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34"/>
        <w:tblW w:w="9827" w:type="dxa"/>
        <w:tblInd w:w="108" w:type="dxa"/>
        <w:tblLayout w:type="fixed"/>
        <w:tblCellMar>
          <w:top w:w="0" w:type="dxa"/>
          <w:left w:w="0" w:type="dxa"/>
          <w:bottom w:w="0" w:type="dxa"/>
          <w:right w:w="0" w:type="dxa"/>
        </w:tblCellMar>
      </w:tblPr>
      <w:tblGrid>
        <w:gridCol w:w="9827"/>
      </w:tblGrid>
      <w:tr w14:paraId="32F33002">
        <w:tblPrEx>
          <w:tblCellMar>
            <w:top w:w="0" w:type="dxa"/>
            <w:left w:w="0" w:type="dxa"/>
            <w:bottom w:w="0" w:type="dxa"/>
            <w:right w:w="0" w:type="dxa"/>
          </w:tblCellMar>
        </w:tblPrEx>
        <w:trPr>
          <w:trHeight w:val="13980" w:hRule="atLeast"/>
        </w:trPr>
        <w:tc>
          <w:tcPr>
            <w:tcW w:w="982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7992CC81">
            <w:pPr>
              <w:widowControl/>
              <w:autoSpaceDE/>
              <w:autoSpaceDN/>
              <w:snapToGrid w:val="0"/>
              <w:spacing w:before="0" w:after="0" w:line="460" w:lineRule="atLeast"/>
              <w:ind w:left="0" w:firstLine="0"/>
              <w:jc w:val="center"/>
              <w:rPr>
                <w:rFonts w:hint="eastAsia" w:ascii="宋体" w:hAnsi="宋体" w:eastAsia="宋体" w:cs="宋体"/>
                <w:b/>
                <w:color w:val="auto"/>
                <w:sz w:val="36"/>
                <w:highlight w:val="none"/>
              </w:rPr>
            </w:pPr>
          </w:p>
          <w:p w14:paraId="3BFA58FF">
            <w:pPr>
              <w:widowControl/>
              <w:autoSpaceDE/>
              <w:autoSpaceDN/>
              <w:snapToGrid w:val="0"/>
              <w:spacing w:before="0" w:after="0" w:line="460" w:lineRule="atLeast"/>
              <w:ind w:left="0" w:firstLine="0"/>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平阳县政府采购</w:t>
            </w:r>
          </w:p>
          <w:p w14:paraId="7AD46090">
            <w:pPr>
              <w:widowControl/>
              <w:autoSpaceDE/>
              <w:autoSpaceDN/>
              <w:snapToGrid w:val="0"/>
              <w:spacing w:before="0" w:after="0" w:line="460" w:lineRule="atLeast"/>
              <w:ind w:left="0" w:firstLine="0"/>
              <w:jc w:val="center"/>
              <w:rPr>
                <w:rFonts w:hint="eastAsia" w:ascii="宋体" w:hAnsi="宋体" w:eastAsia="宋体" w:cs="宋体"/>
                <w:b/>
                <w:color w:val="auto"/>
                <w:sz w:val="72"/>
                <w:highlight w:val="none"/>
              </w:rPr>
            </w:pPr>
            <w:r>
              <w:rPr>
                <w:rFonts w:hint="eastAsia" w:ascii="宋体" w:hAnsi="宋体" w:eastAsia="宋体" w:cs="宋体"/>
                <w:b/>
                <w:color w:val="auto"/>
                <w:sz w:val="72"/>
                <w:highlight w:val="none"/>
              </w:rPr>
              <w:t>竞争性磋商采购文件</w:t>
            </w:r>
          </w:p>
          <w:p w14:paraId="628DE207">
            <w:pPr>
              <w:widowControl/>
              <w:autoSpaceDE/>
              <w:autoSpaceDN/>
              <w:snapToGrid w:val="0"/>
              <w:spacing w:before="0" w:after="0" w:line="460" w:lineRule="atLeast"/>
              <w:ind w:left="0" w:firstLine="0"/>
              <w:jc w:val="center"/>
              <w:rPr>
                <w:rFonts w:hint="eastAsia" w:ascii="宋体" w:hAnsi="宋体" w:eastAsia="宋体" w:cs="宋体"/>
                <w:b/>
                <w:color w:val="auto"/>
                <w:sz w:val="28"/>
                <w:highlight w:val="none"/>
              </w:rPr>
            </w:pPr>
            <w:r>
              <w:rPr>
                <w:rFonts w:hint="eastAsia" w:ascii="宋体" w:hAnsi="宋体" w:eastAsia="宋体" w:cs="宋体"/>
                <w:b/>
                <w:color w:val="auto"/>
                <w:sz w:val="30"/>
                <w:highlight w:val="none"/>
              </w:rPr>
              <w:t>（线上电子招投标）</w:t>
            </w:r>
          </w:p>
          <w:p w14:paraId="4F4C272E">
            <w:pPr>
              <w:widowControl/>
              <w:autoSpaceDE/>
              <w:autoSpaceDN/>
              <w:snapToGrid w:val="0"/>
              <w:spacing w:before="0" w:after="0" w:line="240" w:lineRule="auto"/>
              <w:ind w:left="3578" w:leftChars="1569" w:hanging="440" w:hangingChars="146"/>
              <w:rPr>
                <w:rFonts w:hint="eastAsia" w:ascii="宋体" w:hAnsi="宋体" w:eastAsia="宋体" w:cs="宋体"/>
                <w:b/>
                <w:color w:val="auto"/>
                <w:sz w:val="30"/>
                <w:highlight w:val="none"/>
              </w:rPr>
            </w:pPr>
          </w:p>
          <w:p w14:paraId="44ABB895">
            <w:pPr>
              <w:widowControl/>
              <w:autoSpaceDE/>
              <w:autoSpaceDN/>
              <w:snapToGrid w:val="0"/>
              <w:spacing w:before="0" w:after="0" w:line="460" w:lineRule="atLeast"/>
              <w:ind w:left="0" w:firstLine="0"/>
              <w:jc w:val="center"/>
              <w:rPr>
                <w:rFonts w:hint="eastAsia" w:ascii="宋体" w:hAnsi="宋体" w:eastAsia="宋体" w:cs="宋体"/>
                <w:b/>
                <w:color w:val="auto"/>
                <w:sz w:val="28"/>
                <w:highlight w:val="none"/>
              </w:rPr>
            </w:pPr>
          </w:p>
          <w:p w14:paraId="3B1E4C7D">
            <w:pPr>
              <w:widowControl/>
              <w:autoSpaceDE/>
              <w:autoSpaceDN/>
              <w:snapToGrid w:val="0"/>
              <w:spacing w:before="0" w:after="0" w:line="460" w:lineRule="atLeast"/>
              <w:ind w:left="0" w:firstLine="0"/>
              <w:jc w:val="center"/>
              <w:rPr>
                <w:b/>
                <w:color w:val="auto"/>
                <w:sz w:val="28"/>
                <w:highlight w:val="none"/>
              </w:rPr>
            </w:pPr>
          </w:p>
          <w:p w14:paraId="615788F9">
            <w:pPr>
              <w:widowControl/>
              <w:autoSpaceDE/>
              <w:autoSpaceDN/>
              <w:snapToGrid w:val="0"/>
              <w:spacing w:before="0" w:after="0" w:line="240" w:lineRule="auto"/>
              <w:ind w:left="0" w:firstLine="1807" w:firstLineChars="600"/>
              <w:jc w:val="left"/>
              <w:rPr>
                <w:rFonts w:hint="eastAsia" w:eastAsia="宋体"/>
                <w:color w:val="auto"/>
                <w:sz w:val="20"/>
                <w:highlight w:val="none"/>
                <w:lang w:val="en-US" w:eastAsia="zh-CN"/>
              </w:rPr>
            </w:pPr>
            <w:r>
              <w:rPr>
                <w:b/>
                <w:color w:val="auto"/>
                <w:sz w:val="30"/>
                <w:highlight w:val="none"/>
              </w:rPr>
              <w:t>项目名称：</w:t>
            </w:r>
            <w:r>
              <w:rPr>
                <w:rFonts w:hint="eastAsia"/>
                <w:b/>
                <w:color w:val="auto"/>
                <w:sz w:val="30"/>
                <w:highlight w:val="none"/>
                <w:lang w:eastAsia="zh-CN"/>
              </w:rPr>
              <w:t>平阳县鳌江公办幼儿园改造提升项目（重）</w:t>
            </w:r>
          </w:p>
          <w:p w14:paraId="4B622060">
            <w:pPr>
              <w:widowControl/>
              <w:autoSpaceDE/>
              <w:autoSpaceDN/>
              <w:snapToGrid w:val="0"/>
              <w:spacing w:before="0" w:after="0" w:line="240" w:lineRule="auto"/>
              <w:ind w:left="0" w:firstLine="1807" w:firstLineChars="600"/>
              <w:jc w:val="left"/>
              <w:rPr>
                <w:rFonts w:hint="default" w:eastAsia="宋体"/>
                <w:b/>
                <w:color w:val="auto"/>
                <w:sz w:val="30"/>
                <w:highlight w:val="none"/>
                <w:lang w:val="en-US" w:eastAsia="zh-CN"/>
              </w:rPr>
            </w:pPr>
            <w:r>
              <w:rPr>
                <w:rFonts w:hint="eastAsia"/>
                <w:b/>
                <w:color w:val="auto"/>
                <w:sz w:val="30"/>
                <w:highlight w:val="none"/>
                <w:lang w:eastAsia="zh-CN"/>
              </w:rPr>
              <w:t>项目编号</w:t>
            </w:r>
            <w:r>
              <w:rPr>
                <w:rFonts w:hint="eastAsia" w:ascii="宋体" w:hAnsi="宋体" w:eastAsia="宋体" w:cs="Times New Roman"/>
                <w:b/>
                <w:color w:val="auto"/>
                <w:sz w:val="30"/>
                <w:szCs w:val="30"/>
                <w:highlight w:val="none"/>
                <w:lang w:val="en-US" w:eastAsia="zh-CN"/>
              </w:rPr>
              <w:t>：</w:t>
            </w:r>
            <w:r>
              <w:rPr>
                <w:rFonts w:hint="eastAsia" w:ascii="宋体" w:hAnsi="宋体" w:cs="Times New Roman"/>
                <w:b/>
                <w:color w:val="auto"/>
                <w:sz w:val="30"/>
                <w:szCs w:val="30"/>
                <w:highlight w:val="none"/>
                <w:lang w:val="en-US" w:eastAsia="zh-CN"/>
              </w:rPr>
              <w:t xml:space="preserve">MJCG241120129       </w:t>
            </w:r>
          </w:p>
          <w:p w14:paraId="40811598">
            <w:pPr>
              <w:widowControl/>
              <w:autoSpaceDE/>
              <w:autoSpaceDN/>
              <w:snapToGrid w:val="0"/>
              <w:spacing w:before="0" w:after="0" w:line="440" w:lineRule="exact"/>
              <w:ind w:left="1260" w:firstLine="904"/>
              <w:jc w:val="left"/>
              <w:rPr>
                <w:b/>
                <w:color w:val="auto"/>
                <w:sz w:val="30"/>
                <w:highlight w:val="none"/>
              </w:rPr>
            </w:pPr>
          </w:p>
          <w:p w14:paraId="07E6470E">
            <w:pPr>
              <w:pStyle w:val="31"/>
              <w:autoSpaceDE/>
              <w:autoSpaceDN/>
              <w:ind w:left="0" w:firstLine="0"/>
              <w:rPr>
                <w:color w:val="auto"/>
                <w:highlight w:val="none"/>
              </w:rPr>
            </w:pPr>
          </w:p>
          <w:p w14:paraId="17F47AFE">
            <w:pPr>
              <w:widowControl/>
              <w:autoSpaceDE/>
              <w:autoSpaceDN/>
              <w:snapToGrid w:val="0"/>
              <w:spacing w:before="0" w:after="0" w:line="440" w:lineRule="exact"/>
              <w:ind w:left="1260" w:firstLine="904"/>
              <w:jc w:val="left"/>
              <w:rPr>
                <w:b/>
                <w:color w:val="auto"/>
                <w:sz w:val="30"/>
                <w:highlight w:val="none"/>
              </w:rPr>
            </w:pPr>
          </w:p>
          <w:p w14:paraId="32093B0C">
            <w:pPr>
              <w:widowControl/>
              <w:autoSpaceDE/>
              <w:autoSpaceDN/>
              <w:snapToGrid w:val="0"/>
              <w:spacing w:before="0" w:after="0" w:line="440" w:lineRule="exact"/>
              <w:ind w:left="0" w:firstLine="1807" w:firstLineChars="600"/>
              <w:jc w:val="left"/>
              <w:rPr>
                <w:rFonts w:hint="eastAsia" w:eastAsia="宋体"/>
                <w:b/>
                <w:color w:val="auto"/>
                <w:sz w:val="30"/>
                <w:highlight w:val="none"/>
                <w:lang w:eastAsia="zh-CN"/>
              </w:rPr>
            </w:pPr>
            <w:r>
              <w:rPr>
                <w:b/>
                <w:color w:val="auto"/>
                <w:sz w:val="30"/>
                <w:highlight w:val="none"/>
              </w:rPr>
              <w:t>采购单位：</w:t>
            </w:r>
            <w:r>
              <w:rPr>
                <w:rFonts w:hint="eastAsia"/>
                <w:b/>
                <w:color w:val="auto"/>
                <w:sz w:val="30"/>
                <w:highlight w:val="none"/>
                <w:lang w:eastAsia="zh-CN"/>
              </w:rPr>
              <w:t>平阳县鳌江镇人民政府</w:t>
            </w:r>
          </w:p>
          <w:p w14:paraId="3BD3918F">
            <w:pPr>
              <w:widowControl/>
              <w:autoSpaceDE/>
              <w:autoSpaceDN/>
              <w:snapToGrid w:val="0"/>
              <w:spacing w:before="0" w:after="0" w:line="440" w:lineRule="exact"/>
              <w:ind w:left="0" w:firstLine="1807" w:firstLineChars="600"/>
              <w:jc w:val="left"/>
              <w:rPr>
                <w:rFonts w:hint="eastAsia" w:eastAsia="宋体"/>
                <w:b/>
                <w:color w:val="auto"/>
                <w:sz w:val="30"/>
                <w:highlight w:val="none"/>
                <w:lang w:val="en-US" w:eastAsia="zh-CN"/>
              </w:rPr>
            </w:pPr>
            <w:r>
              <w:rPr>
                <w:b/>
                <w:color w:val="auto"/>
                <w:sz w:val="30"/>
                <w:highlight w:val="none"/>
              </w:rPr>
              <w:t>联 系 人：</w:t>
            </w:r>
            <w:r>
              <w:rPr>
                <w:rFonts w:hint="eastAsia"/>
                <w:b/>
                <w:color w:val="auto"/>
                <w:sz w:val="30"/>
                <w:highlight w:val="none"/>
                <w:lang w:eastAsia="zh-CN"/>
              </w:rPr>
              <w:t>郑老师</w:t>
            </w:r>
          </w:p>
          <w:p w14:paraId="60381A06">
            <w:pPr>
              <w:widowControl/>
              <w:autoSpaceDE/>
              <w:autoSpaceDN/>
              <w:snapToGrid w:val="0"/>
              <w:spacing w:before="0" w:after="0" w:line="440" w:lineRule="exact"/>
              <w:ind w:left="0" w:firstLine="1807" w:firstLineChars="600"/>
              <w:jc w:val="left"/>
              <w:rPr>
                <w:b/>
                <w:color w:val="auto"/>
                <w:sz w:val="30"/>
                <w:highlight w:val="none"/>
              </w:rPr>
            </w:pPr>
            <w:r>
              <w:rPr>
                <w:b/>
                <w:color w:val="auto"/>
                <w:sz w:val="30"/>
                <w:highlight w:val="none"/>
              </w:rPr>
              <w:t>联系电话：</w:t>
            </w:r>
            <w:r>
              <w:rPr>
                <w:rFonts w:hint="eastAsia"/>
                <w:b/>
                <w:color w:val="auto"/>
                <w:sz w:val="30"/>
                <w:highlight w:val="none"/>
                <w:lang w:val="en-US" w:eastAsia="zh-CN"/>
              </w:rPr>
              <w:t>13868333355</w:t>
            </w:r>
          </w:p>
          <w:p w14:paraId="12D17042">
            <w:pPr>
              <w:pStyle w:val="2"/>
              <w:autoSpaceDE/>
              <w:autoSpaceDN/>
              <w:spacing w:before="0" w:line="240" w:lineRule="auto"/>
              <w:ind w:left="0" w:firstLine="0"/>
              <w:rPr>
                <w:rFonts w:hint="default"/>
                <w:color w:val="auto"/>
                <w:sz w:val="20"/>
                <w:highlight w:val="none"/>
                <w:lang w:val="en-US" w:eastAsia="zh-CN"/>
              </w:rPr>
            </w:pPr>
          </w:p>
          <w:p w14:paraId="1C0B49F4">
            <w:pPr>
              <w:widowControl/>
              <w:autoSpaceDE/>
              <w:autoSpaceDN/>
              <w:snapToGrid w:val="0"/>
              <w:spacing w:before="0" w:after="0" w:line="440" w:lineRule="exact"/>
              <w:ind w:left="1260" w:firstLine="904"/>
              <w:jc w:val="left"/>
              <w:rPr>
                <w:b/>
                <w:color w:val="auto"/>
                <w:sz w:val="30"/>
                <w:highlight w:val="none"/>
              </w:rPr>
            </w:pPr>
          </w:p>
          <w:p w14:paraId="2504EDFB">
            <w:pPr>
              <w:widowControl/>
              <w:autoSpaceDE/>
              <w:autoSpaceDN/>
              <w:snapToGrid w:val="0"/>
              <w:spacing w:before="0" w:after="0" w:line="440" w:lineRule="exact"/>
              <w:ind w:left="0" w:firstLine="2117"/>
              <w:jc w:val="left"/>
              <w:rPr>
                <w:rFonts w:hint="eastAsia" w:ascii="Times New Roman" w:hAnsi="Times New Roman" w:eastAsia="宋体" w:cs="Times New Roman"/>
                <w:b/>
                <w:color w:val="auto"/>
                <w:sz w:val="30"/>
                <w:highlight w:val="none"/>
                <w:lang w:eastAsia="zh-CN"/>
              </w:rPr>
            </w:pPr>
          </w:p>
          <w:p w14:paraId="61AB349B">
            <w:pPr>
              <w:widowControl/>
              <w:autoSpaceDE/>
              <w:autoSpaceDN/>
              <w:snapToGrid w:val="0"/>
              <w:spacing w:before="0" w:after="0" w:line="440" w:lineRule="exact"/>
              <w:ind w:left="0" w:firstLine="2117"/>
              <w:jc w:val="left"/>
              <w:rPr>
                <w:rFonts w:hint="eastAsia" w:ascii="Times New Roman" w:hAnsi="Times New Roman" w:eastAsia="宋体" w:cs="Times New Roman"/>
                <w:b/>
                <w:color w:val="auto"/>
                <w:sz w:val="30"/>
                <w:highlight w:val="none"/>
                <w:lang w:eastAsia="zh-CN"/>
              </w:rPr>
            </w:pPr>
          </w:p>
          <w:p w14:paraId="2C9D58F8">
            <w:pPr>
              <w:widowControl/>
              <w:autoSpaceDE/>
              <w:autoSpaceDN/>
              <w:snapToGrid w:val="0"/>
              <w:spacing w:before="0" w:after="0" w:line="440" w:lineRule="exact"/>
              <w:ind w:left="0" w:firstLine="1807" w:firstLineChars="600"/>
              <w:jc w:val="left"/>
              <w:rPr>
                <w:rFonts w:hint="eastAsia" w:ascii="Times New Roman" w:hAnsi="Times New Roman" w:eastAsia="宋体" w:cs="Times New Roman"/>
                <w:b/>
                <w:color w:val="auto"/>
                <w:sz w:val="30"/>
                <w:highlight w:val="none"/>
                <w:lang w:eastAsia="zh-CN"/>
              </w:rPr>
            </w:pPr>
            <w:r>
              <w:rPr>
                <w:rFonts w:hint="eastAsia" w:ascii="Times New Roman" w:hAnsi="Times New Roman" w:eastAsia="宋体" w:cs="Times New Roman"/>
                <w:b/>
                <w:color w:val="auto"/>
                <w:sz w:val="30"/>
                <w:highlight w:val="none"/>
                <w:lang w:eastAsia="zh-CN"/>
              </w:rPr>
              <w:t>代理机构：</w:t>
            </w:r>
            <w:r>
              <w:rPr>
                <w:rFonts w:hint="eastAsia" w:cs="Times New Roman"/>
                <w:b/>
                <w:color w:val="auto"/>
                <w:sz w:val="30"/>
                <w:highlight w:val="none"/>
                <w:lang w:eastAsia="zh-CN"/>
              </w:rPr>
              <w:t>浙江名进建设项目管理有限公司</w:t>
            </w:r>
          </w:p>
          <w:p w14:paraId="502C53ED">
            <w:pPr>
              <w:widowControl/>
              <w:autoSpaceDE/>
              <w:autoSpaceDN/>
              <w:snapToGrid w:val="0"/>
              <w:spacing w:before="0" w:after="0" w:line="440" w:lineRule="exact"/>
              <w:ind w:left="0" w:firstLine="1807" w:firstLineChars="600"/>
              <w:jc w:val="left"/>
              <w:rPr>
                <w:rFonts w:hint="eastAsia" w:eastAsia="宋体"/>
                <w:b/>
                <w:color w:val="auto"/>
                <w:sz w:val="30"/>
                <w:highlight w:val="none"/>
                <w:lang w:eastAsia="zh-CN"/>
              </w:rPr>
            </w:pPr>
            <w:r>
              <w:rPr>
                <w:b/>
                <w:color w:val="auto"/>
                <w:sz w:val="30"/>
                <w:highlight w:val="none"/>
              </w:rPr>
              <w:t>联 系 人：</w:t>
            </w:r>
            <w:r>
              <w:rPr>
                <w:rFonts w:hint="eastAsia"/>
                <w:b/>
                <w:color w:val="auto"/>
                <w:sz w:val="30"/>
                <w:highlight w:val="none"/>
                <w:lang w:val="en-US" w:eastAsia="zh-CN"/>
              </w:rPr>
              <w:t>杨女士</w:t>
            </w:r>
          </w:p>
          <w:p w14:paraId="101E365C">
            <w:pPr>
              <w:widowControl/>
              <w:autoSpaceDE/>
              <w:autoSpaceDN/>
              <w:snapToGrid w:val="0"/>
              <w:spacing w:before="0" w:after="0" w:line="440" w:lineRule="exact"/>
              <w:ind w:left="0" w:firstLine="1807" w:firstLineChars="600"/>
              <w:jc w:val="left"/>
              <w:rPr>
                <w:rFonts w:hint="default"/>
                <w:b/>
                <w:color w:val="auto"/>
                <w:sz w:val="30"/>
                <w:highlight w:val="none"/>
                <w:lang w:val="en-US" w:eastAsia="zh-CN"/>
              </w:rPr>
            </w:pPr>
            <w:r>
              <w:rPr>
                <w:b/>
                <w:color w:val="auto"/>
                <w:sz w:val="30"/>
                <w:highlight w:val="none"/>
              </w:rPr>
              <w:t>联系电话：</w:t>
            </w:r>
            <w:r>
              <w:rPr>
                <w:rFonts w:hint="eastAsia"/>
                <w:b/>
                <w:color w:val="auto"/>
                <w:sz w:val="30"/>
                <w:highlight w:val="none"/>
                <w:lang w:val="en-US" w:eastAsia="zh-CN"/>
              </w:rPr>
              <w:t>0577-63639288</w:t>
            </w:r>
          </w:p>
          <w:p w14:paraId="6684ADD2">
            <w:pPr>
              <w:pStyle w:val="65"/>
              <w:autoSpaceDE/>
              <w:autoSpaceDN/>
              <w:spacing w:before="0" w:after="0"/>
              <w:ind w:left="0"/>
              <w:rPr>
                <w:rFonts w:hint="eastAsia"/>
                <w:color w:val="auto"/>
                <w:highlight w:val="none"/>
              </w:rPr>
            </w:pPr>
          </w:p>
          <w:p w14:paraId="55CFD43F">
            <w:pPr>
              <w:widowControl/>
              <w:autoSpaceDE/>
              <w:autoSpaceDN/>
              <w:snapToGrid w:val="0"/>
              <w:spacing w:before="0" w:after="0" w:line="460" w:lineRule="atLeast"/>
              <w:ind w:left="0" w:firstLine="2409" w:firstLineChars="800"/>
              <w:jc w:val="both"/>
              <w:rPr>
                <w:rFonts w:hint="eastAsia" w:ascii="宋体" w:hAnsi="宋体" w:eastAsia="宋体" w:cs="宋体"/>
                <w:b/>
                <w:color w:val="auto"/>
                <w:sz w:val="30"/>
                <w:highlight w:val="none"/>
              </w:rPr>
            </w:pPr>
          </w:p>
          <w:p w14:paraId="18D5C48F">
            <w:pPr>
              <w:widowControl/>
              <w:autoSpaceDE/>
              <w:autoSpaceDN/>
              <w:snapToGrid w:val="0"/>
              <w:spacing w:before="0" w:after="0" w:line="460" w:lineRule="atLeast"/>
              <w:ind w:left="0" w:firstLine="3313" w:firstLineChars="1100"/>
              <w:jc w:val="both"/>
              <w:rPr>
                <w:rFonts w:hint="eastAsia" w:ascii="宋体" w:hAnsi="宋体" w:eastAsia="宋体" w:cs="宋体"/>
                <w:b/>
                <w:color w:val="auto"/>
                <w:sz w:val="84"/>
                <w:highlight w:val="none"/>
              </w:rPr>
            </w:pPr>
            <w:r>
              <w:rPr>
                <w:rFonts w:hint="eastAsia" w:ascii="宋体" w:hAnsi="宋体" w:eastAsia="宋体" w:cs="宋体"/>
                <w:b/>
                <w:color w:val="auto"/>
                <w:sz w:val="30"/>
                <w:highlight w:val="none"/>
              </w:rPr>
              <w:t>二零二</w:t>
            </w:r>
            <w:r>
              <w:rPr>
                <w:rFonts w:hint="eastAsia" w:ascii="宋体" w:hAnsi="宋体" w:cs="宋体"/>
                <w:b/>
                <w:color w:val="auto"/>
                <w:sz w:val="30"/>
                <w:highlight w:val="none"/>
                <w:lang w:val="en-US" w:eastAsia="zh-CN"/>
              </w:rPr>
              <w:t>四</w:t>
            </w:r>
            <w:r>
              <w:rPr>
                <w:rFonts w:hint="eastAsia" w:ascii="宋体" w:hAnsi="宋体" w:eastAsia="宋体" w:cs="宋体"/>
                <w:b/>
                <w:color w:val="auto"/>
                <w:sz w:val="30"/>
                <w:highlight w:val="none"/>
              </w:rPr>
              <w:t>年</w:t>
            </w:r>
            <w:r>
              <w:rPr>
                <w:rFonts w:hint="eastAsia" w:ascii="宋体" w:hAnsi="宋体" w:cs="宋体"/>
                <w:b/>
                <w:color w:val="auto"/>
                <w:sz w:val="30"/>
                <w:highlight w:val="none"/>
                <w:lang w:val="en-US" w:eastAsia="zh-CN"/>
              </w:rPr>
              <w:t>十一月</w:t>
            </w:r>
          </w:p>
        </w:tc>
      </w:tr>
    </w:tbl>
    <w:p w14:paraId="0BF9D76F">
      <w:pPr>
        <w:widowControl/>
        <w:snapToGrid w:val="0"/>
        <w:spacing w:line="460" w:lineRule="exact"/>
        <w:jc w:val="center"/>
        <w:rPr>
          <w:rFonts w:hint="eastAsia" w:ascii="宋体" w:hAnsi="宋体" w:eastAsia="宋体" w:cs="宋体"/>
          <w:b/>
          <w:color w:val="auto"/>
          <w:sz w:val="28"/>
          <w:highlight w:val="none"/>
        </w:rPr>
      </w:pPr>
    </w:p>
    <w:p w14:paraId="66744DD8">
      <w:pPr>
        <w:pStyle w:val="32"/>
        <w:rPr>
          <w:rFonts w:hint="eastAsia" w:ascii="宋体" w:hAnsi="宋体" w:eastAsia="宋体" w:cs="宋体"/>
          <w:b/>
          <w:color w:val="auto"/>
          <w:sz w:val="28"/>
          <w:highlight w:val="none"/>
        </w:rPr>
        <w:sectPr>
          <w:footerReference r:id="rId6" w:type="first"/>
          <w:footerReference r:id="rId4" w:type="default"/>
          <w:headerReference r:id="rId3" w:type="even"/>
          <w:footerReference r:id="rId5" w:type="even"/>
          <w:pgSz w:w="11907" w:h="16840"/>
          <w:pgMar w:top="1134" w:right="1134" w:bottom="1134" w:left="1134" w:header="720" w:footer="720" w:gutter="0"/>
          <w:pgBorders>
            <w:top w:val="none" w:sz="0" w:space="0"/>
            <w:left w:val="none" w:sz="0" w:space="0"/>
            <w:bottom w:val="none" w:sz="0" w:space="0"/>
            <w:right w:val="none" w:sz="0" w:space="0"/>
          </w:pgBorders>
          <w:pgNumType w:fmt="decimal" w:start="0"/>
          <w:cols w:space="720" w:num="1"/>
          <w:titlePg/>
          <w:rtlGutter w:val="0"/>
          <w:docGrid w:linePitch="286" w:charSpace="0"/>
        </w:sectPr>
      </w:pPr>
    </w:p>
    <w:p w14:paraId="13BF6AAA">
      <w:pPr>
        <w:widowControl/>
        <w:snapToGrid w:val="0"/>
        <w:spacing w:line="460" w:lineRule="exact"/>
        <w:jc w:val="center"/>
        <w:rPr>
          <w:rFonts w:hint="eastAsia" w:ascii="宋体" w:hAnsi="宋体" w:eastAsia="宋体" w:cs="宋体"/>
          <w:b/>
          <w:color w:val="auto"/>
          <w:sz w:val="28"/>
          <w:highlight w:val="none"/>
        </w:rPr>
      </w:pPr>
      <w:r>
        <w:rPr>
          <w:rFonts w:hint="eastAsia" w:ascii="宋体" w:hAnsi="宋体" w:cs="宋体"/>
          <w:b/>
          <w:color w:val="auto"/>
          <w:sz w:val="28"/>
          <w:highlight w:val="none"/>
          <w:lang w:eastAsia="zh-CN"/>
        </w:rPr>
        <w:t>浙江名进建设项目管理有限公司</w:t>
      </w:r>
      <w:r>
        <w:rPr>
          <w:rFonts w:hint="eastAsia" w:ascii="宋体" w:hAnsi="宋体" w:eastAsia="宋体" w:cs="宋体"/>
          <w:b/>
          <w:color w:val="auto"/>
          <w:sz w:val="28"/>
          <w:highlight w:val="none"/>
        </w:rPr>
        <w:t>关于</w:t>
      </w:r>
      <w:r>
        <w:rPr>
          <w:rFonts w:hint="eastAsia" w:ascii="宋体" w:hAnsi="宋体" w:cs="宋体"/>
          <w:b/>
          <w:color w:val="auto"/>
          <w:sz w:val="28"/>
          <w:szCs w:val="18"/>
          <w:highlight w:val="none"/>
          <w:lang w:eastAsia="zh-CN"/>
        </w:rPr>
        <w:t>平阳县鳌江公办幼儿园改造提升项目（重）</w:t>
      </w:r>
      <w:r>
        <w:rPr>
          <w:rFonts w:hint="eastAsia" w:ascii="宋体" w:hAnsi="宋体" w:eastAsia="宋体" w:cs="宋体"/>
          <w:b/>
          <w:color w:val="auto"/>
          <w:sz w:val="28"/>
          <w:szCs w:val="18"/>
          <w:highlight w:val="none"/>
          <w:lang w:val="en-US" w:eastAsia="zh-CN"/>
        </w:rPr>
        <w:t>的</w:t>
      </w:r>
      <w:r>
        <w:rPr>
          <w:rFonts w:hint="eastAsia" w:ascii="宋体" w:hAnsi="宋体" w:eastAsia="宋体" w:cs="宋体"/>
          <w:b/>
          <w:color w:val="auto"/>
          <w:sz w:val="28"/>
          <w:highlight w:val="none"/>
        </w:rPr>
        <w:t>竞争性磋商采购公告</w:t>
      </w:r>
    </w:p>
    <w:p w14:paraId="7E31A7BD">
      <w:pPr>
        <w:widowControl/>
        <w:snapToGrid w:val="0"/>
        <w:spacing w:line="46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（线上电子招投标）</w:t>
      </w:r>
    </w:p>
    <w:p w14:paraId="612ED78A">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i w:val="0"/>
          <w:iCs w:val="0"/>
          <w:strike/>
          <w:dstrike w:val="0"/>
          <w:color w:val="auto"/>
          <w:highlight w:val="none"/>
          <w:u w:val="none"/>
          <w:lang w:eastAsia="zh-CN"/>
        </w:rPr>
      </w:pPr>
      <w:r>
        <w:rPr>
          <w:rFonts w:hint="eastAsia" w:ascii="宋体" w:hAnsi="宋体" w:eastAsia="宋体" w:cs="宋体"/>
          <w:b/>
          <w:color w:val="auto"/>
          <w:sz w:val="28"/>
          <w:highlight w:val="none"/>
        </w:rPr>
        <w:t>公告日期：</w:t>
      </w:r>
      <w:r>
        <w:rPr>
          <w:rFonts w:hint="eastAsia" w:ascii="宋体" w:hAnsi="宋体" w:cs="宋体"/>
          <w:b/>
          <w:i w:val="0"/>
          <w:iCs w:val="0"/>
          <w:strike w:val="0"/>
          <w:dstrike w:val="0"/>
          <w:color w:val="auto"/>
          <w:sz w:val="28"/>
          <w:highlight w:val="none"/>
          <w:u w:val="none"/>
          <w:lang w:eastAsia="zh-CN"/>
        </w:rPr>
        <w:t>202</w:t>
      </w:r>
      <w:r>
        <w:rPr>
          <w:rFonts w:hint="eastAsia" w:ascii="宋体" w:hAnsi="宋体" w:cs="宋体"/>
          <w:b/>
          <w:i w:val="0"/>
          <w:iCs w:val="0"/>
          <w:strike w:val="0"/>
          <w:dstrike w:val="0"/>
          <w:color w:val="auto"/>
          <w:sz w:val="28"/>
          <w:highlight w:val="none"/>
          <w:u w:val="none"/>
          <w:lang w:val="en-US" w:eastAsia="zh-CN"/>
        </w:rPr>
        <w:t>4</w:t>
      </w:r>
      <w:r>
        <w:rPr>
          <w:rFonts w:hint="eastAsia" w:ascii="宋体" w:hAnsi="宋体" w:cs="宋体"/>
          <w:b/>
          <w:i w:val="0"/>
          <w:iCs w:val="0"/>
          <w:strike w:val="0"/>
          <w:dstrike w:val="0"/>
          <w:color w:val="auto"/>
          <w:sz w:val="28"/>
          <w:highlight w:val="none"/>
          <w:u w:val="none"/>
          <w:lang w:eastAsia="zh-CN"/>
        </w:rPr>
        <w:t>年</w:t>
      </w:r>
      <w:r>
        <w:rPr>
          <w:rFonts w:hint="eastAsia" w:ascii="宋体" w:hAnsi="宋体" w:cs="宋体"/>
          <w:b/>
          <w:i w:val="0"/>
          <w:iCs w:val="0"/>
          <w:strike w:val="0"/>
          <w:dstrike w:val="0"/>
          <w:color w:val="auto"/>
          <w:sz w:val="28"/>
          <w:highlight w:val="none"/>
          <w:u w:val="none"/>
          <w:lang w:val="en-US" w:eastAsia="zh-CN"/>
        </w:rPr>
        <w:t xml:space="preserve"> 11 </w:t>
      </w:r>
      <w:r>
        <w:rPr>
          <w:rFonts w:hint="eastAsia" w:ascii="宋体" w:hAnsi="宋体" w:cs="宋体"/>
          <w:b/>
          <w:i w:val="0"/>
          <w:iCs w:val="0"/>
          <w:strike w:val="0"/>
          <w:dstrike w:val="0"/>
          <w:color w:val="auto"/>
          <w:sz w:val="28"/>
          <w:highlight w:val="none"/>
          <w:u w:val="none"/>
          <w:lang w:eastAsia="zh-CN"/>
        </w:rPr>
        <w:t>月</w:t>
      </w:r>
      <w:r>
        <w:rPr>
          <w:rFonts w:hint="eastAsia" w:ascii="宋体" w:hAnsi="宋体" w:cs="宋体"/>
          <w:b/>
          <w:i w:val="0"/>
          <w:iCs w:val="0"/>
          <w:strike w:val="0"/>
          <w:dstrike w:val="0"/>
          <w:color w:val="auto"/>
          <w:sz w:val="28"/>
          <w:highlight w:val="none"/>
          <w:u w:val="none"/>
          <w:lang w:val="en-US" w:eastAsia="zh-CN"/>
        </w:rPr>
        <w:t xml:space="preserve"> 21 </w:t>
      </w:r>
      <w:r>
        <w:rPr>
          <w:rFonts w:hint="eastAsia" w:ascii="宋体" w:hAnsi="宋体" w:cs="宋体"/>
          <w:b/>
          <w:i w:val="0"/>
          <w:iCs w:val="0"/>
          <w:strike w:val="0"/>
          <w:dstrike w:val="0"/>
          <w:color w:val="auto"/>
          <w:sz w:val="28"/>
          <w:highlight w:val="none"/>
          <w:u w:val="none"/>
          <w:lang w:eastAsia="zh-CN"/>
        </w:rPr>
        <w:t>日</w:t>
      </w:r>
    </w:p>
    <w:p w14:paraId="261A428B">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项目概况                   </w:t>
      </w:r>
    </w:p>
    <w:p w14:paraId="05892C8A">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平阳县鳌江公办幼儿园改造提升项目（重）</w:t>
      </w:r>
      <w:r>
        <w:rPr>
          <w:rFonts w:hint="eastAsia" w:ascii="宋体" w:hAnsi="宋体" w:eastAsia="宋体" w:cs="宋体"/>
          <w:color w:val="auto"/>
          <w:sz w:val="22"/>
          <w:szCs w:val="22"/>
          <w:highlight w:val="none"/>
        </w:rPr>
        <w:t>的潜在供应商应在政采云平台（www.zcygov.cn）获取（下载）采购文件，并于</w:t>
      </w:r>
      <w:r>
        <w:rPr>
          <w:rFonts w:hint="eastAsia" w:ascii="宋体" w:hAnsi="宋体" w:cs="宋体"/>
          <w:strike w:val="0"/>
          <w:dstrike w:val="0"/>
          <w:color w:val="auto"/>
          <w:sz w:val="22"/>
          <w:szCs w:val="22"/>
          <w:highlight w:val="none"/>
          <w:lang w:val="en-US" w:eastAsia="zh-CN"/>
        </w:rPr>
        <w:t xml:space="preserve"> 2024</w:t>
      </w:r>
      <w:r>
        <w:rPr>
          <w:rFonts w:hint="eastAsia" w:ascii="宋体" w:hAnsi="宋体" w:eastAsia="宋体" w:cs="宋体"/>
          <w:strike w:val="0"/>
          <w:dstrike w:val="0"/>
          <w:color w:val="auto"/>
          <w:sz w:val="22"/>
          <w:szCs w:val="22"/>
          <w:highlight w:val="none"/>
          <w:lang w:eastAsia="zh-CN"/>
        </w:rPr>
        <w:t xml:space="preserve">年 </w:t>
      </w:r>
      <w:r>
        <w:rPr>
          <w:rFonts w:hint="eastAsia" w:ascii="宋体" w:hAnsi="宋体" w:cs="宋体"/>
          <w:strike w:val="0"/>
          <w:dstrike w:val="0"/>
          <w:color w:val="auto"/>
          <w:sz w:val="22"/>
          <w:szCs w:val="22"/>
          <w:highlight w:val="none"/>
          <w:lang w:val="en-US" w:eastAsia="zh-CN"/>
        </w:rPr>
        <w:t>12</w:t>
      </w:r>
      <w:r>
        <w:rPr>
          <w:rFonts w:hint="eastAsia" w:ascii="宋体" w:hAnsi="宋体" w:eastAsia="宋体" w:cs="宋体"/>
          <w:strike w:val="0"/>
          <w:dstrike w:val="0"/>
          <w:color w:val="auto"/>
          <w:sz w:val="22"/>
          <w:szCs w:val="22"/>
          <w:highlight w:val="none"/>
          <w:lang w:eastAsia="zh-CN"/>
        </w:rPr>
        <w:t>月</w:t>
      </w:r>
      <w:r>
        <w:rPr>
          <w:rFonts w:hint="eastAsia" w:ascii="宋体" w:hAnsi="宋体" w:cs="宋体"/>
          <w:strike w:val="0"/>
          <w:dstrike w:val="0"/>
          <w:color w:val="auto"/>
          <w:sz w:val="22"/>
          <w:szCs w:val="22"/>
          <w:highlight w:val="none"/>
          <w:lang w:val="en-US" w:eastAsia="zh-CN"/>
        </w:rPr>
        <w:t>02</w:t>
      </w:r>
      <w:r>
        <w:rPr>
          <w:rFonts w:hint="eastAsia" w:ascii="宋体" w:hAnsi="宋体" w:eastAsia="宋体" w:cs="宋体"/>
          <w:strike w:val="0"/>
          <w:dstrike w:val="0"/>
          <w:color w:val="auto"/>
          <w:sz w:val="22"/>
          <w:szCs w:val="22"/>
          <w:highlight w:val="none"/>
          <w:lang w:eastAsia="zh-CN"/>
        </w:rPr>
        <w:t xml:space="preserve">日 </w:t>
      </w:r>
      <w:r>
        <w:rPr>
          <w:rFonts w:hint="eastAsia" w:ascii="宋体" w:hAnsi="宋体" w:cs="宋体"/>
          <w:strike w:val="0"/>
          <w:dstrike w:val="0"/>
          <w:color w:val="auto"/>
          <w:sz w:val="22"/>
          <w:szCs w:val="22"/>
          <w:highlight w:val="none"/>
          <w:lang w:val="en-US" w:eastAsia="zh-CN"/>
        </w:rPr>
        <w:t>09</w:t>
      </w:r>
      <w:r>
        <w:rPr>
          <w:rFonts w:hint="eastAsia" w:ascii="宋体" w:hAnsi="宋体" w:eastAsia="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 xml:space="preserve">00 </w:t>
      </w:r>
      <w:r>
        <w:rPr>
          <w:rFonts w:hint="eastAsia" w:ascii="宋体" w:hAnsi="宋体" w:eastAsia="宋体" w:cs="宋体"/>
          <w:color w:val="auto"/>
          <w:sz w:val="22"/>
          <w:szCs w:val="22"/>
          <w:highlight w:val="none"/>
        </w:rPr>
        <w:t>（北京时间）前提交（上传）响应文件。</w:t>
      </w:r>
    </w:p>
    <w:p w14:paraId="74CA929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一、项目基本情况</w:t>
      </w:r>
    </w:p>
    <w:p w14:paraId="396C2A99">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项目编号：</w:t>
      </w:r>
      <w:r>
        <w:rPr>
          <w:rFonts w:hint="eastAsia" w:ascii="宋体" w:hAnsi="宋体" w:cs="宋体"/>
          <w:color w:val="auto"/>
          <w:sz w:val="22"/>
          <w:szCs w:val="22"/>
          <w:highlight w:val="none"/>
          <w:lang w:eastAsia="zh-CN"/>
        </w:rPr>
        <w:t>MJCG241120129</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p>
    <w:p w14:paraId="593AA48C">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项目名称：</w:t>
      </w:r>
      <w:r>
        <w:rPr>
          <w:rFonts w:hint="eastAsia" w:ascii="宋体" w:hAnsi="宋体" w:eastAsia="宋体" w:cs="宋体"/>
          <w:color w:val="auto"/>
          <w:sz w:val="22"/>
          <w:szCs w:val="22"/>
          <w:highlight w:val="none"/>
          <w:lang w:eastAsia="zh-CN"/>
        </w:rPr>
        <w:t>平阳县鳌江公办幼儿园改造提升项目（重）</w:t>
      </w:r>
    </w:p>
    <w:p w14:paraId="5811D3C9">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采购方式：竞争性磋商</w:t>
      </w:r>
    </w:p>
    <w:p w14:paraId="3CA33DC5">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预算金额（元）：</w:t>
      </w:r>
      <w:r>
        <w:rPr>
          <w:rFonts w:hint="eastAsia" w:ascii="宋体" w:hAnsi="宋体" w:eastAsia="宋体" w:cs="宋体"/>
          <w:color w:val="auto"/>
          <w:sz w:val="22"/>
          <w:szCs w:val="22"/>
          <w:highlight w:val="none"/>
          <w:lang w:val="en-US" w:eastAsia="zh-CN"/>
        </w:rPr>
        <w:t>2902000</w:t>
      </w:r>
      <w:r>
        <w:rPr>
          <w:rFonts w:hint="eastAsia" w:ascii="宋体" w:hAnsi="宋体" w:eastAsia="宋体" w:cs="宋体"/>
          <w:color w:val="auto"/>
          <w:sz w:val="22"/>
          <w:szCs w:val="22"/>
          <w:highlight w:val="none"/>
        </w:rPr>
        <w:t>  </w:t>
      </w:r>
    </w:p>
    <w:p w14:paraId="56BC60D9">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最高限价（元）：</w:t>
      </w:r>
      <w:r>
        <w:rPr>
          <w:rFonts w:hint="eastAsia" w:ascii="宋体" w:hAnsi="宋体" w:eastAsia="宋体" w:cs="宋体"/>
          <w:i w:val="0"/>
          <w:iCs w:val="0"/>
          <w:caps w:val="0"/>
          <w:color w:val="auto"/>
          <w:spacing w:val="0"/>
          <w:sz w:val="22"/>
          <w:szCs w:val="22"/>
          <w:highlight w:val="none"/>
        </w:rPr>
        <w:t>613156</w:t>
      </w:r>
      <w:r>
        <w:rPr>
          <w:rFonts w:hint="eastAsia" w:ascii="宋体" w:hAnsi="宋体" w:eastAsia="宋体" w:cs="宋体"/>
          <w:color w:val="auto"/>
          <w:sz w:val="22"/>
          <w:szCs w:val="22"/>
          <w:highlight w:val="none"/>
          <w:lang w:val="en-US" w:eastAsia="zh-CN"/>
        </w:rPr>
        <w:t>，</w:t>
      </w:r>
      <w:r>
        <w:rPr>
          <w:rFonts w:hint="eastAsia" w:ascii="宋体" w:hAnsi="宋体" w:eastAsia="宋体" w:cs="宋体"/>
          <w:i w:val="0"/>
          <w:iCs w:val="0"/>
          <w:caps w:val="0"/>
          <w:color w:val="auto"/>
          <w:spacing w:val="0"/>
          <w:sz w:val="22"/>
          <w:szCs w:val="22"/>
          <w:highlight w:val="none"/>
          <w:lang w:eastAsia="zh-CN"/>
        </w:rPr>
        <w:t>228884</w:t>
      </w:r>
      <w:r>
        <w:rPr>
          <w:rFonts w:hint="eastAsia" w:ascii="宋体" w:hAnsi="宋体" w:eastAsia="宋体" w:cs="宋体"/>
          <w:i w:val="0"/>
          <w:iCs w:val="0"/>
          <w:caps w:val="0"/>
          <w:color w:val="auto"/>
          <w:spacing w:val="0"/>
          <w:sz w:val="22"/>
          <w:szCs w:val="22"/>
          <w:highlight w:val="none"/>
          <w:lang w:val="en-US" w:eastAsia="zh-CN"/>
        </w:rPr>
        <w:t>4</w:t>
      </w:r>
      <w:r>
        <w:rPr>
          <w:rFonts w:hint="eastAsia" w:ascii="宋体" w:hAnsi="宋体" w:eastAsia="宋体" w:cs="宋体"/>
          <w:color w:val="auto"/>
          <w:sz w:val="22"/>
          <w:szCs w:val="22"/>
          <w:highlight w:val="none"/>
        </w:rPr>
        <w:t> </w:t>
      </w:r>
    </w:p>
    <w:p w14:paraId="734BBB25">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采购需求：</w:t>
      </w:r>
    </w:p>
    <w:p w14:paraId="046F6F8F">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bidi="ar-SA"/>
        </w:rPr>
        <w:t>标项</w:t>
      </w:r>
      <w:r>
        <w:rPr>
          <w:rFonts w:hint="eastAsia" w:ascii="宋体" w:hAnsi="宋体" w:eastAsia="宋体" w:cs="宋体"/>
          <w:color w:val="auto"/>
          <w:sz w:val="22"/>
          <w:szCs w:val="22"/>
          <w:highlight w:val="none"/>
          <w:lang w:val="en-US" w:eastAsia="zh-CN"/>
        </w:rPr>
        <w:t>一</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rPr>
        <w:t>     标项名称:平阳县鳌江公办幼儿园改造提升项目（重）（园舍改造提升） </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rPr>
        <w:t>     数量: 不限  </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rPr>
        <w:t>     预算金额（元）:</w:t>
      </w:r>
      <w:bookmarkStart w:id="26" w:name="_GoBack"/>
      <w:bookmarkEnd w:id="26"/>
      <w:r>
        <w:rPr>
          <w:rFonts w:hint="eastAsia" w:ascii="宋体" w:hAnsi="宋体" w:eastAsia="宋体" w:cs="宋体"/>
          <w:color w:val="auto"/>
          <w:sz w:val="22"/>
          <w:szCs w:val="22"/>
          <w:highlight w:val="none"/>
          <w:lang w:val="en-US" w:eastAsia="zh-CN"/>
        </w:rPr>
        <w:t>613156</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rPr>
        <w:t>     简要规格描述或项目基本概况介绍、用途：详见采购文件  </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rPr>
        <w:t>     备注：本项目按实结算，采用单价统一折扣率报价总价不折扣的方式。 </w:t>
      </w:r>
    </w:p>
    <w:p w14:paraId="65A3A367">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标项二</w:t>
      </w:r>
      <w:r>
        <w:rPr>
          <w:rFonts w:hint="eastAsia" w:ascii="宋体" w:hAnsi="宋体" w:eastAsia="宋体" w:cs="宋体"/>
          <w:color w:val="auto"/>
          <w:sz w:val="22"/>
          <w:szCs w:val="22"/>
          <w:highlight w:val="none"/>
          <w:lang w:val="en-US" w:eastAsia="zh-CN"/>
        </w:rPr>
        <w:br w:type="textWrapping"/>
      </w:r>
      <w:r>
        <w:rPr>
          <w:rFonts w:hint="eastAsia" w:ascii="宋体" w:hAnsi="宋体" w:eastAsia="宋体" w:cs="宋体"/>
          <w:color w:val="auto"/>
          <w:sz w:val="22"/>
          <w:szCs w:val="22"/>
          <w:highlight w:val="none"/>
          <w:lang w:val="en-US" w:eastAsia="zh-CN" w:bidi="ar-SA"/>
        </w:rPr>
        <w:t>     标项名称:平阳县鳌江公办幼儿园改造提升项目（重）（设施设备更新） </w:t>
      </w:r>
      <w:r>
        <w:rPr>
          <w:rFonts w:hint="eastAsia" w:ascii="宋体" w:hAnsi="宋体" w:eastAsia="宋体" w:cs="宋体"/>
          <w:color w:val="auto"/>
          <w:sz w:val="22"/>
          <w:szCs w:val="22"/>
          <w:highlight w:val="none"/>
          <w:lang w:eastAsia="zh-CN"/>
        </w:rPr>
        <w:br w:type="textWrapping"/>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数量: 不限  </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预算金额（元）:</w:t>
      </w:r>
      <w:r>
        <w:rPr>
          <w:rFonts w:hint="eastAsia" w:ascii="宋体" w:hAnsi="宋体" w:eastAsia="宋体" w:cs="宋体"/>
          <w:color w:val="auto"/>
          <w:sz w:val="22"/>
          <w:szCs w:val="22"/>
          <w:highlight w:val="none"/>
          <w:lang w:eastAsia="zh-CN"/>
        </w:rPr>
        <w:t>228884</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 </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简要规格描述或项目基本概况介绍、用途：详见</w:t>
      </w:r>
      <w:r>
        <w:rPr>
          <w:rFonts w:hint="eastAsia" w:ascii="宋体" w:hAnsi="宋体" w:eastAsia="宋体" w:cs="宋体"/>
          <w:color w:val="auto"/>
          <w:sz w:val="22"/>
          <w:szCs w:val="22"/>
          <w:highlight w:val="none"/>
          <w:lang w:val="en-US" w:eastAsia="zh-CN"/>
        </w:rPr>
        <w:t>采购</w:t>
      </w:r>
      <w:r>
        <w:rPr>
          <w:rFonts w:hint="eastAsia" w:ascii="宋体" w:hAnsi="宋体" w:eastAsia="宋体" w:cs="宋体"/>
          <w:color w:val="auto"/>
          <w:sz w:val="22"/>
          <w:szCs w:val="22"/>
          <w:highlight w:val="none"/>
        </w:rPr>
        <w:t>文件  </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备注：本项目按实结算，采用单价统一折扣率报价总价不折扣的方式。 </w:t>
      </w:r>
    </w:p>
    <w:p w14:paraId="352F17A9">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合同履约期限：标项1、2：至合同结束，详见采购文件。</w:t>
      </w:r>
    </w:p>
    <w:p w14:paraId="351FEDAA">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本项目（否）接受联合体投标。  </w:t>
      </w:r>
    </w:p>
    <w:p w14:paraId="217CAB89">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二、申请人的资格要求：</w:t>
      </w:r>
    </w:p>
    <w:p w14:paraId="0AC95296">
      <w:pPr>
        <w:pStyle w:val="15"/>
        <w:keepNext w:val="0"/>
        <w:keepLines w:val="0"/>
        <w:pageBreakBefore w:val="0"/>
        <w:kinsoku/>
        <w:wordWrap/>
        <w:overflowPunct/>
        <w:topLinePunct w:val="0"/>
        <w:autoSpaceDE/>
        <w:autoSpaceDN/>
        <w:bidi w:val="0"/>
        <w:adjustRightInd/>
        <w:snapToGrid/>
        <w:spacing w:after="0" w:line="360" w:lineRule="auto"/>
        <w:ind w:left="0" w:lef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2276ACE">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rPr>
        <w:t>2.落实政府采购政策需满足的资格要求：【标项1】</w:t>
      </w:r>
      <w:r>
        <w:rPr>
          <w:rFonts w:hint="eastAsia" w:ascii="宋体" w:hAnsi="宋体" w:eastAsia="宋体" w:cs="宋体"/>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本标项</w:t>
      </w:r>
      <w:r>
        <w:rPr>
          <w:rFonts w:hint="eastAsia" w:ascii="宋体" w:hAnsi="宋体" w:eastAsia="宋体" w:cs="宋体"/>
          <w:b w:val="0"/>
          <w:bCs/>
          <w:color w:val="auto"/>
          <w:sz w:val="22"/>
          <w:szCs w:val="22"/>
          <w:highlight w:val="none"/>
        </w:rPr>
        <w:t>整体专门面向中小企业采购，投标供应商应为中小企业。中小企业是指满足《政府采购促进中小企业发展管理办法》（财库〔2020〕46号）第二条规定的企业。监狱企业、残疾人福利性单位视同小型、微型企业</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标项2】：无。</w:t>
      </w:r>
    </w:p>
    <w:p w14:paraId="13103721">
      <w:pPr>
        <w:keepNext w:val="0"/>
        <w:keepLines w:val="0"/>
        <w:pageBreakBefore w:val="0"/>
        <w:widowControl/>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rPr>
        <w:t>3.本项目的特定资格要求：【标项1】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供应商具备有效的建筑工程施工总承包三级及以上资质</w:t>
      </w:r>
      <w:r>
        <w:rPr>
          <w:rFonts w:hint="eastAsia" w:ascii="宋体" w:hAnsi="宋体" w:eastAsia="宋体" w:cs="宋体"/>
          <w:color w:val="auto"/>
          <w:sz w:val="22"/>
          <w:szCs w:val="22"/>
          <w:highlight w:val="none"/>
          <w:lang w:val="en-US" w:eastAsia="zh-CN"/>
        </w:rPr>
        <w:t>证书</w:t>
      </w:r>
      <w:r>
        <w:rPr>
          <w:rFonts w:hint="eastAsia" w:ascii="宋体" w:hAnsi="宋体" w:eastAsia="宋体" w:cs="宋体"/>
          <w:color w:val="auto"/>
          <w:sz w:val="22"/>
          <w:szCs w:val="22"/>
          <w:highlight w:val="none"/>
        </w:rPr>
        <w:t>或建筑装饰装修工程专业承包二级及以上资质</w:t>
      </w:r>
      <w:r>
        <w:rPr>
          <w:rFonts w:hint="eastAsia" w:ascii="宋体" w:hAnsi="宋体" w:eastAsia="宋体" w:cs="宋体"/>
          <w:color w:val="auto"/>
          <w:sz w:val="22"/>
          <w:szCs w:val="22"/>
          <w:highlight w:val="none"/>
          <w:lang w:val="en-US" w:eastAsia="zh-CN"/>
        </w:rPr>
        <w:t>证书</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标项2】：无。</w:t>
      </w:r>
    </w:p>
    <w:p w14:paraId="410787F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三、获取（下载）采购文件</w:t>
      </w:r>
    </w:p>
    <w:p w14:paraId="550ED50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时间：/至</w:t>
      </w:r>
      <w:r>
        <w:rPr>
          <w:rFonts w:hint="eastAsia" w:ascii="宋体" w:hAnsi="宋体" w:cs="宋体"/>
          <w:strike w:val="0"/>
          <w:dstrike w:val="0"/>
          <w:color w:val="auto"/>
          <w:sz w:val="22"/>
          <w:szCs w:val="22"/>
          <w:highlight w:val="none"/>
          <w:lang w:val="en-US" w:eastAsia="zh-CN"/>
        </w:rPr>
        <w:t xml:space="preserve"> 2024 </w:t>
      </w:r>
      <w:r>
        <w:rPr>
          <w:rFonts w:hint="eastAsia" w:ascii="宋体" w:hAnsi="宋体" w:eastAsia="宋体" w:cs="宋体"/>
          <w:strike w:val="0"/>
          <w:dstrike w:val="0"/>
          <w:color w:val="auto"/>
          <w:sz w:val="22"/>
          <w:szCs w:val="22"/>
          <w:highlight w:val="none"/>
          <w:lang w:eastAsia="zh-CN"/>
        </w:rPr>
        <w:t>年</w:t>
      </w:r>
      <w:r>
        <w:rPr>
          <w:rFonts w:hint="eastAsia" w:ascii="宋体" w:hAnsi="宋体" w:cs="宋体"/>
          <w:strike w:val="0"/>
          <w:dstrike w:val="0"/>
          <w:color w:val="auto"/>
          <w:sz w:val="22"/>
          <w:szCs w:val="22"/>
          <w:highlight w:val="none"/>
          <w:lang w:val="en-US" w:eastAsia="zh-CN"/>
        </w:rPr>
        <w:t>12</w:t>
      </w:r>
      <w:r>
        <w:rPr>
          <w:rFonts w:hint="eastAsia" w:ascii="宋体" w:hAnsi="宋体" w:eastAsia="宋体" w:cs="宋体"/>
          <w:strike w:val="0"/>
          <w:dstrike w:val="0"/>
          <w:color w:val="auto"/>
          <w:sz w:val="22"/>
          <w:szCs w:val="22"/>
          <w:highlight w:val="none"/>
          <w:lang w:eastAsia="zh-CN"/>
        </w:rPr>
        <w:t>月</w:t>
      </w:r>
      <w:r>
        <w:rPr>
          <w:rFonts w:hint="eastAsia" w:ascii="宋体" w:hAnsi="宋体" w:cs="宋体"/>
          <w:strike w:val="0"/>
          <w:dstrike w:val="0"/>
          <w:color w:val="auto"/>
          <w:sz w:val="22"/>
          <w:szCs w:val="22"/>
          <w:highlight w:val="none"/>
          <w:lang w:val="en-US" w:eastAsia="zh-CN"/>
        </w:rPr>
        <w:t>02</w:t>
      </w:r>
      <w:r>
        <w:rPr>
          <w:rFonts w:hint="eastAsia" w:ascii="宋体" w:hAnsi="宋体" w:eastAsia="宋体" w:cs="宋体"/>
          <w:strike w:val="0"/>
          <w:dstrike w:val="0"/>
          <w:color w:val="auto"/>
          <w:sz w:val="22"/>
          <w:szCs w:val="22"/>
          <w:highlight w:val="none"/>
          <w:lang w:eastAsia="zh-CN"/>
        </w:rPr>
        <w:t>日</w:t>
      </w:r>
      <w:r>
        <w:rPr>
          <w:rFonts w:hint="eastAsia" w:ascii="宋体" w:hAnsi="宋体" w:eastAsia="宋体" w:cs="宋体"/>
          <w:color w:val="auto"/>
          <w:sz w:val="22"/>
          <w:szCs w:val="22"/>
          <w:highlight w:val="none"/>
        </w:rPr>
        <w:t>，每天上午00:00至12:00，下午12:00至23:59（北京时间，线上获取法定节假日均可，线下获取文件法定节假日除外）</w:t>
      </w:r>
    </w:p>
    <w:p w14:paraId="2195A49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地点（网址）：政采云平台（www.zcygov.cn） </w:t>
      </w:r>
    </w:p>
    <w:p w14:paraId="4E4F799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方式：供应商登录政采云平台https://www.zcygov.cn/在线申请获取采购文件（进入“项目采购”应用，在获取采购文件菜单中选择项目，申请获取采购文件）</w:t>
      </w:r>
      <w:r>
        <w:rPr>
          <w:rFonts w:hint="eastAsia" w:ascii="宋体" w:hAnsi="宋体" w:eastAsia="宋体" w:cs="宋体"/>
          <w:color w:val="auto"/>
          <w:sz w:val="22"/>
          <w:szCs w:val="22"/>
          <w:highlight w:val="none"/>
          <w:lang w:eastAsia="zh-CN"/>
        </w:rPr>
        <w:t>。</w:t>
      </w:r>
    </w:p>
    <w:p w14:paraId="25ED9A4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注：浙江政府采购网采购公告下方“游客浏览采购文件”内公告的采购文件仅供社会公众查阅使用，潜在供应商只有通过“政府采购云平台”在线登记并获取了采购文件后才被视作“获取采购文件”。法律法规所指的供应商获取采购文件时间以供应商通过“政府采购云平台”在线下载获取采购文件的时间为准。未按规定获取采购文件的供应商，对采购文件提起的质疑、投诉将不予受理。 </w:t>
      </w:r>
    </w:p>
    <w:p w14:paraId="75C4982A">
      <w:pPr>
        <w:keepNext w:val="0"/>
        <w:keepLines w:val="0"/>
        <w:pageBreakBefore w:val="0"/>
        <w:widowControl/>
        <w:kinsoku/>
        <w:wordWrap/>
        <w:overflowPunct/>
        <w:topLinePunct w:val="0"/>
        <w:autoSpaceDE/>
        <w:autoSpaceDN/>
        <w:bidi w:val="0"/>
        <w:adjustRightInd/>
        <w:snapToGrid/>
        <w:spacing w:line="360" w:lineRule="exact"/>
        <w:ind w:firstLine="440" w:firstLineChars="2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售价（元）：0 </w:t>
      </w:r>
    </w:p>
    <w:p w14:paraId="605DDB32">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四、响应文件提交（上传）</w:t>
      </w:r>
      <w:r>
        <w:rPr>
          <w:rFonts w:hint="eastAsia" w:ascii="宋体" w:hAnsi="宋体" w:eastAsia="宋体" w:cs="宋体"/>
          <w:color w:val="auto"/>
          <w:sz w:val="22"/>
          <w:szCs w:val="22"/>
          <w:highlight w:val="none"/>
        </w:rPr>
        <w:t> </w:t>
      </w:r>
    </w:p>
    <w:p w14:paraId="17CFA6B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截止时间：</w:t>
      </w:r>
      <w:r>
        <w:rPr>
          <w:rFonts w:hint="eastAsia" w:ascii="宋体" w:hAnsi="宋体" w:cs="宋体"/>
          <w:strike w:val="0"/>
          <w:dstrike w:val="0"/>
          <w:color w:val="auto"/>
          <w:sz w:val="22"/>
          <w:szCs w:val="22"/>
          <w:highlight w:val="none"/>
          <w:lang w:val="en-US" w:eastAsia="zh-CN"/>
        </w:rPr>
        <w:t xml:space="preserve"> 2024 </w:t>
      </w:r>
      <w:r>
        <w:rPr>
          <w:rFonts w:hint="eastAsia" w:ascii="宋体" w:hAnsi="宋体" w:eastAsia="宋体" w:cs="宋体"/>
          <w:strike w:val="0"/>
          <w:dstrike w:val="0"/>
          <w:color w:val="auto"/>
          <w:sz w:val="22"/>
          <w:szCs w:val="22"/>
          <w:highlight w:val="none"/>
          <w:lang w:eastAsia="zh-CN"/>
        </w:rPr>
        <w:t>年</w:t>
      </w:r>
      <w:r>
        <w:rPr>
          <w:rFonts w:hint="eastAsia" w:ascii="宋体" w:hAnsi="宋体" w:cs="宋体"/>
          <w:strike w:val="0"/>
          <w:dstrike w:val="0"/>
          <w:color w:val="auto"/>
          <w:sz w:val="22"/>
          <w:szCs w:val="22"/>
          <w:highlight w:val="none"/>
          <w:lang w:val="en-US" w:eastAsia="zh-CN"/>
        </w:rPr>
        <w:t>12</w:t>
      </w:r>
      <w:r>
        <w:rPr>
          <w:rFonts w:hint="eastAsia" w:ascii="宋体" w:hAnsi="宋体" w:eastAsia="宋体" w:cs="宋体"/>
          <w:strike w:val="0"/>
          <w:dstrike w:val="0"/>
          <w:color w:val="auto"/>
          <w:sz w:val="22"/>
          <w:szCs w:val="22"/>
          <w:highlight w:val="none"/>
          <w:lang w:eastAsia="zh-CN"/>
        </w:rPr>
        <w:t>月</w:t>
      </w:r>
      <w:r>
        <w:rPr>
          <w:rFonts w:hint="eastAsia" w:ascii="宋体" w:hAnsi="宋体" w:cs="宋体"/>
          <w:strike w:val="0"/>
          <w:dstrike w:val="0"/>
          <w:color w:val="auto"/>
          <w:sz w:val="22"/>
          <w:szCs w:val="22"/>
          <w:highlight w:val="none"/>
          <w:lang w:val="en-US" w:eastAsia="zh-CN"/>
        </w:rPr>
        <w:t>02</w:t>
      </w:r>
      <w:r>
        <w:rPr>
          <w:rFonts w:hint="eastAsia" w:ascii="宋体" w:hAnsi="宋体" w:eastAsia="宋体" w:cs="宋体"/>
          <w:strike w:val="0"/>
          <w:dstrike w:val="0"/>
          <w:color w:val="auto"/>
          <w:sz w:val="22"/>
          <w:szCs w:val="22"/>
          <w:highlight w:val="none"/>
          <w:lang w:eastAsia="zh-CN"/>
        </w:rPr>
        <w:t xml:space="preserve">日 </w:t>
      </w:r>
      <w:r>
        <w:rPr>
          <w:rFonts w:hint="eastAsia" w:ascii="宋体" w:hAnsi="宋体" w:cs="宋体"/>
          <w:strike w:val="0"/>
          <w:dstrike w:val="0"/>
          <w:color w:val="auto"/>
          <w:sz w:val="22"/>
          <w:szCs w:val="22"/>
          <w:highlight w:val="none"/>
          <w:lang w:val="en-US" w:eastAsia="zh-CN"/>
        </w:rPr>
        <w:t>09</w:t>
      </w:r>
      <w:r>
        <w:rPr>
          <w:rFonts w:hint="eastAsia" w:ascii="宋体" w:hAnsi="宋体" w:eastAsia="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00</w:t>
      </w:r>
      <w:r>
        <w:rPr>
          <w:rFonts w:hint="eastAsia" w:ascii="宋体" w:hAnsi="宋体" w:eastAsia="宋体" w:cs="宋体"/>
          <w:color w:val="auto"/>
          <w:sz w:val="22"/>
          <w:szCs w:val="22"/>
          <w:highlight w:val="none"/>
        </w:rPr>
        <w:t>（北京时间）</w:t>
      </w:r>
    </w:p>
    <w:p w14:paraId="3DF244B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地点（网址）：政府采购云平台在线投标，投标供应商无须前往评审现场 </w:t>
      </w:r>
    </w:p>
    <w:p w14:paraId="70C204B8">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五、响应文件开启</w:t>
      </w:r>
      <w:r>
        <w:rPr>
          <w:rFonts w:hint="eastAsia" w:ascii="宋体" w:hAnsi="宋体" w:eastAsia="宋体" w:cs="宋体"/>
          <w:color w:val="auto"/>
          <w:sz w:val="22"/>
          <w:szCs w:val="22"/>
          <w:highlight w:val="none"/>
        </w:rPr>
        <w:t> </w:t>
      </w:r>
    </w:p>
    <w:p w14:paraId="2A8B08E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开启时间：</w:t>
      </w:r>
      <w:r>
        <w:rPr>
          <w:rFonts w:hint="eastAsia" w:ascii="宋体" w:hAnsi="宋体" w:cs="宋体"/>
          <w:strike w:val="0"/>
          <w:dstrike w:val="0"/>
          <w:color w:val="auto"/>
          <w:sz w:val="22"/>
          <w:szCs w:val="22"/>
          <w:highlight w:val="none"/>
          <w:lang w:val="en-US" w:eastAsia="zh-CN"/>
        </w:rPr>
        <w:t xml:space="preserve">2024 </w:t>
      </w:r>
      <w:r>
        <w:rPr>
          <w:rFonts w:hint="eastAsia" w:ascii="宋体" w:hAnsi="宋体" w:eastAsia="宋体" w:cs="宋体"/>
          <w:strike w:val="0"/>
          <w:dstrike w:val="0"/>
          <w:color w:val="auto"/>
          <w:sz w:val="22"/>
          <w:szCs w:val="22"/>
          <w:highlight w:val="none"/>
          <w:lang w:eastAsia="zh-CN"/>
        </w:rPr>
        <w:t>年</w:t>
      </w:r>
      <w:r>
        <w:rPr>
          <w:rFonts w:hint="eastAsia" w:ascii="宋体" w:hAnsi="宋体" w:cs="宋体"/>
          <w:strike w:val="0"/>
          <w:dstrike w:val="0"/>
          <w:color w:val="auto"/>
          <w:sz w:val="22"/>
          <w:szCs w:val="22"/>
          <w:highlight w:val="none"/>
          <w:lang w:val="en-US" w:eastAsia="zh-CN"/>
        </w:rPr>
        <w:t>12</w:t>
      </w:r>
      <w:r>
        <w:rPr>
          <w:rFonts w:hint="eastAsia" w:ascii="宋体" w:hAnsi="宋体" w:eastAsia="宋体" w:cs="宋体"/>
          <w:strike w:val="0"/>
          <w:dstrike w:val="0"/>
          <w:color w:val="auto"/>
          <w:sz w:val="22"/>
          <w:szCs w:val="22"/>
          <w:highlight w:val="none"/>
          <w:lang w:eastAsia="zh-CN"/>
        </w:rPr>
        <w:t>月</w:t>
      </w:r>
      <w:r>
        <w:rPr>
          <w:rFonts w:hint="eastAsia" w:ascii="宋体" w:hAnsi="宋体" w:cs="宋体"/>
          <w:strike w:val="0"/>
          <w:dstrike w:val="0"/>
          <w:color w:val="auto"/>
          <w:sz w:val="22"/>
          <w:szCs w:val="22"/>
          <w:highlight w:val="none"/>
          <w:lang w:val="en-US" w:eastAsia="zh-CN"/>
        </w:rPr>
        <w:t>02</w:t>
      </w:r>
      <w:r>
        <w:rPr>
          <w:rFonts w:hint="eastAsia" w:ascii="宋体" w:hAnsi="宋体" w:eastAsia="宋体" w:cs="宋体"/>
          <w:strike w:val="0"/>
          <w:dstrike w:val="0"/>
          <w:color w:val="auto"/>
          <w:sz w:val="22"/>
          <w:szCs w:val="22"/>
          <w:highlight w:val="none"/>
          <w:lang w:eastAsia="zh-CN"/>
        </w:rPr>
        <w:t xml:space="preserve">日 </w:t>
      </w:r>
      <w:r>
        <w:rPr>
          <w:rFonts w:hint="eastAsia" w:ascii="宋体" w:hAnsi="宋体" w:cs="宋体"/>
          <w:strike w:val="0"/>
          <w:dstrike w:val="0"/>
          <w:color w:val="auto"/>
          <w:sz w:val="22"/>
          <w:szCs w:val="22"/>
          <w:highlight w:val="none"/>
          <w:lang w:val="en-US" w:eastAsia="zh-CN"/>
        </w:rPr>
        <w:t>09</w:t>
      </w:r>
      <w:r>
        <w:rPr>
          <w:rFonts w:hint="eastAsia" w:ascii="宋体" w:hAnsi="宋体" w:eastAsia="宋体" w:cs="宋体"/>
          <w:strike w:val="0"/>
          <w:dstrike w:val="0"/>
          <w:color w:val="auto"/>
          <w:sz w:val="22"/>
          <w:szCs w:val="22"/>
          <w:highlight w:val="none"/>
          <w:lang w:eastAsia="zh-CN"/>
        </w:rPr>
        <w:t>：</w:t>
      </w:r>
      <w:r>
        <w:rPr>
          <w:rFonts w:hint="eastAsia" w:ascii="宋体" w:hAnsi="宋体" w:cs="宋体"/>
          <w:strike w:val="0"/>
          <w:dstrike w:val="0"/>
          <w:color w:val="auto"/>
          <w:sz w:val="22"/>
          <w:szCs w:val="22"/>
          <w:highlight w:val="none"/>
          <w:lang w:val="en-US" w:eastAsia="zh-CN"/>
        </w:rPr>
        <w:t>00</w:t>
      </w:r>
      <w:r>
        <w:rPr>
          <w:rFonts w:hint="eastAsia" w:ascii="宋体" w:hAnsi="宋体" w:eastAsia="宋体" w:cs="宋体"/>
          <w:color w:val="auto"/>
          <w:sz w:val="22"/>
          <w:szCs w:val="22"/>
          <w:highlight w:val="none"/>
        </w:rPr>
        <w:t>（北京时间）</w:t>
      </w:r>
    </w:p>
    <w:p w14:paraId="14C416C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地点（网址）：政采云平台（www.zcygov.cn） </w:t>
      </w:r>
    </w:p>
    <w:p w14:paraId="2C6320C3">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六、公告期限</w:t>
      </w:r>
    </w:p>
    <w:p w14:paraId="1B7934A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自本公告发布之日起3个工作日。</w:t>
      </w:r>
    </w:p>
    <w:p w14:paraId="09FBD4EB">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七、其他补充事宜</w:t>
      </w:r>
      <w:r>
        <w:rPr>
          <w:rFonts w:hint="eastAsia" w:ascii="宋体" w:hAnsi="宋体" w:eastAsia="宋体" w:cs="宋体"/>
          <w:color w:val="auto"/>
          <w:sz w:val="22"/>
          <w:szCs w:val="22"/>
          <w:highlight w:val="none"/>
        </w:rPr>
        <w:t> </w:t>
      </w:r>
    </w:p>
    <w:p w14:paraId="71CA18A5">
      <w:pPr>
        <w:pStyle w:val="30"/>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1.《浙江省财政厅关于进一步发挥政府采购政策功能全力推动经济稳进提质的通知》 （浙财采监（2022）3号）、《浙江省财政厅关于进一步促进政府采购公平竞争打造最优营商环境的通知》（浙财采监（2021）22号）已分别于2024年1月29日和2024年2月1日开始实施，此前有关规定与上述文件内容不一致的，按上述文件要求执行。</w:t>
      </w:r>
    </w:p>
    <w:p w14:paraId="026A9168">
      <w:pPr>
        <w:pStyle w:val="30"/>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1D05A24E">
      <w:pPr>
        <w:pStyle w:val="30"/>
        <w:keepNext w:val="0"/>
        <w:keepLines w:val="0"/>
        <w:pageBreakBefore w:val="0"/>
        <w:kinsoku/>
        <w:wordWrap/>
        <w:overflowPunct/>
        <w:topLinePunct w:val="0"/>
        <w:autoSpaceDE/>
        <w:autoSpaceDN/>
        <w:bidi w:val="0"/>
        <w:adjustRightInd/>
        <w:snapToGrid w:val="0"/>
        <w:spacing w:before="0" w:beforeAutospacing="0" w:after="0" w:afterAutospacing="0" w:line="360" w:lineRule="auto"/>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3.其他事项：</w:t>
      </w:r>
    </w:p>
    <w:p w14:paraId="10455204">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①本项目通过“政府采购云平台（www.zcygov.cn）”实行在线投标响应（电子投标），供应商应先安装“政采云电子交易客户端”，并按照本招标文件和“政府采购云平台”的要求，通过“政采云电子交易客户端”编制并加密磋商响应文件。供应商未按规定加密的磋商响应文件，“政府采购云平台”将予以拒收。 “政采云电子交易客户端”请自行前往“浙江政府采购网-下载专区-电子交易客户端”进行下载；电子投标具体操作流程详见本公告附件《供应商项目采购-电子招投标操作指南》；通过“政府采购云平台”参与在线投标时如遇平台技术问题详询95763。</w:t>
      </w:r>
    </w:p>
    <w:p w14:paraId="75F2E52E">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②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供应商应在开标前完成CA数字证书办理。</w:t>
      </w:r>
    </w:p>
    <w:p w14:paraId="512CE76A">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③投标供应商应当在投标截止时间前，将生成的“电子加密磋商响应文件”上传递交至“政府采购云平台”。投标截止时间以后上传递交的磋商响应文件将被“政府采购云平台”拒收。</w:t>
      </w:r>
    </w:p>
    <w:p w14:paraId="09148926">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 xml:space="preserve">④投标供应商在“政府采购云平台”完成“电子加密磋商响应文件”的上传递交后，还可以（邮寄形式）在投标截止时间前递交以介质（U盘）存储的数据电文形式的“备份磋商响应文件”，邮寄形式“备份磋商响应文件”应当密封包装并在包装上标注投标项目名称、投标单位名称并加盖公章。  </w:t>
      </w:r>
    </w:p>
    <w:p w14:paraId="7C2F95DE">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⑤通过“政府采购云平台”上传递交的“电子加密磋商响应文件”无法按时解密，投标供应商递交了备份磋商响应文件的，以备份磋商响应文件为依据，否则视为磋商响应文件撤回。通过“政府采购云平台”上传递交的“电子加密磋商响应文件”已按时解密的，“备份磋商响应文件”自动失效。投标供应商仅递交备份磋商响应文件的，投标无效。</w:t>
      </w:r>
    </w:p>
    <w:p w14:paraId="32302F23">
      <w:pPr>
        <w:keepNext w:val="0"/>
        <w:keepLines w:val="0"/>
        <w:pageBreakBefore w:val="0"/>
        <w:widowControl/>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lang w:val="en-US" w:eastAsia="zh-CN" w:bidi="ar-SA"/>
        </w:rPr>
        <w:t>⑥供应商在法定质疑期内一次性提出针对同一采购程序环节的质疑。</w:t>
      </w:r>
    </w:p>
    <w:p w14:paraId="346A1ED5">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八、凡对本次招标提出询问、质疑、投诉，请按以下方式联系</w:t>
      </w:r>
    </w:p>
    <w:p w14:paraId="3AC513DA">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1.采购人信息</w:t>
      </w:r>
    </w:p>
    <w:p w14:paraId="0CBE57F5">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名   称：</w:t>
      </w:r>
      <w:r>
        <w:rPr>
          <w:rFonts w:hint="eastAsia" w:ascii="宋体" w:hAnsi="宋体" w:cs="宋体"/>
          <w:color w:val="auto"/>
          <w:sz w:val="22"/>
          <w:szCs w:val="22"/>
          <w:highlight w:val="none"/>
          <w:lang w:eastAsia="zh-CN"/>
        </w:rPr>
        <w:t>平阳县鳌江镇人民政府</w:t>
      </w:r>
    </w:p>
    <w:p w14:paraId="4D59B4D9">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地   址：</w:t>
      </w:r>
      <w:r>
        <w:rPr>
          <w:rFonts w:hint="eastAsia" w:ascii="宋体" w:hAnsi="宋体" w:cs="宋体"/>
          <w:color w:val="auto"/>
          <w:sz w:val="22"/>
          <w:szCs w:val="22"/>
          <w:highlight w:val="none"/>
          <w:lang w:eastAsia="zh-CN"/>
        </w:rPr>
        <w:t>平阳县鳌江镇塘古南路99号</w:t>
      </w:r>
    </w:p>
    <w:p w14:paraId="5317319C">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  真：/</w:t>
      </w:r>
    </w:p>
    <w:p w14:paraId="7A2620A7">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项目联系人（询问）：</w:t>
      </w:r>
      <w:r>
        <w:rPr>
          <w:rFonts w:hint="eastAsia" w:ascii="宋体" w:hAnsi="宋体" w:cs="宋体"/>
          <w:color w:val="auto"/>
          <w:sz w:val="22"/>
          <w:szCs w:val="22"/>
          <w:highlight w:val="none"/>
          <w:lang w:eastAsia="zh-CN"/>
        </w:rPr>
        <w:t>郑老师</w:t>
      </w:r>
    </w:p>
    <w:p w14:paraId="3576EF73">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项目联系方式（询问）：</w:t>
      </w:r>
      <w:r>
        <w:rPr>
          <w:rFonts w:hint="eastAsia" w:ascii="宋体" w:hAnsi="宋体" w:cs="宋体"/>
          <w:color w:val="auto"/>
          <w:sz w:val="22"/>
          <w:szCs w:val="22"/>
          <w:highlight w:val="none"/>
          <w:lang w:val="en-US" w:eastAsia="zh-CN"/>
        </w:rPr>
        <w:t>13868333355</w:t>
      </w:r>
    </w:p>
    <w:p w14:paraId="1C89F420">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质疑联系人：</w:t>
      </w:r>
      <w:r>
        <w:rPr>
          <w:rFonts w:hint="eastAsia" w:ascii="宋体" w:hAnsi="宋体" w:cs="宋体"/>
          <w:color w:val="auto"/>
          <w:sz w:val="22"/>
          <w:szCs w:val="22"/>
          <w:highlight w:val="none"/>
          <w:lang w:val="en-US" w:eastAsia="zh-CN"/>
        </w:rPr>
        <w:t>林女士</w:t>
      </w:r>
    </w:p>
    <w:p w14:paraId="3692BC1E">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质疑联系方式：</w:t>
      </w:r>
      <w:r>
        <w:rPr>
          <w:rFonts w:hint="eastAsia" w:ascii="宋体" w:hAnsi="宋体" w:cs="宋体"/>
          <w:color w:val="auto"/>
          <w:sz w:val="22"/>
          <w:szCs w:val="22"/>
          <w:highlight w:val="none"/>
          <w:lang w:val="en-US" w:eastAsia="zh-CN"/>
        </w:rPr>
        <w:t>13600683172</w:t>
      </w:r>
    </w:p>
    <w:p w14:paraId="5C8E711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2.采购代理机构信息</w:t>
      </w:r>
    </w:p>
    <w:p w14:paraId="1D5BCA6E">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名    称：</w:t>
      </w:r>
      <w:r>
        <w:rPr>
          <w:rFonts w:hint="eastAsia" w:ascii="宋体" w:hAnsi="宋体" w:cs="宋体"/>
          <w:color w:val="auto"/>
          <w:sz w:val="22"/>
          <w:szCs w:val="22"/>
          <w:highlight w:val="none"/>
          <w:lang w:eastAsia="zh-CN"/>
        </w:rPr>
        <w:t>浙江名进建设项目管理有限公司</w:t>
      </w:r>
      <w:r>
        <w:rPr>
          <w:rFonts w:hint="eastAsia" w:ascii="宋体" w:hAnsi="宋体" w:eastAsia="宋体" w:cs="宋体"/>
          <w:color w:val="auto"/>
          <w:sz w:val="22"/>
          <w:szCs w:val="22"/>
          <w:highlight w:val="none"/>
        </w:rPr>
        <w:t> </w:t>
      </w:r>
    </w:p>
    <w:p w14:paraId="7EDEB1D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    地    址：</w:t>
      </w:r>
      <w:r>
        <w:rPr>
          <w:rFonts w:hint="eastAsia" w:ascii="宋体" w:hAnsi="宋体" w:cs="宋体"/>
          <w:color w:val="auto"/>
          <w:sz w:val="22"/>
          <w:szCs w:val="22"/>
          <w:highlight w:val="none"/>
          <w:lang w:eastAsia="zh-CN"/>
        </w:rPr>
        <w:t xml:space="preserve">平阳县鳌江镇车站大道财富大厦701室  </w:t>
      </w:r>
    </w:p>
    <w:p w14:paraId="5F9DCA4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传     真：</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 </w:t>
      </w:r>
    </w:p>
    <w:p w14:paraId="657B27F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    项目联系人（询问）：</w:t>
      </w:r>
      <w:r>
        <w:rPr>
          <w:rFonts w:hint="eastAsia" w:ascii="宋体" w:hAnsi="宋体" w:cs="宋体"/>
          <w:color w:val="auto"/>
          <w:sz w:val="22"/>
          <w:szCs w:val="22"/>
          <w:highlight w:val="none"/>
          <w:lang w:val="en-US" w:eastAsia="zh-CN"/>
        </w:rPr>
        <w:t>杨女士</w:t>
      </w:r>
    </w:p>
    <w:p w14:paraId="487B8BF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项目联系方式（询问）：</w:t>
      </w:r>
      <w:r>
        <w:rPr>
          <w:rFonts w:hint="eastAsia" w:ascii="宋体" w:hAnsi="宋体" w:cs="宋体"/>
          <w:color w:val="auto"/>
          <w:sz w:val="22"/>
          <w:szCs w:val="22"/>
          <w:highlight w:val="none"/>
          <w:lang w:val="en-US" w:eastAsia="zh-CN"/>
        </w:rPr>
        <w:t>0577-63639288</w:t>
      </w:r>
      <w:r>
        <w:rPr>
          <w:rFonts w:hint="eastAsia" w:ascii="宋体" w:hAnsi="宋体" w:eastAsia="宋体" w:cs="宋体"/>
          <w:color w:val="auto"/>
          <w:sz w:val="22"/>
          <w:szCs w:val="22"/>
          <w:highlight w:val="none"/>
        </w:rPr>
        <w:t> </w:t>
      </w:r>
    </w:p>
    <w:p w14:paraId="135CD81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质疑联系人：</w:t>
      </w:r>
      <w:r>
        <w:rPr>
          <w:rFonts w:hint="eastAsia" w:ascii="宋体" w:hAnsi="宋体" w:cs="宋体"/>
          <w:color w:val="auto"/>
          <w:sz w:val="22"/>
          <w:szCs w:val="22"/>
          <w:highlight w:val="none"/>
          <w:lang w:val="en-US" w:eastAsia="zh-CN"/>
        </w:rPr>
        <w:t>周女士</w:t>
      </w:r>
      <w:r>
        <w:rPr>
          <w:rFonts w:hint="eastAsia" w:ascii="宋体" w:hAnsi="宋体" w:cs="宋体"/>
          <w:color w:val="auto"/>
          <w:sz w:val="22"/>
          <w:szCs w:val="22"/>
          <w:highlight w:val="none"/>
          <w:lang w:eastAsia="zh-CN"/>
        </w:rPr>
        <w:t xml:space="preserve">    </w:t>
      </w:r>
      <w:r>
        <w:rPr>
          <w:rFonts w:hint="eastAsia" w:ascii="宋体" w:hAnsi="宋体" w:eastAsia="宋体" w:cs="宋体"/>
          <w:color w:val="auto"/>
          <w:sz w:val="22"/>
          <w:szCs w:val="22"/>
          <w:highlight w:val="none"/>
        </w:rPr>
        <w:t> </w:t>
      </w:r>
    </w:p>
    <w:p w14:paraId="4AB58F7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质疑联系方式：</w:t>
      </w:r>
      <w:r>
        <w:rPr>
          <w:rFonts w:hint="eastAsia" w:ascii="宋体" w:hAnsi="宋体" w:cs="宋体"/>
          <w:color w:val="auto"/>
          <w:sz w:val="22"/>
          <w:szCs w:val="22"/>
          <w:highlight w:val="none"/>
          <w:lang w:val="en-US" w:eastAsia="zh-CN"/>
        </w:rPr>
        <w:t>0577-63639288</w:t>
      </w:r>
    </w:p>
    <w:p w14:paraId="26CC7B1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3.同级政府采购监督管理部门</w:t>
      </w:r>
    </w:p>
    <w:p w14:paraId="79F6FE7C">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名    称：平阳县财政局政府采购监督管理科 </w:t>
      </w:r>
    </w:p>
    <w:p w14:paraId="033E566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地    址：平阳县昆阳镇人民路373号 </w:t>
      </w:r>
    </w:p>
    <w:p w14:paraId="23508294">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传    真：</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 </w:t>
      </w:r>
    </w:p>
    <w:p w14:paraId="4BEA9186">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联系人 ：</w:t>
      </w:r>
      <w:r>
        <w:rPr>
          <w:rFonts w:hint="eastAsia" w:ascii="宋体" w:hAnsi="宋体" w:cs="宋体"/>
          <w:color w:val="auto"/>
          <w:sz w:val="22"/>
          <w:szCs w:val="22"/>
          <w:highlight w:val="none"/>
          <w:lang w:eastAsia="zh-CN"/>
        </w:rPr>
        <w:t>周女士</w:t>
      </w:r>
    </w:p>
    <w:p w14:paraId="7DFDD033">
      <w:pPr>
        <w:keepNext w:val="0"/>
        <w:keepLines w:val="0"/>
        <w:pageBreakBefore w:val="0"/>
        <w:widowControl/>
        <w:kinsoku/>
        <w:wordWrap/>
        <w:overflowPunct/>
        <w:topLinePunct w:val="0"/>
        <w:autoSpaceDE/>
        <w:autoSpaceDN/>
        <w:bidi w:val="0"/>
        <w:adjustRightInd/>
        <w:snapToGrid/>
        <w:spacing w:line="360" w:lineRule="exact"/>
        <w:ind w:firstLine="660" w:firstLineChars="30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监督投诉电话：</w:t>
      </w:r>
      <w:r>
        <w:rPr>
          <w:rFonts w:hint="eastAsia" w:ascii="宋体" w:hAnsi="宋体" w:cs="宋体"/>
          <w:color w:val="auto"/>
          <w:sz w:val="22"/>
          <w:szCs w:val="22"/>
          <w:highlight w:val="none"/>
          <w:lang w:eastAsia="zh-CN"/>
        </w:rPr>
        <w:t>0577-63889763</w:t>
      </w:r>
    </w:p>
    <w:p w14:paraId="7C5CB5C9">
      <w:pPr>
        <w:pStyle w:val="32"/>
        <w:rPr>
          <w:rFonts w:hint="eastAsia"/>
          <w:color w:val="auto"/>
          <w:highlight w:val="none"/>
        </w:rPr>
      </w:pPr>
    </w:p>
    <w:p w14:paraId="21E7B10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若对项目采购电子交易系统操作有疑问，可登录政采云（https://www.zcygov.cn/），点击右侧咨询小采，获取采小蜜智能服务管家帮助，或拨打政采云服务热线</w:t>
      </w:r>
      <w:r>
        <w:rPr>
          <w:rFonts w:hint="eastAsia" w:ascii="宋体" w:hAnsi="宋体" w:cs="宋体"/>
          <w:color w:val="auto"/>
          <w:sz w:val="22"/>
          <w:szCs w:val="22"/>
          <w:highlight w:val="none"/>
          <w:lang w:eastAsia="zh-CN"/>
        </w:rPr>
        <w:t>95763</w:t>
      </w:r>
      <w:r>
        <w:rPr>
          <w:rFonts w:hint="eastAsia" w:ascii="宋体" w:hAnsi="宋体" w:eastAsia="宋体" w:cs="宋体"/>
          <w:color w:val="auto"/>
          <w:sz w:val="22"/>
          <w:szCs w:val="22"/>
          <w:highlight w:val="none"/>
        </w:rPr>
        <w:t>获取热线服务帮助。        </w:t>
      </w:r>
    </w:p>
    <w:p w14:paraId="6DFB2009">
      <w:pPr>
        <w:keepNext w:val="0"/>
        <w:keepLines w:val="0"/>
        <w:pageBreakBefore w:val="0"/>
        <w:widowControl/>
        <w:kinsoku/>
        <w:wordWrap/>
        <w:overflowPunct/>
        <w:topLinePunct w:val="0"/>
        <w:autoSpaceDE/>
        <w:autoSpaceDN/>
        <w:bidi w:val="0"/>
        <w:adjustRightInd/>
        <w:snapToGrid w:val="0"/>
        <w:spacing w:line="360" w:lineRule="exact"/>
        <w:jc w:val="both"/>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CA问题联系电话（人工）：汇信CA 400-888-4636；天谷CA 400-087-8198。</w:t>
      </w:r>
    </w:p>
    <w:p w14:paraId="6AF95D00">
      <w:pPr>
        <w:pStyle w:val="46"/>
        <w:rPr>
          <w:rFonts w:hint="eastAsia"/>
          <w:color w:val="auto"/>
          <w:highlight w:val="none"/>
          <w:lang w:eastAsia="zh-CN"/>
        </w:rPr>
        <w:sectPr>
          <w:footerReference r:id="rId8" w:type="first"/>
          <w:footerReference r:id="rId7" w:type="default"/>
          <w:pgSz w:w="11907" w:h="16840"/>
          <w:pgMar w:top="1134" w:right="1134" w:bottom="1134" w:left="1134" w:header="720" w:footer="720" w:gutter="0"/>
          <w:pgBorders>
            <w:top w:val="none" w:sz="0" w:space="0"/>
            <w:left w:val="none" w:sz="0" w:space="0"/>
            <w:bottom w:val="none" w:sz="0" w:space="0"/>
            <w:right w:val="none" w:sz="0" w:space="0"/>
          </w:pgBorders>
          <w:pgNumType w:fmt="decimal" w:start="1"/>
          <w:cols w:space="720" w:num="1"/>
          <w:titlePg/>
          <w:rtlGutter w:val="0"/>
          <w:docGrid w:linePitch="286" w:charSpace="0"/>
        </w:sectPr>
      </w:pPr>
    </w:p>
    <w:p w14:paraId="35F119EB">
      <w:pPr>
        <w:widowControl/>
        <w:snapToGrid w:val="0"/>
        <w:spacing w:line="460" w:lineRule="exact"/>
        <w:jc w:val="center"/>
        <w:rPr>
          <w:b/>
          <w:color w:val="auto"/>
          <w:sz w:val="32"/>
          <w:highlight w:val="none"/>
        </w:rPr>
      </w:pPr>
      <w:r>
        <w:rPr>
          <w:b/>
          <w:color w:val="auto"/>
          <w:sz w:val="32"/>
          <w:highlight w:val="none"/>
        </w:rPr>
        <w:t>磋 商 通 知（邀 请）书</w:t>
      </w:r>
    </w:p>
    <w:p w14:paraId="73655C73">
      <w:pPr>
        <w:keepNext w:val="0"/>
        <w:keepLines w:val="0"/>
        <w:pageBreakBefore w:val="0"/>
        <w:widowControl/>
        <w:kinsoku/>
        <w:wordWrap/>
        <w:overflowPunct/>
        <w:topLinePunct w:val="0"/>
        <w:autoSpaceDE/>
        <w:autoSpaceDN/>
        <w:bidi w:val="0"/>
        <w:snapToGrid w:val="0"/>
        <w:spacing w:line="360" w:lineRule="exact"/>
        <w:ind w:firstLine="440"/>
        <w:jc w:val="left"/>
        <w:textAlignment w:val="auto"/>
        <w:rPr>
          <w:rFonts w:ascii="Times New Roman" w:hAnsi="Times New Roman" w:eastAsia="宋体" w:cs="Times New Roman"/>
          <w:color w:val="auto"/>
          <w:sz w:val="22"/>
          <w:highlight w:val="none"/>
        </w:rPr>
      </w:pPr>
      <w:r>
        <w:rPr>
          <w:rFonts w:hint="eastAsia"/>
          <w:color w:val="auto"/>
          <w:sz w:val="22"/>
          <w:highlight w:val="none"/>
          <w:lang w:eastAsia="zh-CN"/>
        </w:rPr>
        <w:t>浙江名进建设项目管理有限公司</w:t>
      </w:r>
      <w:r>
        <w:rPr>
          <w:color w:val="auto"/>
          <w:sz w:val="22"/>
          <w:highlight w:val="none"/>
        </w:rPr>
        <w:t>对</w:t>
      </w:r>
      <w:r>
        <w:rPr>
          <w:rFonts w:hint="eastAsia"/>
          <w:color w:val="auto"/>
          <w:sz w:val="22"/>
          <w:highlight w:val="none"/>
          <w:lang w:eastAsia="zh-CN"/>
        </w:rPr>
        <w:t>平阳县鳌江公办幼儿园改造提升项目（重）</w:t>
      </w:r>
      <w:r>
        <w:rPr>
          <w:color w:val="auto"/>
          <w:sz w:val="22"/>
          <w:highlight w:val="none"/>
        </w:rPr>
        <w:t>进行竞争性磋商采购，我们现通知贵单位（公司）参加，并请按竞争性磋商文件的要求认真准备好响应文件，按时前来参与磋</w:t>
      </w:r>
      <w:r>
        <w:rPr>
          <w:rFonts w:ascii="Times New Roman" w:hAnsi="Times New Roman" w:eastAsia="宋体" w:cs="Times New Roman"/>
          <w:color w:val="auto"/>
          <w:sz w:val="22"/>
          <w:highlight w:val="none"/>
        </w:rPr>
        <w:t>商采购。</w:t>
      </w:r>
    </w:p>
    <w:tbl>
      <w:tblPr>
        <w:tblStyle w:val="34"/>
        <w:tblW w:w="9835" w:type="dxa"/>
        <w:jc w:val="center"/>
        <w:tblLayout w:type="fixed"/>
        <w:tblCellMar>
          <w:top w:w="0" w:type="dxa"/>
          <w:left w:w="0" w:type="dxa"/>
          <w:bottom w:w="0" w:type="dxa"/>
          <w:right w:w="0" w:type="dxa"/>
        </w:tblCellMar>
      </w:tblPr>
      <w:tblGrid>
        <w:gridCol w:w="2086"/>
        <w:gridCol w:w="7749"/>
      </w:tblGrid>
      <w:tr w14:paraId="6EE347BA">
        <w:tblPrEx>
          <w:tblCellMar>
            <w:top w:w="0" w:type="dxa"/>
            <w:left w:w="0" w:type="dxa"/>
            <w:bottom w:w="0" w:type="dxa"/>
            <w:right w:w="0" w:type="dxa"/>
          </w:tblCellMar>
        </w:tblPrEx>
        <w:trPr>
          <w:trHeight w:val="140" w:hRule="atLeast"/>
          <w:jc w:val="center"/>
        </w:trPr>
        <w:tc>
          <w:tcPr>
            <w:tcW w:w="2086" w:type="dxa"/>
            <w:tcBorders>
              <w:top w:val="doub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3DB43575">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lang w:eastAsia="zh-CN"/>
              </w:rPr>
              <w:t>项目编号</w:t>
            </w:r>
          </w:p>
        </w:tc>
        <w:tc>
          <w:tcPr>
            <w:tcW w:w="7749" w:type="dxa"/>
            <w:tcBorders>
              <w:top w:val="doub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32F1D5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lang w:val="en-US" w:eastAsia="zh-CN"/>
              </w:rPr>
              <w:t xml:space="preserve">MJCG241120129 </w:t>
            </w:r>
          </w:p>
        </w:tc>
      </w:tr>
      <w:tr w14:paraId="38063A25">
        <w:tblPrEx>
          <w:tblCellMar>
            <w:top w:w="0" w:type="dxa"/>
            <w:left w:w="0" w:type="dxa"/>
            <w:bottom w:w="0" w:type="dxa"/>
            <w:right w:w="0" w:type="dxa"/>
          </w:tblCellMar>
        </w:tblPrEx>
        <w:trPr>
          <w:trHeight w:val="171"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FA0EEB2">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采购内容</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31A3DD5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lang w:eastAsia="zh-CN"/>
              </w:rPr>
              <w:t>平阳县鳌江公办幼儿园改造提升项目（重）</w:t>
            </w:r>
          </w:p>
        </w:tc>
      </w:tr>
      <w:tr w14:paraId="134F5B68">
        <w:tblPrEx>
          <w:tblCellMar>
            <w:top w:w="0" w:type="dxa"/>
            <w:left w:w="0" w:type="dxa"/>
            <w:bottom w:w="0" w:type="dxa"/>
            <w:right w:w="0" w:type="dxa"/>
          </w:tblCellMar>
        </w:tblPrEx>
        <w:trPr>
          <w:trHeight w:val="415"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8DD5FB7">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资金来源</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76EE776C">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财政性资金</w:t>
            </w:r>
          </w:p>
        </w:tc>
      </w:tr>
      <w:tr w14:paraId="222C2175">
        <w:tblPrEx>
          <w:tblCellMar>
            <w:top w:w="0" w:type="dxa"/>
            <w:left w:w="0" w:type="dxa"/>
            <w:bottom w:w="0" w:type="dxa"/>
            <w:right w:w="0" w:type="dxa"/>
          </w:tblCellMar>
        </w:tblPrEx>
        <w:trPr>
          <w:trHeight w:val="160"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71259B0E">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采购方式</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132BC363">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竞争性磋商采购</w:t>
            </w:r>
          </w:p>
        </w:tc>
      </w:tr>
      <w:tr w14:paraId="6A5181D9">
        <w:tblPrEx>
          <w:tblCellMar>
            <w:top w:w="0" w:type="dxa"/>
            <w:left w:w="0" w:type="dxa"/>
            <w:bottom w:w="0" w:type="dxa"/>
            <w:right w:w="0" w:type="dxa"/>
          </w:tblCellMar>
        </w:tblPrEx>
        <w:trPr>
          <w:trHeight w:val="187"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35CBABC3">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供应商资格</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2D1C461">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按采购公告要求</w:t>
            </w:r>
          </w:p>
        </w:tc>
      </w:tr>
      <w:tr w14:paraId="53AC213D">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31CCED1A">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报价有效期</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13854CC1">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90日历天（自递交磋商响应文件截止日起计算）</w:t>
            </w:r>
          </w:p>
        </w:tc>
      </w:tr>
      <w:tr w14:paraId="3919E61D">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CAEEF4D">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投标文件的签章</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63268233">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电子签章。采购文件所指的加盖单位公章为电子签章。</w:t>
            </w:r>
          </w:p>
          <w:p w14:paraId="68F46BA6">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磋商响应文件须按采购文件格式要求，由供应商加盖单位公章和法定代表人或其授权代表印章（或签字）。</w:t>
            </w:r>
          </w:p>
        </w:tc>
      </w:tr>
      <w:tr w14:paraId="71161E74">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6174C163">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响应文件的组成</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D4BDED0">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完整的《响应文件》由“资格文件”、“商务技术文件”和“报价文件”三个部分组成。</w:t>
            </w:r>
          </w:p>
        </w:tc>
      </w:tr>
      <w:tr w14:paraId="39659F52">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33FAC20B">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响应文件的编制</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02014B5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供应商应先安装“政采云电子交易客户端”，并按照本采购文件和“政府采购云平台”的要求，通过“政采云电子交易客户端”编制并加密响应文件。</w:t>
            </w:r>
          </w:p>
        </w:tc>
      </w:tr>
      <w:tr w14:paraId="2FCB48CD">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0F6BD92E">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响应文件的签章</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0773A592">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电子签章，按《供应商须知》和《响应文件格式》标注的要求进行盖章、签署（电子签章）。</w:t>
            </w:r>
          </w:p>
        </w:tc>
      </w:tr>
      <w:tr w14:paraId="45ACCFFA">
        <w:tblPrEx>
          <w:tblCellMar>
            <w:top w:w="0" w:type="dxa"/>
            <w:left w:w="0" w:type="dxa"/>
            <w:bottom w:w="0" w:type="dxa"/>
            <w:right w:w="0" w:type="dxa"/>
          </w:tblCellMar>
        </w:tblPrEx>
        <w:trPr>
          <w:trHeight w:val="142"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7C99698D">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响应文件的形式</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924084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电子响应文件（即“电子加密响应文件”[文件格式.jmbs]）；</w:t>
            </w:r>
          </w:p>
          <w:p w14:paraId="26C87ED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注：“电子加密响应文件”是指通过“政采云电子交易客户端”完成响应文件编制后生成并加密的数据电文形式的响应文件。</w:t>
            </w:r>
          </w:p>
        </w:tc>
      </w:tr>
      <w:tr w14:paraId="3E10ACE0">
        <w:tblPrEx>
          <w:tblCellMar>
            <w:top w:w="0" w:type="dxa"/>
            <w:left w:w="0" w:type="dxa"/>
            <w:bottom w:w="0" w:type="dxa"/>
            <w:right w:w="0" w:type="dxa"/>
          </w:tblCellMar>
        </w:tblPrEx>
        <w:trPr>
          <w:trHeight w:val="169"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6ED57E99">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磋商响应文件份数</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485A8B4">
            <w:pPr>
              <w:keepNext w:val="0"/>
              <w:keepLines w:val="0"/>
              <w:pageBreakBefore w:val="0"/>
              <w:kinsoku/>
              <w:overflowPunct/>
              <w:topLinePunct w:val="0"/>
              <w:autoSpaceDE/>
              <w:autoSpaceDN/>
              <w:bidi w:val="0"/>
              <w:snapToGrid w:val="0"/>
              <w:spacing w:before="0" w:after="0" w:line="360" w:lineRule="atLeast"/>
              <w:ind w:left="0" w:firstLine="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（1）“电子加密磋商响应文件”：在线上传递交、一份。</w:t>
            </w:r>
          </w:p>
          <w:p w14:paraId="73CE993B">
            <w:pPr>
              <w:pStyle w:val="23"/>
              <w:keepNext w:val="0"/>
              <w:keepLines w:val="0"/>
              <w:pageBreakBefore w:val="0"/>
              <w:tabs>
                <w:tab w:val="right" w:leader="dot" w:pos="9118"/>
              </w:tabs>
              <w:kinsoku/>
              <w:overflowPunct/>
              <w:topLinePunct w:val="0"/>
              <w:autoSpaceDE/>
              <w:autoSpaceDN/>
              <w:bidi w:val="0"/>
              <w:spacing w:before="0" w:after="0" w:line="360" w:lineRule="atLeast"/>
              <w:ind w:left="0" w:firstLine="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（2）“备份磋商响应文件”：①将系统生成的备份标书（后缀格式为.bfbs）以U盘形式密封包装后（（EMS邮寄形式投标截止时间前递交、一份（邮寄地址：</w:t>
            </w:r>
            <w:r>
              <w:rPr>
                <w:rFonts w:hint="eastAsia" w:asciiTheme="minorEastAsia" w:hAnsiTheme="minorEastAsia" w:eastAsiaTheme="minorEastAsia" w:cstheme="minorEastAsia"/>
                <w:b w:val="0"/>
                <w:bCs/>
                <w:color w:val="auto"/>
                <w:sz w:val="22"/>
                <w:szCs w:val="22"/>
                <w:highlight w:val="none"/>
                <w:lang w:eastAsia="zh-CN"/>
              </w:rPr>
              <w:t>平阳县鳌江镇车站大道财富大厦701室</w:t>
            </w:r>
            <w:r>
              <w:rPr>
                <w:rFonts w:hint="eastAsia" w:asciiTheme="minorEastAsia" w:hAnsiTheme="minorEastAsia" w:eastAsiaTheme="minorEastAsia" w:cstheme="minorEastAsia"/>
                <w:b w:val="0"/>
                <w:bCs/>
                <w:color w:val="auto"/>
                <w:sz w:val="22"/>
                <w:szCs w:val="22"/>
                <w:highlight w:val="none"/>
              </w:rPr>
              <w:t xml:space="preserve">  </w:t>
            </w:r>
            <w:r>
              <w:rPr>
                <w:rFonts w:hint="eastAsia" w:asciiTheme="minorEastAsia" w:hAnsiTheme="minorEastAsia" w:eastAsiaTheme="minorEastAsia" w:cstheme="minorEastAsia"/>
                <w:b w:val="0"/>
                <w:bCs/>
                <w:color w:val="auto"/>
                <w:sz w:val="22"/>
                <w:szCs w:val="22"/>
                <w:highlight w:val="none"/>
                <w:lang w:val="en-US" w:eastAsia="zh-CN"/>
              </w:rPr>
              <w:t>杨女士</w:t>
            </w:r>
            <w:r>
              <w:rPr>
                <w:rFonts w:hint="eastAsia" w:asciiTheme="minorEastAsia" w:hAnsiTheme="minorEastAsia" w:eastAsiaTheme="minorEastAsia" w:cstheme="minorEastAsia"/>
                <w:b w:val="0"/>
                <w:bCs/>
                <w:color w:val="auto"/>
                <w:sz w:val="22"/>
                <w:szCs w:val="22"/>
                <w:highlight w:val="none"/>
              </w:rPr>
              <w:t>收 联系电话：</w:t>
            </w:r>
            <w:r>
              <w:rPr>
                <w:rFonts w:hint="eastAsia" w:asciiTheme="minorEastAsia" w:hAnsiTheme="minorEastAsia" w:eastAsiaTheme="minorEastAsia" w:cstheme="minorEastAsia"/>
                <w:b w:val="0"/>
                <w:bCs/>
                <w:color w:val="auto"/>
                <w:sz w:val="22"/>
                <w:szCs w:val="22"/>
                <w:highlight w:val="none"/>
                <w:lang w:val="en-US" w:eastAsia="zh-CN"/>
              </w:rPr>
              <w:t>18368790930</w:t>
            </w:r>
            <w:r>
              <w:rPr>
                <w:rFonts w:hint="eastAsia" w:asciiTheme="minorEastAsia" w:hAnsiTheme="minorEastAsia" w:eastAsiaTheme="minorEastAsia" w:cstheme="minorEastAsia"/>
                <w:b w:val="0"/>
                <w:bCs/>
                <w:color w:val="auto"/>
                <w:sz w:val="22"/>
                <w:szCs w:val="22"/>
                <w:highlight w:val="none"/>
              </w:rPr>
              <w:t>（本号码仅做收件使用，项目咨询请拨打</w:t>
            </w:r>
            <w:r>
              <w:rPr>
                <w:rFonts w:hint="eastAsia" w:ascii="宋体" w:hAnsi="宋体" w:cs="宋体"/>
                <w:color w:val="auto"/>
                <w:sz w:val="22"/>
                <w:szCs w:val="22"/>
                <w:highlight w:val="none"/>
                <w:lang w:val="en-US" w:eastAsia="zh-CN"/>
              </w:rPr>
              <w:t>0577-63639288</w:t>
            </w:r>
            <w:r>
              <w:rPr>
                <w:rFonts w:hint="eastAsia" w:asciiTheme="minorEastAsia" w:hAnsiTheme="minorEastAsia" w:eastAsiaTheme="minorEastAsia" w:cstheme="minorEastAsia"/>
                <w:b w:val="0"/>
                <w:bCs/>
                <w:color w:val="auto"/>
                <w:sz w:val="22"/>
                <w:szCs w:val="22"/>
                <w:highlight w:val="none"/>
              </w:rPr>
              <w:t>））；</w:t>
            </w:r>
          </w:p>
          <w:p w14:paraId="654F4494">
            <w:pPr>
              <w:pStyle w:val="23"/>
              <w:keepNext w:val="0"/>
              <w:keepLines w:val="0"/>
              <w:pageBreakBefore w:val="0"/>
              <w:tabs>
                <w:tab w:val="right" w:leader="dot" w:pos="9118"/>
              </w:tabs>
              <w:kinsoku/>
              <w:overflowPunct/>
              <w:topLinePunct w:val="0"/>
              <w:autoSpaceDE/>
              <w:autoSpaceDN/>
              <w:bidi w:val="0"/>
              <w:spacing w:before="0" w:after="0" w:line="360" w:lineRule="atLeast"/>
              <w:ind w:left="0" w:firstLine="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②或将系统生成的备份标书（后缀格式为.bfbs）以电子邮件形式传送至采购代理机构邮箱（</w:t>
            </w:r>
            <w:r>
              <w:rPr>
                <w:rFonts w:hint="eastAsia" w:asciiTheme="minorEastAsia" w:hAnsiTheme="minorEastAsia" w:eastAsiaTheme="minorEastAsia" w:cstheme="minorEastAsia"/>
                <w:b w:val="0"/>
                <w:bCs/>
                <w:color w:val="auto"/>
                <w:sz w:val="22"/>
                <w:szCs w:val="22"/>
                <w:highlight w:val="none"/>
                <w:lang w:val="en-US" w:eastAsia="zh-CN"/>
              </w:rPr>
              <w:t>635574273</w:t>
            </w:r>
            <w:r>
              <w:rPr>
                <w:rFonts w:hint="eastAsia" w:asciiTheme="minorEastAsia" w:hAnsiTheme="minorEastAsia" w:eastAsiaTheme="minorEastAsia" w:cstheme="minorEastAsia"/>
                <w:b w:val="0"/>
                <w:bCs/>
                <w:color w:val="auto"/>
                <w:sz w:val="22"/>
                <w:szCs w:val="22"/>
                <w:highlight w:val="none"/>
              </w:rPr>
              <w:t>@qq.com）。传送的备份标书需打包压缩并加密，加密密码由供应商自行保管。</w:t>
            </w:r>
          </w:p>
          <w:p w14:paraId="0290239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kern w:val="0"/>
                <w:sz w:val="22"/>
                <w:szCs w:val="22"/>
                <w:highlight w:val="none"/>
              </w:rPr>
              <w:t>（3）中标供应商须</w:t>
            </w:r>
            <w:r>
              <w:rPr>
                <w:rFonts w:hint="eastAsia" w:asciiTheme="minorEastAsia" w:hAnsiTheme="minorEastAsia" w:eastAsiaTheme="minorEastAsia" w:cstheme="minorEastAsia"/>
                <w:b w:val="0"/>
                <w:bCs/>
                <w:color w:val="auto"/>
                <w:kern w:val="0"/>
                <w:sz w:val="22"/>
                <w:szCs w:val="22"/>
                <w:highlight w:val="none"/>
                <w:lang w:val="en-US" w:eastAsia="zh-CN"/>
              </w:rPr>
              <w:t>在</w:t>
            </w:r>
            <w:r>
              <w:rPr>
                <w:rFonts w:hint="eastAsia" w:asciiTheme="minorEastAsia" w:hAnsiTheme="minorEastAsia" w:eastAsiaTheme="minorEastAsia" w:cstheme="minorEastAsia"/>
                <w:b w:val="0"/>
                <w:bCs/>
                <w:color w:val="auto"/>
                <w:kern w:val="0"/>
                <w:sz w:val="22"/>
                <w:szCs w:val="22"/>
                <w:highlight w:val="none"/>
              </w:rPr>
              <w:t>领取中标通知书时提供全套纸质投标文件一正一副给采购人，装订成册，采用胶订或线订，不得采用活页夹等可随时拆换的方式装订（胶订或线订以外装订形式视为活页装订）。纸质投标文件应与电子投标文件内容一致。</w:t>
            </w:r>
          </w:p>
        </w:tc>
      </w:tr>
      <w:tr w14:paraId="43E020BC">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A7FFCFF">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质疑受理联系方式</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55729D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代理机构名称：</w:t>
            </w:r>
            <w:r>
              <w:rPr>
                <w:rFonts w:hint="eastAsia" w:asciiTheme="minorEastAsia" w:hAnsiTheme="minorEastAsia" w:eastAsiaTheme="minorEastAsia" w:cstheme="minorEastAsia"/>
                <w:color w:val="auto"/>
                <w:sz w:val="22"/>
                <w:szCs w:val="22"/>
                <w:highlight w:val="none"/>
                <w:lang w:eastAsia="zh-CN"/>
              </w:rPr>
              <w:t>浙江名进建设项目管理有限公司</w:t>
            </w:r>
          </w:p>
          <w:p w14:paraId="2BD631E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机构地点：</w:t>
            </w:r>
            <w:r>
              <w:rPr>
                <w:rFonts w:hint="eastAsia" w:asciiTheme="minorEastAsia" w:hAnsiTheme="minorEastAsia" w:eastAsiaTheme="minorEastAsia" w:cstheme="minorEastAsia"/>
                <w:color w:val="auto"/>
                <w:sz w:val="22"/>
                <w:szCs w:val="22"/>
                <w:highlight w:val="none"/>
                <w:lang w:eastAsia="zh-CN"/>
              </w:rPr>
              <w:t xml:space="preserve">平阳县鳌江镇车站大道财富大厦701室 </w:t>
            </w:r>
          </w:p>
          <w:p w14:paraId="272BE10C">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default"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联系人：</w:t>
            </w:r>
            <w:r>
              <w:rPr>
                <w:rFonts w:hint="eastAsia" w:asciiTheme="minorEastAsia" w:hAnsiTheme="minorEastAsia" w:eastAsiaTheme="minorEastAsia" w:cstheme="minorEastAsia"/>
                <w:color w:val="auto"/>
                <w:sz w:val="22"/>
                <w:szCs w:val="22"/>
                <w:highlight w:val="none"/>
                <w:lang w:val="en-US" w:eastAsia="zh-CN"/>
              </w:rPr>
              <w:t>周女士</w:t>
            </w:r>
          </w:p>
          <w:p w14:paraId="20130E4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联系电话：</w:t>
            </w:r>
            <w:r>
              <w:rPr>
                <w:rFonts w:hint="eastAsia" w:ascii="宋体" w:hAnsi="宋体" w:cs="宋体"/>
                <w:color w:val="auto"/>
                <w:sz w:val="22"/>
                <w:szCs w:val="22"/>
                <w:highlight w:val="none"/>
                <w:lang w:val="en-US" w:eastAsia="zh-CN"/>
              </w:rPr>
              <w:t>0577-63639288</w:t>
            </w:r>
          </w:p>
          <w:p w14:paraId="2B8897D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联系传真：</w:t>
            </w:r>
            <w:r>
              <w:rPr>
                <w:rFonts w:hint="eastAsia" w:asciiTheme="minorEastAsia" w:hAnsiTheme="minorEastAsia" w:eastAsiaTheme="minorEastAsia" w:cstheme="minorEastAsia"/>
                <w:color w:val="auto"/>
                <w:sz w:val="22"/>
                <w:szCs w:val="22"/>
                <w:highlight w:val="none"/>
                <w:lang w:val="en-US" w:eastAsia="zh-CN"/>
              </w:rPr>
              <w:t>/</w:t>
            </w:r>
          </w:p>
        </w:tc>
      </w:tr>
      <w:tr w14:paraId="7A412AE2">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1085395">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本项目扶持中小企业（监狱企业、残疾人福利性单位）有关政策</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692B67C9">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本采购文件所称中小企业，是指在中华人民共和国境内依法设立，依据国务院</w:t>
            </w:r>
            <w:r>
              <w:rPr>
                <w:rFonts w:hint="eastAsia" w:asciiTheme="minorEastAsia" w:hAnsiTheme="minorEastAsia" w:eastAsiaTheme="minorEastAsia" w:cstheme="minorEastAsia"/>
                <w:color w:val="auto"/>
                <w:sz w:val="22"/>
                <w:szCs w:val="22"/>
                <w:highlight w:val="none"/>
                <w:lang w:val="en-US" w:eastAsia="zh-CN"/>
              </w:rPr>
              <w:t>批</w:t>
            </w:r>
            <w:r>
              <w:rPr>
                <w:rFonts w:hint="eastAsia" w:asciiTheme="minorEastAsia" w:hAnsiTheme="minorEastAsia" w:eastAsiaTheme="minorEastAsia" w:cstheme="minorEastAsia"/>
                <w:color w:val="auto"/>
                <w:sz w:val="22"/>
                <w:szCs w:val="22"/>
                <w:highlight w:val="none"/>
              </w:rPr>
              <w:t>准的中小企业划分标准确定的中型企业、小型企业和微型企业，但与大企业的负责人为同一人，或者与大企业存在直接控股、管理关系的除外。</w:t>
            </w:r>
          </w:p>
          <w:p w14:paraId="61062017">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2.【标项1】：</w:t>
            </w:r>
            <w:r>
              <w:rPr>
                <w:rFonts w:hint="eastAsia" w:asciiTheme="minorEastAsia" w:hAnsiTheme="minorEastAsia" w:eastAsiaTheme="minorEastAsia" w:cstheme="minorEastAsia"/>
                <w:b w:val="0"/>
                <w:bCs w:val="0"/>
                <w:color w:val="auto"/>
                <w:sz w:val="22"/>
                <w:szCs w:val="22"/>
                <w:highlight w:val="none"/>
                <w:lang w:val="en-US" w:eastAsia="zh-CN"/>
              </w:rPr>
              <w:t>本标项项目</w:t>
            </w:r>
            <w:r>
              <w:rPr>
                <w:rFonts w:hint="eastAsia" w:asciiTheme="minorEastAsia" w:hAnsiTheme="minorEastAsia" w:eastAsiaTheme="minorEastAsia" w:cstheme="minorEastAsia"/>
                <w:b w:val="0"/>
                <w:bCs w:val="0"/>
                <w:color w:val="auto"/>
                <w:sz w:val="22"/>
                <w:szCs w:val="22"/>
                <w:highlight w:val="none"/>
              </w:rPr>
              <w:t>属性：</w:t>
            </w:r>
            <w:r>
              <w:rPr>
                <w:rFonts w:hint="eastAsia" w:asciiTheme="minorEastAsia" w:hAnsiTheme="minorEastAsia" w:eastAsiaTheme="minorEastAsia" w:cstheme="minorEastAsia"/>
                <w:b w:val="0"/>
                <w:bCs w:val="0"/>
                <w:color w:val="auto"/>
                <w:sz w:val="22"/>
                <w:szCs w:val="22"/>
                <w:highlight w:val="none"/>
                <w:lang w:val="en-US" w:eastAsia="zh-CN"/>
              </w:rPr>
              <w:t>服务</w:t>
            </w:r>
            <w:r>
              <w:rPr>
                <w:rFonts w:hint="eastAsia" w:asciiTheme="minorEastAsia" w:hAnsiTheme="minorEastAsia" w:eastAsiaTheme="minorEastAsia" w:cstheme="minorEastAsia"/>
                <w:b w:val="0"/>
                <w:bCs w:val="0"/>
                <w:color w:val="auto"/>
                <w:sz w:val="22"/>
                <w:szCs w:val="22"/>
                <w:highlight w:val="none"/>
              </w:rPr>
              <w:t>类。</w:t>
            </w:r>
          </w:p>
          <w:p w14:paraId="1A960D51">
            <w:pPr>
              <w:pStyle w:val="32"/>
              <w:keepNext w:val="0"/>
              <w:keepLines w:val="0"/>
              <w:pageBreakBefore w:val="0"/>
              <w:kinsoku/>
              <w:overflowPunct/>
              <w:topLinePunct w:val="0"/>
              <w:autoSpaceDE/>
              <w:autoSpaceDN/>
              <w:bidi w:val="0"/>
              <w:adjustRightInd/>
              <w:spacing w:before="0" w:line="360" w:lineRule="atLeast"/>
              <w:ind w:left="0" w:leftChars="0" w:firstLine="0" w:firstLineChars="0"/>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2.1</w:t>
            </w:r>
            <w:r>
              <w:rPr>
                <w:rFonts w:hint="eastAsia" w:asciiTheme="minorEastAsia" w:hAnsiTheme="minorEastAsia" w:eastAsiaTheme="minorEastAsia" w:cstheme="minorEastAsia"/>
                <w:color w:val="auto"/>
                <w:sz w:val="22"/>
                <w:szCs w:val="22"/>
                <w:highlight w:val="none"/>
              </w:rPr>
              <w:t>根据财政部发布的《政府采购促进中小企业发展管理办法》财库（2020）46号的相关规定</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b/>
                <w:bCs/>
                <w:color w:val="auto"/>
                <w:sz w:val="22"/>
                <w:szCs w:val="22"/>
                <w:highlight w:val="none"/>
                <w:lang w:val="en-US" w:eastAsia="zh-CN"/>
              </w:rPr>
              <w:t>标项1</w:t>
            </w:r>
            <w:r>
              <w:rPr>
                <w:rFonts w:hint="eastAsia" w:asciiTheme="minorEastAsia" w:hAnsiTheme="minorEastAsia" w:eastAsiaTheme="minorEastAsia" w:cstheme="minorEastAsia"/>
                <w:b/>
                <w:bCs/>
                <w:color w:val="auto"/>
                <w:sz w:val="22"/>
                <w:szCs w:val="22"/>
                <w:highlight w:val="none"/>
              </w:rPr>
              <w:t>为专门面向中小企业预留采购份额，</w:t>
            </w:r>
            <w:r>
              <w:rPr>
                <w:rFonts w:hint="eastAsia" w:asciiTheme="minorEastAsia" w:hAnsiTheme="minorEastAsia" w:eastAsiaTheme="minorEastAsia" w:cstheme="minorEastAsia"/>
                <w:b/>
                <w:bCs/>
                <w:color w:val="auto"/>
                <w:kern w:val="2"/>
                <w:sz w:val="22"/>
                <w:szCs w:val="22"/>
                <w:highlight w:val="none"/>
              </w:rPr>
              <w:t>资格文件</w:t>
            </w:r>
            <w:r>
              <w:rPr>
                <w:rFonts w:hint="eastAsia" w:asciiTheme="minorEastAsia" w:hAnsiTheme="minorEastAsia" w:eastAsiaTheme="minorEastAsia" w:cstheme="minorEastAsia"/>
                <w:b/>
                <w:bCs/>
                <w:color w:val="auto"/>
                <w:sz w:val="22"/>
                <w:szCs w:val="22"/>
                <w:highlight w:val="none"/>
              </w:rPr>
              <w:t>中必须提供《中小企业声明函》（见附件）。专门面向中小企业，不再执行价格评审优惠政策。</w:t>
            </w:r>
          </w:p>
          <w:p w14:paraId="7539FE51">
            <w:pPr>
              <w:keepNext w:val="0"/>
              <w:keepLines w:val="0"/>
              <w:pageBreakBefore w:val="0"/>
              <w:kinsoku/>
              <w:overflowPunct/>
              <w:topLinePunct w:val="0"/>
              <w:autoSpaceDE/>
              <w:autoSpaceDN/>
              <w:bidi w:val="0"/>
              <w:adjustRightInd/>
              <w:spacing w:before="0" w:after="0" w:line="360" w:lineRule="atLeast"/>
              <w:ind w:left="0" w:firstLine="0"/>
              <w:rPr>
                <w:rFonts w:hint="eastAsia" w:asciiTheme="minorEastAsia" w:hAnsiTheme="minorEastAsia" w:eastAsiaTheme="minorEastAsia" w:cstheme="minorEastAsia"/>
                <w:b w:val="0"/>
                <w:bCs/>
                <w:color w:val="auto"/>
                <w:kern w:val="28"/>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 xml:space="preserve">2.2 </w:t>
            </w:r>
            <w:r>
              <w:rPr>
                <w:rFonts w:hint="eastAsia" w:asciiTheme="minorEastAsia" w:hAnsiTheme="minorEastAsia" w:eastAsiaTheme="minorEastAsia" w:cstheme="minorEastAsia"/>
                <w:color w:val="auto"/>
                <w:sz w:val="22"/>
                <w:szCs w:val="22"/>
                <w:highlight w:val="none"/>
              </w:rPr>
              <w:t>根据工信部等部委发布的《关于印发中小企业划型标准规定的通知》（工信部联企业〔2011〕300号），</w:t>
            </w:r>
            <w:r>
              <w:rPr>
                <w:rFonts w:hint="eastAsia" w:asciiTheme="minorEastAsia" w:hAnsiTheme="minorEastAsia" w:eastAsiaTheme="minorEastAsia" w:cstheme="minorEastAsia"/>
                <w:b w:val="0"/>
                <w:bCs w:val="0"/>
                <w:color w:val="auto"/>
                <w:sz w:val="22"/>
                <w:szCs w:val="22"/>
                <w:highlight w:val="none"/>
                <w:lang w:val="en-US" w:eastAsia="zh-CN"/>
              </w:rPr>
              <w:t>标项1行业类型</w:t>
            </w:r>
            <w:r>
              <w:rPr>
                <w:rFonts w:hint="eastAsia" w:asciiTheme="minorEastAsia" w:hAnsiTheme="minorEastAsia" w:eastAsiaTheme="minorEastAsia" w:cstheme="minorEastAsia"/>
                <w:b w:val="0"/>
                <w:bCs w:val="0"/>
                <w:color w:val="auto"/>
                <w:sz w:val="22"/>
                <w:szCs w:val="22"/>
                <w:highlight w:val="none"/>
              </w:rPr>
              <w:t>属于</w:t>
            </w:r>
            <w:r>
              <w:rPr>
                <w:rFonts w:hint="eastAsia" w:asciiTheme="minorEastAsia" w:hAnsiTheme="minorEastAsia" w:eastAsiaTheme="minorEastAsia" w:cstheme="minorEastAsia"/>
                <w:b/>
                <w:bCs/>
                <w:color w:val="auto"/>
                <w:sz w:val="22"/>
                <w:szCs w:val="22"/>
                <w:highlight w:val="none"/>
                <w:u w:val="single"/>
              </w:rPr>
              <w:t>建筑业</w:t>
            </w:r>
            <w:r>
              <w:rPr>
                <w:rFonts w:hint="eastAsia" w:asciiTheme="minorEastAsia" w:hAnsiTheme="minorEastAsia" w:eastAsiaTheme="minorEastAsia" w:cstheme="minorEastAsia"/>
                <w:b/>
                <w:bCs/>
                <w:color w:val="auto"/>
                <w:sz w:val="22"/>
                <w:szCs w:val="22"/>
                <w:highlight w:val="none"/>
              </w:rPr>
              <w:t>。</w:t>
            </w:r>
            <w:r>
              <w:rPr>
                <w:rFonts w:hint="eastAsia" w:asciiTheme="minorEastAsia" w:hAnsiTheme="minorEastAsia" w:eastAsiaTheme="minorEastAsia" w:cstheme="minorEastAsia"/>
                <w:b w:val="0"/>
                <w:bCs/>
                <w:color w:val="auto"/>
                <w:kern w:val="28"/>
                <w:sz w:val="22"/>
                <w:szCs w:val="22"/>
                <w:highlight w:val="none"/>
              </w:rPr>
              <w:t>按标准，“建筑业”行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bl>
            <w:tblPr>
              <w:tblStyle w:val="35"/>
              <w:tblW w:w="7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606"/>
              <w:gridCol w:w="1833"/>
              <w:gridCol w:w="1600"/>
              <w:gridCol w:w="1234"/>
            </w:tblGrid>
            <w:tr w14:paraId="483A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Align w:val="center"/>
                </w:tcPr>
                <w:p w14:paraId="3F72B9E7">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行业名称</w:t>
                  </w:r>
                </w:p>
              </w:tc>
              <w:tc>
                <w:tcPr>
                  <w:tcW w:w="1606" w:type="dxa"/>
                  <w:vAlign w:val="center"/>
                </w:tcPr>
                <w:p w14:paraId="63F0FEB9">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指标名称</w:t>
                  </w:r>
                </w:p>
              </w:tc>
              <w:tc>
                <w:tcPr>
                  <w:tcW w:w="1833" w:type="dxa"/>
                  <w:vAlign w:val="center"/>
                </w:tcPr>
                <w:p w14:paraId="2DEA2BFE">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中型企业</w:t>
                  </w:r>
                </w:p>
              </w:tc>
              <w:tc>
                <w:tcPr>
                  <w:tcW w:w="1600" w:type="dxa"/>
                  <w:vAlign w:val="center"/>
                </w:tcPr>
                <w:p w14:paraId="2604F407">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小型企业</w:t>
                  </w:r>
                </w:p>
              </w:tc>
              <w:tc>
                <w:tcPr>
                  <w:tcW w:w="1234" w:type="dxa"/>
                  <w:vAlign w:val="center"/>
                </w:tcPr>
                <w:p w14:paraId="207513CE">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微型企业</w:t>
                  </w:r>
                </w:p>
              </w:tc>
            </w:tr>
            <w:tr w14:paraId="6ED5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restart"/>
                  <w:vAlign w:val="center"/>
                </w:tcPr>
                <w:p w14:paraId="65873CD6">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建筑业</w:t>
                  </w:r>
                </w:p>
              </w:tc>
              <w:tc>
                <w:tcPr>
                  <w:tcW w:w="1606" w:type="dxa"/>
                  <w:vAlign w:val="center"/>
                </w:tcPr>
                <w:p w14:paraId="7D1AFDE9">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营业收入(Y)（万元）</w:t>
                  </w:r>
                </w:p>
              </w:tc>
              <w:tc>
                <w:tcPr>
                  <w:tcW w:w="1833" w:type="dxa"/>
                  <w:vAlign w:val="center"/>
                </w:tcPr>
                <w:p w14:paraId="3FD13411">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6000≤Y&lt;80000</w:t>
                  </w:r>
                </w:p>
              </w:tc>
              <w:tc>
                <w:tcPr>
                  <w:tcW w:w="1600" w:type="dxa"/>
                  <w:vAlign w:val="center"/>
                </w:tcPr>
                <w:p w14:paraId="4D0071A0">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300≤Y&lt;6000</w:t>
                  </w:r>
                </w:p>
              </w:tc>
              <w:tc>
                <w:tcPr>
                  <w:tcW w:w="1234" w:type="dxa"/>
                  <w:vAlign w:val="center"/>
                </w:tcPr>
                <w:p w14:paraId="4A48C6E9">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Y&lt;300</w:t>
                  </w:r>
                </w:p>
              </w:tc>
            </w:tr>
            <w:tr w14:paraId="3EB3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5" w:type="dxa"/>
                  <w:vMerge w:val="continue"/>
                  <w:vAlign w:val="center"/>
                </w:tcPr>
                <w:p w14:paraId="17ECE670">
                  <w:pPr>
                    <w:keepNext w:val="0"/>
                    <w:keepLines w:val="0"/>
                    <w:pageBreakBefore w:val="0"/>
                    <w:kinsoku/>
                    <w:overflowPunct/>
                    <w:topLinePunct w:val="0"/>
                    <w:autoSpaceDE/>
                    <w:autoSpaceDN/>
                    <w:bidi w:val="0"/>
                    <w:adjustRightInd/>
                    <w:spacing w:line="360" w:lineRule="atLeast"/>
                    <w:jc w:val="left"/>
                    <w:rPr>
                      <w:rFonts w:hint="eastAsia" w:asciiTheme="minorEastAsia" w:hAnsiTheme="minorEastAsia" w:eastAsiaTheme="minorEastAsia" w:cstheme="minorEastAsia"/>
                      <w:b w:val="0"/>
                      <w:color w:val="auto"/>
                      <w:kern w:val="28"/>
                      <w:sz w:val="22"/>
                      <w:szCs w:val="22"/>
                      <w:highlight w:val="none"/>
                    </w:rPr>
                  </w:pPr>
                </w:p>
              </w:tc>
              <w:tc>
                <w:tcPr>
                  <w:tcW w:w="1606" w:type="dxa"/>
                  <w:vAlign w:val="center"/>
                </w:tcPr>
                <w:p w14:paraId="4F68EF92">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资产总额(Z)（万元）</w:t>
                  </w:r>
                </w:p>
              </w:tc>
              <w:tc>
                <w:tcPr>
                  <w:tcW w:w="1833" w:type="dxa"/>
                  <w:vAlign w:val="center"/>
                </w:tcPr>
                <w:p w14:paraId="1BB65781">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5000≤Z&lt;80000</w:t>
                  </w:r>
                </w:p>
              </w:tc>
              <w:tc>
                <w:tcPr>
                  <w:tcW w:w="1600" w:type="dxa"/>
                  <w:vAlign w:val="center"/>
                </w:tcPr>
                <w:p w14:paraId="1F79CBED">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300≤Z&lt;5000</w:t>
                  </w:r>
                </w:p>
              </w:tc>
              <w:tc>
                <w:tcPr>
                  <w:tcW w:w="1234" w:type="dxa"/>
                  <w:vAlign w:val="center"/>
                </w:tcPr>
                <w:p w14:paraId="07AF2931">
                  <w:pPr>
                    <w:keepNext w:val="0"/>
                    <w:keepLines w:val="0"/>
                    <w:pageBreakBefore w:val="0"/>
                    <w:widowControl/>
                    <w:kinsoku/>
                    <w:wordWrap w:val="0"/>
                    <w:overflowPunct/>
                    <w:topLinePunct w:val="0"/>
                    <w:autoSpaceDE/>
                    <w:autoSpaceDN/>
                    <w:bidi w:val="0"/>
                    <w:adjustRightInd/>
                    <w:spacing w:line="360" w:lineRule="atLeast"/>
                    <w:jc w:val="left"/>
                    <w:textAlignment w:val="center"/>
                    <w:rPr>
                      <w:rFonts w:hint="eastAsia" w:asciiTheme="minorEastAsia" w:hAnsiTheme="minorEastAsia" w:eastAsiaTheme="minorEastAsia" w:cstheme="minorEastAsia"/>
                      <w:b w:val="0"/>
                      <w:color w:val="auto"/>
                      <w:kern w:val="28"/>
                      <w:sz w:val="22"/>
                      <w:szCs w:val="22"/>
                      <w:highlight w:val="none"/>
                    </w:rPr>
                  </w:pPr>
                  <w:r>
                    <w:rPr>
                      <w:rFonts w:hint="eastAsia" w:asciiTheme="minorEastAsia" w:hAnsiTheme="minorEastAsia" w:eastAsiaTheme="minorEastAsia" w:cstheme="minorEastAsia"/>
                      <w:b w:val="0"/>
                      <w:color w:val="auto"/>
                      <w:sz w:val="22"/>
                      <w:szCs w:val="22"/>
                      <w:highlight w:val="none"/>
                      <w:lang w:bidi="ar"/>
                    </w:rPr>
                    <w:t>Z&lt;300</w:t>
                  </w:r>
                </w:p>
              </w:tc>
            </w:tr>
          </w:tbl>
          <w:p w14:paraId="5D60359E">
            <w:pPr>
              <w:keepNext w:val="0"/>
              <w:keepLines w:val="0"/>
              <w:pageBreakBefore w:val="0"/>
              <w:kinsoku/>
              <w:overflowPunct/>
              <w:topLinePunct w:val="0"/>
              <w:autoSpaceDE/>
              <w:autoSpaceDN/>
              <w:bidi w:val="0"/>
              <w:adjustRightInd/>
              <w:spacing w:before="0" w:after="0" w:line="360" w:lineRule="atLeast"/>
              <w:ind w:left="0" w:firstLine="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 xml:space="preserve">2.3 </w:t>
            </w:r>
            <w:r>
              <w:rPr>
                <w:rFonts w:hint="eastAsia" w:asciiTheme="minorEastAsia" w:hAnsiTheme="minorEastAsia" w:eastAsiaTheme="minorEastAsia" w:cstheme="minorEastAsia"/>
                <w:b w:val="0"/>
                <w:bCs/>
                <w:color w:val="auto"/>
                <w:sz w:val="22"/>
                <w:szCs w:val="22"/>
                <w:highlight w:val="none"/>
              </w:rPr>
              <w:t>残疾人福利性单位视同小微企业。残疾人福利性单位参加</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政府采购活动时，应当提供《残疾人福利性单位声明函》。</w:t>
            </w:r>
          </w:p>
          <w:p w14:paraId="224F63F0">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2.4</w:t>
            </w:r>
            <w:r>
              <w:rPr>
                <w:rFonts w:hint="eastAsia" w:asciiTheme="minorEastAsia" w:hAnsiTheme="minorEastAsia" w:eastAsiaTheme="minorEastAsia" w:cstheme="minorEastAsia"/>
                <w:b w:val="0"/>
                <w:bCs/>
                <w:color w:val="auto"/>
                <w:sz w:val="22"/>
                <w:szCs w:val="22"/>
                <w:highlight w:val="none"/>
              </w:rPr>
              <w:t>监狱企业视同小微企业。监狱企业参加</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政府采购活动时，应当出具省级以上监狱管理局、戒毒管理局（含新疆生产建设兵团）提供的属于监狱企业的证明文件。</w:t>
            </w:r>
          </w:p>
          <w:p w14:paraId="595A32CA">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b w:val="0"/>
                <w:bCs/>
                <w:color w:val="auto"/>
                <w:sz w:val="22"/>
                <w:szCs w:val="22"/>
                <w:highlight w:val="none"/>
              </w:rPr>
            </w:pPr>
          </w:p>
          <w:p w14:paraId="71FCE269">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b w:val="0"/>
                <w:bCs w:val="0"/>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3.【标项2】：</w:t>
            </w:r>
            <w:r>
              <w:rPr>
                <w:rFonts w:hint="eastAsia" w:asciiTheme="minorEastAsia" w:hAnsiTheme="minorEastAsia" w:eastAsiaTheme="minorEastAsia" w:cstheme="minorEastAsia"/>
                <w:b w:val="0"/>
                <w:bCs w:val="0"/>
                <w:color w:val="auto"/>
                <w:sz w:val="22"/>
                <w:szCs w:val="22"/>
                <w:highlight w:val="none"/>
                <w:lang w:val="en-US" w:eastAsia="zh-CN"/>
              </w:rPr>
              <w:t>本标项项目</w:t>
            </w:r>
            <w:r>
              <w:rPr>
                <w:rFonts w:hint="eastAsia" w:asciiTheme="minorEastAsia" w:hAnsiTheme="minorEastAsia" w:eastAsiaTheme="minorEastAsia" w:cstheme="minorEastAsia"/>
                <w:b w:val="0"/>
                <w:bCs w:val="0"/>
                <w:color w:val="auto"/>
                <w:sz w:val="22"/>
                <w:szCs w:val="22"/>
                <w:highlight w:val="none"/>
              </w:rPr>
              <w:t>属性：</w:t>
            </w:r>
            <w:r>
              <w:rPr>
                <w:rFonts w:hint="eastAsia" w:asciiTheme="minorEastAsia" w:hAnsiTheme="minorEastAsia" w:eastAsiaTheme="minorEastAsia" w:cstheme="minorEastAsia"/>
                <w:b w:val="0"/>
                <w:bCs w:val="0"/>
                <w:color w:val="auto"/>
                <w:sz w:val="22"/>
                <w:szCs w:val="22"/>
                <w:highlight w:val="none"/>
                <w:lang w:val="en-US" w:eastAsia="zh-CN"/>
              </w:rPr>
              <w:t>货物</w:t>
            </w:r>
            <w:r>
              <w:rPr>
                <w:rFonts w:hint="eastAsia" w:asciiTheme="minorEastAsia" w:hAnsiTheme="minorEastAsia" w:eastAsiaTheme="minorEastAsia" w:cstheme="minorEastAsia"/>
                <w:b w:val="0"/>
                <w:bCs w:val="0"/>
                <w:color w:val="auto"/>
                <w:sz w:val="22"/>
                <w:szCs w:val="22"/>
                <w:highlight w:val="none"/>
              </w:rPr>
              <w:t>类。</w:t>
            </w:r>
          </w:p>
          <w:p w14:paraId="75B6AE0F">
            <w:pPr>
              <w:pStyle w:val="32"/>
              <w:keepNext w:val="0"/>
              <w:keepLines w:val="0"/>
              <w:pageBreakBefore w:val="0"/>
              <w:kinsoku/>
              <w:overflowPunct/>
              <w:topLinePunct w:val="0"/>
              <w:autoSpaceDE/>
              <w:autoSpaceDN/>
              <w:bidi w:val="0"/>
              <w:adjustRightInd/>
              <w:spacing w:before="0" w:line="360" w:lineRule="atLeast"/>
              <w:ind w:left="0" w:leftChars="0" w:firstLine="0" w:firstLineChars="0"/>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i w:val="0"/>
                <w:iCs w:val="0"/>
                <w:color w:val="auto"/>
                <w:sz w:val="22"/>
                <w:szCs w:val="22"/>
                <w:highlight w:val="none"/>
                <w:lang w:val="en-US" w:eastAsia="zh-CN"/>
              </w:rPr>
              <w:t>3.1 标项2</w:t>
            </w:r>
            <w:r>
              <w:rPr>
                <w:rFonts w:hint="eastAsia" w:asciiTheme="minorEastAsia" w:hAnsiTheme="minorEastAsia" w:eastAsiaTheme="minorEastAsia" w:cstheme="minorEastAsia"/>
                <w:b/>
                <w:bCs/>
                <w:i w:val="0"/>
                <w:iCs w:val="0"/>
                <w:color w:val="auto"/>
                <w:sz w:val="22"/>
                <w:szCs w:val="22"/>
                <w:highlight w:val="none"/>
              </w:rPr>
              <w:t>为</w:t>
            </w:r>
            <w:r>
              <w:rPr>
                <w:rFonts w:hint="eastAsia" w:asciiTheme="minorEastAsia" w:hAnsiTheme="minorEastAsia" w:eastAsiaTheme="minorEastAsia" w:cstheme="minorEastAsia"/>
                <w:b/>
                <w:bCs/>
                <w:i w:val="0"/>
                <w:iCs w:val="0"/>
                <w:color w:val="auto"/>
                <w:sz w:val="22"/>
                <w:szCs w:val="22"/>
                <w:highlight w:val="none"/>
                <w:lang w:eastAsia="zh-CN"/>
              </w:rPr>
              <w:t>非</w:t>
            </w:r>
            <w:r>
              <w:rPr>
                <w:rFonts w:hint="eastAsia" w:asciiTheme="minorEastAsia" w:hAnsiTheme="minorEastAsia" w:eastAsiaTheme="minorEastAsia" w:cstheme="minorEastAsia"/>
                <w:b/>
                <w:bCs/>
                <w:i w:val="0"/>
                <w:iCs w:val="0"/>
                <w:color w:val="auto"/>
                <w:sz w:val="22"/>
                <w:szCs w:val="22"/>
                <w:highlight w:val="none"/>
              </w:rPr>
              <w:t>预留份额项目</w:t>
            </w:r>
            <w:r>
              <w:rPr>
                <w:rFonts w:hint="eastAsia" w:asciiTheme="minorEastAsia" w:hAnsiTheme="minorEastAsia" w:eastAsiaTheme="minorEastAsia" w:cstheme="minorEastAsia"/>
                <w:b/>
                <w:bCs/>
                <w:color w:val="auto"/>
                <w:sz w:val="22"/>
                <w:szCs w:val="22"/>
                <w:highlight w:val="none"/>
              </w:rPr>
              <w:t>，</w:t>
            </w:r>
            <w:r>
              <w:rPr>
                <w:rFonts w:hint="eastAsia" w:asciiTheme="minorEastAsia" w:hAnsiTheme="minorEastAsia" w:eastAsiaTheme="minorEastAsia" w:cstheme="minorEastAsia"/>
                <w:b/>
                <w:bCs/>
                <w:color w:val="auto"/>
                <w:sz w:val="22"/>
                <w:szCs w:val="22"/>
                <w:highlight w:val="none"/>
                <w:lang w:eastAsia="zh-CN"/>
              </w:rPr>
              <w:t>非</w:t>
            </w:r>
            <w:r>
              <w:rPr>
                <w:rFonts w:hint="eastAsia" w:asciiTheme="minorEastAsia" w:hAnsiTheme="minorEastAsia" w:eastAsiaTheme="minorEastAsia" w:cstheme="minorEastAsia"/>
                <w:b/>
                <w:bCs/>
                <w:color w:val="auto"/>
                <w:sz w:val="22"/>
                <w:szCs w:val="22"/>
                <w:highlight w:val="none"/>
              </w:rPr>
              <w:t>专门面向中小企业</w:t>
            </w:r>
            <w:r>
              <w:rPr>
                <w:rFonts w:hint="eastAsia" w:asciiTheme="minorEastAsia" w:hAnsiTheme="minorEastAsia" w:eastAsiaTheme="minorEastAsia" w:cstheme="minorEastAsia"/>
                <w:b/>
                <w:bCs/>
                <w:color w:val="auto"/>
                <w:sz w:val="22"/>
                <w:szCs w:val="22"/>
                <w:highlight w:val="none"/>
                <w:lang w:val="en-US" w:eastAsia="zh-CN"/>
              </w:rPr>
              <w:t>预留采购份额</w:t>
            </w:r>
            <w:r>
              <w:rPr>
                <w:rFonts w:hint="eastAsia" w:asciiTheme="minorEastAsia" w:hAnsiTheme="minorEastAsia" w:eastAsiaTheme="minorEastAsia" w:cstheme="minorEastAsia"/>
                <w:b/>
                <w:bCs/>
                <w:color w:val="auto"/>
                <w:sz w:val="22"/>
                <w:szCs w:val="22"/>
                <w:highlight w:val="none"/>
              </w:rPr>
              <w:t>。</w:t>
            </w:r>
          </w:p>
          <w:p w14:paraId="660170AC">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 xml:space="preserve">3.2 </w:t>
            </w:r>
            <w:r>
              <w:rPr>
                <w:rFonts w:hint="eastAsia" w:asciiTheme="minorEastAsia" w:hAnsiTheme="minorEastAsia" w:eastAsiaTheme="minorEastAsia" w:cstheme="minorEastAsia"/>
                <w:color w:val="auto"/>
                <w:sz w:val="22"/>
                <w:szCs w:val="22"/>
                <w:highlight w:val="none"/>
              </w:rPr>
              <w:t>根据工信部等部委发布的《关于印发中小企业划型标准规定的通知》（工信部联企业〔2011〕300号），</w:t>
            </w:r>
          </w:p>
          <w:p w14:paraId="06BAA10B">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val="0"/>
                <w:color w:val="auto"/>
                <w:sz w:val="22"/>
                <w:szCs w:val="22"/>
                <w:highlight w:val="none"/>
                <w:lang w:val="en-US" w:eastAsia="zh-CN"/>
              </w:rPr>
              <w:t>标项2的行业类型</w:t>
            </w:r>
            <w:r>
              <w:rPr>
                <w:rFonts w:hint="eastAsia" w:asciiTheme="minorEastAsia" w:hAnsiTheme="minorEastAsia" w:eastAsiaTheme="minorEastAsia" w:cstheme="minorEastAsia"/>
                <w:b w:val="0"/>
                <w:bCs w:val="0"/>
                <w:color w:val="auto"/>
                <w:sz w:val="22"/>
                <w:szCs w:val="22"/>
                <w:highlight w:val="none"/>
              </w:rPr>
              <w:t>属于</w:t>
            </w:r>
            <w:r>
              <w:rPr>
                <w:rFonts w:hint="eastAsia" w:asciiTheme="minorEastAsia" w:hAnsiTheme="minorEastAsia" w:eastAsiaTheme="minorEastAsia" w:cstheme="minorEastAsia"/>
                <w:b w:val="0"/>
                <w:bCs w:val="0"/>
                <w:color w:val="auto"/>
                <w:sz w:val="22"/>
                <w:szCs w:val="22"/>
                <w:highlight w:val="none"/>
                <w:u w:val="single"/>
              </w:rPr>
              <w:t xml:space="preserve">工业（包括采矿业，制造业，电力、热力、燃气及水生产和供应业） </w:t>
            </w:r>
            <w:r>
              <w:rPr>
                <w:rFonts w:hint="eastAsia" w:asciiTheme="minorEastAsia" w:hAnsiTheme="minorEastAsia" w:eastAsiaTheme="minorEastAsia" w:cstheme="minorEastAsia"/>
                <w:b w:val="0"/>
                <w:bCs w:val="0"/>
                <w:color w:val="auto"/>
                <w:sz w:val="22"/>
                <w:szCs w:val="22"/>
                <w:highlight w:val="none"/>
              </w:rPr>
              <w:t>行业</w:t>
            </w:r>
            <w:r>
              <w:rPr>
                <w:rFonts w:hint="eastAsia" w:asciiTheme="minorEastAsia" w:hAnsiTheme="minorEastAsia" w:eastAsiaTheme="minorEastAsia" w:cstheme="minorEastAsia"/>
                <w:color w:val="auto"/>
                <w:sz w:val="22"/>
                <w:szCs w:val="22"/>
                <w:highlight w:val="none"/>
              </w:rPr>
              <w:t>。</w:t>
            </w:r>
            <w:r>
              <w:rPr>
                <w:rFonts w:hint="eastAsia" w:asciiTheme="minorEastAsia" w:hAnsiTheme="minorEastAsia" w:eastAsiaTheme="minorEastAsia" w:cstheme="minorEastAsia"/>
                <w:color w:val="auto"/>
                <w:sz w:val="22"/>
                <w:szCs w:val="22"/>
                <w:highlight w:val="none"/>
                <w:lang w:val="en-US" w:eastAsia="zh-CN"/>
              </w:rPr>
              <w:t>按标准，“工业”行业：</w:t>
            </w:r>
            <w:r>
              <w:rPr>
                <w:rFonts w:hint="eastAsia" w:asciiTheme="minorEastAsia" w:hAnsiTheme="minorEastAsia" w:eastAsiaTheme="minorEastAsia" w:cstheme="minorEastAsia"/>
                <w:color w:val="auto"/>
                <w:sz w:val="22"/>
                <w:szCs w:val="22"/>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C01872B">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lang w:val="en-US" w:eastAsia="zh-CN"/>
              </w:rPr>
              <w:t xml:space="preserve">3.3 </w:t>
            </w:r>
            <w:r>
              <w:rPr>
                <w:rFonts w:hint="eastAsia" w:asciiTheme="minorEastAsia" w:hAnsiTheme="minorEastAsia" w:eastAsiaTheme="minorEastAsia" w:cstheme="minorEastAsia"/>
                <w:color w:val="auto"/>
                <w:sz w:val="22"/>
                <w:szCs w:val="22"/>
                <w:highlight w:val="none"/>
              </w:rPr>
              <w:t>在评审时对规定条件的小、微企业(或监狱企业、残疾人企业)报价给予</w:t>
            </w:r>
            <w:r>
              <w:rPr>
                <w:rFonts w:hint="eastAsia" w:asciiTheme="minorEastAsia" w:hAnsiTheme="minorEastAsia" w:eastAsiaTheme="minorEastAsia" w:cstheme="minorEastAsia"/>
                <w:color w:val="auto"/>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u w:val="single"/>
                <w:lang w:val="en-US" w:eastAsia="zh-CN"/>
              </w:rPr>
              <w:t>1</w:t>
            </w:r>
            <w:r>
              <w:rPr>
                <w:rFonts w:hint="eastAsia" w:asciiTheme="minorEastAsia" w:hAnsiTheme="minorEastAsia" w:eastAsiaTheme="minorEastAsia" w:cstheme="minorEastAsia"/>
                <w:color w:val="auto"/>
                <w:sz w:val="22"/>
                <w:szCs w:val="22"/>
                <w:highlight w:val="none"/>
                <w:u w:val="single"/>
              </w:rPr>
              <w:t xml:space="preserve">0%   </w:t>
            </w:r>
            <w:r>
              <w:rPr>
                <w:rFonts w:hint="eastAsia" w:asciiTheme="minorEastAsia" w:hAnsiTheme="minorEastAsia" w:eastAsiaTheme="minorEastAsia" w:cstheme="minorEastAsia"/>
                <w:color w:val="auto"/>
                <w:sz w:val="22"/>
                <w:szCs w:val="22"/>
                <w:highlight w:val="none"/>
              </w:rPr>
              <w:t>的扣除，用扣除后的价格参加评审。适用招标投标法的政府采购工程建设项目，采用综合评估法但未采用低价优先法计算价格分，评标时在采用原报价进行评分的基础上增加其价格得分的</w:t>
            </w:r>
            <w:r>
              <w:rPr>
                <w:rFonts w:hint="eastAsia" w:asciiTheme="minorEastAsia" w:hAnsiTheme="minorEastAsia" w:eastAsiaTheme="minorEastAsia" w:cstheme="minorEastAsia"/>
                <w:color w:val="auto"/>
                <w:sz w:val="22"/>
                <w:szCs w:val="22"/>
                <w:highlight w:val="none"/>
                <w:u w:val="single"/>
              </w:rPr>
              <w:t xml:space="preserve">  /  </w:t>
            </w:r>
            <w:r>
              <w:rPr>
                <w:rFonts w:hint="eastAsia" w:asciiTheme="minorEastAsia" w:hAnsiTheme="minorEastAsia" w:eastAsiaTheme="minorEastAsia" w:cstheme="minorEastAsia"/>
                <w:i/>
                <w:iCs/>
                <w:color w:val="auto"/>
                <w:sz w:val="22"/>
                <w:szCs w:val="22"/>
                <w:highlight w:val="none"/>
                <w:u w:val="single"/>
              </w:rPr>
              <w:t xml:space="preserve"> </w:t>
            </w:r>
            <w:r>
              <w:rPr>
                <w:rFonts w:hint="eastAsia" w:asciiTheme="minorEastAsia" w:hAnsiTheme="minorEastAsia" w:eastAsiaTheme="minorEastAsia" w:cstheme="minorEastAsia"/>
                <w:i/>
                <w:iCs/>
                <w:color w:val="auto"/>
                <w:sz w:val="22"/>
                <w:szCs w:val="22"/>
                <w:highlight w:val="none"/>
              </w:rPr>
              <w:t>%（3%-5%）</w:t>
            </w:r>
            <w:r>
              <w:rPr>
                <w:rFonts w:hint="eastAsia" w:asciiTheme="minorEastAsia" w:hAnsiTheme="minorEastAsia" w:eastAsiaTheme="minorEastAsia" w:cstheme="minorEastAsia"/>
                <w:color w:val="auto"/>
                <w:sz w:val="22"/>
                <w:szCs w:val="22"/>
                <w:highlight w:val="none"/>
              </w:rPr>
              <w:t>作为其价格分。</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货物和服务项目</w:t>
            </w:r>
            <w:r>
              <w:rPr>
                <w:rFonts w:hint="eastAsia" w:asciiTheme="minorEastAsia" w:hAnsiTheme="minorEastAsia" w:eastAsiaTheme="minorEastAsia" w:cstheme="minorEastAsia"/>
                <w:i w:val="0"/>
                <w:iCs w:val="0"/>
                <w:caps w:val="0"/>
                <w:color w:val="auto"/>
                <w:spacing w:val="0"/>
                <w:sz w:val="22"/>
                <w:szCs w:val="22"/>
                <w:highlight w:val="none"/>
                <w:shd w:val="clear" w:color="auto" w:fill="FFFFFF"/>
              </w:rPr>
              <w:t>价格评审优惠</w:t>
            </w:r>
            <w:r>
              <w:rPr>
                <w:rFonts w:hint="eastAsia" w:asciiTheme="minorEastAsia" w:hAnsiTheme="minorEastAsia" w:eastAsiaTheme="minorEastAsia" w:cstheme="minorEastAsia"/>
                <w:color w:val="auto"/>
                <w:sz w:val="22"/>
                <w:szCs w:val="22"/>
                <w:highlight w:val="none"/>
                <w:lang w:eastAsia="zh-CN"/>
              </w:rPr>
              <w:t>按</w:t>
            </w:r>
            <w:r>
              <w:rPr>
                <w:rFonts w:hint="eastAsia" w:asciiTheme="minorEastAsia" w:hAnsiTheme="minorEastAsia" w:eastAsiaTheme="minorEastAsia" w:cstheme="minorEastAsia"/>
                <w:color w:val="auto"/>
                <w:sz w:val="22"/>
                <w:szCs w:val="22"/>
                <w:highlight w:val="none"/>
              </w:rPr>
              <w:t>财库〔2022〕19号</w:t>
            </w:r>
            <w:r>
              <w:rPr>
                <w:rFonts w:hint="eastAsia" w:asciiTheme="minorEastAsia" w:hAnsiTheme="minorEastAsia" w:eastAsiaTheme="minorEastAsia" w:cstheme="minorEastAsia"/>
                <w:color w:val="auto"/>
                <w:sz w:val="22"/>
                <w:szCs w:val="22"/>
                <w:highlight w:val="none"/>
                <w:lang w:eastAsia="zh-CN"/>
              </w:rPr>
              <w:t>规定</w:t>
            </w:r>
            <w:r>
              <w:rPr>
                <w:rFonts w:hint="eastAsia" w:asciiTheme="minorEastAsia" w:hAnsiTheme="minorEastAsia" w:eastAsiaTheme="minorEastAsia" w:cstheme="minorEastAsia"/>
                <w:color w:val="auto"/>
                <w:sz w:val="22"/>
                <w:szCs w:val="22"/>
                <w:highlight w:val="none"/>
              </w:rPr>
              <w:t>提高至10%—20%、采购工程的按照财库〔2020〕46号文件为3%—5%。</w:t>
            </w:r>
            <w:r>
              <w:rPr>
                <w:rFonts w:hint="eastAsia" w:asciiTheme="minorEastAsia" w:hAnsiTheme="minorEastAsia" w:eastAsiaTheme="minorEastAsia" w:cstheme="minorEastAsia"/>
                <w:color w:val="auto"/>
                <w:sz w:val="22"/>
                <w:szCs w:val="22"/>
                <w:highlight w:val="none"/>
                <w:lang w:eastAsia="zh-CN"/>
              </w:rPr>
              <w:t>】</w:t>
            </w:r>
          </w:p>
          <w:p w14:paraId="653B1FDB">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3.4</w:t>
            </w:r>
            <w:r>
              <w:rPr>
                <w:rFonts w:hint="eastAsia" w:asciiTheme="minorEastAsia" w:hAnsiTheme="minorEastAsia" w:eastAsiaTheme="minorEastAsia" w:cstheme="minorEastAsia"/>
                <w:color w:val="auto"/>
                <w:sz w:val="22"/>
                <w:szCs w:val="22"/>
                <w:highlight w:val="none"/>
              </w:rPr>
              <w:t>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14:paraId="5364964C">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 xml:space="preserve">3.5 </w:t>
            </w:r>
            <w:r>
              <w:rPr>
                <w:rFonts w:hint="eastAsia" w:asciiTheme="minorEastAsia" w:hAnsiTheme="minorEastAsia" w:eastAsiaTheme="minorEastAsia" w:cstheme="minorEastAsia"/>
                <w:color w:val="auto"/>
                <w:sz w:val="22"/>
                <w:szCs w:val="22"/>
                <w:highlight w:val="none"/>
              </w:rPr>
              <w:t>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tc>
      </w:tr>
      <w:tr w14:paraId="0EA0228D">
        <w:tblPrEx>
          <w:tblCellMar>
            <w:top w:w="0" w:type="dxa"/>
            <w:left w:w="0" w:type="dxa"/>
            <w:bottom w:w="0" w:type="dxa"/>
            <w:right w:w="0" w:type="dxa"/>
          </w:tblCellMar>
        </w:tblPrEx>
        <w:trPr>
          <w:trHeight w:val="1021"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03247C4">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核心产品</w:t>
            </w:r>
            <w:r>
              <w:rPr>
                <w:rFonts w:hint="eastAsia" w:asciiTheme="minorEastAsia" w:hAnsiTheme="minorEastAsia" w:eastAsiaTheme="minorEastAsia" w:cstheme="minorEastAsia"/>
                <w:strike w:val="0"/>
                <w:dstrike w:val="0"/>
                <w:color w:val="auto"/>
                <w:sz w:val="22"/>
                <w:szCs w:val="22"/>
                <w:highlight w:val="none"/>
                <w:u w:val="none"/>
                <w:lang w:eastAsia="zh-CN"/>
              </w:rPr>
              <w:t>【采购货物项目适用】</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62B8F442">
            <w:pPr>
              <w:keepNext w:val="0"/>
              <w:keepLines w:val="0"/>
              <w:pageBreakBefore w:val="0"/>
              <w:kinsoku/>
              <w:wordWrap/>
              <w:overflowPunct/>
              <w:topLinePunct w:val="0"/>
              <w:autoSpaceDE/>
              <w:autoSpaceDN/>
              <w:bidi w:val="0"/>
              <w:spacing w:before="0" w:after="0" w:line="360" w:lineRule="atLeast"/>
              <w:ind w:left="0" w:firstLine="0"/>
              <w:textAlignment w:val="auto"/>
              <w:rPr>
                <w:rFonts w:hint="eastAsia" w:asciiTheme="minorEastAsia" w:hAnsiTheme="minorEastAsia" w:eastAsiaTheme="minorEastAsia" w:cstheme="minorEastAsia"/>
                <w:strike w:val="0"/>
                <w:dstrike w:val="0"/>
                <w:color w:val="auto"/>
                <w:sz w:val="22"/>
                <w:szCs w:val="22"/>
                <w:highlight w:val="none"/>
                <w:u w:val="none"/>
                <w:lang w:eastAsia="zh-CN"/>
              </w:rPr>
            </w:pPr>
            <w:r>
              <w:rPr>
                <w:rFonts w:hint="eastAsia" w:asciiTheme="minorEastAsia" w:hAnsiTheme="minorEastAsia" w:eastAsiaTheme="minorEastAsia" w:cstheme="minorEastAsia"/>
                <w:strike w:val="0"/>
                <w:dstrike w:val="0"/>
                <w:color w:val="auto"/>
                <w:sz w:val="22"/>
                <w:szCs w:val="22"/>
                <w:highlight w:val="none"/>
                <w:u w:val="none"/>
                <w:lang w:eastAsia="zh-CN"/>
              </w:rPr>
              <w:t>【</w:t>
            </w:r>
            <w:r>
              <w:rPr>
                <w:rFonts w:hint="eastAsia" w:asciiTheme="minorEastAsia" w:hAnsiTheme="minorEastAsia" w:eastAsiaTheme="minorEastAsia" w:cstheme="minorEastAsia"/>
                <w:strike w:val="0"/>
                <w:dstrike w:val="0"/>
                <w:color w:val="auto"/>
                <w:sz w:val="22"/>
                <w:szCs w:val="22"/>
                <w:highlight w:val="none"/>
                <w:u w:val="none"/>
                <w:lang w:val="en-US" w:eastAsia="zh-CN"/>
              </w:rPr>
              <w:t>标项2适用</w:t>
            </w:r>
            <w:r>
              <w:rPr>
                <w:rFonts w:hint="eastAsia" w:asciiTheme="minorEastAsia" w:hAnsiTheme="minorEastAsia" w:eastAsiaTheme="minorEastAsia" w:cstheme="minorEastAsia"/>
                <w:strike w:val="0"/>
                <w:dstrike w:val="0"/>
                <w:color w:val="auto"/>
                <w:sz w:val="22"/>
                <w:szCs w:val="22"/>
                <w:highlight w:val="none"/>
                <w:u w:val="none"/>
                <w:lang w:eastAsia="zh-CN"/>
              </w:rPr>
              <w:t>】</w:t>
            </w:r>
          </w:p>
          <w:p w14:paraId="377E0655">
            <w:pPr>
              <w:keepNext w:val="0"/>
              <w:keepLines w:val="0"/>
              <w:pageBreakBefore w:val="0"/>
              <w:widowControl/>
              <w:kinsoku/>
              <w:wordWrap/>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标项2项目核心产品为：</w:t>
            </w:r>
            <w:r>
              <w:rPr>
                <w:rFonts w:hint="eastAsia" w:asciiTheme="minorEastAsia" w:hAnsiTheme="minorEastAsia" w:eastAsiaTheme="minorEastAsia" w:cstheme="minorEastAsia"/>
                <w:color w:val="auto"/>
                <w:sz w:val="22"/>
                <w:szCs w:val="22"/>
                <w:highlight w:val="none"/>
                <w:u w:val="single"/>
                <w:lang w:val="en-US" w:eastAsia="zh-CN"/>
              </w:rPr>
              <w:t>幼儿户外大型器械。</w:t>
            </w:r>
          </w:p>
        </w:tc>
      </w:tr>
      <w:tr w14:paraId="6AC660E5">
        <w:tblPrEx>
          <w:tblCellMar>
            <w:top w:w="0" w:type="dxa"/>
            <w:left w:w="0" w:type="dxa"/>
            <w:bottom w:w="0" w:type="dxa"/>
            <w:right w:w="0" w:type="dxa"/>
          </w:tblCellMar>
        </w:tblPrEx>
        <w:trPr>
          <w:trHeight w:val="90"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679669AF">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strike w:val="0"/>
                <w:dstrike w:val="0"/>
                <w:color w:val="auto"/>
                <w:sz w:val="22"/>
                <w:szCs w:val="22"/>
                <w:highlight w:val="none"/>
                <w:u w:val="none"/>
                <w:lang w:eastAsia="zh-CN"/>
              </w:rPr>
            </w:pPr>
            <w:r>
              <w:rPr>
                <w:rFonts w:hint="eastAsia" w:asciiTheme="minorEastAsia" w:hAnsiTheme="minorEastAsia" w:eastAsiaTheme="minorEastAsia" w:cstheme="minorEastAsia"/>
                <w:b/>
                <w:bCs/>
                <w:color w:val="auto"/>
                <w:sz w:val="22"/>
                <w:szCs w:val="22"/>
                <w:highlight w:val="none"/>
              </w:rPr>
              <w:t>落实国家节能环保有关政策</w:t>
            </w:r>
            <w:r>
              <w:rPr>
                <w:rFonts w:hint="eastAsia" w:asciiTheme="minorEastAsia" w:hAnsiTheme="minorEastAsia" w:eastAsiaTheme="minorEastAsia" w:cstheme="minorEastAsia"/>
                <w:strike w:val="0"/>
                <w:dstrike w:val="0"/>
                <w:color w:val="auto"/>
                <w:sz w:val="22"/>
                <w:szCs w:val="22"/>
                <w:highlight w:val="none"/>
                <w:u w:val="none"/>
                <w:lang w:eastAsia="zh-CN"/>
              </w:rPr>
              <w:t>【采购货物项目适用】</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3FD7AF64">
            <w:pPr>
              <w:keepNext w:val="0"/>
              <w:keepLines w:val="0"/>
              <w:pageBreakBefore w:val="0"/>
              <w:kinsoku/>
              <w:wordWrap/>
              <w:overflowPunct/>
              <w:topLinePunct w:val="0"/>
              <w:autoSpaceDE/>
              <w:autoSpaceDN/>
              <w:bidi w:val="0"/>
              <w:spacing w:before="0" w:after="0" w:line="360" w:lineRule="atLeast"/>
              <w:ind w:left="0" w:firstLine="0"/>
              <w:textAlignment w:val="auto"/>
              <w:rPr>
                <w:rFonts w:hint="eastAsia" w:asciiTheme="minorEastAsia" w:hAnsiTheme="minorEastAsia" w:eastAsiaTheme="minorEastAsia" w:cstheme="minorEastAsia"/>
                <w:strike w:val="0"/>
                <w:dstrike w:val="0"/>
                <w:color w:val="auto"/>
                <w:sz w:val="22"/>
                <w:szCs w:val="22"/>
                <w:highlight w:val="none"/>
                <w:u w:val="none"/>
                <w:lang w:eastAsia="zh-CN"/>
              </w:rPr>
            </w:pPr>
            <w:r>
              <w:rPr>
                <w:rFonts w:hint="eastAsia" w:asciiTheme="minorEastAsia" w:hAnsiTheme="minorEastAsia" w:eastAsiaTheme="minorEastAsia" w:cstheme="minorEastAsia"/>
                <w:strike w:val="0"/>
                <w:dstrike w:val="0"/>
                <w:color w:val="auto"/>
                <w:sz w:val="22"/>
                <w:szCs w:val="22"/>
                <w:highlight w:val="none"/>
                <w:u w:val="none"/>
                <w:lang w:eastAsia="zh-CN"/>
              </w:rPr>
              <w:t>【</w:t>
            </w:r>
            <w:r>
              <w:rPr>
                <w:rFonts w:hint="eastAsia" w:asciiTheme="minorEastAsia" w:hAnsiTheme="minorEastAsia" w:eastAsiaTheme="minorEastAsia" w:cstheme="minorEastAsia"/>
                <w:strike w:val="0"/>
                <w:dstrike w:val="0"/>
                <w:color w:val="auto"/>
                <w:sz w:val="22"/>
                <w:szCs w:val="22"/>
                <w:highlight w:val="none"/>
                <w:u w:val="none"/>
                <w:lang w:val="en-US" w:eastAsia="zh-CN"/>
              </w:rPr>
              <w:t>标项2适用</w:t>
            </w:r>
            <w:r>
              <w:rPr>
                <w:rFonts w:hint="eastAsia" w:asciiTheme="minorEastAsia" w:hAnsiTheme="minorEastAsia" w:eastAsiaTheme="minorEastAsia" w:cstheme="minorEastAsia"/>
                <w:strike w:val="0"/>
                <w:dstrike w:val="0"/>
                <w:color w:val="auto"/>
                <w:sz w:val="22"/>
                <w:szCs w:val="22"/>
                <w:highlight w:val="none"/>
                <w:u w:val="none"/>
                <w:lang w:eastAsia="zh-CN"/>
              </w:rPr>
              <w:t>】</w:t>
            </w:r>
          </w:p>
          <w:p w14:paraId="7A34F3B8">
            <w:pPr>
              <w:keepNext w:val="0"/>
              <w:keepLines w:val="0"/>
              <w:pageBreakBefore w:val="0"/>
              <w:kinsoku/>
              <w:wordWrap/>
              <w:overflowPunct/>
              <w:topLinePunct w:val="0"/>
              <w:autoSpaceDE/>
              <w:autoSpaceDN/>
              <w:bidi w:val="0"/>
              <w:spacing w:before="0" w:after="0" w:line="360" w:lineRule="atLeast"/>
              <w:ind w:left="0" w:firstLine="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u w:val="none"/>
                <w:lang w:val="en-US" w:eastAsia="zh-CN"/>
              </w:rPr>
              <w:t>1</w:t>
            </w:r>
            <w:r>
              <w:rPr>
                <w:rFonts w:hint="eastAsia" w:asciiTheme="minorEastAsia" w:hAnsiTheme="minorEastAsia" w:eastAsiaTheme="minorEastAsia" w:cstheme="minorEastAsia"/>
                <w:strike w:val="0"/>
                <w:dstrike w:val="0"/>
                <w:color w:val="auto"/>
                <w:sz w:val="22"/>
                <w:szCs w:val="22"/>
                <w:highlight w:val="none"/>
                <w:u w:val="none"/>
              </w:rPr>
              <w:t>、</w:t>
            </w:r>
            <w:r>
              <w:rPr>
                <w:rFonts w:hint="eastAsia" w:asciiTheme="minorEastAsia" w:hAnsiTheme="minorEastAsia" w:eastAsiaTheme="minorEastAsia" w:cstheme="minorEastAsia"/>
                <w:color w:val="auto"/>
                <w:sz w:val="22"/>
                <w:szCs w:val="22"/>
                <w:highlight w:val="none"/>
              </w:rPr>
              <w:t>根据《关于调整优化节能产品、环境标志产品政府采购执行机制的通知》（财库[2019]9号）</w:t>
            </w:r>
            <w:r>
              <w:rPr>
                <w:rFonts w:hint="eastAsia" w:asciiTheme="minorEastAsia" w:hAnsiTheme="minorEastAsia" w:eastAsiaTheme="minorEastAsia" w:cstheme="minorEastAsia"/>
                <w:color w:val="auto"/>
                <w:sz w:val="22"/>
                <w:szCs w:val="22"/>
                <w:highlight w:val="none"/>
                <w:lang w:val="en-US" w:eastAsia="zh-CN"/>
              </w:rPr>
              <w:t>文件</w:t>
            </w:r>
            <w:r>
              <w:rPr>
                <w:rFonts w:hint="eastAsia" w:asciiTheme="minorEastAsia" w:hAnsiTheme="minorEastAsia" w:eastAsiaTheme="minorEastAsia" w:cstheme="minorEastAsia"/>
                <w:color w:val="auto"/>
                <w:sz w:val="22"/>
                <w:szCs w:val="22"/>
                <w:highlight w:val="none"/>
              </w:rPr>
              <w:t>要求，</w:t>
            </w:r>
            <w:r>
              <w:rPr>
                <w:rFonts w:hint="eastAsia" w:asciiTheme="minorEastAsia" w:hAnsiTheme="minorEastAsia" w:eastAsiaTheme="minorEastAsia" w:cstheme="minorEastAsia"/>
                <w:color w:val="auto"/>
                <w:sz w:val="22"/>
                <w:szCs w:val="22"/>
                <w:highlight w:val="none"/>
                <w:lang w:val="en-US" w:eastAsia="zh-CN"/>
              </w:rPr>
              <w:t>对拟采购的产品依据品目清单和认证证书实施政府优先采购和强制采购政策。</w:t>
            </w:r>
          </w:p>
          <w:p w14:paraId="23D1F283">
            <w:pPr>
              <w:keepNext w:val="0"/>
              <w:keepLines w:val="0"/>
              <w:pageBreakBefore w:val="0"/>
              <w:kinsoku/>
              <w:wordWrap/>
              <w:overflowPunct/>
              <w:topLinePunct w:val="0"/>
              <w:autoSpaceDE w:val="0"/>
              <w:autoSpaceDN w:val="0"/>
              <w:bidi w:val="0"/>
              <w:adjustRightInd w:val="0"/>
              <w:snapToGrid w:val="0"/>
              <w:spacing w:before="0" w:after="0" w:line="360" w:lineRule="atLeast"/>
              <w:ind w:left="0" w:right="100" w:rightChars="50" w:firstLine="0"/>
              <w:textAlignment w:val="auto"/>
              <w:rPr>
                <w:rFonts w:hint="eastAsia" w:asciiTheme="minorEastAsia" w:hAnsiTheme="minorEastAsia" w:eastAsiaTheme="minorEastAsia" w:cstheme="minorEastAsia"/>
                <w:strike w:val="0"/>
                <w:dstrike w:val="0"/>
                <w:color w:val="auto"/>
                <w:kern w:val="0"/>
                <w:sz w:val="22"/>
                <w:szCs w:val="22"/>
                <w:highlight w:val="none"/>
                <w:u w:val="none"/>
              </w:rPr>
            </w:pPr>
            <w:r>
              <w:rPr>
                <w:rFonts w:hint="eastAsia" w:asciiTheme="minorEastAsia" w:hAnsiTheme="minorEastAsia" w:eastAsiaTheme="minorEastAsia" w:cstheme="minorEastAsia"/>
                <w:strike w:val="0"/>
                <w:dstrike w:val="0"/>
                <w:color w:val="auto"/>
                <w:kern w:val="0"/>
                <w:sz w:val="22"/>
                <w:szCs w:val="22"/>
                <w:highlight w:val="none"/>
                <w:u w:val="none"/>
                <w:lang w:val="en-US" w:eastAsia="zh-CN"/>
              </w:rPr>
              <w:t>2、</w:t>
            </w:r>
            <w:r>
              <w:rPr>
                <w:rFonts w:hint="eastAsia" w:asciiTheme="minorEastAsia" w:hAnsiTheme="minorEastAsia" w:eastAsiaTheme="minorEastAsia" w:cstheme="minorEastAsia"/>
                <w:strike w:val="0"/>
                <w:dstrike w:val="0"/>
                <w:color w:val="auto"/>
                <w:kern w:val="0"/>
                <w:sz w:val="22"/>
                <w:szCs w:val="22"/>
                <w:highlight w:val="none"/>
                <w:u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p>
          <w:p w14:paraId="628956B2">
            <w:pPr>
              <w:keepNext w:val="0"/>
              <w:keepLines w:val="0"/>
              <w:pageBreakBefore w:val="0"/>
              <w:kinsoku/>
              <w:wordWrap/>
              <w:overflowPunct/>
              <w:topLinePunct w:val="0"/>
              <w:autoSpaceDE/>
              <w:autoSpaceDN/>
              <w:bidi w:val="0"/>
              <w:spacing w:before="0" w:after="0" w:line="360" w:lineRule="atLeast"/>
              <w:ind w:left="0" w:firstLine="0"/>
              <w:textAlignment w:val="auto"/>
              <w:rPr>
                <w:rFonts w:hint="eastAsia" w:asciiTheme="minorEastAsia" w:hAnsiTheme="minorEastAsia" w:eastAsiaTheme="minorEastAsia" w:cstheme="minorEastAsia"/>
                <w:b w:val="0"/>
                <w:bCs/>
                <w:strike w:val="0"/>
                <w:dstrike w:val="0"/>
                <w:color w:val="auto"/>
                <w:sz w:val="22"/>
                <w:szCs w:val="22"/>
                <w:highlight w:val="none"/>
                <w:u w:val="none"/>
              </w:rPr>
            </w:pPr>
            <w:r>
              <w:rPr>
                <w:rFonts w:hint="eastAsia" w:asciiTheme="minorEastAsia" w:hAnsiTheme="minorEastAsia" w:eastAsiaTheme="minorEastAsia" w:cstheme="minorEastAsia"/>
                <w:strike w:val="0"/>
                <w:dstrike w:val="0"/>
                <w:color w:val="auto"/>
                <w:kern w:val="0"/>
                <w:sz w:val="22"/>
                <w:szCs w:val="22"/>
                <w:highlight w:val="none"/>
                <w:u w:val="none"/>
              </w:rPr>
              <w:t>▲</w:t>
            </w:r>
            <w:r>
              <w:rPr>
                <w:rFonts w:hint="eastAsia" w:asciiTheme="minorEastAsia" w:hAnsiTheme="minorEastAsia" w:eastAsiaTheme="minorEastAsia" w:cstheme="minorEastAsia"/>
                <w:strike w:val="0"/>
                <w:dstrike w:val="0"/>
                <w:color w:val="auto"/>
                <w:kern w:val="0"/>
                <w:sz w:val="22"/>
                <w:szCs w:val="22"/>
                <w:highlight w:val="none"/>
                <w:u w:val="none"/>
                <w:lang w:val="en-US" w:eastAsia="zh-CN"/>
              </w:rPr>
              <w:t>3.</w:t>
            </w:r>
            <w:r>
              <w:rPr>
                <w:rFonts w:hint="eastAsia" w:asciiTheme="minorEastAsia" w:hAnsiTheme="minorEastAsia" w:eastAsiaTheme="minorEastAsia" w:cstheme="minorEastAsia"/>
                <w:b w:val="0"/>
                <w:bCs/>
                <w:strike w:val="0"/>
                <w:dstrike w:val="0"/>
                <w:color w:val="auto"/>
                <w:sz w:val="22"/>
                <w:szCs w:val="22"/>
                <w:highlight w:val="none"/>
                <w:u w:val="none"/>
              </w:rPr>
              <w:t>本次采购的货物若属于政府强制采购节能产品</w:t>
            </w:r>
            <w:r>
              <w:rPr>
                <w:rFonts w:hint="eastAsia" w:asciiTheme="minorEastAsia" w:hAnsiTheme="minorEastAsia" w:eastAsiaTheme="minorEastAsia" w:cstheme="minorEastAsia"/>
                <w:b w:val="0"/>
                <w:bCs/>
                <w:strike w:val="0"/>
                <w:dstrike w:val="0"/>
                <w:color w:val="auto"/>
                <w:sz w:val="22"/>
                <w:szCs w:val="22"/>
                <w:highlight w:val="none"/>
                <w:u w:val="none"/>
                <w:lang w:val="en-US" w:eastAsia="zh-CN"/>
              </w:rPr>
              <w:t>范围</w:t>
            </w:r>
            <w:r>
              <w:rPr>
                <w:rFonts w:hint="eastAsia" w:asciiTheme="minorEastAsia" w:hAnsiTheme="minorEastAsia" w:eastAsiaTheme="minorEastAsia" w:cstheme="minorEastAsia"/>
                <w:b w:val="0"/>
                <w:bCs/>
                <w:strike w:val="0"/>
                <w:dstrike w:val="0"/>
                <w:color w:val="auto"/>
                <w:sz w:val="22"/>
                <w:szCs w:val="22"/>
                <w:highlight w:val="none"/>
                <w:u w:val="none"/>
              </w:rPr>
              <w:t>的（详见《关于印发节能产品政府采购品目清单的通知》财库〔2019〕19号），供应商须提供获得节能产品认证的货物，并提供按市场监管总局确定的认证机构出具的、处于有效期之内的节能产品认证证书或</w:t>
            </w:r>
            <w:r>
              <w:rPr>
                <w:rFonts w:hint="eastAsia" w:asciiTheme="minorEastAsia" w:hAnsiTheme="minorEastAsia" w:eastAsiaTheme="minorEastAsia" w:cstheme="minorEastAsia"/>
                <w:color w:val="auto"/>
                <w:sz w:val="22"/>
                <w:szCs w:val="22"/>
                <w:highlight w:val="none"/>
                <w:lang w:val="en-US" w:eastAsia="zh-CN"/>
              </w:rPr>
              <w:t>中国政府采购网（www.ccgp.gov.cn）</w:t>
            </w:r>
            <w:r>
              <w:rPr>
                <w:rFonts w:hint="eastAsia" w:asciiTheme="minorEastAsia" w:hAnsiTheme="minorEastAsia" w:eastAsiaTheme="minorEastAsia" w:cstheme="minorEastAsia"/>
                <w:b w:val="0"/>
                <w:bCs/>
                <w:strike w:val="0"/>
                <w:dstrike w:val="0"/>
                <w:color w:val="auto"/>
                <w:sz w:val="22"/>
                <w:szCs w:val="22"/>
                <w:highlight w:val="none"/>
                <w:u w:val="none"/>
              </w:rPr>
              <w:t>网站</w:t>
            </w:r>
            <w:r>
              <w:rPr>
                <w:rFonts w:hint="eastAsia" w:asciiTheme="minorEastAsia" w:hAnsiTheme="minorEastAsia" w:eastAsiaTheme="minorEastAsia" w:cstheme="minorEastAsia"/>
                <w:b w:val="0"/>
                <w:bCs/>
                <w:strike w:val="0"/>
                <w:dstrike w:val="0"/>
                <w:color w:val="auto"/>
                <w:sz w:val="22"/>
                <w:szCs w:val="22"/>
                <w:highlight w:val="none"/>
                <w:u w:val="none"/>
                <w:lang w:val="en-US" w:eastAsia="zh-CN"/>
              </w:rPr>
              <w:t>认证</w:t>
            </w:r>
            <w:r>
              <w:rPr>
                <w:rFonts w:hint="eastAsia" w:asciiTheme="minorEastAsia" w:hAnsiTheme="minorEastAsia" w:eastAsiaTheme="minorEastAsia" w:cstheme="minorEastAsia"/>
                <w:b w:val="0"/>
                <w:bCs/>
                <w:strike w:val="0"/>
                <w:dstrike w:val="0"/>
                <w:color w:val="auto"/>
                <w:sz w:val="22"/>
                <w:szCs w:val="22"/>
                <w:highlight w:val="none"/>
                <w:u w:val="none"/>
              </w:rPr>
              <w:t>证书查询截图，否则将作为无效投标处理。</w:t>
            </w:r>
          </w:p>
          <w:p w14:paraId="58685EF5">
            <w:pPr>
              <w:keepNext w:val="0"/>
              <w:keepLines w:val="0"/>
              <w:pageBreakBefore w:val="0"/>
              <w:kinsoku/>
              <w:wordWrap/>
              <w:overflowPunct/>
              <w:topLinePunct w:val="0"/>
              <w:autoSpaceDE w:val="0"/>
              <w:autoSpaceDN w:val="0"/>
              <w:bidi w:val="0"/>
              <w:adjustRightInd w:val="0"/>
              <w:snapToGrid w:val="0"/>
              <w:spacing w:before="0" w:after="0" w:line="360" w:lineRule="atLeast"/>
              <w:ind w:left="0" w:right="100" w:rightChars="50" w:firstLine="0"/>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u w:val="none"/>
              </w:rPr>
              <w:t>▲</w:t>
            </w:r>
            <w:r>
              <w:rPr>
                <w:rFonts w:hint="eastAsia" w:asciiTheme="minorEastAsia" w:hAnsiTheme="minorEastAsia" w:eastAsiaTheme="minorEastAsia" w:cstheme="minorEastAsia"/>
                <w:color w:val="auto"/>
                <w:sz w:val="22"/>
                <w:szCs w:val="22"/>
                <w:highlight w:val="none"/>
                <w:lang w:val="en-US" w:eastAsia="zh-CN"/>
              </w:rPr>
              <w:t>根据现行政府采购节能环保政策，本项目采购的</w:t>
            </w:r>
            <w:r>
              <w:rPr>
                <w:rFonts w:hint="eastAsia" w:asciiTheme="minorEastAsia" w:hAnsiTheme="minorEastAsia" w:eastAsiaTheme="minorEastAsia" w:cstheme="minorEastAsia"/>
                <w:b/>
                <w:bCs/>
                <w:color w:val="auto"/>
                <w:sz w:val="22"/>
                <w:szCs w:val="22"/>
                <w:highlight w:val="none"/>
                <w:u w:val="single"/>
                <w:lang w:val="en-US" w:eastAsia="zh-CN"/>
              </w:rPr>
              <w:t>立式空调、壁式空调、激光打印机、复印机、监视器</w:t>
            </w:r>
            <w:r>
              <w:rPr>
                <w:rFonts w:hint="eastAsia" w:asciiTheme="minorEastAsia" w:hAnsiTheme="minorEastAsia" w:eastAsiaTheme="minorEastAsia" w:cstheme="minorEastAsia"/>
                <w:color w:val="auto"/>
                <w:sz w:val="22"/>
                <w:szCs w:val="22"/>
                <w:highlight w:val="none"/>
                <w:lang w:val="en-US" w:eastAsia="zh-CN"/>
              </w:rPr>
              <w:t>属于政府强制采购节能品目，施行强制采购政策。</w:t>
            </w:r>
          </w:p>
          <w:p w14:paraId="11A5EA59">
            <w:pPr>
              <w:keepNext w:val="0"/>
              <w:keepLines w:val="0"/>
              <w:pageBreakBefore w:val="0"/>
              <w:numPr>
                <w:ilvl w:val="0"/>
                <w:numId w:val="0"/>
              </w:numPr>
              <w:kinsoku/>
              <w:wordWrap/>
              <w:overflowPunct/>
              <w:topLinePunct w:val="0"/>
              <w:autoSpaceDE w:val="0"/>
              <w:autoSpaceDN w:val="0"/>
              <w:bidi w:val="0"/>
              <w:adjustRightInd w:val="0"/>
              <w:snapToGrid w:val="0"/>
              <w:spacing w:before="0" w:after="0" w:line="360" w:lineRule="atLeast"/>
              <w:ind w:left="0" w:right="100" w:rightChars="50" w:firstLine="0"/>
              <w:textAlignment w:val="auto"/>
              <w:rPr>
                <w:rFonts w:hint="eastAsia" w:asciiTheme="minorEastAsia" w:hAnsiTheme="minorEastAsia" w:eastAsiaTheme="minorEastAsia" w:cstheme="minorEastAsia"/>
                <w:strike w:val="0"/>
                <w:dstrike w:val="0"/>
                <w:color w:val="auto"/>
                <w:sz w:val="22"/>
                <w:szCs w:val="22"/>
                <w:highlight w:val="none"/>
                <w:u w:val="none"/>
                <w:lang w:eastAsia="zh-CN"/>
              </w:rPr>
            </w:pPr>
            <w:r>
              <w:rPr>
                <w:rFonts w:hint="eastAsia" w:asciiTheme="minorEastAsia" w:hAnsiTheme="minorEastAsia" w:eastAsiaTheme="minorEastAsia" w:cstheme="minorEastAsia"/>
                <w:strike w:val="0"/>
                <w:dstrike w:val="0"/>
                <w:color w:val="auto"/>
                <w:kern w:val="0"/>
                <w:sz w:val="22"/>
                <w:szCs w:val="22"/>
                <w:highlight w:val="none"/>
                <w:u w:val="none"/>
                <w:lang w:val="en-US" w:eastAsia="zh-CN"/>
              </w:rPr>
              <w:t>4.</w:t>
            </w:r>
            <w:r>
              <w:rPr>
                <w:rFonts w:hint="eastAsia" w:asciiTheme="minorEastAsia" w:hAnsiTheme="minorEastAsia" w:eastAsiaTheme="minorEastAsia" w:cstheme="minorEastAsia"/>
                <w:strike w:val="0"/>
                <w:dstrike w:val="0"/>
                <w:color w:val="auto"/>
                <w:kern w:val="0"/>
                <w:sz w:val="22"/>
                <w:szCs w:val="22"/>
                <w:highlight w:val="none"/>
                <w:u w:val="none"/>
              </w:rPr>
              <w:t xml:space="preserve">属于政府优先采购产品类别的，须按照要求提供依据国家确定的认证机构出具的、处于有效期之内的节能产品或环境标志产品认证证书，否则不予认定。 </w:t>
            </w:r>
          </w:p>
        </w:tc>
      </w:tr>
      <w:tr w14:paraId="5DAAAABB">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7DCDA1C0">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投诉</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EE96FC5">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根据《政府采购质疑和投诉办法》的规定，质疑供应商对采购人、采购代理机构的答复不满意或者采购人、采购代理机构未在规定的时间内作出答复的，可以在答复期满后十五个工作日内向同级政府采购监督管理部门投诉。</w:t>
            </w:r>
          </w:p>
        </w:tc>
      </w:tr>
      <w:tr w14:paraId="62871EB0">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C3E68BE">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投诉受理联系方式</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385621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平阳县财政局政府采购监督管理科</w:t>
            </w:r>
          </w:p>
          <w:p w14:paraId="5624EF88">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联系人：</w:t>
            </w:r>
            <w:r>
              <w:rPr>
                <w:rFonts w:hint="eastAsia" w:asciiTheme="minorEastAsia" w:hAnsiTheme="minorEastAsia" w:eastAsiaTheme="minorEastAsia" w:cstheme="minorEastAsia"/>
                <w:color w:val="auto"/>
                <w:sz w:val="22"/>
                <w:szCs w:val="22"/>
                <w:highlight w:val="none"/>
                <w:lang w:eastAsia="zh-CN"/>
              </w:rPr>
              <w:t>周女士</w:t>
            </w:r>
          </w:p>
          <w:p w14:paraId="4BD01115">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监督投诉电话：</w:t>
            </w:r>
            <w:r>
              <w:rPr>
                <w:rFonts w:hint="eastAsia" w:asciiTheme="minorEastAsia" w:hAnsiTheme="minorEastAsia" w:eastAsiaTheme="minorEastAsia" w:cstheme="minorEastAsia"/>
                <w:color w:val="auto"/>
                <w:sz w:val="22"/>
                <w:szCs w:val="22"/>
                <w:highlight w:val="none"/>
                <w:lang w:eastAsia="zh-CN"/>
              </w:rPr>
              <w:t>0577-63889763</w:t>
            </w:r>
          </w:p>
          <w:p w14:paraId="1DBE9D76">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传真：</w:t>
            </w:r>
            <w:r>
              <w:rPr>
                <w:rFonts w:hint="eastAsia" w:asciiTheme="minorEastAsia" w:hAnsiTheme="minorEastAsia" w:eastAsiaTheme="minorEastAsia" w:cstheme="minorEastAsia"/>
                <w:color w:val="auto"/>
                <w:sz w:val="22"/>
                <w:szCs w:val="22"/>
                <w:highlight w:val="none"/>
                <w:lang w:val="en-US" w:eastAsia="zh-CN"/>
              </w:rPr>
              <w:t>/</w:t>
            </w:r>
          </w:p>
          <w:p w14:paraId="790A2DF4">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地址：平阳县昆阳镇人民路平阳县财政局</w:t>
            </w:r>
          </w:p>
        </w:tc>
      </w:tr>
      <w:tr w14:paraId="0179ED85">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4F91835">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响应文件的上传和递交</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1FE0C641">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（1）“电子加密投标文件”的上传、递交：</w:t>
            </w:r>
          </w:p>
          <w:p w14:paraId="5BB72237">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a.投标供应商应在投标截止时间前将“电子加密投标文件”成功上传递交至“政府采购云平台”，否则投标无效。</w:t>
            </w:r>
          </w:p>
          <w:p w14:paraId="5E9B70FD">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b.“电子加密投标文件”成功上传递交后，供应商可自行打印投标文件接收回执。</w:t>
            </w:r>
          </w:p>
          <w:p w14:paraId="20FB248E">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（2）“备份投标文件”的密封包装、递交：</w:t>
            </w:r>
          </w:p>
          <w:p w14:paraId="68D1C755">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a.①投标供应商在“政府采购云平台”完成“电子加密投标文件”的上传递交后，还可以（当面送达由代理单位签收或采用邮寄形式由代理单位签收）在投标截止时间前递交以介质（U盘）存储的 “备份投标文件”（一份）；</w:t>
            </w:r>
          </w:p>
          <w:p w14:paraId="05BF7033">
            <w:pPr>
              <w:pStyle w:val="23"/>
              <w:keepNext w:val="0"/>
              <w:keepLines w:val="0"/>
              <w:pageBreakBefore w:val="0"/>
              <w:tabs>
                <w:tab w:val="right" w:leader="dot" w:pos="9118"/>
              </w:tabs>
              <w:kinsoku/>
              <w:overflowPunct/>
              <w:topLinePunct w:val="0"/>
              <w:autoSpaceDE/>
              <w:autoSpaceDN/>
              <w:bidi w:val="0"/>
              <w:spacing w:before="0" w:after="0" w:line="360" w:lineRule="atLeast"/>
              <w:ind w:left="0" w:firstLine="0"/>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rPr>
              <w:t>②或将系统生成的备份标书（后缀格式为.bfbs）以电子邮件形式传送至采购代理机构邮箱（</w:t>
            </w:r>
            <w:r>
              <w:rPr>
                <w:rFonts w:hint="eastAsia" w:asciiTheme="minorEastAsia" w:hAnsiTheme="minorEastAsia" w:eastAsiaTheme="minorEastAsia" w:cstheme="minorEastAsia"/>
                <w:bCs/>
                <w:color w:val="auto"/>
                <w:sz w:val="22"/>
                <w:szCs w:val="22"/>
                <w:highlight w:val="none"/>
                <w:lang w:val="en-US" w:eastAsia="zh-CN"/>
              </w:rPr>
              <w:t>635574273</w:t>
            </w:r>
            <w:r>
              <w:rPr>
                <w:rFonts w:hint="eastAsia" w:asciiTheme="minorEastAsia" w:hAnsiTheme="minorEastAsia" w:eastAsiaTheme="minorEastAsia" w:cstheme="minorEastAsia"/>
                <w:bCs/>
                <w:color w:val="auto"/>
                <w:sz w:val="22"/>
                <w:szCs w:val="22"/>
                <w:highlight w:val="none"/>
              </w:rPr>
              <w:t>@qq.com）。传送的备份标书需打包压缩并加密，加密密码由供应商自行保管。</w:t>
            </w:r>
          </w:p>
          <w:p w14:paraId="2BC09523">
            <w:pPr>
              <w:keepNext w:val="0"/>
              <w:keepLines w:val="0"/>
              <w:pageBreakBefore w:val="0"/>
              <w:widowControl/>
              <w:kinsoku/>
              <w:overflowPunct/>
              <w:topLinePunct w:val="0"/>
              <w:autoSpaceDE/>
              <w:autoSpaceDN/>
              <w:bidi w:val="0"/>
              <w:snapToGrid w:val="0"/>
              <w:spacing w:before="0" w:after="0" w:line="360" w:lineRule="atLeast"/>
              <w:ind w:left="0" w:firstLine="0"/>
              <w:jc w:val="left"/>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b.“备份投标文件”应当密封包装，并在包装上标注投标项目名称、投标单位名称并加盖公章。没有密封包装或者逾期送达的“备份投标文件”将不予接收；</w:t>
            </w:r>
          </w:p>
          <w:p w14:paraId="6888FFF4">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14:paraId="334E3264">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128C51E4">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电子加密响应文件的</w:t>
            </w:r>
          </w:p>
          <w:p w14:paraId="7F1BAC9B">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解密和异常情况处理</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3F7969EB">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电子加密投标文件的解密和异常情况处理：</w:t>
            </w:r>
          </w:p>
          <w:p w14:paraId="52633DF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（1）开标后，采购组织机构将向各投标供应商发出“电子加密投标文件”的解密通知，各投标供应商代表应当在接到解密通知后30分钟内自行完成“电子加密投标文件”的在线解密。</w:t>
            </w:r>
          </w:p>
          <w:p w14:paraId="7F0D6CC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7F419C1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（3）投标截止时间前，投标供应商仅递交了“备份投标文件”而未将电子加密投标文件上传至“政府采购云平台”的，投标无效。</w:t>
            </w:r>
          </w:p>
        </w:tc>
      </w:tr>
      <w:tr w14:paraId="60531CC9">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6E6E6D78">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投标样品</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6082976">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eq \o\ac(</w:instrText>
            </w:r>
            <w:r>
              <w:rPr>
                <w:rFonts w:hint="eastAsia" w:asciiTheme="minorEastAsia" w:hAnsiTheme="minorEastAsia" w:eastAsiaTheme="minorEastAsia" w:cstheme="minorEastAsia"/>
                <w:color w:val="auto"/>
                <w:position w:val="-4"/>
                <w:sz w:val="33"/>
                <w:szCs w:val="22"/>
                <w:highlight w:val="none"/>
              </w:rPr>
              <w:instrText xml:space="preserve">□</w:instrText>
            </w:r>
            <w:r>
              <w:rPr>
                <w:rFonts w:hint="eastAsia" w:asciiTheme="minorEastAsia" w:hAnsiTheme="minorEastAsia" w:eastAsiaTheme="minorEastAsia" w:cstheme="minorEastAsia"/>
                <w:color w:val="auto"/>
                <w:position w:val="0"/>
                <w:sz w:val="22"/>
                <w:szCs w:val="22"/>
                <w:highlight w:val="none"/>
              </w:rPr>
              <w:instrText xml:space="preserve">)</w:instrTex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不需要</w:t>
            </w:r>
          </w:p>
          <w:p w14:paraId="11A3224F">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eq \o\ac(</w:instrText>
            </w:r>
            <w:r>
              <w:rPr>
                <w:rFonts w:hint="eastAsia" w:asciiTheme="minorEastAsia" w:hAnsiTheme="minorEastAsia" w:eastAsiaTheme="minorEastAsia" w:cstheme="minorEastAsia"/>
                <w:color w:val="auto"/>
                <w:position w:val="-4"/>
                <w:sz w:val="33"/>
                <w:szCs w:val="22"/>
                <w:highlight w:val="none"/>
              </w:rPr>
              <w:instrText xml:space="preserve">□</w:instrText>
            </w:r>
            <w:r>
              <w:rPr>
                <w:rFonts w:hint="eastAsia" w:asciiTheme="minorEastAsia" w:hAnsiTheme="minorEastAsia" w:eastAsiaTheme="minorEastAsia" w:cstheme="minorEastAsia"/>
                <w:color w:val="auto"/>
                <w:position w:val="0"/>
                <w:sz w:val="22"/>
                <w:szCs w:val="22"/>
                <w:highlight w:val="none"/>
                <w:lang w:eastAsia="zh-CN"/>
              </w:rPr>
              <w:instrText xml:space="preserve">,√</w:instrText>
            </w:r>
            <w:r>
              <w:rPr>
                <w:rFonts w:hint="eastAsia" w:asciiTheme="minorEastAsia" w:hAnsiTheme="minorEastAsia" w:eastAsiaTheme="minorEastAsia" w:cstheme="minorEastAsia"/>
                <w:color w:val="auto"/>
                <w:position w:val="0"/>
                <w:sz w:val="22"/>
                <w:szCs w:val="22"/>
                <w:highlight w:val="none"/>
              </w:rPr>
              <w:instrText xml:space="preserve">)</w:instrTex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需要</w:t>
            </w:r>
            <w:r>
              <w:rPr>
                <w:rFonts w:hint="eastAsia" w:asciiTheme="minorEastAsia" w:hAnsiTheme="minorEastAsia" w:eastAsiaTheme="minorEastAsia" w:cstheme="minorEastAsia"/>
                <w:color w:val="auto"/>
                <w:sz w:val="22"/>
                <w:szCs w:val="22"/>
                <w:highlight w:val="none"/>
                <w:lang w:val="en-US" w:eastAsia="zh-CN"/>
              </w:rPr>
              <w:t xml:space="preserve"> 详见采购文件</w:t>
            </w:r>
          </w:p>
        </w:tc>
      </w:tr>
      <w:tr w14:paraId="41F476B7">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0695A135">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履约担保</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70AAA07C">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eq \o\ac(</w:instrText>
            </w:r>
            <w:r>
              <w:rPr>
                <w:rFonts w:hint="eastAsia" w:asciiTheme="minorEastAsia" w:hAnsiTheme="minorEastAsia" w:eastAsiaTheme="minorEastAsia" w:cstheme="minorEastAsia"/>
                <w:color w:val="auto"/>
                <w:position w:val="-4"/>
                <w:sz w:val="33"/>
                <w:szCs w:val="22"/>
                <w:highlight w:val="none"/>
              </w:rPr>
              <w:instrText xml:space="preserve">□</w:instrText>
            </w:r>
            <w:r>
              <w:rPr>
                <w:rFonts w:hint="eastAsia" w:asciiTheme="minorEastAsia" w:hAnsiTheme="minorEastAsia" w:eastAsiaTheme="minorEastAsia" w:cstheme="minorEastAsia"/>
                <w:color w:val="auto"/>
                <w:position w:val="0"/>
                <w:sz w:val="22"/>
                <w:szCs w:val="22"/>
                <w:highlight w:val="none"/>
              </w:rPr>
              <w:instrText xml:space="preserve">)</w:instrTex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不需要</w:t>
            </w:r>
          </w:p>
          <w:p w14:paraId="5B2178A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eq \o\ac(</w:instrText>
            </w:r>
            <w:r>
              <w:rPr>
                <w:rFonts w:hint="eastAsia" w:asciiTheme="minorEastAsia" w:hAnsiTheme="minorEastAsia" w:eastAsiaTheme="minorEastAsia" w:cstheme="minorEastAsia"/>
                <w:color w:val="auto"/>
                <w:position w:val="-4"/>
                <w:sz w:val="33"/>
                <w:szCs w:val="22"/>
                <w:highlight w:val="none"/>
              </w:rPr>
              <w:instrText xml:space="preserve">□</w:instrText>
            </w:r>
            <w:r>
              <w:rPr>
                <w:rFonts w:hint="eastAsia" w:asciiTheme="minorEastAsia" w:hAnsiTheme="minorEastAsia" w:eastAsiaTheme="minorEastAsia" w:cstheme="minorEastAsia"/>
                <w:color w:val="auto"/>
                <w:position w:val="0"/>
                <w:sz w:val="22"/>
                <w:szCs w:val="22"/>
                <w:highlight w:val="none"/>
                <w:lang w:eastAsia="zh-CN"/>
              </w:rPr>
              <w:instrText xml:space="preserve">,√</w:instrText>
            </w:r>
            <w:r>
              <w:rPr>
                <w:rFonts w:hint="eastAsia" w:asciiTheme="minorEastAsia" w:hAnsiTheme="minorEastAsia" w:eastAsiaTheme="minorEastAsia" w:cstheme="minorEastAsia"/>
                <w:color w:val="auto"/>
                <w:position w:val="0"/>
                <w:sz w:val="22"/>
                <w:szCs w:val="22"/>
                <w:highlight w:val="none"/>
              </w:rPr>
              <w:instrText xml:space="preserve">)</w:instrTex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需要  合同签订后</w:t>
            </w:r>
            <w:r>
              <w:rPr>
                <w:rFonts w:hint="eastAsia" w:asciiTheme="minorEastAsia" w:hAnsiTheme="minorEastAsia" w:eastAsiaTheme="minorEastAsia" w:cstheme="minorEastAsia"/>
                <w:color w:val="auto"/>
                <w:sz w:val="22"/>
                <w:szCs w:val="22"/>
                <w:highlight w:val="none"/>
                <w:lang w:val="en-US" w:eastAsia="zh-CN"/>
              </w:rPr>
              <w:t>7个工作日内</w:t>
            </w:r>
            <w:r>
              <w:rPr>
                <w:rFonts w:hint="eastAsia" w:asciiTheme="minorEastAsia" w:hAnsiTheme="minorEastAsia" w:eastAsiaTheme="minorEastAsia" w:cstheme="minorEastAsia"/>
                <w:color w:val="auto"/>
                <w:sz w:val="22"/>
                <w:szCs w:val="22"/>
                <w:highlight w:val="none"/>
              </w:rPr>
              <w:t>，</w:t>
            </w:r>
            <w:r>
              <w:rPr>
                <w:rFonts w:hint="eastAsia" w:asciiTheme="minorEastAsia" w:hAnsiTheme="minorEastAsia" w:eastAsiaTheme="minorEastAsia" w:cstheme="minorEastAsia"/>
                <w:color w:val="auto"/>
                <w:sz w:val="22"/>
                <w:szCs w:val="22"/>
                <w:highlight w:val="none"/>
                <w:lang w:eastAsia="zh-CN"/>
              </w:rPr>
              <w:t>成交（中标）供应商</w:t>
            </w:r>
            <w:r>
              <w:rPr>
                <w:rFonts w:hint="eastAsia" w:asciiTheme="minorEastAsia" w:hAnsiTheme="minorEastAsia" w:eastAsiaTheme="minorEastAsia" w:cstheme="minorEastAsia"/>
                <w:color w:val="auto"/>
                <w:sz w:val="22"/>
                <w:szCs w:val="22"/>
                <w:highlight w:val="none"/>
              </w:rPr>
              <w:t>应向采购人提供合同总金额</w:t>
            </w: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%的履约保证金（采用</w:t>
            </w:r>
            <w:r>
              <w:rPr>
                <w:rFonts w:hint="eastAsia" w:asciiTheme="minorEastAsia" w:hAnsiTheme="minorEastAsia" w:eastAsiaTheme="minorEastAsia" w:cstheme="minorEastAsia"/>
                <w:color w:val="auto"/>
                <w:sz w:val="22"/>
                <w:szCs w:val="22"/>
                <w:highlight w:val="none"/>
                <w:lang w:eastAsia="zh-CN"/>
              </w:rPr>
              <w:t>转账或汇票或保函等非现金方式</w:t>
            </w:r>
            <w:r>
              <w:rPr>
                <w:rFonts w:hint="eastAsia" w:asciiTheme="minorEastAsia" w:hAnsiTheme="minorEastAsia" w:eastAsiaTheme="minorEastAsia" w:cstheme="minorEastAsia"/>
                <w:color w:val="auto"/>
                <w:sz w:val="22"/>
                <w:szCs w:val="22"/>
                <w:highlight w:val="none"/>
              </w:rPr>
              <w:t>）。</w:t>
            </w:r>
          </w:p>
        </w:tc>
      </w:tr>
      <w:tr w14:paraId="59EBA20B">
        <w:tblPrEx>
          <w:tblCellMar>
            <w:top w:w="0" w:type="dxa"/>
            <w:left w:w="0" w:type="dxa"/>
            <w:bottom w:w="0" w:type="dxa"/>
            <w:right w:w="0" w:type="dxa"/>
          </w:tblCellMar>
        </w:tblPrEx>
        <w:trPr>
          <w:trHeight w:val="41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326BC4F4">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磋商</w:t>
            </w:r>
            <w:r>
              <w:rPr>
                <w:rFonts w:hint="eastAsia" w:asciiTheme="minorEastAsia" w:hAnsiTheme="minorEastAsia" w:eastAsiaTheme="minorEastAsia" w:cstheme="minorEastAsia"/>
                <w:color w:val="auto"/>
                <w:sz w:val="22"/>
                <w:szCs w:val="22"/>
                <w:highlight w:val="none"/>
              </w:rPr>
              <w:t>保证金</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35E19F59">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本项目无需提供</w:t>
            </w:r>
            <w:r>
              <w:rPr>
                <w:rFonts w:hint="eastAsia" w:asciiTheme="minorEastAsia" w:hAnsiTheme="minorEastAsia" w:eastAsiaTheme="minorEastAsia" w:cstheme="minorEastAsia"/>
                <w:color w:val="auto"/>
                <w:sz w:val="22"/>
                <w:szCs w:val="22"/>
                <w:highlight w:val="none"/>
                <w:lang w:val="en-US" w:eastAsia="zh-CN"/>
              </w:rPr>
              <w:t>磋商</w:t>
            </w:r>
            <w:r>
              <w:rPr>
                <w:rFonts w:hint="eastAsia" w:asciiTheme="minorEastAsia" w:hAnsiTheme="minorEastAsia" w:eastAsiaTheme="minorEastAsia" w:cstheme="minorEastAsia"/>
                <w:color w:val="auto"/>
                <w:sz w:val="22"/>
                <w:szCs w:val="22"/>
                <w:highlight w:val="none"/>
              </w:rPr>
              <w:t>保证金</w:t>
            </w:r>
            <w:r>
              <w:rPr>
                <w:rFonts w:hint="eastAsia" w:asciiTheme="minorEastAsia" w:hAnsiTheme="minorEastAsia" w:eastAsiaTheme="minorEastAsia" w:cstheme="minorEastAsia"/>
                <w:color w:val="auto"/>
                <w:sz w:val="22"/>
                <w:szCs w:val="22"/>
                <w:highlight w:val="none"/>
              </w:rPr>
              <w:tab/>
            </w:r>
          </w:p>
        </w:tc>
      </w:tr>
      <w:tr w14:paraId="6F80E435">
        <w:tblPrEx>
          <w:tblCellMar>
            <w:top w:w="0" w:type="dxa"/>
            <w:left w:w="0" w:type="dxa"/>
            <w:bottom w:w="0" w:type="dxa"/>
            <w:right w:w="0" w:type="dxa"/>
          </w:tblCellMar>
        </w:tblPrEx>
        <w:trPr>
          <w:trHeight w:val="430"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E5928B4">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递交磋商响应文件截止时间及开标解密开始时间</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704433C3">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宋体" w:hAnsi="宋体" w:cs="宋体"/>
                <w:strike w:val="0"/>
                <w:dstrike w:val="0"/>
                <w:color w:val="auto"/>
                <w:sz w:val="22"/>
                <w:szCs w:val="22"/>
                <w:highlight w:val="none"/>
                <w:lang w:val="en-US" w:eastAsia="zh-CN"/>
              </w:rPr>
              <w:t xml:space="preserve"> 2024</w:t>
            </w:r>
            <w:r>
              <w:rPr>
                <w:rFonts w:hint="eastAsia" w:ascii="宋体" w:hAnsi="宋体" w:eastAsia="宋体" w:cs="宋体"/>
                <w:strike w:val="0"/>
                <w:dstrike w:val="0"/>
                <w:color w:val="auto"/>
                <w:sz w:val="22"/>
                <w:szCs w:val="22"/>
                <w:highlight w:val="none"/>
                <w:lang w:eastAsia="zh-CN"/>
              </w:rPr>
              <w:t xml:space="preserve">年 </w:t>
            </w:r>
            <w:r>
              <w:rPr>
                <w:rFonts w:hint="eastAsia" w:ascii="宋体" w:hAnsi="宋体" w:cs="宋体"/>
                <w:strike w:val="0"/>
                <w:dstrike w:val="0"/>
                <w:color w:val="auto"/>
                <w:sz w:val="22"/>
                <w:szCs w:val="22"/>
                <w:highlight w:val="none"/>
                <w:lang w:val="en-US" w:eastAsia="zh-CN"/>
              </w:rPr>
              <w:t>12</w:t>
            </w:r>
            <w:r>
              <w:rPr>
                <w:rFonts w:hint="eastAsia" w:ascii="宋体" w:hAnsi="宋体" w:eastAsia="宋体" w:cs="宋体"/>
                <w:strike w:val="0"/>
                <w:dstrike w:val="0"/>
                <w:color w:val="auto"/>
                <w:sz w:val="22"/>
                <w:szCs w:val="22"/>
                <w:highlight w:val="none"/>
                <w:lang w:eastAsia="zh-CN"/>
              </w:rPr>
              <w:t xml:space="preserve">月 </w:t>
            </w:r>
            <w:r>
              <w:rPr>
                <w:rFonts w:hint="eastAsia" w:ascii="宋体" w:hAnsi="宋体" w:cs="宋体"/>
                <w:strike w:val="0"/>
                <w:dstrike w:val="0"/>
                <w:color w:val="auto"/>
                <w:sz w:val="22"/>
                <w:szCs w:val="22"/>
                <w:highlight w:val="none"/>
                <w:lang w:val="en-US" w:eastAsia="zh-CN"/>
              </w:rPr>
              <w:t>02</w:t>
            </w:r>
            <w:r>
              <w:rPr>
                <w:rFonts w:hint="eastAsia" w:ascii="宋体" w:hAnsi="宋体" w:eastAsia="宋体" w:cs="宋体"/>
                <w:strike w:val="0"/>
                <w:dstrike w:val="0"/>
                <w:color w:val="auto"/>
                <w:sz w:val="22"/>
                <w:szCs w:val="22"/>
                <w:highlight w:val="none"/>
                <w:lang w:eastAsia="zh-CN"/>
              </w:rPr>
              <w:t xml:space="preserve"> 日 </w:t>
            </w:r>
            <w:r>
              <w:rPr>
                <w:rFonts w:hint="eastAsia" w:ascii="宋体" w:hAnsi="宋体" w:cs="宋体"/>
                <w:strike w:val="0"/>
                <w:dstrike w:val="0"/>
                <w:color w:val="auto"/>
                <w:sz w:val="22"/>
                <w:szCs w:val="22"/>
                <w:highlight w:val="none"/>
                <w:lang w:val="en-US" w:eastAsia="zh-CN"/>
              </w:rPr>
              <w:t>09</w:t>
            </w:r>
            <w:r>
              <w:rPr>
                <w:rFonts w:hint="eastAsia" w:ascii="宋体" w:hAnsi="宋体" w:eastAsia="宋体" w:cs="宋体"/>
                <w:strike w:val="0"/>
                <w:dstrike w:val="0"/>
                <w:color w:val="auto"/>
                <w:sz w:val="22"/>
                <w:szCs w:val="22"/>
                <w:highlight w:val="none"/>
                <w:lang w:eastAsia="zh-CN"/>
              </w:rPr>
              <w:t xml:space="preserve"> ：</w:t>
            </w:r>
            <w:r>
              <w:rPr>
                <w:rFonts w:hint="eastAsia" w:ascii="宋体" w:hAnsi="宋体" w:cs="宋体"/>
                <w:strike w:val="0"/>
                <w:dstrike w:val="0"/>
                <w:color w:val="auto"/>
                <w:sz w:val="22"/>
                <w:szCs w:val="22"/>
                <w:highlight w:val="none"/>
                <w:lang w:val="en-US" w:eastAsia="zh-CN"/>
              </w:rPr>
              <w:t>00</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lang w:val="en-US" w:eastAsia="zh-CN"/>
              </w:rPr>
              <w:t>北京时间</w:t>
            </w:r>
            <w:r>
              <w:rPr>
                <w:rFonts w:hint="eastAsia" w:asciiTheme="minorEastAsia" w:hAnsiTheme="minorEastAsia" w:eastAsiaTheme="minorEastAsia" w:cstheme="minorEastAsia"/>
                <w:color w:val="auto"/>
                <w:sz w:val="22"/>
                <w:szCs w:val="22"/>
                <w:highlight w:val="none"/>
                <w:lang w:eastAsia="zh-CN"/>
              </w:rPr>
              <w:t>）</w:t>
            </w:r>
          </w:p>
        </w:tc>
      </w:tr>
      <w:tr w14:paraId="257ECA98">
        <w:tblPrEx>
          <w:tblCellMar>
            <w:top w:w="0" w:type="dxa"/>
            <w:left w:w="0" w:type="dxa"/>
            <w:bottom w:w="0" w:type="dxa"/>
            <w:right w:w="0" w:type="dxa"/>
          </w:tblCellMar>
        </w:tblPrEx>
        <w:trPr>
          <w:trHeight w:val="195"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51948D1D">
            <w:pPr>
              <w:keepNext w:val="0"/>
              <w:keepLines w:val="0"/>
              <w:pageBreakBefore w:val="0"/>
              <w:widowControl/>
              <w:kinsoku/>
              <w:wordWrap/>
              <w:overflowPunct/>
              <w:topLinePunct w:val="0"/>
              <w:autoSpaceDE/>
              <w:autoSpaceDN/>
              <w:bidi w:val="0"/>
              <w:snapToGrid w:val="0"/>
              <w:spacing w:before="0" w:after="0" w:line="360" w:lineRule="atLeast"/>
              <w:ind w:left="0" w:firstLine="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磋商地点（评审地点）</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308245DD">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1、代理机构于</w:t>
            </w:r>
            <w:r>
              <w:rPr>
                <w:rFonts w:hint="eastAsia" w:asciiTheme="minorEastAsia" w:hAnsiTheme="minorEastAsia" w:eastAsiaTheme="minorEastAsia" w:cstheme="minorEastAsia"/>
                <w:color w:val="auto"/>
                <w:sz w:val="22"/>
                <w:szCs w:val="22"/>
                <w:highlight w:val="none"/>
                <w:lang w:eastAsia="zh-CN"/>
              </w:rPr>
              <w:t xml:space="preserve">平阳县鳌江镇车站大道财富大厦701室 </w:t>
            </w:r>
            <w:r>
              <w:rPr>
                <w:rFonts w:hint="eastAsia" w:asciiTheme="minorEastAsia" w:hAnsiTheme="minorEastAsia" w:eastAsiaTheme="minorEastAsia" w:cstheme="minorEastAsia"/>
                <w:color w:val="auto"/>
                <w:sz w:val="22"/>
                <w:szCs w:val="22"/>
                <w:highlight w:val="none"/>
              </w:rPr>
              <w:t>（</w:t>
            </w:r>
            <w:r>
              <w:rPr>
                <w:rFonts w:hint="eastAsia" w:asciiTheme="minorEastAsia" w:hAnsiTheme="minorEastAsia" w:eastAsiaTheme="minorEastAsia" w:cstheme="minorEastAsia"/>
                <w:color w:val="auto"/>
                <w:sz w:val="22"/>
                <w:szCs w:val="22"/>
                <w:highlight w:val="none"/>
                <w:lang w:eastAsia="zh-CN"/>
              </w:rPr>
              <w:t>浙江名进建设项目管理有限公司</w:t>
            </w:r>
            <w:r>
              <w:rPr>
                <w:rFonts w:hint="eastAsia" w:asciiTheme="minorEastAsia" w:hAnsiTheme="minorEastAsia" w:eastAsiaTheme="minorEastAsia" w:cstheme="minorEastAsia"/>
                <w:color w:val="auto"/>
                <w:sz w:val="22"/>
                <w:szCs w:val="22"/>
                <w:highlight w:val="none"/>
              </w:rPr>
              <w:t>）进行开评标活动；2、供应商通过“政府采购云平台（www.zcygov.cn）”实行在线投标响应（在投标截止时间止，供应商须准时登录“政府采购云平台（www.zcygov.cn）”在线响应投标，不需要现场参与）；</w:t>
            </w:r>
          </w:p>
        </w:tc>
      </w:tr>
      <w:tr w14:paraId="04695B54">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E5715AC">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合同备案</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2620715">
            <w:pPr>
              <w:keepNext w:val="0"/>
              <w:keepLines w:val="0"/>
              <w:pageBreakBefore w:val="0"/>
              <w:widowControl/>
              <w:kinsoku/>
              <w:wordWrap w:val="0"/>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1、中标（成交）供应商须在中标（成交）通知书发出之日起30日内与采购人签订合同。</w:t>
            </w:r>
          </w:p>
          <w:p w14:paraId="006FF21D">
            <w:pPr>
              <w:keepNext w:val="0"/>
              <w:keepLines w:val="0"/>
              <w:pageBreakBefore w:val="0"/>
              <w:widowControl/>
              <w:kinsoku/>
              <w:wordWrap w:val="0"/>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2、中标（成交）供应商与采购人签订合同后，2日历天内将合同扫描件电子版发给代理公司：邮箱：</w:t>
            </w:r>
            <w:r>
              <w:rPr>
                <w:rFonts w:hint="eastAsia" w:asciiTheme="minorEastAsia" w:hAnsiTheme="minorEastAsia" w:eastAsiaTheme="minorEastAsia" w:cstheme="minorEastAsia"/>
                <w:color w:val="auto"/>
                <w:sz w:val="22"/>
                <w:szCs w:val="22"/>
                <w:highlight w:val="none"/>
                <w:lang w:val="en-US" w:eastAsia="zh-CN"/>
              </w:rPr>
              <w:t>635574273@qq.com</w:t>
            </w:r>
            <w:r>
              <w:rPr>
                <w:rFonts w:hint="eastAsia" w:asciiTheme="minorEastAsia" w:hAnsiTheme="minorEastAsia" w:eastAsiaTheme="minorEastAsia" w:cstheme="minorEastAsia"/>
                <w:color w:val="auto"/>
                <w:sz w:val="22"/>
                <w:szCs w:val="22"/>
                <w:highlight w:val="none"/>
              </w:rPr>
              <w:t>；</w:t>
            </w:r>
          </w:p>
          <w:p w14:paraId="213EA9DB">
            <w:pPr>
              <w:keepNext w:val="0"/>
              <w:keepLines w:val="0"/>
              <w:pageBreakBefore w:val="0"/>
              <w:widowControl/>
              <w:kinsoku/>
              <w:wordWrap w:val="0"/>
              <w:overflowPunct/>
              <w:topLinePunct w:val="0"/>
              <w:autoSpaceDE/>
              <w:autoSpaceDN/>
              <w:bidi w:val="0"/>
              <w:adjustRightInd/>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3、本项目政府采购合同按规定在浙江政府采购网（</w:t>
            </w:r>
            <w:r>
              <w:rPr>
                <w:rFonts w:hint="eastAsia" w:asciiTheme="minorEastAsia" w:hAnsiTheme="minorEastAsia" w:eastAsiaTheme="minorEastAsia" w:cstheme="minorEastAsia"/>
                <w:color w:val="auto"/>
                <w:sz w:val="22"/>
                <w:szCs w:val="22"/>
                <w:highlight w:val="none"/>
              </w:rPr>
              <w:fldChar w:fldCharType="begin"/>
            </w:r>
            <w:r>
              <w:rPr>
                <w:rFonts w:hint="eastAsia" w:asciiTheme="minorEastAsia" w:hAnsiTheme="minorEastAsia" w:eastAsiaTheme="minorEastAsia" w:cstheme="minorEastAsia"/>
                <w:color w:val="auto"/>
                <w:sz w:val="22"/>
                <w:szCs w:val="22"/>
                <w:highlight w:val="none"/>
              </w:rPr>
              <w:instrText xml:space="preserve"> HYPERLINK "http://www.zjzfcg.gov.cn" </w:instrText>
            </w:r>
            <w:r>
              <w:rPr>
                <w:rFonts w:hint="eastAsia" w:asciiTheme="minorEastAsia" w:hAnsiTheme="minorEastAsia" w:eastAsiaTheme="minorEastAsia" w:cstheme="minorEastAsia"/>
                <w:color w:val="auto"/>
                <w:sz w:val="22"/>
                <w:szCs w:val="22"/>
                <w:highlight w:val="none"/>
              </w:rPr>
              <w:fldChar w:fldCharType="separate"/>
            </w:r>
            <w:r>
              <w:rPr>
                <w:rFonts w:hint="eastAsia" w:asciiTheme="minorEastAsia" w:hAnsiTheme="minorEastAsia" w:eastAsiaTheme="minorEastAsia" w:cstheme="minorEastAsia"/>
                <w:color w:val="auto"/>
                <w:sz w:val="22"/>
                <w:szCs w:val="22"/>
                <w:highlight w:val="none"/>
                <w:lang w:eastAsia="zh-CN"/>
              </w:rPr>
              <w:t>https://zfcg.czt.zj.gov.cn/</w: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）予以公告。</w:t>
            </w:r>
          </w:p>
        </w:tc>
      </w:tr>
      <w:tr w14:paraId="1369A8A7">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7214FE88">
            <w:pPr>
              <w:keepNext w:val="0"/>
              <w:keepLines w:val="0"/>
              <w:pageBreakBefore w:val="0"/>
              <w:widowControl/>
              <w:kinsoku/>
              <w:wordWrap/>
              <w:overflowPunct/>
              <w:topLinePunct w:val="0"/>
              <w:autoSpaceDE/>
              <w:autoSpaceDN/>
              <w:bidi w:val="0"/>
              <w:snapToGrid w:val="0"/>
              <w:spacing w:before="0" w:after="0" w:line="360" w:lineRule="atLeast"/>
              <w:ind w:left="0" w:firstLine="220" w:firstLineChars="10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合同履约管理</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6F0E9EE">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合同签订后，采购人依法加强对合同履约进行管理，并在中标（成交）供应商供货、项目验收等重要关节，如实填写《合同验收报告》（或考核资料），并及时向同级财政部门报告验收过程中遇到的问题。</w:t>
            </w:r>
          </w:p>
        </w:tc>
      </w:tr>
      <w:tr w14:paraId="20CD0CAB">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734DEFC6">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免</w:t>
            </w:r>
            <w:r>
              <w:rPr>
                <w:rFonts w:hint="eastAsia" w:asciiTheme="minorEastAsia" w:hAnsiTheme="minorEastAsia" w:eastAsiaTheme="minorEastAsia" w:cstheme="minorEastAsia"/>
                <w:color w:val="auto"/>
                <w:sz w:val="22"/>
                <w:szCs w:val="22"/>
                <w:highlight w:val="none"/>
                <w:lang w:val="en-US" w:eastAsia="zh-CN"/>
              </w:rPr>
              <w:t>责</w:t>
            </w:r>
            <w:r>
              <w:rPr>
                <w:rFonts w:hint="eastAsia" w:asciiTheme="minorEastAsia" w:hAnsiTheme="minorEastAsia" w:eastAsiaTheme="minorEastAsia" w:cstheme="minorEastAsia"/>
                <w:color w:val="auto"/>
                <w:sz w:val="22"/>
                <w:szCs w:val="22"/>
                <w:highlight w:val="none"/>
              </w:rPr>
              <w:t>声明</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5C6D9B06">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1、投标供应商自行承担投标过程中产生的费用。无论何种因素导致采购项目延期开标、废标（流标）、投标供应商未中标、项目终止采购的，采购人与代理机构均不承担供应商投标费用。</w:t>
            </w:r>
          </w:p>
          <w:p w14:paraId="5875210A">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2、投标供应商在投标、合同履行过程中必须做好安全保障工作，不因项目实施而危及自身及第三方人员、财产安全。若发生任何安全事故，由中标（成交）供应商自行承担一切责任并赔偿损失。</w:t>
            </w:r>
          </w:p>
        </w:tc>
      </w:tr>
      <w:tr w14:paraId="4D3434F3">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243B7BFD">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解释权</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4D1D4A2A">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构成本采购文件的各个组成文件应互为解释，互为说明；如有不明确或不一致，构成合同文件组成内容的，以合同文件约定内容为准，且以专用合同条款约定的合同文件优先顺序解释；仅适用于招标投标阶段的约定，按招标公告、投标供应商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6F764E56">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single" w:color="000000" w:sz="4" w:space="0"/>
              <w:right w:val="single" w:color="000000" w:sz="4" w:space="0"/>
            </w:tcBorders>
            <w:tcMar>
              <w:top w:w="0" w:type="dxa"/>
              <w:left w:w="108" w:type="dxa"/>
              <w:bottom w:w="0" w:type="dxa"/>
              <w:right w:w="108" w:type="dxa"/>
            </w:tcMar>
            <w:vAlign w:val="center"/>
          </w:tcPr>
          <w:p w14:paraId="0BACDFE6">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备注</w:t>
            </w:r>
          </w:p>
        </w:tc>
        <w:tc>
          <w:tcPr>
            <w:tcW w:w="7749" w:type="dxa"/>
            <w:tcBorders>
              <w:top w:val="single" w:color="000000" w:sz="4" w:space="0"/>
              <w:left w:val="single" w:color="000000" w:sz="4" w:space="0"/>
              <w:bottom w:val="single" w:color="000000" w:sz="4" w:space="0"/>
              <w:right w:val="double" w:color="000000" w:sz="4" w:space="0"/>
            </w:tcBorders>
            <w:tcMar>
              <w:top w:w="0" w:type="dxa"/>
              <w:left w:w="108" w:type="dxa"/>
              <w:bottom w:w="0" w:type="dxa"/>
              <w:right w:w="108" w:type="dxa"/>
            </w:tcMar>
            <w:vAlign w:val="center"/>
          </w:tcPr>
          <w:p w14:paraId="263B1F7D">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如发现竞争性磋商文件及其评审办法中存在含糊不清、相互矛盾、多种含义以及歧视性不公正条款或违法违规等内容时，请在规定的采购质疑截止时间前向采购机构书面反映，逾期不得再对竞争性磋商文件的条款提出质疑。竞争性磋商文件解释权归采购机构与采购人所有。</w:t>
            </w:r>
          </w:p>
        </w:tc>
      </w:tr>
      <w:tr w14:paraId="44F30E6C">
        <w:tblPrEx>
          <w:tblCellMar>
            <w:top w:w="0" w:type="dxa"/>
            <w:left w:w="0" w:type="dxa"/>
            <w:bottom w:w="0" w:type="dxa"/>
            <w:right w:w="0" w:type="dxa"/>
          </w:tblCellMar>
        </w:tblPrEx>
        <w:trPr>
          <w:trHeight w:val="324" w:hRule="atLeast"/>
          <w:jc w:val="center"/>
        </w:trPr>
        <w:tc>
          <w:tcPr>
            <w:tcW w:w="2086" w:type="dxa"/>
            <w:tcBorders>
              <w:top w:val="single" w:color="000000" w:sz="4" w:space="0"/>
              <w:left w:val="double" w:color="000000" w:sz="4" w:space="0"/>
              <w:bottom w:val="double" w:color="000000" w:sz="4" w:space="0"/>
              <w:right w:val="single" w:color="000000" w:sz="4" w:space="0"/>
            </w:tcBorders>
            <w:tcMar>
              <w:top w:w="0" w:type="dxa"/>
              <w:left w:w="108" w:type="dxa"/>
              <w:bottom w:w="0" w:type="dxa"/>
              <w:right w:w="108" w:type="dxa"/>
            </w:tcMar>
            <w:vAlign w:val="center"/>
          </w:tcPr>
          <w:p w14:paraId="0266625C">
            <w:pPr>
              <w:keepNext w:val="0"/>
              <w:keepLines w:val="0"/>
              <w:pageBreakBefore w:val="0"/>
              <w:widowControl/>
              <w:kinsoku/>
              <w:wordWrap/>
              <w:overflowPunct/>
              <w:topLinePunct w:val="0"/>
              <w:autoSpaceDE/>
              <w:autoSpaceDN/>
              <w:bidi w:val="0"/>
              <w:snapToGrid w:val="0"/>
              <w:spacing w:before="0" w:after="0" w:line="360" w:lineRule="atLeast"/>
              <w:ind w:left="0" w:firstLine="440"/>
              <w:jc w:val="left"/>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特别说明</w:t>
            </w:r>
          </w:p>
        </w:tc>
        <w:tc>
          <w:tcPr>
            <w:tcW w:w="7749" w:type="dxa"/>
            <w:tcBorders>
              <w:top w:val="single" w:color="000000" w:sz="4" w:space="0"/>
              <w:left w:val="single" w:color="000000" w:sz="4" w:space="0"/>
              <w:bottom w:val="double" w:color="000000" w:sz="4" w:space="0"/>
              <w:right w:val="double" w:color="000000" w:sz="4" w:space="0"/>
            </w:tcBorders>
            <w:tcMar>
              <w:top w:w="0" w:type="dxa"/>
              <w:left w:w="108" w:type="dxa"/>
              <w:bottom w:w="0" w:type="dxa"/>
              <w:right w:w="108" w:type="dxa"/>
            </w:tcMar>
            <w:vAlign w:val="center"/>
          </w:tcPr>
          <w:p w14:paraId="2945A167">
            <w:pPr>
              <w:keepNext w:val="0"/>
              <w:keepLines w:val="0"/>
              <w:pageBreakBefore w:val="0"/>
              <w:widowControl/>
              <w:kinsoku/>
              <w:wordWrap/>
              <w:overflowPunct/>
              <w:topLinePunct w:val="0"/>
              <w:autoSpaceDE/>
              <w:autoSpaceDN/>
              <w:bidi w:val="0"/>
              <w:snapToGrid w:val="0"/>
              <w:spacing w:before="0" w:after="0" w:line="360" w:lineRule="atLeast"/>
              <w:ind w:left="0" w:firstLine="0"/>
              <w:jc w:val="both"/>
              <w:textAlignment w:val="auto"/>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中标（成交）供应商在合同签订前，采购人有权要求中标（成交）供应商提供其投标文件中的相关文件资料的原件进行审核；如无法提供原件或提供的原件与其投标文件中的不符，采购人有权取消其中标资格，并提交主管部门处理。</w:t>
            </w:r>
          </w:p>
        </w:tc>
      </w:tr>
    </w:tbl>
    <w:p w14:paraId="12CAEB0E">
      <w:pPr>
        <w:keepNext w:val="0"/>
        <w:keepLines w:val="0"/>
        <w:pageBreakBefore w:val="0"/>
        <w:widowControl/>
        <w:kinsoku/>
        <w:wordWrap/>
        <w:overflowPunct/>
        <w:topLinePunct w:val="0"/>
        <w:autoSpaceDE/>
        <w:autoSpaceDN/>
        <w:bidi w:val="0"/>
        <w:snapToGrid w:val="0"/>
        <w:spacing w:line="360" w:lineRule="exact"/>
        <w:ind w:firstLine="440"/>
        <w:jc w:val="left"/>
        <w:textAlignment w:val="auto"/>
        <w:rPr>
          <w:rFonts w:ascii="Times New Roman" w:hAnsi="Times New Roman" w:eastAsia="宋体" w:cs="Times New Roman"/>
          <w:color w:val="auto"/>
          <w:sz w:val="22"/>
          <w:highlight w:val="none"/>
        </w:rPr>
      </w:pPr>
    </w:p>
    <w:p w14:paraId="24F9ECFC">
      <w:pPr>
        <w:keepNext w:val="0"/>
        <w:keepLines w:val="0"/>
        <w:pageBreakBefore w:val="0"/>
        <w:widowControl/>
        <w:kinsoku/>
        <w:wordWrap/>
        <w:overflowPunct/>
        <w:topLinePunct w:val="0"/>
        <w:autoSpaceDE/>
        <w:autoSpaceDN/>
        <w:bidi w:val="0"/>
        <w:snapToGrid w:val="0"/>
        <w:spacing w:line="360" w:lineRule="exact"/>
        <w:ind w:firstLine="440"/>
        <w:jc w:val="left"/>
        <w:textAlignment w:val="auto"/>
        <w:rPr>
          <w:rFonts w:ascii="Times New Roman" w:hAnsi="Times New Roman" w:eastAsia="宋体" w:cs="Times New Roman"/>
          <w:color w:val="auto"/>
          <w:sz w:val="22"/>
          <w:highlight w:val="none"/>
        </w:rPr>
        <w:sectPr>
          <w:pgSz w:w="11907" w:h="16840"/>
          <w:pgMar w:top="1134" w:right="1134" w:bottom="1134" w:left="1134" w:header="720" w:footer="720" w:gutter="0"/>
          <w:pgBorders>
            <w:top w:val="none" w:sz="0" w:space="0"/>
            <w:left w:val="none" w:sz="0" w:space="0"/>
            <w:bottom w:val="none" w:sz="0" w:space="0"/>
            <w:right w:val="none" w:sz="0" w:space="0"/>
          </w:pgBorders>
          <w:pgNumType w:fmt="decimal"/>
          <w:cols w:space="720" w:num="1"/>
          <w:titlePg/>
          <w:rtlGutter w:val="0"/>
          <w:docGrid w:linePitch="286" w:charSpace="0"/>
        </w:sectPr>
      </w:pPr>
    </w:p>
    <w:p w14:paraId="23571190">
      <w:pPr>
        <w:widowControl/>
        <w:autoSpaceDE w:val="0"/>
        <w:autoSpaceDN w:val="0"/>
        <w:snapToGrid w:val="0"/>
        <w:spacing w:line="460" w:lineRule="atLeast"/>
        <w:jc w:val="center"/>
        <w:rPr>
          <w:rFonts w:hint="eastAsia" w:ascii="宋体" w:hAnsi="宋体" w:eastAsia="宋体" w:cs="宋体"/>
          <w:color w:val="auto"/>
          <w:sz w:val="32"/>
          <w:highlight w:val="none"/>
        </w:rPr>
      </w:pPr>
      <w:r>
        <w:rPr>
          <w:rFonts w:hint="eastAsia" w:ascii="宋体" w:hAnsi="宋体" w:eastAsia="宋体" w:cs="宋体"/>
          <w:color w:val="auto"/>
          <w:sz w:val="32"/>
          <w:highlight w:val="none"/>
        </w:rPr>
        <w:t>竞争性磋商文件目录</w:t>
      </w:r>
    </w:p>
    <w:p w14:paraId="660031F2">
      <w:pPr>
        <w:widowControl/>
        <w:autoSpaceDE w:val="0"/>
        <w:autoSpaceDN w:val="0"/>
        <w:snapToGrid w:val="0"/>
        <w:spacing w:line="460" w:lineRule="atLeast"/>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rPr>
        <w:t xml:space="preserve">   </w:t>
      </w:r>
    </w:p>
    <w:p w14:paraId="5534B04A">
      <w:pPr>
        <w:widowControl/>
        <w:autoSpaceDE w:val="0"/>
        <w:autoSpaceDN w:val="0"/>
        <w:snapToGrid w:val="0"/>
        <w:spacing w:line="460" w:lineRule="atLeast"/>
        <w:ind w:firstLine="33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第一部分、项目简介</w:t>
      </w:r>
    </w:p>
    <w:p w14:paraId="746675CE">
      <w:pPr>
        <w:widowControl/>
        <w:autoSpaceDE w:val="0"/>
        <w:autoSpaceDN w:val="0"/>
        <w:snapToGrid w:val="0"/>
        <w:spacing w:line="460" w:lineRule="atLeast"/>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第二部分、采购内容及技术要求</w:t>
      </w:r>
    </w:p>
    <w:p w14:paraId="25C62F7B">
      <w:pPr>
        <w:widowControl/>
        <w:autoSpaceDE w:val="0"/>
        <w:autoSpaceDN w:val="0"/>
        <w:snapToGrid w:val="0"/>
        <w:spacing w:line="460" w:lineRule="atLeast"/>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第三部分、供应商须知</w:t>
      </w:r>
    </w:p>
    <w:p w14:paraId="763DA262">
      <w:pPr>
        <w:widowControl/>
        <w:autoSpaceDE w:val="0"/>
        <w:autoSpaceDN w:val="0"/>
        <w:snapToGrid w:val="0"/>
        <w:spacing w:line="460" w:lineRule="atLeast"/>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第四部分、政府采购政策功能相关说明</w:t>
      </w:r>
    </w:p>
    <w:p w14:paraId="65510BE0">
      <w:pPr>
        <w:widowControl/>
        <w:autoSpaceDE w:val="0"/>
        <w:autoSpaceDN w:val="0"/>
        <w:snapToGrid w:val="0"/>
        <w:spacing w:line="440" w:lineRule="atLeast"/>
        <w:ind w:firstLine="33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第五部分、合同格式          </w:t>
      </w:r>
    </w:p>
    <w:p w14:paraId="484C1ADD">
      <w:pPr>
        <w:widowControl/>
        <w:autoSpaceDE w:val="0"/>
        <w:autoSpaceDN w:val="0"/>
        <w:snapToGrid w:val="0"/>
        <w:spacing w:line="460" w:lineRule="atLeast"/>
        <w:ind w:firstLine="33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第六部分、附件：投标文件格式</w:t>
      </w:r>
    </w:p>
    <w:p w14:paraId="1326464A">
      <w:pPr>
        <w:widowControl/>
        <w:autoSpaceDE w:val="0"/>
        <w:autoSpaceDN w:val="0"/>
        <w:snapToGrid w:val="0"/>
        <w:spacing w:line="460" w:lineRule="atLeast"/>
        <w:ind w:firstLine="33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第七部分、确定成交供应商办法</w:t>
      </w:r>
    </w:p>
    <w:p w14:paraId="3732DAFC">
      <w:pPr>
        <w:widowControl/>
        <w:autoSpaceDE w:val="0"/>
        <w:autoSpaceDN w:val="0"/>
        <w:snapToGrid w:val="0"/>
        <w:spacing w:line="460" w:lineRule="atLeast"/>
        <w:ind w:firstLine="1320" w:firstLineChars="6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质疑函范本</w:t>
      </w:r>
    </w:p>
    <w:p w14:paraId="203CA434">
      <w:pPr>
        <w:widowControl/>
        <w:autoSpaceDE w:val="0"/>
        <w:autoSpaceDN w:val="0"/>
        <w:snapToGrid w:val="0"/>
        <w:spacing w:line="460" w:lineRule="atLeast"/>
        <w:ind w:firstLine="1320" w:firstLineChars="6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政府采购活动现场确认声明书</w:t>
      </w:r>
    </w:p>
    <w:p w14:paraId="59FB2CFD">
      <w:pPr>
        <w:widowControl/>
        <w:autoSpaceDE w:val="0"/>
        <w:autoSpaceDN w:val="0"/>
        <w:snapToGrid w:val="0"/>
        <w:spacing w:line="460" w:lineRule="atLeast"/>
        <w:ind w:firstLine="1665"/>
        <w:jc w:val="left"/>
        <w:rPr>
          <w:rFonts w:hint="eastAsia" w:ascii="宋体" w:hAnsi="宋体" w:eastAsia="宋体" w:cs="宋体"/>
          <w:color w:val="auto"/>
          <w:sz w:val="22"/>
          <w:highlight w:val="none"/>
        </w:rPr>
      </w:pPr>
    </w:p>
    <w:p w14:paraId="4912CB6B">
      <w:pPr>
        <w:widowControl/>
        <w:autoSpaceDE w:val="0"/>
        <w:autoSpaceDN w:val="0"/>
        <w:snapToGrid w:val="0"/>
        <w:spacing w:before="120" w:line="460" w:lineRule="atLeast"/>
        <w:jc w:val="center"/>
        <w:rPr>
          <w:rFonts w:hint="eastAsia" w:ascii="宋体" w:hAnsi="宋体" w:eastAsia="宋体" w:cs="宋体"/>
          <w:color w:val="auto"/>
          <w:sz w:val="22"/>
          <w:highlight w:val="none"/>
        </w:rPr>
      </w:pPr>
    </w:p>
    <w:p w14:paraId="6C5A8B87">
      <w:pPr>
        <w:widowControl/>
        <w:autoSpaceDE w:val="0"/>
        <w:autoSpaceDN w:val="0"/>
        <w:snapToGrid w:val="0"/>
        <w:spacing w:before="120" w:line="460" w:lineRule="atLeast"/>
        <w:jc w:val="center"/>
        <w:rPr>
          <w:rFonts w:hint="eastAsia" w:ascii="宋体" w:hAnsi="宋体" w:eastAsia="宋体" w:cs="宋体"/>
          <w:color w:val="auto"/>
          <w:sz w:val="22"/>
          <w:highlight w:val="none"/>
        </w:rPr>
      </w:pPr>
    </w:p>
    <w:p w14:paraId="58074634">
      <w:pPr>
        <w:widowControl/>
        <w:autoSpaceDE w:val="0"/>
        <w:autoSpaceDN w:val="0"/>
        <w:snapToGrid w:val="0"/>
        <w:spacing w:before="120" w:line="460" w:lineRule="atLeast"/>
        <w:jc w:val="center"/>
        <w:rPr>
          <w:rFonts w:hint="eastAsia" w:ascii="宋体" w:hAnsi="宋体" w:eastAsia="宋体" w:cs="宋体"/>
          <w:color w:val="auto"/>
          <w:sz w:val="22"/>
          <w:highlight w:val="none"/>
        </w:rPr>
      </w:pPr>
    </w:p>
    <w:p w14:paraId="099EE16E">
      <w:pPr>
        <w:widowControl/>
        <w:autoSpaceDE w:val="0"/>
        <w:autoSpaceDN w:val="0"/>
        <w:snapToGrid w:val="0"/>
        <w:spacing w:before="120" w:line="460" w:lineRule="atLeast"/>
        <w:jc w:val="center"/>
        <w:rPr>
          <w:rFonts w:hint="eastAsia" w:ascii="宋体" w:hAnsi="宋体" w:eastAsia="宋体" w:cs="宋体"/>
          <w:color w:val="auto"/>
          <w:sz w:val="22"/>
          <w:highlight w:val="none"/>
          <w:lang w:eastAsia="zh-CN"/>
        </w:rPr>
      </w:pPr>
    </w:p>
    <w:p w14:paraId="47C4C531">
      <w:pPr>
        <w:pStyle w:val="46"/>
        <w:rPr>
          <w:rFonts w:hint="eastAsia"/>
          <w:color w:val="auto"/>
          <w:highlight w:val="none"/>
          <w:lang w:eastAsia="zh-CN"/>
        </w:rPr>
      </w:pPr>
    </w:p>
    <w:p w14:paraId="605229AB">
      <w:pPr>
        <w:widowControl/>
        <w:tabs>
          <w:tab w:val="left" w:pos="5716"/>
        </w:tabs>
        <w:autoSpaceDE w:val="0"/>
        <w:autoSpaceDN w:val="0"/>
        <w:snapToGrid w:val="0"/>
        <w:spacing w:before="120" w:line="460" w:lineRule="atLeast"/>
        <w:jc w:val="left"/>
        <w:rPr>
          <w:rFonts w:hint="eastAsia" w:ascii="宋体" w:hAnsi="宋体" w:eastAsia="宋体" w:cs="宋体"/>
          <w:b/>
          <w:color w:val="auto"/>
          <w:sz w:val="36"/>
          <w:highlight w:val="none"/>
        </w:rPr>
      </w:pPr>
      <w:r>
        <w:rPr>
          <w:rFonts w:hint="eastAsia" w:ascii="宋体" w:hAnsi="宋体" w:eastAsia="宋体" w:cs="宋体"/>
          <w:b/>
          <w:color w:val="auto"/>
          <w:sz w:val="22"/>
          <w:highlight w:val="none"/>
          <w:lang w:eastAsia="zh-CN"/>
        </w:rPr>
        <w:tab/>
      </w:r>
    </w:p>
    <w:p w14:paraId="6CBA0954">
      <w:pPr>
        <w:widowControl/>
        <w:autoSpaceDE w:val="0"/>
        <w:autoSpaceDN w:val="0"/>
        <w:snapToGrid w:val="0"/>
        <w:spacing w:line="400" w:lineRule="exact"/>
        <w:jc w:val="center"/>
        <w:rPr>
          <w:rFonts w:hint="eastAsia" w:ascii="宋体" w:hAnsi="宋体" w:eastAsia="宋体" w:cs="宋体"/>
          <w:b/>
          <w:color w:val="auto"/>
          <w:sz w:val="36"/>
          <w:highlight w:val="none"/>
        </w:rPr>
      </w:pPr>
    </w:p>
    <w:p w14:paraId="37B54FEB">
      <w:pPr>
        <w:widowControl/>
        <w:autoSpaceDE w:val="0"/>
        <w:autoSpaceDN w:val="0"/>
        <w:snapToGrid w:val="0"/>
        <w:spacing w:line="400" w:lineRule="exact"/>
        <w:jc w:val="center"/>
        <w:rPr>
          <w:rFonts w:hint="eastAsia" w:ascii="宋体" w:hAnsi="宋体" w:eastAsia="宋体" w:cs="宋体"/>
          <w:b/>
          <w:color w:val="auto"/>
          <w:sz w:val="36"/>
          <w:highlight w:val="none"/>
        </w:rPr>
      </w:pPr>
    </w:p>
    <w:p w14:paraId="61C2FFA8">
      <w:pPr>
        <w:widowControl/>
        <w:autoSpaceDE w:val="0"/>
        <w:autoSpaceDN w:val="0"/>
        <w:snapToGrid w:val="0"/>
        <w:spacing w:line="400" w:lineRule="exact"/>
        <w:jc w:val="center"/>
        <w:rPr>
          <w:rFonts w:hint="eastAsia" w:ascii="宋体" w:hAnsi="宋体" w:eastAsia="宋体" w:cs="宋体"/>
          <w:b/>
          <w:color w:val="auto"/>
          <w:sz w:val="36"/>
          <w:highlight w:val="none"/>
        </w:rPr>
      </w:pPr>
    </w:p>
    <w:p w14:paraId="57105DD0">
      <w:pPr>
        <w:autoSpaceDE w:val="0"/>
        <w:autoSpaceDN w:val="0"/>
        <w:adjustRightInd w:val="0"/>
        <w:spacing w:line="460" w:lineRule="atLeast"/>
        <w:ind w:firstLine="590" w:firstLineChars="245"/>
        <w:rPr>
          <w:rFonts w:hint="eastAsia" w:ascii="宋体" w:hAnsi="宋体" w:eastAsia="宋体" w:cs="宋体"/>
          <w:b/>
          <w:color w:val="auto"/>
          <w:sz w:val="24"/>
          <w:highlight w:val="none"/>
          <w:u w:val="thick"/>
        </w:rPr>
      </w:pPr>
      <w:r>
        <w:rPr>
          <w:rFonts w:hint="eastAsia" w:ascii="宋体" w:hAnsi="宋体" w:eastAsia="宋体" w:cs="宋体"/>
          <w:b/>
          <w:color w:val="auto"/>
          <w:sz w:val="24"/>
          <w:highlight w:val="none"/>
          <w:u w:val="thick"/>
        </w:rPr>
        <w:t>★注：竞争性磋商文件中有的条款及要求以加粗、加下划线或符号</w:t>
      </w:r>
      <w:r>
        <w:rPr>
          <w:rFonts w:hint="eastAsia" w:ascii="宋体" w:hAnsi="宋体" w:eastAsia="宋体" w:cs="宋体"/>
          <w:b/>
          <w:color w:val="auto"/>
          <w:sz w:val="30"/>
          <w:szCs w:val="30"/>
          <w:highlight w:val="none"/>
          <w:u w:val="thick"/>
        </w:rPr>
        <w:t>*</w:t>
      </w:r>
      <w:r>
        <w:rPr>
          <w:rFonts w:hint="eastAsia" w:ascii="宋体" w:hAnsi="宋体" w:eastAsia="宋体" w:cs="宋体"/>
          <w:b/>
          <w:color w:val="auto"/>
          <w:sz w:val="24"/>
          <w:highlight w:val="none"/>
          <w:u w:val="thick"/>
        </w:rPr>
        <w:t>、▲、★、●的形式强调，这些特别强调的条款及内容有些是重要条款，供应商对重要条款的响应程度将作为评审工作的主要依据之一。</w:t>
      </w:r>
    </w:p>
    <w:p w14:paraId="7B0CA280">
      <w:pPr>
        <w:widowControl/>
        <w:autoSpaceDE w:val="0"/>
        <w:autoSpaceDN w:val="0"/>
        <w:snapToGrid w:val="0"/>
        <w:spacing w:line="400" w:lineRule="exact"/>
        <w:jc w:val="center"/>
        <w:rPr>
          <w:rFonts w:hint="eastAsia" w:ascii="宋体" w:hAnsi="宋体" w:eastAsia="宋体" w:cs="宋体"/>
          <w:b/>
          <w:color w:val="auto"/>
          <w:sz w:val="36"/>
          <w:highlight w:val="none"/>
        </w:rPr>
      </w:pPr>
    </w:p>
    <w:p w14:paraId="685F0007">
      <w:pPr>
        <w:widowControl/>
        <w:autoSpaceDE w:val="0"/>
        <w:autoSpaceDN w:val="0"/>
        <w:snapToGrid w:val="0"/>
        <w:spacing w:line="400" w:lineRule="exact"/>
        <w:jc w:val="center"/>
        <w:rPr>
          <w:rFonts w:hint="eastAsia" w:ascii="宋体" w:hAnsi="宋体" w:eastAsia="宋体" w:cs="宋体"/>
          <w:b/>
          <w:color w:val="auto"/>
          <w:sz w:val="36"/>
          <w:highlight w:val="none"/>
        </w:rPr>
        <w:sectPr>
          <w:pgSz w:w="11907" w:h="16840"/>
          <w:pgMar w:top="1134" w:right="1134" w:bottom="1134" w:left="1134" w:header="720" w:footer="720" w:gutter="0"/>
          <w:pgBorders>
            <w:top w:val="none" w:sz="0" w:space="0"/>
            <w:left w:val="none" w:sz="0" w:space="0"/>
            <w:bottom w:val="none" w:sz="0" w:space="0"/>
            <w:right w:val="none" w:sz="0" w:space="0"/>
          </w:pgBorders>
          <w:pgNumType w:fmt="decimal"/>
          <w:cols w:space="720" w:num="1"/>
          <w:titlePg/>
          <w:rtlGutter w:val="0"/>
          <w:docGrid w:linePitch="286" w:charSpace="0"/>
        </w:sectPr>
      </w:pPr>
    </w:p>
    <w:p w14:paraId="7E64BC4E">
      <w:pPr>
        <w:widowControl/>
        <w:autoSpaceDE w:val="0"/>
        <w:autoSpaceDN w:val="0"/>
        <w:snapToGrid w:val="0"/>
        <w:spacing w:line="400" w:lineRule="exact"/>
        <w:jc w:val="center"/>
        <w:rPr>
          <w:rFonts w:hint="eastAsia" w:ascii="宋体" w:hAnsi="宋体" w:eastAsia="宋体" w:cs="宋体"/>
          <w:b/>
          <w:color w:val="auto"/>
          <w:sz w:val="36"/>
          <w:highlight w:val="none"/>
        </w:rPr>
      </w:pPr>
    </w:p>
    <w:p w14:paraId="5F415E2D">
      <w:pPr>
        <w:widowControl/>
        <w:autoSpaceDE w:val="0"/>
        <w:autoSpaceDN w:val="0"/>
        <w:snapToGrid w:val="0"/>
        <w:spacing w:line="400" w:lineRule="exact"/>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第一部 项目简介</w:t>
      </w:r>
    </w:p>
    <w:p w14:paraId="726B46BD">
      <w:pPr>
        <w:widowControl/>
        <w:autoSpaceDE w:val="0"/>
        <w:autoSpaceDN w:val="0"/>
        <w:snapToGrid w:val="0"/>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一、项目简介</w:t>
      </w:r>
    </w:p>
    <w:p w14:paraId="250FA33B">
      <w:pPr>
        <w:widowControl/>
        <w:autoSpaceDE w:val="0"/>
        <w:autoSpaceDN w:val="0"/>
        <w:snapToGrid w:val="0"/>
        <w:spacing w:line="460" w:lineRule="atLeast"/>
        <w:ind w:firstLine="440" w:firstLineChars="200"/>
        <w:jc w:val="left"/>
        <w:rPr>
          <w:rFonts w:hint="eastAsia" w:ascii="宋体" w:hAnsi="宋体" w:eastAsia="宋体" w:cs="宋体"/>
          <w:color w:val="auto"/>
          <w:sz w:val="22"/>
          <w:highlight w:val="none"/>
        </w:rPr>
      </w:pPr>
      <w:r>
        <w:rPr>
          <w:rFonts w:hint="eastAsia" w:ascii="宋体" w:hAnsi="宋体" w:cs="宋体"/>
          <w:color w:val="auto"/>
          <w:sz w:val="22"/>
          <w:highlight w:val="none"/>
          <w:lang w:eastAsia="zh-CN"/>
        </w:rPr>
        <w:t>浙江名进建设项目管理有限公司</w:t>
      </w:r>
      <w:r>
        <w:rPr>
          <w:rFonts w:hint="eastAsia" w:ascii="宋体" w:hAnsi="宋体" w:eastAsia="宋体" w:cs="宋体"/>
          <w:color w:val="auto"/>
          <w:sz w:val="22"/>
          <w:highlight w:val="none"/>
        </w:rPr>
        <w:t>受</w:t>
      </w:r>
      <w:r>
        <w:rPr>
          <w:rFonts w:hint="eastAsia" w:ascii="宋体" w:hAnsi="宋体" w:cs="宋体"/>
          <w:color w:val="auto"/>
          <w:sz w:val="22"/>
          <w:highlight w:val="none"/>
          <w:lang w:eastAsia="zh-CN"/>
        </w:rPr>
        <w:t>平阳县鳌江镇人民政府</w:t>
      </w:r>
      <w:r>
        <w:rPr>
          <w:rFonts w:hint="eastAsia" w:ascii="宋体" w:hAnsi="宋体" w:eastAsia="宋体" w:cs="宋体"/>
          <w:color w:val="auto"/>
          <w:sz w:val="22"/>
          <w:highlight w:val="none"/>
        </w:rPr>
        <w:t>委托，以竞争性磋商方式采购</w:t>
      </w:r>
      <w:r>
        <w:rPr>
          <w:rFonts w:hint="eastAsia" w:ascii="宋体" w:hAnsi="宋体" w:cs="宋体"/>
          <w:color w:val="auto"/>
          <w:sz w:val="22"/>
          <w:highlight w:val="none"/>
          <w:lang w:eastAsia="zh-CN"/>
        </w:rPr>
        <w:t>平阳县鳌江公办幼儿园改造提升项目（重）</w:t>
      </w:r>
      <w:r>
        <w:rPr>
          <w:rFonts w:hint="eastAsia" w:ascii="宋体" w:hAnsi="宋体" w:eastAsia="宋体" w:cs="宋体"/>
          <w:color w:val="auto"/>
          <w:sz w:val="22"/>
          <w:highlight w:val="none"/>
        </w:rPr>
        <w:t>，本项目资金已经落实。</w:t>
      </w:r>
    </w:p>
    <w:p w14:paraId="0CBB5634">
      <w:pPr>
        <w:widowControl/>
        <w:autoSpaceDE w:val="0"/>
        <w:autoSpaceDN w:val="0"/>
        <w:snapToGrid w:val="0"/>
        <w:spacing w:line="460" w:lineRule="atLeast"/>
        <w:ind w:firstLine="440" w:firstLineChars="200"/>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highlight w:val="none"/>
        </w:rPr>
        <w:t>我们热忱欢迎有关公司（企业）前来进行报价。</w:t>
      </w:r>
    </w:p>
    <w:p w14:paraId="29FE893C">
      <w:pPr>
        <w:rPr>
          <w:rFonts w:hint="eastAsia" w:ascii="宋体" w:hAnsi="宋体" w:eastAsia="宋体" w:cs="宋体"/>
          <w:color w:val="auto"/>
          <w:sz w:val="22"/>
          <w:szCs w:val="22"/>
          <w:highlight w:val="none"/>
          <w:u w:val="single"/>
        </w:rPr>
      </w:pPr>
    </w:p>
    <w:p w14:paraId="7458C391">
      <w:pPr>
        <w:numPr>
          <w:ilvl w:val="0"/>
          <w:numId w:val="2"/>
        </w:numPr>
        <w:autoSpaceDE w:val="0"/>
        <w:autoSpaceDN w:val="0"/>
        <w:adjustRightInd w:val="0"/>
        <w:snapToGrid w:val="0"/>
        <w:spacing w:line="460" w:lineRule="exact"/>
        <w:jc w:val="center"/>
        <w:textAlignment w:val="bottom"/>
        <w:rPr>
          <w:rFonts w:hint="eastAsia" w:ascii="宋体" w:hAnsi="宋体" w:eastAsia="宋体" w:cs="宋体"/>
          <w:b/>
          <w:color w:val="auto"/>
          <w:sz w:val="36"/>
          <w:highlight w:val="none"/>
        </w:rPr>
      </w:pPr>
      <w:bookmarkStart w:id="0" w:name="_Toc444066171"/>
      <w:r>
        <w:rPr>
          <w:rFonts w:hint="eastAsia" w:ascii="宋体" w:hAnsi="宋体" w:eastAsia="宋体" w:cs="宋体"/>
          <w:b/>
          <w:color w:val="auto"/>
          <w:sz w:val="36"/>
          <w:highlight w:val="none"/>
          <w:lang w:eastAsia="zh-CN"/>
        </w:rPr>
        <w:t>采购</w:t>
      </w:r>
      <w:r>
        <w:rPr>
          <w:rFonts w:hint="eastAsia" w:ascii="宋体" w:hAnsi="宋体" w:eastAsia="宋体" w:cs="宋体"/>
          <w:b/>
          <w:color w:val="auto"/>
          <w:sz w:val="36"/>
          <w:highlight w:val="none"/>
        </w:rPr>
        <w:t>内容及技术要求</w:t>
      </w:r>
      <w:bookmarkStart w:id="1" w:name="_Toc142902564"/>
    </w:p>
    <w:bookmarkEnd w:id="0"/>
    <w:bookmarkEnd w:id="1"/>
    <w:p w14:paraId="39989ADF">
      <w:pPr>
        <w:autoSpaceDE w:val="0"/>
        <w:autoSpaceDN w:val="0"/>
        <w:adjustRightInd w:val="0"/>
        <w:snapToGrid w:val="0"/>
        <w:spacing w:before="120" w:beforeLines="50" w:line="360" w:lineRule="auto"/>
        <w:ind w:firstLine="482" w:firstLineChars="200"/>
        <w:outlineLvl w:val="0"/>
        <w:rPr>
          <w:rFonts w:hint="eastAsia" w:ascii="宋体" w:hAnsi="宋体" w:cs="宋体"/>
          <w:b/>
          <w:color w:val="auto"/>
          <w:sz w:val="24"/>
          <w:szCs w:val="24"/>
          <w:highlight w:val="none"/>
        </w:rPr>
      </w:pPr>
      <w:r>
        <w:rPr>
          <w:rFonts w:hint="eastAsia" w:ascii="宋体" w:hAnsi="宋体" w:cs="宋体"/>
          <w:b/>
          <w:color w:val="auto"/>
          <w:sz w:val="24"/>
          <w:szCs w:val="24"/>
          <w:highlight w:val="none"/>
          <w:lang w:eastAsia="zh-CN"/>
        </w:rPr>
        <w:t>一、</w:t>
      </w:r>
      <w:r>
        <w:rPr>
          <w:rFonts w:hint="eastAsia" w:ascii="宋体" w:hAnsi="宋体" w:cs="宋体"/>
          <w:b/>
          <w:color w:val="auto"/>
          <w:sz w:val="24"/>
          <w:szCs w:val="24"/>
          <w:highlight w:val="none"/>
        </w:rPr>
        <w:t>总则</w:t>
      </w:r>
    </w:p>
    <w:p w14:paraId="481A6180">
      <w:pPr>
        <w:keepNext w:val="0"/>
        <w:keepLines w:val="0"/>
        <w:pageBreakBefore w:val="0"/>
        <w:widowControl/>
        <w:kinsoku/>
        <w:wordWrap/>
        <w:overflowPunct/>
        <w:topLinePunct w:val="0"/>
        <w:autoSpaceDE w:val="0"/>
        <w:autoSpaceDN w:val="0"/>
        <w:bidi w:val="0"/>
        <w:adjustRightInd w:val="0"/>
        <w:spacing w:line="400" w:lineRule="exact"/>
        <w:ind w:firstLine="440" w:firstLineChars="20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本技术规范要求提出的是最低限度的基本技术要求，并未对所有技术细节作出规定，供应商应提供符合本技术要求和国家标准、行业标准的优质产品。</w:t>
      </w:r>
    </w:p>
    <w:p w14:paraId="6816E4A2">
      <w:pPr>
        <w:keepNext w:val="0"/>
        <w:keepLines w:val="0"/>
        <w:pageBreakBefore w:val="0"/>
        <w:widowControl/>
        <w:kinsoku/>
        <w:wordWrap/>
        <w:overflowPunct/>
        <w:topLinePunct w:val="0"/>
        <w:autoSpaceDE w:val="0"/>
        <w:autoSpaceDN w:val="0"/>
        <w:bidi w:val="0"/>
        <w:adjustRightInd w:val="0"/>
        <w:spacing w:line="400" w:lineRule="exact"/>
        <w:ind w:firstLine="440" w:firstLineChars="20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w:t>
      </w:r>
      <w:r>
        <w:rPr>
          <w:rFonts w:hint="eastAsia" w:asciiTheme="minorEastAsia" w:hAnsiTheme="minorEastAsia" w:eastAsiaTheme="minorEastAsia" w:cstheme="minorEastAsia"/>
          <w:color w:val="auto"/>
          <w:sz w:val="22"/>
          <w:szCs w:val="22"/>
          <w:highlight w:val="none"/>
          <w:lang w:val="en-US" w:eastAsia="zh-CN"/>
        </w:rPr>
        <w:t xml:space="preserve">1 </w:t>
      </w:r>
      <w:r>
        <w:rPr>
          <w:rFonts w:hint="eastAsia" w:asciiTheme="minorEastAsia" w:hAnsiTheme="minorEastAsia" w:eastAsiaTheme="minorEastAsia" w:cstheme="minorEastAsia"/>
          <w:color w:val="auto"/>
          <w:sz w:val="22"/>
          <w:szCs w:val="22"/>
          <w:highlight w:val="none"/>
        </w:rPr>
        <w:t>供应商产品与本技术要求不一致时，供应商应在投标文件中予以说明，并由评标委员会鉴定供应商产品能否达到要求。如供应商没有在投标文件中提出异议，则视为供应商提供的产品完全按照本招标文件要求。</w:t>
      </w:r>
    </w:p>
    <w:p w14:paraId="23D223AA">
      <w:pPr>
        <w:keepNext w:val="0"/>
        <w:keepLines w:val="0"/>
        <w:pageBreakBefore w:val="0"/>
        <w:widowControl/>
        <w:kinsoku/>
        <w:wordWrap/>
        <w:overflowPunct/>
        <w:topLinePunct w:val="0"/>
        <w:autoSpaceDE w:val="0"/>
        <w:autoSpaceDN w:val="0"/>
        <w:bidi w:val="0"/>
        <w:adjustRightInd w:val="0"/>
        <w:spacing w:line="400" w:lineRule="exact"/>
        <w:ind w:firstLine="440" w:firstLineChars="20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技术要求及标准的执行</w:t>
      </w:r>
    </w:p>
    <w:p w14:paraId="5547C468">
      <w:pPr>
        <w:keepNext w:val="0"/>
        <w:keepLines w:val="0"/>
        <w:pageBreakBefore w:val="0"/>
        <w:widowControl/>
        <w:kinsoku/>
        <w:wordWrap/>
        <w:overflowPunct/>
        <w:topLinePunct w:val="0"/>
        <w:autoSpaceDE w:val="0"/>
        <w:autoSpaceDN w:val="0"/>
        <w:bidi w:val="0"/>
        <w:adjustRightInd w:val="0"/>
        <w:spacing w:line="400" w:lineRule="exact"/>
        <w:ind w:firstLine="440" w:firstLineChars="20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供应商提供的产品投标明确所执行的质量标准，若同一标准已颁发新标准，则按最新标准执行。若同一产品同时有几个标准（国际标准、国家标准、行业标准、企业标准等），则按最高层次的标准执行。</w:t>
      </w:r>
    </w:p>
    <w:p w14:paraId="5708C7B4">
      <w:pPr>
        <w:keepNext w:val="0"/>
        <w:keepLines w:val="0"/>
        <w:pageBreakBefore w:val="0"/>
        <w:numPr>
          <w:ilvl w:val="0"/>
          <w:numId w:val="0"/>
        </w:numPr>
        <w:kinsoku/>
        <w:wordWrap/>
        <w:overflowPunct/>
        <w:topLinePunct w:val="0"/>
        <w:bidi w:val="0"/>
        <w:spacing w:line="40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3.</w:t>
      </w:r>
      <w:r>
        <w:rPr>
          <w:rFonts w:hint="eastAsia" w:asciiTheme="minorEastAsia" w:hAnsiTheme="minorEastAsia" w:eastAsiaTheme="minorEastAsia" w:cstheme="minorEastAsia"/>
          <w:color w:val="auto"/>
          <w:sz w:val="22"/>
          <w:szCs w:val="22"/>
          <w:highlight w:val="none"/>
        </w:rPr>
        <w:t>供应商须按国家有关规定及标准完成本次采购产品的供货、运输、装卸、就位、调试、技术培训、检验、通过有关部门验收、维保期服务、产品终身维修等各项工作，并保证投标产品使用的安全性能与检测结果的可靠性。如中标，中标供应商及制造商对中标产品使用的安全性能与可靠性负全部责任。供应商提供相关数据与说明，投标文件须对下列要求作出实质性回应。</w:t>
      </w:r>
    </w:p>
    <w:p w14:paraId="4C0C90AF">
      <w:pPr>
        <w:keepNext w:val="0"/>
        <w:keepLines w:val="0"/>
        <w:pageBreakBefore w:val="0"/>
        <w:numPr>
          <w:ilvl w:val="0"/>
          <w:numId w:val="0"/>
        </w:numPr>
        <w:kinsoku/>
        <w:wordWrap/>
        <w:overflowPunct/>
        <w:topLinePunct w:val="0"/>
        <w:bidi w:val="0"/>
        <w:snapToGrid w:val="0"/>
        <w:spacing w:line="400" w:lineRule="exact"/>
        <w:ind w:left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4.</w:t>
      </w:r>
      <w:r>
        <w:rPr>
          <w:rFonts w:hint="eastAsia" w:asciiTheme="minorEastAsia" w:hAnsiTheme="minorEastAsia" w:eastAsiaTheme="minorEastAsia" w:cstheme="minorEastAsia"/>
          <w:color w:val="auto"/>
          <w:sz w:val="22"/>
          <w:szCs w:val="22"/>
          <w:highlight w:val="none"/>
        </w:rPr>
        <w:t>本招标文件中涉及的金额均以人民币为单位计算。</w:t>
      </w:r>
    </w:p>
    <w:p w14:paraId="2C9B1B4A">
      <w:pPr>
        <w:keepNext w:val="0"/>
        <w:keepLines w:val="0"/>
        <w:pageBreakBefore w:val="0"/>
        <w:numPr>
          <w:ilvl w:val="0"/>
          <w:numId w:val="0"/>
        </w:numPr>
        <w:kinsoku/>
        <w:wordWrap/>
        <w:overflowPunct/>
        <w:topLinePunct w:val="0"/>
        <w:bidi w:val="0"/>
        <w:snapToGrid w:val="0"/>
        <w:spacing w:line="400" w:lineRule="exact"/>
        <w:ind w:firstLine="440" w:firstLineChars="200"/>
        <w:rPr>
          <w:rFonts w:ascii="宋体" w:hAnsi="宋体" w:cs="宋体"/>
          <w:b w:val="0"/>
          <w:bCs/>
          <w:color w:val="auto"/>
          <w:highlight w:val="none"/>
        </w:rPr>
      </w:pPr>
      <w:r>
        <w:rPr>
          <w:rFonts w:hint="eastAsia" w:asciiTheme="minorEastAsia" w:hAnsiTheme="minorEastAsia" w:eastAsiaTheme="minorEastAsia" w:cstheme="minorEastAsia"/>
          <w:b w:val="0"/>
          <w:bCs/>
          <w:color w:val="auto"/>
          <w:sz w:val="22"/>
          <w:szCs w:val="22"/>
          <w:highlight w:val="none"/>
          <w:lang w:val="en-US" w:eastAsia="zh-CN"/>
        </w:rPr>
        <w:t>5.</w:t>
      </w:r>
      <w:r>
        <w:rPr>
          <w:rFonts w:hint="eastAsia" w:asciiTheme="minorEastAsia" w:hAnsiTheme="minorEastAsia" w:eastAsiaTheme="minorEastAsia" w:cstheme="minorEastAsia"/>
          <w:b w:val="0"/>
          <w:bCs/>
          <w:color w:val="auto"/>
          <w:sz w:val="22"/>
          <w:szCs w:val="22"/>
          <w:highlight w:val="none"/>
        </w:rPr>
        <w:t>供应商须按国家有关规定及标准完成本次采购服务各项工作，并保证供应商提供相关数据与说明，报价文件须对本项目采购内容及具体要求作出实质性回应。</w:t>
      </w:r>
    </w:p>
    <w:p w14:paraId="2183F6C2">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44" w:beforeLines="50" w:after="144" w:afterLines="50" w:line="360" w:lineRule="auto"/>
        <w:ind w:firstLine="482" w:firstLineChars="200"/>
        <w:textAlignment w:val="auto"/>
        <w:outlineLvl w:val="1"/>
        <w:rPr>
          <w:rFonts w:hint="eastAsia"/>
          <w:b/>
          <w:color w:val="auto"/>
          <w:sz w:val="24"/>
          <w:szCs w:val="24"/>
          <w:highlight w:val="none"/>
          <w:lang w:eastAsia="zh-CN"/>
        </w:rPr>
      </w:pPr>
      <w:r>
        <w:rPr>
          <w:rFonts w:hint="eastAsia"/>
          <w:b/>
          <w:color w:val="auto"/>
          <w:sz w:val="24"/>
          <w:szCs w:val="24"/>
          <w:highlight w:val="none"/>
          <w:lang w:eastAsia="zh-CN"/>
        </w:rPr>
        <w:t>二、项目概况</w:t>
      </w:r>
    </w:p>
    <w:p w14:paraId="1FF4C56C">
      <w:pPr>
        <w:adjustRightInd/>
        <w:spacing w:line="360" w:lineRule="auto"/>
        <w:ind w:firstLine="389" w:firstLineChars="177"/>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lang w:eastAsia="zh-CN"/>
        </w:rPr>
        <w:t>平阳县鳌江公办幼儿园改造提升项目（重）</w:t>
      </w:r>
      <w:r>
        <w:rPr>
          <w:rFonts w:hint="eastAsia" w:ascii="宋体" w:hAnsi="宋体" w:cs="宋体"/>
          <w:color w:val="auto"/>
          <w:sz w:val="22"/>
          <w:szCs w:val="22"/>
          <w:highlight w:val="none"/>
        </w:rPr>
        <w:t>，项目</w:t>
      </w:r>
      <w:r>
        <w:rPr>
          <w:rFonts w:hint="eastAsia" w:ascii="宋体" w:hAnsi="宋体" w:cs="宋体"/>
          <w:color w:val="auto"/>
          <w:sz w:val="22"/>
          <w:szCs w:val="22"/>
          <w:highlight w:val="none"/>
          <w:lang w:val="en-US" w:eastAsia="zh-CN"/>
        </w:rPr>
        <w:t>内容</w:t>
      </w:r>
      <w:r>
        <w:rPr>
          <w:rFonts w:hint="eastAsia" w:ascii="宋体" w:hAnsi="宋体" w:cs="宋体"/>
          <w:color w:val="auto"/>
          <w:sz w:val="22"/>
          <w:szCs w:val="22"/>
          <w:highlight w:val="none"/>
        </w:rPr>
        <w:t>包括鳌江镇中心幼儿园、鳌江镇中心幼儿园墨城园区、鳌江镇中心幼儿园邮电路园区、鳌江镇梅溪幼儿园、鳌江镇梅源幼儿园、鳌江镇第二中心幼儿园等公办幼儿园园舍改造提升及设施设备更新</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由于涉及内容较广，因此分为两个标项进行采购。</w:t>
      </w:r>
    </w:p>
    <w:p w14:paraId="22CB07B7">
      <w:pPr>
        <w:keepNext w:val="0"/>
        <w:keepLines w:val="0"/>
        <w:pageBreakBefore w:val="0"/>
        <w:widowControl w:val="0"/>
        <w:kinsoku/>
        <w:wordWrap/>
        <w:overflowPunct/>
        <w:topLinePunct w:val="0"/>
        <w:autoSpaceDE/>
        <w:autoSpaceDN/>
        <w:bidi w:val="0"/>
        <w:adjustRightInd/>
        <w:snapToGrid w:val="0"/>
        <w:spacing w:line="360" w:lineRule="auto"/>
        <w:ind w:firstLine="440" w:firstLineChars="200"/>
        <w:textAlignment w:val="auto"/>
        <w:rPr>
          <w:rFonts w:hint="eastAsia"/>
          <w:bCs/>
          <w:color w:val="auto"/>
          <w:sz w:val="22"/>
          <w:szCs w:val="22"/>
          <w:highlight w:val="none"/>
          <w:lang w:eastAsia="zh-CN"/>
        </w:rPr>
      </w:pPr>
      <w:r>
        <w:rPr>
          <w:rFonts w:hint="eastAsia"/>
          <w:bCs/>
          <w:color w:val="auto"/>
          <w:sz w:val="22"/>
          <w:szCs w:val="22"/>
          <w:highlight w:val="none"/>
        </w:rPr>
        <w:t>标项</w:t>
      </w:r>
      <w:r>
        <w:rPr>
          <w:rFonts w:hint="eastAsia"/>
          <w:bCs/>
          <w:color w:val="auto"/>
          <w:sz w:val="22"/>
          <w:szCs w:val="22"/>
          <w:highlight w:val="none"/>
          <w:lang w:val="en-US" w:eastAsia="zh-CN"/>
        </w:rPr>
        <w:t>1</w:t>
      </w:r>
      <w:r>
        <w:rPr>
          <w:rFonts w:hint="eastAsia"/>
          <w:bCs/>
          <w:color w:val="auto"/>
          <w:sz w:val="22"/>
          <w:szCs w:val="22"/>
          <w:highlight w:val="none"/>
          <w:lang w:eastAsia="zh-CN"/>
        </w:rPr>
        <w:t>：</w:t>
      </w:r>
      <w:r>
        <w:rPr>
          <w:rFonts w:hint="eastAsia"/>
          <w:bCs/>
          <w:color w:val="auto"/>
          <w:sz w:val="22"/>
          <w:szCs w:val="22"/>
          <w:highlight w:val="none"/>
        </w:rPr>
        <w:t>预算金额为</w:t>
      </w:r>
      <w:r>
        <w:rPr>
          <w:rFonts w:hint="eastAsia"/>
          <w:bCs/>
          <w:color w:val="auto"/>
          <w:sz w:val="22"/>
          <w:szCs w:val="22"/>
          <w:highlight w:val="none"/>
          <w:lang w:val="en-US" w:eastAsia="zh-CN"/>
        </w:rPr>
        <w:t>61.3156</w:t>
      </w:r>
      <w:r>
        <w:rPr>
          <w:rFonts w:hint="eastAsia"/>
          <w:bCs/>
          <w:color w:val="auto"/>
          <w:sz w:val="22"/>
          <w:szCs w:val="22"/>
          <w:highlight w:val="none"/>
        </w:rPr>
        <w:t>万元，</w:t>
      </w:r>
      <w:r>
        <w:rPr>
          <w:rFonts w:hint="eastAsia"/>
          <w:bCs/>
          <w:color w:val="auto"/>
          <w:sz w:val="22"/>
          <w:szCs w:val="22"/>
          <w:highlight w:val="none"/>
          <w:lang w:val="en-US" w:eastAsia="zh-CN"/>
        </w:rPr>
        <w:t>内容包括多个鳌江</w:t>
      </w:r>
      <w:r>
        <w:rPr>
          <w:rFonts w:hint="eastAsia" w:ascii="宋体" w:hAnsi="宋体" w:cs="宋体"/>
          <w:color w:val="auto"/>
          <w:sz w:val="22"/>
          <w:szCs w:val="22"/>
          <w:highlight w:val="none"/>
        </w:rPr>
        <w:t>公办幼儿园园舍改造提升</w:t>
      </w:r>
      <w:r>
        <w:rPr>
          <w:rFonts w:hint="eastAsia"/>
          <w:bCs/>
          <w:color w:val="auto"/>
          <w:sz w:val="22"/>
          <w:szCs w:val="22"/>
          <w:highlight w:val="none"/>
          <w:lang w:eastAsia="zh-CN"/>
        </w:rPr>
        <w:t>；</w:t>
      </w:r>
    </w:p>
    <w:p w14:paraId="0CA5D672">
      <w:pPr>
        <w:pStyle w:val="32"/>
        <w:keepNext w:val="0"/>
        <w:keepLines w:val="0"/>
        <w:pageBreakBefore w:val="0"/>
        <w:widowControl w:val="0"/>
        <w:kinsoku/>
        <w:wordWrap/>
        <w:overflowPunct/>
        <w:topLinePunct w:val="0"/>
        <w:autoSpaceDE/>
        <w:autoSpaceDN/>
        <w:bidi w:val="0"/>
        <w:adjustRightInd/>
        <w:spacing w:after="0" w:line="360" w:lineRule="auto"/>
        <w:ind w:left="0" w:leftChars="0" w:firstLine="440" w:firstLineChars="200"/>
        <w:textAlignment w:val="auto"/>
        <w:rPr>
          <w:rFonts w:hint="eastAsia" w:eastAsia="宋体"/>
          <w:color w:val="auto"/>
          <w:highlight w:val="none"/>
          <w:lang w:val="en-US" w:eastAsia="zh-CN"/>
        </w:rPr>
      </w:pPr>
      <w:r>
        <w:rPr>
          <w:rFonts w:hint="eastAsia"/>
          <w:bCs/>
          <w:color w:val="auto"/>
          <w:sz w:val="22"/>
          <w:szCs w:val="22"/>
          <w:highlight w:val="none"/>
        </w:rPr>
        <w:t>标项</w:t>
      </w:r>
      <w:r>
        <w:rPr>
          <w:rFonts w:hint="eastAsia"/>
          <w:bCs/>
          <w:color w:val="auto"/>
          <w:sz w:val="22"/>
          <w:szCs w:val="22"/>
          <w:highlight w:val="none"/>
          <w:lang w:val="en-US" w:eastAsia="zh-CN"/>
        </w:rPr>
        <w:t>2</w:t>
      </w:r>
      <w:r>
        <w:rPr>
          <w:rFonts w:hint="eastAsia"/>
          <w:bCs/>
          <w:color w:val="auto"/>
          <w:sz w:val="22"/>
          <w:szCs w:val="22"/>
          <w:highlight w:val="none"/>
          <w:lang w:eastAsia="zh-CN"/>
        </w:rPr>
        <w:t>：</w:t>
      </w:r>
      <w:r>
        <w:rPr>
          <w:rFonts w:hint="eastAsia"/>
          <w:bCs/>
          <w:color w:val="auto"/>
          <w:sz w:val="22"/>
          <w:szCs w:val="22"/>
          <w:highlight w:val="none"/>
        </w:rPr>
        <w:t>预算金额为</w:t>
      </w:r>
      <w:r>
        <w:rPr>
          <w:rFonts w:hint="eastAsia"/>
          <w:bCs/>
          <w:color w:val="auto"/>
          <w:sz w:val="22"/>
          <w:szCs w:val="22"/>
          <w:highlight w:val="none"/>
          <w:lang w:val="en-US" w:eastAsia="zh-CN"/>
        </w:rPr>
        <w:t>228.8844</w:t>
      </w:r>
      <w:r>
        <w:rPr>
          <w:rFonts w:hint="eastAsia"/>
          <w:bCs/>
          <w:color w:val="auto"/>
          <w:sz w:val="22"/>
          <w:szCs w:val="22"/>
          <w:highlight w:val="none"/>
        </w:rPr>
        <w:t>万元，</w:t>
      </w:r>
      <w:r>
        <w:rPr>
          <w:rFonts w:hint="eastAsia"/>
          <w:bCs/>
          <w:color w:val="auto"/>
          <w:sz w:val="22"/>
          <w:szCs w:val="22"/>
          <w:highlight w:val="none"/>
          <w:lang w:val="en-US" w:eastAsia="zh-CN"/>
        </w:rPr>
        <w:t>内容包括多个鳌江</w:t>
      </w:r>
      <w:r>
        <w:rPr>
          <w:rFonts w:hint="eastAsia" w:ascii="宋体" w:hAnsi="宋体" w:cs="宋体"/>
          <w:color w:val="auto"/>
          <w:sz w:val="22"/>
          <w:szCs w:val="22"/>
          <w:highlight w:val="none"/>
        </w:rPr>
        <w:t>公办幼儿园</w:t>
      </w:r>
      <w:r>
        <w:rPr>
          <w:rFonts w:hint="eastAsia" w:ascii="宋体" w:hAnsi="宋体" w:cs="宋体"/>
          <w:color w:val="auto"/>
          <w:sz w:val="22"/>
          <w:szCs w:val="22"/>
          <w:highlight w:val="none"/>
          <w:lang w:val="en-US" w:eastAsia="zh-CN"/>
        </w:rPr>
        <w:t>设施设备更新</w:t>
      </w:r>
      <w:r>
        <w:rPr>
          <w:rFonts w:hint="eastAsia"/>
          <w:bCs/>
          <w:color w:val="auto"/>
          <w:sz w:val="22"/>
          <w:szCs w:val="22"/>
          <w:highlight w:val="none"/>
          <w:lang w:eastAsia="zh-CN"/>
        </w:rPr>
        <w:t>。</w:t>
      </w:r>
    </w:p>
    <w:p w14:paraId="19086873">
      <w:pPr>
        <w:adjustRightInd/>
        <w:spacing w:line="360" w:lineRule="auto"/>
        <w:ind w:firstLine="391" w:firstLineChars="177"/>
        <w:rPr>
          <w:rFonts w:hint="default" w:ascii="宋体" w:hAnsi="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2. 采购预算</w:t>
      </w:r>
    </w:p>
    <w:tbl>
      <w:tblPr>
        <w:tblStyle w:val="34"/>
        <w:tblW w:w="9907" w:type="dxa"/>
        <w:tblInd w:w="96" w:type="dxa"/>
        <w:tblLayout w:type="fixed"/>
        <w:tblCellMar>
          <w:top w:w="0" w:type="dxa"/>
          <w:left w:w="108" w:type="dxa"/>
          <w:bottom w:w="0" w:type="dxa"/>
          <w:right w:w="108" w:type="dxa"/>
        </w:tblCellMar>
      </w:tblPr>
      <w:tblGrid>
        <w:gridCol w:w="772"/>
        <w:gridCol w:w="1172"/>
        <w:gridCol w:w="1650"/>
        <w:gridCol w:w="3027"/>
        <w:gridCol w:w="1784"/>
        <w:gridCol w:w="1502"/>
      </w:tblGrid>
      <w:tr w14:paraId="6371F56E">
        <w:tblPrEx>
          <w:tblCellMar>
            <w:top w:w="0" w:type="dxa"/>
            <w:left w:w="108" w:type="dxa"/>
            <w:bottom w:w="0" w:type="dxa"/>
            <w:right w:w="108" w:type="dxa"/>
          </w:tblCellMar>
        </w:tblPrEx>
        <w:trPr>
          <w:trHeight w:val="660" w:hRule="atLeast"/>
        </w:trPr>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14:paraId="3CD93238">
            <w:pPr>
              <w:widowControl/>
              <w:autoSpaceDE/>
              <w:autoSpaceDN/>
              <w:spacing w:before="0" w:after="0" w:line="240" w:lineRule="auto"/>
              <w:ind w:left="0" w:leftChars="0" w:firstLine="0" w:firstLineChars="0"/>
              <w:jc w:val="center"/>
              <w:textAlignment w:val="center"/>
              <w:rPr>
                <w:rFonts w:hint="eastAsia" w:ascii="宋体" w:hAnsi="宋体" w:cs="宋体"/>
                <w:b w:val="0"/>
                <w:bCs/>
                <w:color w:val="auto"/>
                <w:sz w:val="22"/>
                <w:szCs w:val="22"/>
                <w:highlight w:val="none"/>
                <w:lang w:bidi="ar"/>
              </w:rPr>
            </w:pPr>
            <w:r>
              <w:rPr>
                <w:rFonts w:hint="eastAsia" w:ascii="宋体" w:hAnsi="宋体" w:cs="宋体"/>
                <w:b w:val="0"/>
                <w:bCs/>
                <w:color w:val="auto"/>
                <w:sz w:val="22"/>
                <w:szCs w:val="22"/>
                <w:highlight w:val="none"/>
                <w:lang w:bidi="ar"/>
              </w:rPr>
              <w:t>序号</w:t>
            </w:r>
          </w:p>
        </w:tc>
        <w:tc>
          <w:tcPr>
            <w:tcW w:w="1172"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58625">
            <w:pPr>
              <w:widowControl/>
              <w:autoSpaceDE/>
              <w:autoSpaceDN/>
              <w:spacing w:before="0" w:after="0" w:line="240" w:lineRule="auto"/>
              <w:ind w:left="0" w:firstLine="0"/>
              <w:jc w:val="center"/>
              <w:textAlignment w:val="center"/>
              <w:rPr>
                <w:rFonts w:hint="default"/>
                <w:color w:val="auto"/>
                <w:sz w:val="22"/>
                <w:szCs w:val="22"/>
                <w:highlight w:val="none"/>
                <w:lang w:val="en-US" w:eastAsia="zh-CN"/>
              </w:rPr>
            </w:pPr>
            <w:r>
              <w:rPr>
                <w:rFonts w:hint="eastAsia" w:ascii="宋体" w:hAnsi="宋体" w:cs="宋体"/>
                <w:b w:val="0"/>
                <w:bCs/>
                <w:color w:val="auto"/>
                <w:sz w:val="22"/>
                <w:szCs w:val="22"/>
                <w:highlight w:val="none"/>
                <w:lang w:val="en-US" w:eastAsia="zh-CN" w:bidi="ar"/>
              </w:rPr>
              <w:t>标项</w:t>
            </w:r>
          </w:p>
        </w:tc>
        <w:tc>
          <w:tcPr>
            <w:tcW w:w="1650" w:type="dxa"/>
            <w:tcBorders>
              <w:top w:val="single" w:color="000000" w:sz="4" w:space="0"/>
              <w:left w:val="single" w:color="000000" w:sz="4" w:space="0"/>
              <w:bottom w:val="single" w:color="auto" w:sz="4" w:space="0"/>
              <w:right w:val="single" w:color="000000" w:sz="4" w:space="0"/>
            </w:tcBorders>
            <w:shd w:val="clear" w:color="auto" w:fill="auto"/>
            <w:vAlign w:val="center"/>
          </w:tcPr>
          <w:p w14:paraId="74E238DB">
            <w:pPr>
              <w:widowControl/>
              <w:autoSpaceDE/>
              <w:autoSpaceDN/>
              <w:spacing w:before="0" w:after="0" w:line="240" w:lineRule="auto"/>
              <w:ind w:left="0" w:firstLine="0"/>
              <w:jc w:val="center"/>
              <w:textAlignment w:val="center"/>
              <w:rPr>
                <w:rFonts w:hint="default" w:ascii="宋体" w:hAnsi="宋体" w:eastAsia="宋体" w:cs="宋体"/>
                <w:b w:val="0"/>
                <w:bCs/>
                <w:color w:val="auto"/>
                <w:sz w:val="22"/>
                <w:szCs w:val="22"/>
                <w:highlight w:val="none"/>
                <w:lang w:val="en-US" w:eastAsia="zh-CN" w:bidi="ar"/>
              </w:rPr>
            </w:pPr>
            <w:r>
              <w:rPr>
                <w:rFonts w:hint="eastAsia" w:ascii="宋体" w:hAnsi="宋体" w:cs="宋体"/>
                <w:b w:val="0"/>
                <w:bCs/>
                <w:color w:val="auto"/>
                <w:sz w:val="22"/>
                <w:szCs w:val="22"/>
                <w:highlight w:val="none"/>
                <w:lang w:val="en-US" w:eastAsia="zh-CN" w:bidi="ar"/>
              </w:rPr>
              <w:t>标项名称</w:t>
            </w:r>
          </w:p>
        </w:tc>
        <w:tc>
          <w:tcPr>
            <w:tcW w:w="3027" w:type="dxa"/>
            <w:tcBorders>
              <w:top w:val="single" w:color="000000" w:sz="4" w:space="0"/>
              <w:left w:val="single" w:color="000000" w:sz="4" w:space="0"/>
              <w:bottom w:val="single" w:color="auto" w:sz="4" w:space="0"/>
              <w:right w:val="single" w:color="000000" w:sz="4" w:space="0"/>
            </w:tcBorders>
            <w:shd w:val="clear" w:color="auto" w:fill="auto"/>
            <w:vAlign w:val="center"/>
          </w:tcPr>
          <w:p w14:paraId="45623C63">
            <w:pPr>
              <w:widowControl/>
              <w:autoSpaceDE/>
              <w:autoSpaceDN/>
              <w:spacing w:before="0" w:after="0" w:line="240" w:lineRule="auto"/>
              <w:ind w:left="0" w:leftChars="0" w:firstLine="0" w:firstLineChars="0"/>
              <w:jc w:val="center"/>
              <w:textAlignment w:val="center"/>
              <w:rPr>
                <w:rFonts w:hint="eastAsia" w:ascii="宋体" w:hAnsi="宋体" w:cs="宋体"/>
                <w:b w:val="0"/>
                <w:bCs/>
                <w:color w:val="auto"/>
                <w:sz w:val="22"/>
                <w:szCs w:val="22"/>
                <w:highlight w:val="none"/>
                <w:lang w:val="en-US" w:eastAsia="zh-CN" w:bidi="ar"/>
              </w:rPr>
            </w:pPr>
            <w:r>
              <w:rPr>
                <w:rFonts w:hint="eastAsia" w:ascii="宋体" w:hAnsi="宋体" w:cs="宋体"/>
                <w:b w:val="0"/>
                <w:bCs/>
                <w:color w:val="auto"/>
                <w:sz w:val="22"/>
                <w:szCs w:val="22"/>
                <w:highlight w:val="none"/>
                <w:lang w:bidi="ar"/>
              </w:rPr>
              <w:t>园所</w:t>
            </w:r>
          </w:p>
        </w:tc>
        <w:tc>
          <w:tcPr>
            <w:tcW w:w="1784" w:type="dxa"/>
            <w:tcBorders>
              <w:top w:val="single" w:color="000000" w:sz="4" w:space="0"/>
              <w:left w:val="single" w:color="000000" w:sz="4" w:space="0"/>
              <w:bottom w:val="single" w:color="auto" w:sz="4" w:space="0"/>
              <w:right w:val="single" w:color="000000" w:sz="4" w:space="0"/>
            </w:tcBorders>
            <w:shd w:val="clear" w:color="auto" w:fill="auto"/>
            <w:vAlign w:val="center"/>
          </w:tcPr>
          <w:p w14:paraId="0D2A102C">
            <w:pPr>
              <w:widowControl/>
              <w:autoSpaceDE/>
              <w:autoSpaceDN/>
              <w:spacing w:before="0" w:after="0" w:line="240" w:lineRule="auto"/>
              <w:ind w:left="0" w:firstLine="0"/>
              <w:jc w:val="center"/>
              <w:textAlignment w:val="center"/>
              <w:rPr>
                <w:rFonts w:hint="default" w:ascii="宋体" w:hAnsi="宋体" w:cs="宋体"/>
                <w:b w:val="0"/>
                <w:bCs/>
                <w:color w:val="auto"/>
                <w:sz w:val="22"/>
                <w:szCs w:val="22"/>
                <w:highlight w:val="none"/>
                <w:lang w:val="en-US" w:eastAsia="zh-CN" w:bidi="ar"/>
              </w:rPr>
            </w:pPr>
            <w:r>
              <w:rPr>
                <w:rFonts w:hint="eastAsia" w:ascii="宋体" w:hAnsi="宋体" w:cs="宋体"/>
                <w:b w:val="0"/>
                <w:bCs/>
                <w:color w:val="auto"/>
                <w:sz w:val="22"/>
                <w:szCs w:val="22"/>
                <w:highlight w:val="none"/>
                <w:lang w:val="en-US" w:eastAsia="zh-CN" w:bidi="ar"/>
              </w:rPr>
              <w:t>各园所预算</w:t>
            </w:r>
            <w:r>
              <w:rPr>
                <w:rFonts w:hint="eastAsia" w:ascii="宋体" w:hAnsi="宋体" w:cs="宋体"/>
                <w:b w:val="0"/>
                <w:bCs/>
                <w:color w:val="auto"/>
                <w:sz w:val="22"/>
                <w:szCs w:val="22"/>
                <w:highlight w:val="none"/>
                <w:lang w:bidi="ar"/>
              </w:rPr>
              <w:t>（元）</w:t>
            </w:r>
          </w:p>
        </w:tc>
        <w:tc>
          <w:tcPr>
            <w:tcW w:w="1502" w:type="dxa"/>
            <w:tcBorders>
              <w:top w:val="single" w:color="000000" w:sz="4" w:space="0"/>
              <w:left w:val="single" w:color="000000" w:sz="4" w:space="0"/>
              <w:bottom w:val="single" w:color="auto" w:sz="4" w:space="0"/>
              <w:right w:val="single" w:color="000000" w:sz="4" w:space="0"/>
            </w:tcBorders>
            <w:shd w:val="clear" w:color="auto" w:fill="auto"/>
            <w:vAlign w:val="center"/>
          </w:tcPr>
          <w:p w14:paraId="26803F2F">
            <w:pPr>
              <w:widowControl/>
              <w:autoSpaceDE/>
              <w:autoSpaceDN/>
              <w:spacing w:before="0" w:after="0" w:line="240" w:lineRule="auto"/>
              <w:ind w:left="0" w:firstLine="0"/>
              <w:jc w:val="center"/>
              <w:textAlignment w:val="center"/>
              <w:rPr>
                <w:rFonts w:hint="default" w:ascii="宋体" w:hAnsi="宋体" w:cs="宋体"/>
                <w:b w:val="0"/>
                <w:bCs/>
                <w:color w:val="auto"/>
                <w:sz w:val="22"/>
                <w:szCs w:val="22"/>
                <w:highlight w:val="none"/>
                <w:lang w:val="en-US" w:eastAsia="zh-CN" w:bidi="ar"/>
              </w:rPr>
            </w:pPr>
            <w:r>
              <w:rPr>
                <w:rFonts w:hint="eastAsia" w:ascii="宋体" w:hAnsi="宋体" w:cs="宋体"/>
                <w:b w:val="0"/>
                <w:bCs/>
                <w:color w:val="auto"/>
                <w:sz w:val="22"/>
                <w:szCs w:val="22"/>
                <w:highlight w:val="none"/>
                <w:lang w:val="en-US" w:eastAsia="zh-CN" w:bidi="ar"/>
              </w:rPr>
              <w:t>预算（元）</w:t>
            </w:r>
          </w:p>
        </w:tc>
      </w:tr>
      <w:tr w14:paraId="6831B8E5">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2DF3C50">
            <w:pPr>
              <w:widowControl/>
              <w:autoSpaceDE/>
              <w:autoSpaceDN/>
              <w:spacing w:before="0" w:after="0" w:line="240" w:lineRule="auto"/>
              <w:ind w:left="0" w:leftChars="0" w:firstLine="0" w:firstLineChars="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bidi="ar"/>
              </w:rPr>
              <w:t>1</w:t>
            </w:r>
          </w:p>
        </w:tc>
        <w:tc>
          <w:tcPr>
            <w:tcW w:w="11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6624D0">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标项1</w:t>
            </w:r>
          </w:p>
        </w:tc>
        <w:tc>
          <w:tcPr>
            <w:tcW w:w="1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0664F4">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平阳县鳌江公办幼儿园改造提升项目（重）</w:t>
            </w:r>
            <w:r>
              <w:rPr>
                <w:rFonts w:hint="eastAsia" w:asciiTheme="minorEastAsia" w:hAnsiTheme="minorEastAsia" w:eastAsiaTheme="minorEastAsia" w:cstheme="minorEastAsia"/>
                <w:b w:val="0"/>
                <w:bCs/>
                <w:color w:val="auto"/>
                <w:sz w:val="22"/>
                <w:szCs w:val="22"/>
                <w:highlight w:val="none"/>
              </w:rPr>
              <w:t>（园舍改造提升）</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5E6F2195">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鳌江镇中心幼儿园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2DA633D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349293 </w:t>
            </w:r>
          </w:p>
        </w:tc>
        <w:tc>
          <w:tcPr>
            <w:tcW w:w="15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B1287F">
            <w:pPr>
              <w:keepNext w:val="0"/>
              <w:keepLines w:val="0"/>
              <w:widowControl/>
              <w:suppressLineNumbers w:val="0"/>
              <w:autoSpaceDE/>
              <w:autoSpaceDN/>
              <w:spacing w:before="0" w:after="0" w:line="240" w:lineRule="auto"/>
              <w:ind w:left="0" w:firstLine="0"/>
              <w:jc w:val="center"/>
              <w:textAlignment w:val="center"/>
              <w:rPr>
                <w:rFonts w:hint="eastAsia" w:ascii="宋体" w:hAnsi="宋体" w:eastAsia="宋体" w:cs="宋体"/>
                <w:i w:val="0"/>
                <w:iCs w:val="0"/>
                <w:color w:val="auto"/>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 xml:space="preserve">613156 </w:t>
            </w:r>
          </w:p>
        </w:tc>
      </w:tr>
      <w:tr w14:paraId="56091CFE">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58C7ED71">
            <w:pPr>
              <w:widowControl/>
              <w:autoSpaceDE/>
              <w:autoSpaceDN/>
              <w:spacing w:before="0" w:after="0" w:line="240" w:lineRule="auto"/>
              <w:ind w:left="0" w:leftChars="0" w:firstLine="0" w:firstLineChars="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bidi="ar"/>
              </w:rPr>
              <w:t>2</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BBF492">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82EA56">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7F2B8E35">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鳌江镇中心幼儿园墨城园区</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13529155">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15883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5C3F08">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p>
        </w:tc>
      </w:tr>
      <w:tr w14:paraId="688F13DE">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54EBB31">
            <w:pPr>
              <w:widowControl/>
              <w:autoSpaceDE/>
              <w:autoSpaceDN/>
              <w:spacing w:before="0" w:after="0" w:line="240" w:lineRule="auto"/>
              <w:ind w:left="0" w:leftChars="0" w:firstLine="0" w:firstLineChars="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bidi="ar"/>
              </w:rPr>
              <w:t>3</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D74973">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8E41E0">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6B85E68B">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鳌江镇中心幼儿园邮电路园区</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11A9AE56">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100975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6BE6A4">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p>
        </w:tc>
      </w:tr>
      <w:tr w14:paraId="6F8FEB64">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B85E480">
            <w:pPr>
              <w:widowControl/>
              <w:autoSpaceDE/>
              <w:autoSpaceDN/>
              <w:spacing w:before="0" w:after="0" w:line="240" w:lineRule="auto"/>
              <w:ind w:left="0" w:leftChars="0" w:firstLine="0" w:firstLineChars="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bidi="ar"/>
              </w:rPr>
              <w:t>4</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CC1AAA">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EB616D">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5A45F4DC">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鳌江镇梅溪幼儿园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1CBF4BC4">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103793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07243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p>
        </w:tc>
      </w:tr>
      <w:tr w14:paraId="33EBAD35">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9C8B400">
            <w:pPr>
              <w:widowControl/>
              <w:autoSpaceDE/>
              <w:autoSpaceDN/>
              <w:spacing w:before="0" w:after="0" w:line="240" w:lineRule="auto"/>
              <w:ind w:left="0" w:leftChars="0" w:firstLine="0" w:firstLineChars="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bidi="ar"/>
              </w:rPr>
              <w:t>5</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36044F">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C0598C">
            <w:pPr>
              <w:widowControl/>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1954F1BD">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鳌江镇第二中心幼儿园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6EA5674A">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43212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0AFB24">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i w:val="0"/>
                <w:iCs w:val="0"/>
                <w:color w:val="auto"/>
                <w:kern w:val="0"/>
                <w:sz w:val="22"/>
                <w:szCs w:val="22"/>
                <w:highlight w:val="none"/>
                <w:u w:val="none"/>
                <w:lang w:val="en-US" w:eastAsia="zh-CN" w:bidi="ar"/>
              </w:rPr>
            </w:pPr>
          </w:p>
        </w:tc>
      </w:tr>
      <w:tr w14:paraId="1A1D2592">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5E65DCAF">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11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2607EA">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r>
              <w:rPr>
                <w:rFonts w:hint="eastAsia" w:asciiTheme="minorEastAsia" w:hAnsiTheme="minorEastAsia" w:eastAsiaTheme="minorEastAsia" w:cstheme="minorEastAsia"/>
                <w:b w:val="0"/>
                <w:bCs/>
                <w:color w:val="auto"/>
                <w:sz w:val="22"/>
                <w:szCs w:val="22"/>
                <w:highlight w:val="none"/>
                <w:lang w:val="en-US" w:eastAsia="zh-CN"/>
              </w:rPr>
              <w:t>标项2</w:t>
            </w:r>
          </w:p>
        </w:tc>
        <w:tc>
          <w:tcPr>
            <w:tcW w:w="1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7F8C7E">
            <w:pPr>
              <w:autoSpaceDE/>
              <w:autoSpaceDN/>
              <w:bidi w:val="0"/>
              <w:spacing w:before="0" w:after="0" w:line="240" w:lineRule="auto"/>
              <w:ind w:left="0" w:firstLine="0"/>
              <w:jc w:val="center"/>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平阳县鳌江公办幼儿园改造提升项目（重）（设施设备更新）</w:t>
            </w: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1FF9BC51">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鳌江镇中心幼儿园墨城园区</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622B058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59595 </w:t>
            </w:r>
          </w:p>
        </w:tc>
        <w:tc>
          <w:tcPr>
            <w:tcW w:w="15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09B351">
            <w:pPr>
              <w:keepNext w:val="0"/>
              <w:keepLines w:val="0"/>
              <w:widowControl/>
              <w:suppressLineNumbers w:val="0"/>
              <w:autoSpaceDE/>
              <w:autoSpaceDN/>
              <w:spacing w:before="0" w:after="0" w:line="240" w:lineRule="auto"/>
              <w:ind w:left="0" w:firstLine="0"/>
              <w:jc w:val="center"/>
              <w:textAlignment w:val="center"/>
              <w:rPr>
                <w:rFonts w:hint="eastAsia" w:ascii="宋体" w:hAnsi="宋体" w:eastAsia="宋体" w:cs="宋体"/>
                <w:i w:val="0"/>
                <w:iCs w:val="0"/>
                <w:color w:val="auto"/>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 xml:space="preserve">2288844 </w:t>
            </w:r>
          </w:p>
        </w:tc>
      </w:tr>
      <w:tr w14:paraId="32C2D6E4">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613FBE00">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2DC5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82B1EC">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553AA0D8">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鳌江镇中心幼儿园邮电路园区</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38C8881A">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726940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635A65">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3C7D01EF">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3F3A80FF">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1C0801">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EB3806">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4F75F5BD">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鳌江镇梅溪幼儿园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7C9653BE">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370717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5D4256">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24A9B79B">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4991AA2E">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C46B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86E86B">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01EA375F">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鳌江镇梅源幼儿园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4CAB037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573770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ABCD48">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0C47C652">
        <w:tblPrEx>
          <w:tblCellMar>
            <w:top w:w="0" w:type="dxa"/>
            <w:left w:w="108" w:type="dxa"/>
            <w:bottom w:w="0" w:type="dxa"/>
            <w:right w:w="108" w:type="dxa"/>
          </w:tblCellMar>
        </w:tblPrEx>
        <w:trPr>
          <w:trHeight w:val="6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0E583F2F">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11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807E40">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1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4B74AF">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b w:val="0"/>
                <w:bCs/>
                <w:color w:val="auto"/>
                <w:sz w:val="22"/>
                <w:szCs w:val="22"/>
                <w:highlight w:val="none"/>
                <w:lang w:bidi="ar"/>
              </w:rPr>
            </w:pPr>
          </w:p>
        </w:tc>
        <w:tc>
          <w:tcPr>
            <w:tcW w:w="3027" w:type="dxa"/>
            <w:tcBorders>
              <w:top w:val="single" w:color="auto" w:sz="4" w:space="0"/>
              <w:left w:val="single" w:color="auto" w:sz="4" w:space="0"/>
              <w:bottom w:val="single" w:color="auto" w:sz="4" w:space="0"/>
              <w:right w:val="single" w:color="auto" w:sz="4" w:space="0"/>
            </w:tcBorders>
            <w:shd w:val="clear" w:color="auto" w:fill="auto"/>
            <w:vAlign w:val="center"/>
          </w:tcPr>
          <w:p w14:paraId="2C870532">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鳌江镇第二中心幼儿园</w:t>
            </w:r>
          </w:p>
        </w:tc>
        <w:tc>
          <w:tcPr>
            <w:tcW w:w="1784" w:type="dxa"/>
            <w:tcBorders>
              <w:top w:val="single" w:color="auto" w:sz="4" w:space="0"/>
              <w:left w:val="single" w:color="auto" w:sz="4" w:space="0"/>
              <w:bottom w:val="single" w:color="auto" w:sz="4" w:space="0"/>
              <w:right w:val="single" w:color="auto" w:sz="4" w:space="0"/>
            </w:tcBorders>
            <w:shd w:val="clear" w:color="auto" w:fill="auto"/>
            <w:vAlign w:val="center"/>
          </w:tcPr>
          <w:p w14:paraId="0885DA26">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 xml:space="preserve">557822 </w:t>
            </w:r>
          </w:p>
        </w:tc>
        <w:tc>
          <w:tcPr>
            <w:tcW w:w="15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AF2481">
            <w:pPr>
              <w:keepNext w:val="0"/>
              <w:keepLines w:val="0"/>
              <w:widowControl/>
              <w:suppressLineNumbers w:val="0"/>
              <w:autoSpaceDE/>
              <w:autoSpaceDN/>
              <w:spacing w:before="0" w:after="0" w:line="240" w:lineRule="auto"/>
              <w:ind w:left="0" w:firstLine="0"/>
              <w:jc w:val="center"/>
              <w:textAlignment w:val="center"/>
              <w:rPr>
                <w:rFonts w:hint="eastAsia" w:asciiTheme="minorEastAsia" w:hAnsiTheme="minorEastAsia" w:eastAsiaTheme="minorEastAsia" w:cstheme="minorEastAsia"/>
                <w:i w:val="0"/>
                <w:iCs w:val="0"/>
                <w:color w:val="auto"/>
                <w:kern w:val="0"/>
                <w:sz w:val="22"/>
                <w:szCs w:val="22"/>
                <w:highlight w:val="none"/>
                <w:u w:val="none"/>
                <w:lang w:val="en-US" w:eastAsia="zh-CN" w:bidi="ar"/>
              </w:rPr>
            </w:pPr>
          </w:p>
        </w:tc>
      </w:tr>
      <w:tr w14:paraId="187D856D">
        <w:tblPrEx>
          <w:tblCellMar>
            <w:top w:w="0" w:type="dxa"/>
            <w:left w:w="108" w:type="dxa"/>
            <w:bottom w:w="0" w:type="dxa"/>
            <w:right w:w="108" w:type="dxa"/>
          </w:tblCellMar>
        </w:tblPrEx>
        <w:trPr>
          <w:trHeight w:val="600" w:hRule="atLeast"/>
        </w:trPr>
        <w:tc>
          <w:tcPr>
            <w:tcW w:w="840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80421D4">
            <w:pPr>
              <w:keepNext w:val="0"/>
              <w:keepLines w:val="0"/>
              <w:widowControl/>
              <w:suppressLineNumbers w:val="0"/>
              <w:autoSpaceDE/>
              <w:autoSpaceDN/>
              <w:spacing w:before="0" w:after="0" w:line="240" w:lineRule="auto"/>
              <w:ind w:left="0" w:firstLine="0"/>
              <w:jc w:val="center"/>
              <w:textAlignment w:val="center"/>
              <w:rPr>
                <w:rFonts w:hint="default"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b/>
                <w:i w:val="0"/>
                <w:iCs w:val="0"/>
                <w:color w:val="auto"/>
                <w:kern w:val="0"/>
                <w:sz w:val="22"/>
                <w:szCs w:val="22"/>
                <w:highlight w:val="none"/>
                <w:u w:val="none"/>
                <w:lang w:val="en-US" w:eastAsia="zh-CN" w:bidi="ar"/>
              </w:rPr>
              <w:t>合计</w:t>
            </w:r>
          </w:p>
        </w:tc>
        <w:tc>
          <w:tcPr>
            <w:tcW w:w="1502" w:type="dxa"/>
            <w:tcBorders>
              <w:top w:val="single" w:color="auto" w:sz="4" w:space="0"/>
              <w:left w:val="single" w:color="auto" w:sz="4" w:space="0"/>
              <w:bottom w:val="single" w:color="auto" w:sz="4" w:space="0"/>
              <w:right w:val="single" w:color="auto" w:sz="4" w:space="0"/>
            </w:tcBorders>
            <w:shd w:val="clear" w:color="auto" w:fill="auto"/>
            <w:vAlign w:val="center"/>
          </w:tcPr>
          <w:p w14:paraId="641E2574">
            <w:pPr>
              <w:keepNext w:val="0"/>
              <w:keepLines w:val="0"/>
              <w:widowControl/>
              <w:suppressLineNumbers w:val="0"/>
              <w:autoSpaceDE/>
              <w:autoSpaceDN/>
              <w:spacing w:before="0" w:after="0" w:line="240" w:lineRule="auto"/>
              <w:ind w:left="0" w:firstLine="0"/>
              <w:jc w:val="center"/>
              <w:textAlignment w:val="center"/>
              <w:rPr>
                <w:rFonts w:hint="default" w:asciiTheme="minorEastAsia" w:hAnsiTheme="minorEastAsia" w:eastAsiaTheme="minorEastAsia" w:cstheme="minorEastAsia"/>
                <w:b/>
                <w:i w:val="0"/>
                <w:iCs w:val="0"/>
                <w:color w:val="auto"/>
                <w:kern w:val="0"/>
                <w:sz w:val="22"/>
                <w:szCs w:val="22"/>
                <w:highlight w:val="none"/>
                <w:u w:val="none"/>
                <w:lang w:val="en-US" w:eastAsia="zh-CN" w:bidi="ar"/>
              </w:rPr>
            </w:pPr>
            <w:r>
              <w:rPr>
                <w:rFonts w:hint="eastAsia" w:asciiTheme="minorEastAsia" w:hAnsiTheme="minorEastAsia" w:eastAsiaTheme="minorEastAsia" w:cstheme="minorEastAsia"/>
                <w:b/>
                <w:i w:val="0"/>
                <w:iCs w:val="0"/>
                <w:color w:val="auto"/>
                <w:kern w:val="0"/>
                <w:sz w:val="22"/>
                <w:szCs w:val="22"/>
                <w:highlight w:val="none"/>
                <w:u w:val="none"/>
                <w:lang w:val="en-US" w:eastAsia="zh-CN" w:bidi="ar"/>
              </w:rPr>
              <w:t>2902000</w:t>
            </w:r>
          </w:p>
        </w:tc>
      </w:tr>
    </w:tbl>
    <w:p w14:paraId="6015E556">
      <w:pPr>
        <w:keepNext w:val="0"/>
        <w:keepLines w:val="0"/>
        <w:pageBreakBefore w:val="0"/>
        <w:numPr>
          <w:ilvl w:val="0"/>
          <w:numId w:val="3"/>
        </w:numPr>
        <w:kinsoku/>
        <w:wordWrap/>
        <w:overflowPunct/>
        <w:topLinePunct w:val="0"/>
        <w:autoSpaceDE w:val="0"/>
        <w:autoSpaceDN w:val="0"/>
        <w:bidi w:val="0"/>
        <w:snapToGrid w:val="0"/>
        <w:spacing w:line="400" w:lineRule="exact"/>
        <w:jc w:val="both"/>
        <w:rPr>
          <w:rFonts w:hint="eastAsia"/>
          <w:b/>
          <w:color w:val="auto"/>
          <w:sz w:val="24"/>
          <w:szCs w:val="21"/>
          <w:highlight w:val="none"/>
          <w:lang w:val="en-US" w:eastAsia="zh-CN"/>
        </w:rPr>
      </w:pPr>
      <w:r>
        <w:rPr>
          <w:rFonts w:hint="eastAsia"/>
          <w:b/>
          <w:color w:val="auto"/>
          <w:sz w:val="24"/>
          <w:szCs w:val="21"/>
          <w:highlight w:val="none"/>
          <w:lang w:val="en-US" w:eastAsia="zh-CN"/>
        </w:rPr>
        <w:t>各标项采购内容及要求</w:t>
      </w:r>
    </w:p>
    <w:p w14:paraId="05DEECF9">
      <w:pPr>
        <w:keepNext w:val="0"/>
        <w:keepLines w:val="0"/>
        <w:pageBreakBefore w:val="0"/>
        <w:widowControl w:val="0"/>
        <w:numPr>
          <w:ilvl w:val="0"/>
          <w:numId w:val="0"/>
        </w:numPr>
        <w:kinsoku/>
        <w:wordWrap/>
        <w:overflowPunct/>
        <w:topLinePunct w:val="0"/>
        <w:autoSpaceDE w:val="0"/>
        <w:autoSpaceDN w:val="0"/>
        <w:bidi w:val="0"/>
        <w:adjustRightInd/>
        <w:snapToGrid w:val="0"/>
        <w:spacing w:before="144" w:beforeLines="50" w:after="144" w:afterLines="50" w:line="454" w:lineRule="atLeast"/>
        <w:jc w:val="center"/>
        <w:textAlignment w:val="auto"/>
        <w:rPr>
          <w:rFonts w:hint="eastAsia" w:ascii="黑体" w:hAnsi="黑体" w:eastAsia="黑体" w:cs="黑体"/>
          <w:b w:val="0"/>
          <w:bCs/>
          <w:color w:val="auto"/>
          <w:sz w:val="28"/>
          <w:szCs w:val="22"/>
          <w:highlight w:val="none"/>
          <w:lang w:val="en-US" w:eastAsia="zh-CN"/>
        </w:rPr>
      </w:pPr>
      <w:r>
        <w:rPr>
          <w:rFonts w:hint="eastAsia" w:ascii="黑体" w:hAnsi="黑体" w:eastAsia="黑体" w:cs="黑体"/>
          <w:b w:val="0"/>
          <w:bCs/>
          <w:color w:val="auto"/>
          <w:sz w:val="28"/>
          <w:szCs w:val="22"/>
          <w:highlight w:val="none"/>
          <w:lang w:val="en-US" w:eastAsia="zh-CN"/>
        </w:rPr>
        <w:t>标项1：平阳县鳌江公办幼儿园改造提升项目（重）（园舍改造提升）</w:t>
      </w:r>
    </w:p>
    <w:p w14:paraId="21EA61C8">
      <w:pPr>
        <w:keepNext w:val="0"/>
        <w:keepLines w:val="0"/>
        <w:pageBreakBefore w:val="0"/>
        <w:widowControl w:val="0"/>
        <w:kinsoku/>
        <w:wordWrap/>
        <w:overflowPunct/>
        <w:topLinePunct w:val="0"/>
        <w:autoSpaceDE w:val="0"/>
        <w:autoSpaceDN w:val="0"/>
        <w:bidi w:val="0"/>
        <w:adjustRightInd/>
        <w:snapToGrid w:val="0"/>
        <w:spacing w:line="400" w:lineRule="exact"/>
        <w:ind w:firstLine="442" w:firstLineChars="200"/>
        <w:textAlignment w:val="auto"/>
        <w:rPr>
          <w:rFonts w:ascii="宋体" w:hAnsi="宋体" w:cs="宋体"/>
          <w:color w:val="auto"/>
          <w:sz w:val="22"/>
          <w:szCs w:val="22"/>
          <w:highlight w:val="none"/>
        </w:rPr>
      </w:pPr>
      <w:r>
        <w:rPr>
          <w:rFonts w:hint="eastAsia"/>
          <w:b/>
          <w:color w:val="auto"/>
          <w:sz w:val="22"/>
          <w:highlight w:val="none"/>
          <w:lang w:eastAsia="zh-CN"/>
        </w:rPr>
        <w:t>（</w:t>
      </w:r>
      <w:r>
        <w:rPr>
          <w:rFonts w:hint="eastAsia"/>
          <w:b/>
          <w:color w:val="auto"/>
          <w:sz w:val="22"/>
          <w:highlight w:val="none"/>
          <w:lang w:val="en-US" w:eastAsia="zh-CN"/>
        </w:rPr>
        <w:t>一</w:t>
      </w:r>
      <w:r>
        <w:rPr>
          <w:rFonts w:hint="eastAsia"/>
          <w:b/>
          <w:color w:val="auto"/>
          <w:sz w:val="22"/>
          <w:highlight w:val="none"/>
          <w:lang w:eastAsia="zh-CN"/>
        </w:rPr>
        <w:t>）</w:t>
      </w:r>
      <w:r>
        <w:rPr>
          <w:rFonts w:hint="eastAsia"/>
          <w:b/>
          <w:color w:val="auto"/>
          <w:sz w:val="22"/>
          <w:highlight w:val="none"/>
        </w:rPr>
        <w:t>详细采购</w:t>
      </w:r>
      <w:r>
        <w:rPr>
          <w:rFonts w:hint="eastAsia"/>
          <w:b/>
          <w:color w:val="auto"/>
          <w:sz w:val="22"/>
          <w:highlight w:val="none"/>
          <w:lang w:val="en-US" w:eastAsia="zh-CN"/>
        </w:rPr>
        <w:t>清单及</w:t>
      </w:r>
      <w:r>
        <w:rPr>
          <w:rFonts w:hint="eastAsia"/>
          <w:b/>
          <w:color w:val="auto"/>
          <w:sz w:val="22"/>
          <w:highlight w:val="none"/>
        </w:rPr>
        <w:t>需求</w:t>
      </w:r>
    </w:p>
    <w:p w14:paraId="5F9F55EE">
      <w:pPr>
        <w:pStyle w:val="32"/>
        <w:keepNext w:val="0"/>
        <w:keepLines w:val="0"/>
        <w:pageBreakBefore w:val="0"/>
        <w:widowControl w:val="0"/>
        <w:kinsoku/>
        <w:wordWrap/>
        <w:overflowPunct/>
        <w:topLinePunct w:val="0"/>
        <w:bidi w:val="0"/>
        <w:adjustRightInd/>
        <w:spacing w:after="0" w:line="400" w:lineRule="exact"/>
        <w:ind w:firstLine="420" w:firstLineChars="200"/>
        <w:textAlignment w:val="auto"/>
        <w:rPr>
          <w:rFonts w:hint="default"/>
          <w:color w:val="auto"/>
          <w:highlight w:val="none"/>
          <w:lang w:val="en-US" w:eastAsia="zh-CN"/>
        </w:rPr>
      </w:pPr>
      <w:r>
        <w:rPr>
          <w:rFonts w:hint="eastAsia"/>
          <w:color w:val="auto"/>
          <w:highlight w:val="none"/>
          <w:lang w:val="en-US" w:eastAsia="zh-CN"/>
        </w:rPr>
        <w:t>1</w:t>
      </w:r>
      <w:r>
        <w:rPr>
          <w:rFonts w:hint="eastAsia" w:ascii="宋体" w:hAnsi="宋体" w:cs="宋体"/>
          <w:color w:val="auto"/>
          <w:sz w:val="22"/>
          <w:szCs w:val="22"/>
          <w:highlight w:val="none"/>
          <w:lang w:val="en-US" w:eastAsia="zh-CN"/>
        </w:rPr>
        <w:t>.</w:t>
      </w:r>
      <w:r>
        <w:rPr>
          <w:rFonts w:hint="eastAsia"/>
          <w:color w:val="auto"/>
          <w:highlight w:val="none"/>
          <w:lang w:val="en-US" w:eastAsia="zh-CN"/>
        </w:rPr>
        <w:t>本项目位于平阳县鳌江镇，项目实施内容主要包括：鳌江多个公办幼儿园的园舍改造提升，</w:t>
      </w:r>
      <w:r>
        <w:rPr>
          <w:rFonts w:hint="default"/>
          <w:color w:val="auto"/>
          <w:highlight w:val="none"/>
          <w:lang w:val="en-US" w:eastAsia="zh-CN"/>
        </w:rPr>
        <w:t>具体内容及做法详见采购清单及附件</w:t>
      </w:r>
      <w:r>
        <w:rPr>
          <w:rFonts w:hint="eastAsia"/>
          <w:color w:val="auto"/>
          <w:highlight w:val="none"/>
          <w:lang w:val="en-US" w:eastAsia="zh-CN"/>
        </w:rPr>
        <w:t>施工</w:t>
      </w:r>
      <w:r>
        <w:rPr>
          <w:rFonts w:hint="default"/>
          <w:color w:val="auto"/>
          <w:highlight w:val="none"/>
          <w:lang w:val="en-US" w:eastAsia="zh-CN"/>
        </w:rPr>
        <w:t>图纸。</w:t>
      </w:r>
    </w:p>
    <w:p w14:paraId="1D92C7BF">
      <w:pPr>
        <w:keepNext w:val="0"/>
        <w:keepLines w:val="0"/>
        <w:pageBreakBefore w:val="0"/>
        <w:widowControl w:val="0"/>
        <w:kinsoku/>
        <w:wordWrap/>
        <w:overflowPunct/>
        <w:topLinePunct w:val="0"/>
        <w:bidi w:val="0"/>
        <w:adjustRightInd/>
        <w:snapToGrid w:val="0"/>
        <w:spacing w:line="400" w:lineRule="exact"/>
        <w:ind w:firstLine="440" w:firstLineChars="200"/>
        <w:textAlignment w:val="auto"/>
        <w:rPr>
          <w:rFonts w:hint="eastAsia" w:eastAsia="宋体" w:asciiTheme="minorEastAsia" w:hAnsiTheme="minorEastAsia" w:cstheme="minorEastAsia"/>
          <w:b w:val="0"/>
          <w:bCs/>
          <w:color w:val="auto"/>
          <w:sz w:val="22"/>
          <w:szCs w:val="22"/>
          <w:highlight w:val="none"/>
          <w:lang w:eastAsia="zh-CN"/>
        </w:rPr>
      </w:pPr>
      <w:r>
        <w:rPr>
          <w:rFonts w:hint="eastAsia" w:ascii="宋体" w:hAnsi="宋体" w:cs="宋体"/>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质量标准及技术要求</w:t>
      </w:r>
    </w:p>
    <w:p w14:paraId="2362BE40">
      <w:pPr>
        <w:keepNext w:val="0"/>
        <w:keepLines w:val="0"/>
        <w:pageBreakBefore w:val="0"/>
        <w:widowControl w:val="0"/>
        <w:kinsoku/>
        <w:wordWrap/>
        <w:overflowPunct/>
        <w:topLinePunct w:val="0"/>
        <w:bidi w:val="0"/>
        <w:adjustRightInd/>
        <w:snapToGrid w:val="0"/>
        <w:spacing w:line="400" w:lineRule="exact"/>
        <w:ind w:firstLine="440" w:firstLineChars="200"/>
        <w:textAlignment w:val="auto"/>
        <w:rPr>
          <w:rFonts w:hint="eastAsia" w:ascii="宋体" w:hAnsi="宋体" w:cs="宋体"/>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按照《建筑工程施工质量验收统一标准》 GB50300—2013、《建筑装饰装修工程质量验收标准》GB50210-2018以及国家、行业最新管理办法或地方管理办法等执行。</w:t>
      </w:r>
    </w:p>
    <w:p w14:paraId="4CAF3FFB">
      <w:pPr>
        <w:keepNext w:val="0"/>
        <w:keepLines w:val="0"/>
        <w:pageBreakBefore w:val="0"/>
        <w:kinsoku/>
        <w:wordWrap/>
        <w:overflowPunct/>
        <w:topLinePunct w:val="0"/>
        <w:autoSpaceDE w:val="0"/>
        <w:autoSpaceDN w:val="0"/>
        <w:bidi w:val="0"/>
        <w:adjustRightInd w:val="0"/>
        <w:spacing w:line="400" w:lineRule="exact"/>
        <w:ind w:firstLine="482" w:firstLineChars="200"/>
        <w:rPr>
          <w:rFonts w:hint="eastAsia" w:ascii="宋体" w:hAnsi="宋体"/>
          <w:b/>
          <w:bCs/>
          <w:color w:val="auto"/>
          <w:sz w:val="22"/>
          <w:szCs w:val="22"/>
          <w:highlight w:val="none"/>
          <w:u w:val="none"/>
          <w:lang w:val="en-US" w:eastAsia="zh-CN"/>
        </w:rPr>
      </w:pPr>
      <w:r>
        <w:rPr>
          <w:rFonts w:hint="eastAsia" w:ascii="宋体" w:hAnsi="宋体" w:cs="Times New Roman"/>
          <w:b/>
          <w:bCs/>
          <w:color w:val="auto"/>
          <w:kern w:val="0"/>
          <w:sz w:val="24"/>
          <w:szCs w:val="21"/>
          <w:highlight w:val="none"/>
          <w:u w:val="none"/>
          <w:lang w:val="en-US" w:eastAsia="zh-CN" w:bidi="ar-SA"/>
        </w:rPr>
        <w:t>（二）</w:t>
      </w:r>
      <w:r>
        <w:rPr>
          <w:rFonts w:hint="eastAsia" w:ascii="宋体" w:hAnsi="宋体"/>
          <w:b/>
          <w:bCs/>
          <w:color w:val="auto"/>
          <w:sz w:val="22"/>
          <w:szCs w:val="22"/>
          <w:highlight w:val="none"/>
          <w:u w:val="none"/>
          <w:lang w:val="en-US" w:eastAsia="zh-CN"/>
        </w:rPr>
        <w:t>报价要求</w:t>
      </w:r>
    </w:p>
    <w:p w14:paraId="14E5DDC0">
      <w:pPr>
        <w:keepNext w:val="0"/>
        <w:keepLines w:val="0"/>
        <w:pageBreakBefore w:val="0"/>
        <w:kinsoku/>
        <w:wordWrap/>
        <w:overflowPunct/>
        <w:topLinePunct w:val="0"/>
        <w:autoSpaceDE w:val="0"/>
        <w:autoSpaceDN w:val="0"/>
        <w:bidi w:val="0"/>
        <w:adjustRightInd w:val="0"/>
        <w:spacing w:line="400" w:lineRule="exact"/>
        <w:ind w:firstLine="440" w:firstLineChars="200"/>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1.▲标项1采购预算金额：人民币613156元，单价最高限价参附件预算清单，采购单价包含人工、材料、</w:t>
      </w:r>
      <w:r>
        <w:rPr>
          <w:rFonts w:hint="eastAsia" w:ascii="宋体" w:hAnsi="宋体" w:cs="宋体"/>
          <w:color w:val="auto"/>
          <w:sz w:val="22"/>
          <w:szCs w:val="22"/>
          <w:highlight w:val="none"/>
        </w:rPr>
        <w:t>样品费、</w:t>
      </w:r>
      <w:r>
        <w:rPr>
          <w:rFonts w:hint="eastAsia" w:asciiTheme="minorEastAsia" w:hAnsiTheme="minorEastAsia" w:eastAsiaTheme="minorEastAsia" w:cstheme="minorEastAsia"/>
          <w:b w:val="0"/>
          <w:bCs w:val="0"/>
          <w:color w:val="auto"/>
          <w:sz w:val="22"/>
          <w:szCs w:val="22"/>
          <w:highlight w:val="none"/>
          <w:u w:val="none"/>
          <w:lang w:val="en-US" w:eastAsia="zh-CN"/>
        </w:rPr>
        <w:t>机械、税金、管理费、规费及运保、安全文明施工、安装费、保险（包括工程一切险、人员意外险等，其中第三责任不低于100万）、项目措施费、验收费、采购代理费等一切费用的单价，并综合考虑各实际情况进行实施，单价全费用包干。</w:t>
      </w:r>
    </w:p>
    <w:p w14:paraId="1C1BB700">
      <w:pPr>
        <w:keepNext w:val="0"/>
        <w:keepLines w:val="0"/>
        <w:pageBreakBefore w:val="0"/>
        <w:kinsoku/>
        <w:wordWrap/>
        <w:overflowPunct/>
        <w:topLinePunct w:val="0"/>
        <w:autoSpaceDE w:val="0"/>
        <w:autoSpaceDN w:val="0"/>
        <w:bidi w:val="0"/>
        <w:adjustRightInd w:val="0"/>
        <w:spacing w:line="400" w:lineRule="exact"/>
        <w:ind w:firstLine="440" w:firstLineChars="200"/>
        <w:rPr>
          <w:rFonts w:hint="eastAsia" w:asciiTheme="minorEastAsia" w:hAnsiTheme="minorEastAsia" w:eastAsiaTheme="minorEastAsia" w:cstheme="minorEastAsia"/>
          <w:b w:val="0"/>
          <w:bCs w:val="0"/>
          <w:color w:val="auto"/>
          <w:sz w:val="22"/>
          <w:szCs w:val="22"/>
          <w:highlight w:val="none"/>
          <w:lang w:val="zh-CN"/>
        </w:rPr>
      </w:pPr>
      <w:r>
        <w:rPr>
          <w:rFonts w:hint="eastAsia" w:asciiTheme="minorEastAsia" w:hAnsiTheme="minorEastAsia" w:eastAsiaTheme="minorEastAsia" w:cstheme="minorEastAsia"/>
          <w:b w:val="0"/>
          <w:bCs w:val="0"/>
          <w:color w:val="auto"/>
          <w:sz w:val="22"/>
          <w:szCs w:val="22"/>
          <w:highlight w:val="none"/>
          <w:u w:val="none"/>
          <w:lang w:val="en-US" w:eastAsia="zh-CN"/>
        </w:rPr>
        <w:t>2.投标报价须在采购单价最高限价基础上报单价统一折扣率，项目实施过程中各项中标单价不予调整。投标报价采用单价统一折扣率报价，采购实际结算单价（成交单价）=单价最高限价（参附件预算清单）*投标折扣率（折扣率大于100%（不含）或小于0的做无效投标处理）。</w:t>
      </w:r>
    </w:p>
    <w:p w14:paraId="4315F919">
      <w:pPr>
        <w:keepNext w:val="0"/>
        <w:keepLines w:val="0"/>
        <w:pageBreakBefore w:val="0"/>
        <w:kinsoku/>
        <w:wordWrap/>
        <w:overflowPunct/>
        <w:topLinePunct w:val="0"/>
        <w:autoSpaceDE w:val="0"/>
        <w:autoSpaceDN w:val="0"/>
        <w:bidi w:val="0"/>
        <w:adjustRightInd w:val="0"/>
        <w:spacing w:line="400" w:lineRule="exact"/>
        <w:ind w:firstLine="420" w:firstLineChars="200"/>
        <w:textAlignment w:val="bottom"/>
        <w:rPr>
          <w:rFonts w:hint="eastAsia" w:asciiTheme="minorEastAsia" w:hAnsiTheme="minorEastAsia" w:eastAsiaTheme="minorEastAsia" w:cstheme="minorEastAsia"/>
          <w:b w:val="0"/>
          <w:bCs w:val="0"/>
          <w:color w:val="auto"/>
          <w:sz w:val="21"/>
          <w:szCs w:val="24"/>
          <w:highlight w:val="none"/>
        </w:rPr>
      </w:pPr>
      <w:r>
        <w:rPr>
          <w:rFonts w:hint="eastAsia" w:asciiTheme="minorEastAsia" w:hAnsiTheme="minorEastAsia" w:eastAsiaTheme="minorEastAsia" w:cstheme="minorEastAsia"/>
          <w:b w:val="0"/>
          <w:bCs w:val="0"/>
          <w:color w:val="auto"/>
          <w:sz w:val="21"/>
          <w:szCs w:val="24"/>
          <w:highlight w:val="none"/>
          <w:lang w:val="en-US" w:eastAsia="zh-CN"/>
        </w:rPr>
        <w:t>3.</w:t>
      </w:r>
      <w:r>
        <w:rPr>
          <w:rFonts w:hint="eastAsia" w:asciiTheme="minorEastAsia" w:hAnsiTheme="minorEastAsia" w:eastAsiaTheme="minorEastAsia" w:cstheme="minorEastAsia"/>
          <w:b w:val="0"/>
          <w:bCs w:val="0"/>
          <w:color w:val="auto"/>
          <w:sz w:val="21"/>
          <w:szCs w:val="24"/>
          <w:highlight w:val="none"/>
        </w:rPr>
        <w:t>合同金额以采购预算价为准</w:t>
      </w:r>
      <w:r>
        <w:rPr>
          <w:rFonts w:hint="eastAsia" w:asciiTheme="minorEastAsia" w:hAnsiTheme="minorEastAsia" w:eastAsiaTheme="minorEastAsia" w:cstheme="minorEastAsia"/>
          <w:b w:val="0"/>
          <w:bCs w:val="0"/>
          <w:color w:val="auto"/>
          <w:sz w:val="21"/>
          <w:szCs w:val="24"/>
          <w:highlight w:val="none"/>
          <w:lang w:eastAsia="zh-CN"/>
        </w:rPr>
        <w:t>，</w:t>
      </w:r>
      <w:r>
        <w:rPr>
          <w:rFonts w:hint="eastAsia" w:asciiTheme="minorEastAsia" w:hAnsiTheme="minorEastAsia" w:eastAsiaTheme="minorEastAsia" w:cstheme="minorEastAsia"/>
          <w:b w:val="0"/>
          <w:bCs w:val="0"/>
          <w:color w:val="auto"/>
          <w:sz w:val="21"/>
          <w:szCs w:val="24"/>
          <w:highlight w:val="none"/>
          <w:lang w:val="en-US" w:eastAsia="zh-CN"/>
        </w:rPr>
        <w:t>按实结算</w:t>
      </w:r>
      <w:r>
        <w:rPr>
          <w:rFonts w:hint="eastAsia" w:asciiTheme="minorEastAsia" w:hAnsiTheme="minorEastAsia" w:eastAsiaTheme="minorEastAsia" w:cstheme="minorEastAsia"/>
          <w:b w:val="0"/>
          <w:bCs w:val="0"/>
          <w:color w:val="auto"/>
          <w:sz w:val="21"/>
          <w:szCs w:val="24"/>
          <w:highlight w:val="none"/>
        </w:rPr>
        <w:t>。</w:t>
      </w:r>
    </w:p>
    <w:p w14:paraId="4A596138">
      <w:pPr>
        <w:keepNext w:val="0"/>
        <w:keepLines w:val="0"/>
        <w:pageBreakBefore w:val="0"/>
        <w:widowControl/>
        <w:kinsoku/>
        <w:wordWrap/>
        <w:overflowPunct/>
        <w:topLinePunct w:val="0"/>
        <w:autoSpaceDE w:val="0"/>
        <w:autoSpaceDN w:val="0"/>
        <w:bidi w:val="0"/>
        <w:adjustRightInd w:val="0"/>
        <w:snapToGrid w:val="0"/>
        <w:spacing w:line="40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4.采购人增加（减少）的项目的单价确定方式：</w:t>
      </w:r>
    </w:p>
    <w:p w14:paraId="2B1BD5D1">
      <w:pPr>
        <w:keepNext w:val="0"/>
        <w:keepLines w:val="0"/>
        <w:pageBreakBefore w:val="0"/>
        <w:widowControl/>
        <w:kinsoku/>
        <w:wordWrap/>
        <w:overflowPunct/>
        <w:topLinePunct w:val="0"/>
        <w:autoSpaceDE w:val="0"/>
        <w:autoSpaceDN w:val="0"/>
        <w:bidi w:val="0"/>
        <w:adjustRightInd w:val="0"/>
        <w:snapToGrid w:val="0"/>
        <w:spacing w:line="42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（1）采购文件中已有适用的单价的，按采购文件中已有项目的投标报价确定；</w:t>
      </w:r>
    </w:p>
    <w:p w14:paraId="4F18B030">
      <w:pPr>
        <w:keepNext w:val="0"/>
        <w:keepLines w:val="0"/>
        <w:pageBreakBefore w:val="0"/>
        <w:widowControl/>
        <w:kinsoku/>
        <w:wordWrap/>
        <w:overflowPunct/>
        <w:topLinePunct w:val="0"/>
        <w:autoSpaceDE w:val="0"/>
        <w:autoSpaceDN w:val="0"/>
        <w:bidi w:val="0"/>
        <w:adjustRightInd w:val="0"/>
        <w:snapToGrid w:val="0"/>
        <w:spacing w:line="42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（2）采购文件中有类似项目单价的，可以参照采购文件中类似项目的投标单价确定。</w:t>
      </w:r>
    </w:p>
    <w:p w14:paraId="0D615E13">
      <w:pPr>
        <w:keepNext w:val="0"/>
        <w:keepLines w:val="0"/>
        <w:pageBreakBefore w:val="0"/>
        <w:widowControl/>
        <w:kinsoku/>
        <w:wordWrap/>
        <w:overflowPunct/>
        <w:topLinePunct w:val="0"/>
        <w:autoSpaceDE w:val="0"/>
        <w:autoSpaceDN w:val="0"/>
        <w:bidi w:val="0"/>
        <w:adjustRightInd w:val="0"/>
        <w:snapToGrid w:val="0"/>
        <w:spacing w:line="42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5. 供应商必须按照本标项的内容、数量要求进行全部报价，不得漏报、少报，如遇数量增加或减少，中标人不得以任何理由要求调整单价。</w:t>
      </w:r>
    </w:p>
    <w:p w14:paraId="4F7FD2F2">
      <w:pPr>
        <w:keepNext w:val="0"/>
        <w:keepLines w:val="0"/>
        <w:pageBreakBefore w:val="0"/>
        <w:kinsoku/>
        <w:wordWrap/>
        <w:overflowPunct/>
        <w:topLinePunct w:val="0"/>
        <w:bidi w:val="0"/>
        <w:snapToGrid w:val="0"/>
        <w:spacing w:line="420" w:lineRule="exact"/>
        <w:ind w:firstLine="440" w:firstLineChars="200"/>
        <w:rPr>
          <w:rFonts w:hint="eastAsia" w:asciiTheme="minorEastAsia" w:hAnsiTheme="minorEastAsia" w:eastAsiaTheme="minorEastAsia" w:cstheme="minorEastAsia"/>
          <w:b w:val="0"/>
          <w:bCs w:val="0"/>
          <w:color w:val="auto"/>
          <w:kern w:val="2"/>
          <w:sz w:val="22"/>
          <w:szCs w:val="22"/>
          <w:highlight w:val="none"/>
          <w:u w:val="none"/>
        </w:rPr>
      </w:pPr>
      <w:r>
        <w:rPr>
          <w:rFonts w:hint="eastAsia" w:asciiTheme="minorEastAsia" w:hAnsiTheme="minorEastAsia" w:eastAsiaTheme="minorEastAsia" w:cstheme="minorEastAsia"/>
          <w:b w:val="0"/>
          <w:bCs w:val="0"/>
          <w:color w:val="auto"/>
          <w:sz w:val="22"/>
          <w:szCs w:val="22"/>
          <w:highlight w:val="none"/>
          <w:u w:val="none"/>
          <w:lang w:val="en-US" w:eastAsia="zh-CN"/>
        </w:rPr>
        <w:t>6.标项预算清单所列数量为暂估数量，根据采购人实际需求采购，</w:t>
      </w:r>
      <w:r>
        <w:rPr>
          <w:rFonts w:hint="eastAsia" w:asciiTheme="minorEastAsia" w:hAnsiTheme="minorEastAsia" w:eastAsiaTheme="minorEastAsia" w:cstheme="minorEastAsia"/>
          <w:b w:val="0"/>
          <w:bCs w:val="0"/>
          <w:color w:val="auto"/>
          <w:sz w:val="22"/>
          <w:szCs w:val="22"/>
          <w:highlight w:val="none"/>
        </w:rPr>
        <w:t>结算金额=各项中标单价</w:t>
      </w:r>
      <w:r>
        <w:rPr>
          <w:rFonts w:hint="eastAsia" w:asciiTheme="minorEastAsia" w:hAnsiTheme="minorEastAsia" w:eastAsiaTheme="minorEastAsia" w:cstheme="minorEastAsia"/>
          <w:b w:val="0"/>
          <w:bCs w:val="0"/>
          <w:color w:val="auto"/>
          <w:sz w:val="22"/>
          <w:szCs w:val="22"/>
          <w:highlight w:val="none"/>
          <w:lang w:val="en-US" w:eastAsia="zh-CN"/>
        </w:rPr>
        <w:t>*审定后</w:t>
      </w:r>
      <w:r>
        <w:rPr>
          <w:rFonts w:hint="eastAsia" w:asciiTheme="minorEastAsia" w:hAnsiTheme="minorEastAsia" w:eastAsiaTheme="minorEastAsia" w:cstheme="minorEastAsia"/>
          <w:b w:val="0"/>
          <w:bCs w:val="0"/>
          <w:color w:val="auto"/>
          <w:sz w:val="22"/>
          <w:szCs w:val="22"/>
          <w:highlight w:val="none"/>
        </w:rPr>
        <w:t>实际完成数量</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结算金额不能超过本</w:t>
      </w:r>
      <w:r>
        <w:rPr>
          <w:rFonts w:hint="eastAsia" w:asciiTheme="minorEastAsia" w:hAnsiTheme="minorEastAsia" w:eastAsiaTheme="minorEastAsia" w:cstheme="minorEastAsia"/>
          <w:b w:val="0"/>
          <w:bCs w:val="0"/>
          <w:color w:val="auto"/>
          <w:sz w:val="22"/>
          <w:szCs w:val="22"/>
          <w:highlight w:val="none"/>
          <w:lang w:val="en-US" w:eastAsia="zh-CN"/>
        </w:rPr>
        <w:t>标项</w:t>
      </w:r>
      <w:r>
        <w:rPr>
          <w:rFonts w:hint="eastAsia" w:asciiTheme="minorEastAsia" w:hAnsiTheme="minorEastAsia" w:eastAsiaTheme="minorEastAsia" w:cstheme="minorEastAsia"/>
          <w:b w:val="0"/>
          <w:bCs w:val="0"/>
          <w:color w:val="auto"/>
          <w:sz w:val="22"/>
          <w:szCs w:val="22"/>
          <w:highlight w:val="none"/>
        </w:rPr>
        <w:t>采购预算（合同价）</w:t>
      </w:r>
      <w:r>
        <w:rPr>
          <w:rFonts w:hint="eastAsia" w:asciiTheme="minorEastAsia" w:hAnsiTheme="minorEastAsia" w:eastAsiaTheme="minorEastAsia" w:cstheme="minorEastAsia"/>
          <w:b w:val="0"/>
          <w:bCs w:val="0"/>
          <w:color w:val="auto"/>
          <w:sz w:val="22"/>
          <w:szCs w:val="22"/>
          <w:highlight w:val="none"/>
          <w:u w:val="none"/>
          <w:lang w:val="en-US" w:eastAsia="zh-CN"/>
        </w:rPr>
        <w:t>613156元人民币</w:t>
      </w:r>
      <w:r>
        <w:rPr>
          <w:rFonts w:hint="eastAsia" w:asciiTheme="minorEastAsia" w:hAnsiTheme="minorEastAsia" w:eastAsiaTheme="minorEastAsia" w:cstheme="minorEastAsia"/>
          <w:b w:val="0"/>
          <w:bCs w:val="0"/>
          <w:color w:val="auto"/>
          <w:sz w:val="22"/>
          <w:szCs w:val="22"/>
          <w:highlight w:val="none"/>
          <w:u w:val="none"/>
        </w:rPr>
        <w:t>，</w:t>
      </w:r>
      <w:r>
        <w:rPr>
          <w:rFonts w:hint="eastAsia" w:asciiTheme="minorEastAsia" w:hAnsiTheme="minorEastAsia" w:eastAsiaTheme="minorEastAsia" w:cstheme="minorEastAsia"/>
          <w:b w:val="0"/>
          <w:bCs w:val="0"/>
          <w:color w:val="auto"/>
          <w:sz w:val="22"/>
          <w:szCs w:val="22"/>
          <w:highlight w:val="none"/>
          <w:u w:val="none"/>
          <w:lang w:val="en-US" w:eastAsia="zh-CN"/>
        </w:rPr>
        <w:t>以成交</w:t>
      </w:r>
      <w:r>
        <w:rPr>
          <w:rFonts w:hint="eastAsia" w:asciiTheme="minorEastAsia" w:hAnsiTheme="minorEastAsia" w:eastAsiaTheme="minorEastAsia" w:cstheme="minorEastAsia"/>
          <w:b w:val="0"/>
          <w:bCs w:val="0"/>
          <w:color w:val="auto"/>
          <w:sz w:val="22"/>
          <w:szCs w:val="22"/>
          <w:highlight w:val="none"/>
          <w:u w:val="none"/>
        </w:rPr>
        <w:t>单价不变</w:t>
      </w:r>
      <w:r>
        <w:rPr>
          <w:rFonts w:hint="eastAsia" w:asciiTheme="minorEastAsia" w:hAnsiTheme="minorEastAsia" w:eastAsiaTheme="minorEastAsia" w:cstheme="minorEastAsia"/>
          <w:b w:val="0"/>
          <w:bCs w:val="0"/>
          <w:color w:val="auto"/>
          <w:sz w:val="22"/>
          <w:szCs w:val="22"/>
          <w:highlight w:val="none"/>
          <w:u w:val="none"/>
          <w:lang w:val="en-US" w:eastAsia="zh-CN"/>
        </w:rPr>
        <w:t>数量</w:t>
      </w:r>
      <w:r>
        <w:rPr>
          <w:rFonts w:hint="eastAsia" w:asciiTheme="minorEastAsia" w:hAnsiTheme="minorEastAsia" w:eastAsiaTheme="minorEastAsia" w:cstheme="minorEastAsia"/>
          <w:b w:val="0"/>
          <w:bCs w:val="0"/>
          <w:color w:val="auto"/>
          <w:sz w:val="22"/>
          <w:szCs w:val="22"/>
          <w:highlight w:val="none"/>
          <w:u w:val="none"/>
        </w:rPr>
        <w:t>按实结算。</w:t>
      </w:r>
      <w:r>
        <w:rPr>
          <w:rFonts w:hint="eastAsia" w:asciiTheme="minorEastAsia" w:hAnsiTheme="minorEastAsia" w:eastAsiaTheme="minorEastAsia" w:cstheme="minorEastAsia"/>
          <w:b w:val="0"/>
          <w:bCs w:val="0"/>
          <w:color w:val="auto"/>
          <w:kern w:val="2"/>
          <w:sz w:val="22"/>
          <w:szCs w:val="22"/>
          <w:highlight w:val="none"/>
          <w:u w:val="none"/>
        </w:rPr>
        <w:t>采购方不承担最终</w:t>
      </w:r>
      <w:r>
        <w:rPr>
          <w:rFonts w:hint="eastAsia" w:asciiTheme="minorEastAsia" w:hAnsiTheme="minorEastAsia" w:eastAsiaTheme="minorEastAsia" w:cstheme="minorEastAsia"/>
          <w:b w:val="0"/>
          <w:bCs w:val="0"/>
          <w:color w:val="auto"/>
          <w:kern w:val="2"/>
          <w:sz w:val="22"/>
          <w:szCs w:val="22"/>
          <w:highlight w:val="none"/>
          <w:u w:val="none"/>
          <w:lang w:eastAsia="zh-CN"/>
        </w:rPr>
        <w:t>采购数量</w:t>
      </w:r>
      <w:r>
        <w:rPr>
          <w:rFonts w:hint="eastAsia" w:asciiTheme="minorEastAsia" w:hAnsiTheme="minorEastAsia" w:eastAsiaTheme="minorEastAsia" w:cstheme="minorEastAsia"/>
          <w:b w:val="0"/>
          <w:bCs w:val="0"/>
          <w:color w:val="auto"/>
          <w:kern w:val="2"/>
          <w:sz w:val="22"/>
          <w:szCs w:val="22"/>
          <w:highlight w:val="none"/>
          <w:u w:val="none"/>
        </w:rPr>
        <w:t>达不到合同金额的责任，供应商应充分考虑该风险。</w:t>
      </w:r>
    </w:p>
    <w:p w14:paraId="46C28FF4">
      <w:pPr>
        <w:keepNext w:val="0"/>
        <w:keepLines w:val="0"/>
        <w:pageBreakBefore w:val="0"/>
        <w:tabs>
          <w:tab w:val="left" w:pos="3066"/>
        </w:tabs>
        <w:kinsoku/>
        <w:overflowPunct/>
        <w:topLinePunct w:val="0"/>
        <w:bidi w:val="0"/>
        <w:adjustRightInd w:val="0"/>
        <w:snapToGrid w:val="0"/>
        <w:spacing w:line="420" w:lineRule="exact"/>
        <w:ind w:firstLine="442" w:firstLineChars="200"/>
        <w:rPr>
          <w:rFonts w:ascii="宋体" w:hAnsi="宋体" w:cs="宋体"/>
          <w:b/>
          <w:bCs/>
          <w:color w:val="auto"/>
          <w:sz w:val="22"/>
          <w:szCs w:val="22"/>
          <w:highlight w:val="none"/>
        </w:rPr>
      </w:pPr>
      <w:r>
        <w:rPr>
          <w:rFonts w:hint="eastAsia" w:ascii="宋体" w:hAnsi="宋体" w:cs="宋体"/>
          <w:b/>
          <w:bCs/>
          <w:color w:val="auto"/>
          <w:sz w:val="22"/>
          <w:szCs w:val="22"/>
          <w:highlight w:val="none"/>
          <w:lang w:eastAsia="zh-CN"/>
        </w:rPr>
        <w:t>（</w:t>
      </w:r>
      <w:r>
        <w:rPr>
          <w:rFonts w:hint="eastAsia" w:ascii="宋体" w:hAnsi="宋体" w:cs="宋体"/>
          <w:b/>
          <w:bCs/>
          <w:color w:val="auto"/>
          <w:sz w:val="22"/>
          <w:szCs w:val="22"/>
          <w:highlight w:val="none"/>
          <w:lang w:val="en-US" w:eastAsia="zh-CN"/>
        </w:rPr>
        <w:t>三</w:t>
      </w:r>
      <w:r>
        <w:rPr>
          <w:rFonts w:hint="eastAsia" w:ascii="宋体" w:hAnsi="宋体" w:cs="宋体"/>
          <w:b/>
          <w:bCs/>
          <w:color w:val="auto"/>
          <w:sz w:val="22"/>
          <w:szCs w:val="22"/>
          <w:highlight w:val="none"/>
          <w:lang w:eastAsia="zh-CN"/>
        </w:rPr>
        <w:t>）</w:t>
      </w:r>
      <w:r>
        <w:rPr>
          <w:rFonts w:hint="eastAsia" w:ascii="宋体" w:hAnsi="宋体" w:cs="宋体"/>
          <w:b/>
          <w:bCs/>
          <w:color w:val="auto"/>
          <w:sz w:val="22"/>
          <w:szCs w:val="22"/>
          <w:highlight w:val="none"/>
        </w:rPr>
        <w:t>样品（如有则提供）</w:t>
      </w:r>
    </w:p>
    <w:p w14:paraId="0CAA06D5">
      <w:pPr>
        <w:keepNext w:val="0"/>
        <w:keepLines w:val="0"/>
        <w:pageBreakBefore w:val="0"/>
        <w:tabs>
          <w:tab w:val="left" w:pos="3066"/>
        </w:tabs>
        <w:kinsoku/>
        <w:overflowPunct/>
        <w:topLinePunct w:val="0"/>
        <w:bidi w:val="0"/>
        <w:adjustRightInd w:val="0"/>
        <w:snapToGrid w:val="0"/>
        <w:spacing w:line="420" w:lineRule="exact"/>
        <w:ind w:firstLine="422" w:firstLineChars="200"/>
        <w:rPr>
          <w:rFonts w:ascii="宋体" w:hAnsi="宋体" w:cs="宋体"/>
          <w:b/>
          <w:bCs/>
          <w:color w:val="auto"/>
          <w:sz w:val="21"/>
          <w:szCs w:val="24"/>
          <w:highlight w:val="none"/>
        </w:rPr>
      </w:pPr>
      <w:r>
        <w:rPr>
          <w:rFonts w:hint="eastAsia" w:ascii="宋体" w:hAnsi="宋体" w:cs="宋体"/>
          <w:b/>
          <w:bCs/>
          <w:color w:val="auto"/>
          <w:sz w:val="21"/>
          <w:szCs w:val="24"/>
          <w:highlight w:val="none"/>
          <w:lang w:val="en-US" w:eastAsia="zh-CN"/>
        </w:rPr>
        <w:t>1.</w:t>
      </w:r>
      <w:r>
        <w:rPr>
          <w:rFonts w:hint="eastAsia" w:ascii="宋体" w:hAnsi="宋体" w:cs="宋体"/>
          <w:b/>
          <w:bCs/>
          <w:color w:val="auto"/>
          <w:sz w:val="21"/>
          <w:szCs w:val="24"/>
          <w:highlight w:val="none"/>
        </w:rPr>
        <w:t>标提供样品清单</w:t>
      </w:r>
    </w:p>
    <w:tbl>
      <w:tblPr>
        <w:tblStyle w:val="34"/>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661"/>
        <w:gridCol w:w="1411"/>
        <w:gridCol w:w="4589"/>
        <w:gridCol w:w="864"/>
      </w:tblGrid>
      <w:tr w14:paraId="7633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tcPr>
          <w:p w14:paraId="230FC1D0">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序号</w:t>
            </w:r>
          </w:p>
        </w:tc>
        <w:tc>
          <w:tcPr>
            <w:tcW w:w="1661" w:type="dxa"/>
          </w:tcPr>
          <w:p w14:paraId="222703F2">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样品名称</w:t>
            </w:r>
          </w:p>
        </w:tc>
        <w:tc>
          <w:tcPr>
            <w:tcW w:w="1411" w:type="dxa"/>
          </w:tcPr>
          <w:p w14:paraId="22203EF9">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所在园区</w:t>
            </w:r>
          </w:p>
        </w:tc>
        <w:tc>
          <w:tcPr>
            <w:tcW w:w="4589" w:type="dxa"/>
          </w:tcPr>
          <w:p w14:paraId="103D6DF6">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color w:val="auto"/>
                <w:sz w:val="22"/>
                <w:szCs w:val="22"/>
                <w:highlight w:val="none"/>
              </w:rPr>
            </w:pPr>
            <w:r>
              <w:rPr>
                <w:rFonts w:hint="eastAsia" w:ascii="宋体" w:hAnsi="宋体" w:cs="宋体"/>
                <w:b w:val="0"/>
                <w:bCs/>
                <w:color w:val="auto"/>
                <w:sz w:val="22"/>
                <w:szCs w:val="22"/>
                <w:highlight w:val="none"/>
              </w:rPr>
              <w:t>样品规格及要求</w:t>
            </w:r>
          </w:p>
        </w:tc>
        <w:tc>
          <w:tcPr>
            <w:tcW w:w="864" w:type="dxa"/>
            <w:vAlign w:val="top"/>
          </w:tcPr>
          <w:p w14:paraId="04A2C64C">
            <w:pPr>
              <w:keepNext w:val="0"/>
              <w:keepLines w:val="0"/>
              <w:pageBreakBefore w:val="0"/>
              <w:widowControl/>
              <w:kinsoku/>
              <w:wordWrap/>
              <w:overflowPunct/>
              <w:topLinePunct w:val="0"/>
              <w:autoSpaceDE/>
              <w:autoSpaceDN/>
              <w:bidi w:val="0"/>
              <w:adjustRightInd w:val="0"/>
              <w:snapToGrid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数量</w:t>
            </w:r>
          </w:p>
        </w:tc>
      </w:tr>
      <w:tr w14:paraId="6CB2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6BFB622D">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1</w:t>
            </w:r>
          </w:p>
        </w:tc>
        <w:tc>
          <w:tcPr>
            <w:tcW w:w="1661" w:type="dxa"/>
            <w:vAlign w:val="center"/>
          </w:tcPr>
          <w:p w14:paraId="4335235E">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地面防滑砖</w:t>
            </w:r>
            <w:r>
              <w:rPr>
                <w:rFonts w:hint="eastAsia" w:ascii="宋体" w:hAnsi="宋体" w:eastAsia="宋体" w:cs="宋体"/>
                <w:b w:val="0"/>
                <w:bCs/>
                <w:color w:val="auto"/>
                <w:sz w:val="22"/>
                <w:szCs w:val="22"/>
                <w:highlight w:val="none"/>
              </w:rPr>
              <w:t>小样</w:t>
            </w:r>
          </w:p>
        </w:tc>
        <w:tc>
          <w:tcPr>
            <w:tcW w:w="1411" w:type="dxa"/>
            <w:vAlign w:val="center"/>
          </w:tcPr>
          <w:p w14:paraId="112AA032">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left"/>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鳌江镇</w:t>
            </w:r>
            <w:r>
              <w:rPr>
                <w:rFonts w:hint="eastAsia" w:ascii="宋体" w:hAnsi="宋体" w:cs="宋体"/>
                <w:b w:val="0"/>
                <w:bCs/>
                <w:color w:val="auto"/>
                <w:sz w:val="22"/>
                <w:szCs w:val="22"/>
                <w:highlight w:val="none"/>
              </w:rPr>
              <w:t>中心幼儿园</w:t>
            </w:r>
          </w:p>
        </w:tc>
        <w:tc>
          <w:tcPr>
            <w:tcW w:w="4589" w:type="dxa"/>
            <w:vAlign w:val="center"/>
          </w:tcPr>
          <w:p w14:paraId="5CB9366C">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ascii="宋体" w:hAnsi="宋体" w:cs="宋体"/>
                <w:b w:val="0"/>
                <w:color w:val="auto"/>
                <w:sz w:val="22"/>
                <w:szCs w:val="22"/>
                <w:highlight w:val="none"/>
              </w:rPr>
            </w:pPr>
            <w:r>
              <w:rPr>
                <w:rFonts w:hint="eastAsia" w:ascii="宋体" w:hAnsi="宋体" w:cs="宋体"/>
                <w:b w:val="0"/>
                <w:bCs/>
                <w:color w:val="auto"/>
                <w:sz w:val="22"/>
                <w:szCs w:val="22"/>
                <w:highlight w:val="none"/>
              </w:rPr>
              <w:t>米黄色砖一块，尺寸不小于30*30cm</w:t>
            </w:r>
          </w:p>
        </w:tc>
        <w:tc>
          <w:tcPr>
            <w:tcW w:w="864" w:type="dxa"/>
            <w:vAlign w:val="center"/>
          </w:tcPr>
          <w:p w14:paraId="6DA3A24D">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6D6D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56CDEC6B">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1661" w:type="dxa"/>
            <w:vAlign w:val="center"/>
          </w:tcPr>
          <w:p w14:paraId="1B7CE0FC">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墙面装饰砖</w:t>
            </w:r>
            <w:r>
              <w:rPr>
                <w:rFonts w:hint="eastAsia" w:ascii="宋体" w:hAnsi="宋体" w:eastAsia="宋体" w:cs="宋体"/>
                <w:b w:val="0"/>
                <w:bCs/>
                <w:color w:val="auto"/>
                <w:sz w:val="22"/>
                <w:szCs w:val="22"/>
                <w:highlight w:val="none"/>
              </w:rPr>
              <w:t>小样</w:t>
            </w:r>
          </w:p>
        </w:tc>
        <w:tc>
          <w:tcPr>
            <w:tcW w:w="1411" w:type="dxa"/>
            <w:vAlign w:val="center"/>
          </w:tcPr>
          <w:p w14:paraId="6E4ADC18">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鳌江镇</w:t>
            </w:r>
            <w:r>
              <w:rPr>
                <w:rFonts w:hint="eastAsia" w:ascii="宋体" w:hAnsi="宋体" w:cs="宋体"/>
                <w:b w:val="0"/>
                <w:bCs/>
                <w:color w:val="auto"/>
                <w:sz w:val="22"/>
                <w:szCs w:val="22"/>
                <w:highlight w:val="none"/>
              </w:rPr>
              <w:t>中心幼儿园</w:t>
            </w:r>
          </w:p>
        </w:tc>
        <w:tc>
          <w:tcPr>
            <w:tcW w:w="4589" w:type="dxa"/>
            <w:vAlign w:val="center"/>
          </w:tcPr>
          <w:p w14:paraId="3411951C">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ascii="宋体" w:hAnsi="宋体" w:cs="宋体"/>
                <w:b w:val="0"/>
                <w:color w:val="auto"/>
                <w:sz w:val="22"/>
                <w:szCs w:val="22"/>
                <w:highlight w:val="none"/>
              </w:rPr>
            </w:pPr>
            <w:r>
              <w:rPr>
                <w:rFonts w:hint="eastAsia" w:ascii="宋体" w:hAnsi="宋体" w:cs="宋体"/>
                <w:bCs/>
                <w:color w:val="auto"/>
                <w:kern w:val="0"/>
                <w:sz w:val="22"/>
                <w:szCs w:val="22"/>
                <w:highlight w:val="none"/>
              </w:rPr>
              <w:t>米</w:t>
            </w:r>
            <w:r>
              <w:rPr>
                <w:rFonts w:hint="eastAsia" w:ascii="宋体" w:hAnsi="宋体" w:cs="宋体"/>
                <w:b w:val="0"/>
                <w:bCs w:val="0"/>
                <w:color w:val="auto"/>
                <w:kern w:val="0"/>
                <w:sz w:val="22"/>
                <w:szCs w:val="22"/>
                <w:highlight w:val="none"/>
              </w:rPr>
              <w:t>黄色</w:t>
            </w:r>
            <w:r>
              <w:rPr>
                <w:rFonts w:hint="eastAsia" w:ascii="宋体" w:hAnsi="宋体" w:cs="宋体"/>
                <w:bCs/>
                <w:color w:val="auto"/>
                <w:kern w:val="0"/>
                <w:sz w:val="22"/>
                <w:szCs w:val="22"/>
                <w:highlight w:val="none"/>
              </w:rPr>
              <w:t>砖一块</w:t>
            </w:r>
            <w:r>
              <w:rPr>
                <w:rFonts w:hint="eastAsia" w:ascii="宋体" w:hAnsi="宋体" w:cs="宋体"/>
                <w:b/>
                <w:bCs/>
                <w:color w:val="auto"/>
                <w:sz w:val="22"/>
                <w:szCs w:val="22"/>
                <w:highlight w:val="none"/>
              </w:rPr>
              <w:t>，</w:t>
            </w:r>
            <w:r>
              <w:rPr>
                <w:rFonts w:hint="eastAsia" w:ascii="宋体" w:hAnsi="宋体" w:cs="宋体"/>
                <w:bCs/>
                <w:color w:val="auto"/>
                <w:sz w:val="22"/>
                <w:szCs w:val="22"/>
                <w:highlight w:val="none"/>
              </w:rPr>
              <w:t>尺寸不小于</w:t>
            </w:r>
            <w:r>
              <w:rPr>
                <w:rFonts w:hint="eastAsia" w:ascii="宋体" w:hAnsi="宋体" w:cs="宋体"/>
                <w:bCs/>
                <w:color w:val="auto"/>
                <w:kern w:val="0"/>
                <w:sz w:val="22"/>
                <w:szCs w:val="22"/>
                <w:highlight w:val="none"/>
              </w:rPr>
              <w:t>30*</w:t>
            </w:r>
            <w:r>
              <w:rPr>
                <w:rFonts w:ascii="宋体" w:hAnsi="宋体" w:cs="宋体"/>
                <w:bCs/>
                <w:color w:val="auto"/>
                <w:kern w:val="0"/>
                <w:sz w:val="22"/>
                <w:szCs w:val="22"/>
                <w:highlight w:val="none"/>
              </w:rPr>
              <w:t>6</w:t>
            </w:r>
            <w:r>
              <w:rPr>
                <w:rFonts w:hint="eastAsia" w:ascii="宋体" w:hAnsi="宋体" w:cs="宋体"/>
                <w:bCs/>
                <w:color w:val="auto"/>
                <w:kern w:val="0"/>
                <w:sz w:val="22"/>
                <w:szCs w:val="22"/>
                <w:highlight w:val="none"/>
              </w:rPr>
              <w:t>0cm</w:t>
            </w:r>
          </w:p>
        </w:tc>
        <w:tc>
          <w:tcPr>
            <w:tcW w:w="864" w:type="dxa"/>
            <w:vAlign w:val="center"/>
          </w:tcPr>
          <w:p w14:paraId="40643533">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737A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18A36A5E">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3</w:t>
            </w:r>
          </w:p>
        </w:tc>
        <w:tc>
          <w:tcPr>
            <w:tcW w:w="1661" w:type="dxa"/>
            <w:vAlign w:val="center"/>
          </w:tcPr>
          <w:p w14:paraId="11E36A20">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铝扣板</w:t>
            </w:r>
            <w:r>
              <w:rPr>
                <w:rFonts w:hint="eastAsia" w:ascii="宋体" w:hAnsi="宋体" w:eastAsia="宋体" w:cs="宋体"/>
                <w:b w:val="0"/>
                <w:bCs/>
                <w:color w:val="auto"/>
                <w:sz w:val="22"/>
                <w:szCs w:val="22"/>
                <w:highlight w:val="none"/>
              </w:rPr>
              <w:t>小样</w:t>
            </w:r>
          </w:p>
        </w:tc>
        <w:tc>
          <w:tcPr>
            <w:tcW w:w="1411" w:type="dxa"/>
            <w:vAlign w:val="center"/>
          </w:tcPr>
          <w:p w14:paraId="0E861DCC">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鳌江镇</w:t>
            </w:r>
            <w:r>
              <w:rPr>
                <w:rFonts w:hint="eastAsia" w:ascii="宋体" w:hAnsi="宋体" w:cs="宋体"/>
                <w:b w:val="0"/>
                <w:bCs/>
                <w:color w:val="auto"/>
                <w:sz w:val="22"/>
                <w:szCs w:val="22"/>
                <w:highlight w:val="none"/>
              </w:rPr>
              <w:t>中心幼儿园</w:t>
            </w:r>
          </w:p>
        </w:tc>
        <w:tc>
          <w:tcPr>
            <w:tcW w:w="4589" w:type="dxa"/>
            <w:vAlign w:val="center"/>
          </w:tcPr>
          <w:p w14:paraId="5A086301">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ascii="宋体" w:hAnsi="宋体" w:cs="宋体"/>
                <w:b w:val="0"/>
                <w:color w:val="auto"/>
                <w:sz w:val="22"/>
                <w:szCs w:val="22"/>
                <w:highlight w:val="none"/>
              </w:rPr>
            </w:pPr>
            <w:r>
              <w:rPr>
                <w:rFonts w:hint="eastAsia" w:ascii="宋体" w:hAnsi="宋体" w:cs="宋体"/>
                <w:color w:val="auto"/>
                <w:kern w:val="0"/>
                <w:sz w:val="22"/>
                <w:szCs w:val="22"/>
                <w:highlight w:val="none"/>
                <w:lang w:bidi="ar"/>
              </w:rPr>
              <w:t>暗架式，0.6厚，尺寸不小于30*30cm</w:t>
            </w:r>
          </w:p>
        </w:tc>
        <w:tc>
          <w:tcPr>
            <w:tcW w:w="864" w:type="dxa"/>
            <w:vAlign w:val="center"/>
          </w:tcPr>
          <w:p w14:paraId="66F384BE">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0B23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09B35611">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4</w:t>
            </w:r>
          </w:p>
        </w:tc>
        <w:tc>
          <w:tcPr>
            <w:tcW w:w="1661" w:type="dxa"/>
            <w:vAlign w:val="center"/>
          </w:tcPr>
          <w:p w14:paraId="4ECD406C">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cs="宋体"/>
                <w:b w:val="0"/>
                <w:bCs/>
                <w:color w:val="auto"/>
                <w:sz w:val="22"/>
                <w:szCs w:val="22"/>
                <w:highlight w:val="none"/>
              </w:rPr>
            </w:pPr>
            <w:r>
              <w:rPr>
                <w:rFonts w:hint="eastAsia" w:ascii="宋体" w:hAnsi="宋体" w:cs="宋体"/>
                <w:color w:val="auto"/>
                <w:kern w:val="0"/>
                <w:sz w:val="22"/>
                <w:szCs w:val="22"/>
                <w:highlight w:val="none"/>
                <w:lang w:val="en-US" w:eastAsia="zh-CN" w:bidi="ar"/>
              </w:rPr>
              <w:t>免漆</w:t>
            </w:r>
            <w:r>
              <w:rPr>
                <w:rFonts w:hint="eastAsia" w:ascii="宋体" w:hAnsi="宋体" w:cs="宋体"/>
                <w:color w:val="auto"/>
                <w:kern w:val="0"/>
                <w:sz w:val="22"/>
                <w:szCs w:val="22"/>
                <w:highlight w:val="none"/>
                <w:lang w:bidi="ar"/>
              </w:rPr>
              <w:t>多层实木</w:t>
            </w:r>
            <w:r>
              <w:rPr>
                <w:rFonts w:hint="eastAsia" w:ascii="宋体" w:hAnsi="宋体" w:eastAsia="宋体" w:cs="宋体"/>
                <w:b w:val="0"/>
                <w:bCs/>
                <w:color w:val="auto"/>
                <w:sz w:val="22"/>
                <w:szCs w:val="22"/>
                <w:highlight w:val="none"/>
              </w:rPr>
              <w:t>木门小样</w:t>
            </w:r>
          </w:p>
        </w:tc>
        <w:tc>
          <w:tcPr>
            <w:tcW w:w="1411" w:type="dxa"/>
            <w:vAlign w:val="center"/>
          </w:tcPr>
          <w:p w14:paraId="0423ECC2">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鳌江镇第二中心幼儿园</w:t>
            </w:r>
          </w:p>
        </w:tc>
        <w:tc>
          <w:tcPr>
            <w:tcW w:w="4589" w:type="dxa"/>
            <w:vAlign w:val="center"/>
          </w:tcPr>
          <w:p w14:paraId="16D8B351">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多层实木免漆E1级木门</w:t>
            </w:r>
            <w:r>
              <w:rPr>
                <w:rFonts w:hint="eastAsia" w:ascii="宋体" w:hAnsi="宋体" w:eastAsia="宋体" w:cs="宋体"/>
                <w:b w:val="0"/>
                <w:bCs/>
                <w:color w:val="auto"/>
                <w:sz w:val="22"/>
                <w:szCs w:val="22"/>
                <w:highlight w:val="none"/>
                <w:lang w:val="en-US" w:eastAsia="zh-CN"/>
              </w:rPr>
              <w:t>门扇截面，不封边，规格为</w:t>
            </w:r>
            <w:r>
              <w:rPr>
                <w:rFonts w:hint="eastAsia" w:ascii="宋体" w:hAnsi="宋体" w:eastAsia="宋体" w:cs="宋体"/>
                <w:b w:val="0"/>
                <w:bCs/>
                <w:color w:val="auto"/>
                <w:sz w:val="22"/>
                <w:szCs w:val="22"/>
                <w:highlight w:val="none"/>
              </w:rPr>
              <w:t>30*30cm</w:t>
            </w:r>
            <w:r>
              <w:rPr>
                <w:rFonts w:hint="eastAsia" w:ascii="宋体" w:hAnsi="宋体" w:eastAsia="宋体" w:cs="宋体"/>
                <w:b w:val="0"/>
                <w:bCs/>
                <w:color w:val="auto"/>
                <w:kern w:val="0"/>
                <w:sz w:val="22"/>
                <w:szCs w:val="22"/>
                <w:highlight w:val="none"/>
                <w:lang w:bidi="ar"/>
              </w:rPr>
              <w:t>左右</w:t>
            </w:r>
          </w:p>
        </w:tc>
        <w:tc>
          <w:tcPr>
            <w:tcW w:w="864" w:type="dxa"/>
            <w:vAlign w:val="center"/>
          </w:tcPr>
          <w:p w14:paraId="10D92BC4">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hint="eastAsia" w:ascii="宋体" w:hAnsi="宋体" w:cs="宋体"/>
                <w:b w:val="0"/>
                <w:color w:val="auto"/>
                <w:sz w:val="22"/>
                <w:szCs w:val="22"/>
                <w:highlight w:val="none"/>
              </w:rPr>
            </w:pPr>
            <w:r>
              <w:rPr>
                <w:rFonts w:hint="eastAsia" w:ascii="宋体" w:hAnsi="宋体" w:cs="宋体"/>
                <w:b w:val="0"/>
                <w:color w:val="auto"/>
                <w:sz w:val="22"/>
                <w:szCs w:val="22"/>
                <w:highlight w:val="none"/>
              </w:rPr>
              <w:t>1块</w:t>
            </w:r>
          </w:p>
        </w:tc>
      </w:tr>
      <w:tr w14:paraId="15EF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64" w:type="dxa"/>
            <w:gridSpan w:val="5"/>
            <w:vAlign w:val="center"/>
          </w:tcPr>
          <w:p w14:paraId="2189594B">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hint="eastAsia" w:ascii="宋体" w:hAnsi="宋体" w:eastAsia="宋体" w:cs="宋体"/>
                <w:b/>
                <w:bCs w:val="0"/>
                <w:color w:val="auto"/>
                <w:kern w:val="0"/>
                <w:sz w:val="22"/>
                <w:szCs w:val="22"/>
                <w:highlight w:val="none"/>
                <w:u w:val="none"/>
                <w:lang w:val="en-US" w:eastAsia="zh-CN"/>
              </w:rPr>
            </w:pPr>
            <w:r>
              <w:rPr>
                <w:rFonts w:hint="eastAsia" w:ascii="宋体" w:hAnsi="宋体" w:eastAsia="宋体" w:cs="宋体"/>
                <w:b/>
                <w:bCs w:val="0"/>
                <w:color w:val="auto"/>
                <w:kern w:val="0"/>
                <w:sz w:val="22"/>
                <w:szCs w:val="22"/>
                <w:highlight w:val="none"/>
                <w:u w:val="none"/>
                <w:lang w:val="en-US" w:eastAsia="zh-CN"/>
              </w:rPr>
              <w:t>注：1</w:t>
            </w:r>
            <w:r>
              <w:rPr>
                <w:rFonts w:hint="eastAsia" w:ascii="宋体" w:hAnsi="宋体" w:cs="宋体"/>
                <w:b/>
                <w:bCs w:val="0"/>
                <w:color w:val="auto"/>
                <w:kern w:val="0"/>
                <w:sz w:val="22"/>
                <w:szCs w:val="22"/>
                <w:highlight w:val="none"/>
                <w:u w:val="none"/>
                <w:lang w:val="en-US" w:eastAsia="zh-CN"/>
              </w:rPr>
              <w:t>.</w:t>
            </w:r>
            <w:r>
              <w:rPr>
                <w:rFonts w:hint="eastAsia" w:ascii="宋体" w:hAnsi="宋体" w:eastAsia="宋体" w:cs="宋体"/>
                <w:b/>
                <w:bCs w:val="0"/>
                <w:color w:val="auto"/>
                <w:kern w:val="0"/>
                <w:sz w:val="22"/>
                <w:szCs w:val="22"/>
                <w:highlight w:val="none"/>
                <w:u w:val="none"/>
                <w:lang w:val="en-US" w:eastAsia="zh-CN"/>
              </w:rPr>
              <w:t>其他材质、性能、工艺</w:t>
            </w:r>
            <w:r>
              <w:rPr>
                <w:rFonts w:hint="eastAsia" w:ascii="宋体" w:hAnsi="宋体" w:cs="宋体"/>
                <w:b/>
                <w:bCs w:val="0"/>
                <w:color w:val="auto"/>
                <w:kern w:val="0"/>
                <w:sz w:val="22"/>
                <w:szCs w:val="22"/>
                <w:highlight w:val="none"/>
                <w:u w:val="none"/>
                <w:lang w:val="en-US" w:eastAsia="zh-CN"/>
              </w:rPr>
              <w:t>参考</w:t>
            </w:r>
            <w:r>
              <w:rPr>
                <w:rFonts w:hint="eastAsia" w:ascii="宋体" w:hAnsi="宋体" w:eastAsia="宋体" w:cs="宋体"/>
                <w:b/>
                <w:bCs w:val="0"/>
                <w:color w:val="auto"/>
                <w:kern w:val="0"/>
                <w:sz w:val="22"/>
                <w:szCs w:val="22"/>
                <w:highlight w:val="none"/>
                <w:u w:val="none"/>
                <w:lang w:val="en-US" w:eastAsia="zh-CN"/>
              </w:rPr>
              <w:t>采购文件清单及图纸中的要求；</w:t>
            </w:r>
          </w:p>
          <w:p w14:paraId="1077CE58">
            <w:pPr>
              <w:pStyle w:val="26"/>
              <w:keepNext w:val="0"/>
              <w:keepLines w:val="0"/>
              <w:pageBreakBefore w:val="0"/>
              <w:kinsoku/>
              <w:wordWrap/>
              <w:overflowPunct/>
              <w:topLinePunct w:val="0"/>
              <w:autoSpaceDE/>
              <w:autoSpaceDN/>
              <w:bidi w:val="0"/>
              <w:spacing w:before="0" w:after="0" w:line="360" w:lineRule="exact"/>
              <w:ind w:left="0" w:leftChars="0" w:firstLine="442" w:firstLineChars="200"/>
              <w:jc w:val="left"/>
              <w:textAlignment w:val="auto"/>
              <w:rPr>
                <w:rFonts w:hint="default" w:ascii="宋体" w:hAnsi="宋体" w:eastAsia="宋体" w:cs="宋体"/>
                <w:b/>
                <w:bCs w:val="0"/>
                <w:strike w:val="0"/>
                <w:dstrike w:val="0"/>
                <w:color w:val="auto"/>
                <w:kern w:val="0"/>
                <w:sz w:val="22"/>
                <w:szCs w:val="22"/>
                <w:highlight w:val="none"/>
                <w:u w:val="single"/>
                <w:lang w:val="en-US" w:eastAsia="zh-CN"/>
              </w:rPr>
            </w:pPr>
            <w:r>
              <w:rPr>
                <w:rFonts w:hint="eastAsia" w:ascii="宋体" w:hAnsi="宋体" w:eastAsia="宋体" w:cs="宋体"/>
                <w:b/>
                <w:bCs w:val="0"/>
                <w:strike w:val="0"/>
                <w:dstrike w:val="0"/>
                <w:color w:val="auto"/>
                <w:kern w:val="0"/>
                <w:sz w:val="22"/>
                <w:szCs w:val="22"/>
                <w:highlight w:val="none"/>
                <w:u w:val="single"/>
                <w:lang w:val="en-US" w:eastAsia="zh-CN"/>
              </w:rPr>
              <w:t>2</w:t>
            </w:r>
            <w:r>
              <w:rPr>
                <w:rFonts w:hint="eastAsia" w:ascii="宋体" w:hAnsi="宋体" w:cs="宋体"/>
                <w:b/>
                <w:bCs w:val="0"/>
                <w:strike w:val="0"/>
                <w:dstrike w:val="0"/>
                <w:color w:val="auto"/>
                <w:kern w:val="0"/>
                <w:sz w:val="22"/>
                <w:szCs w:val="22"/>
                <w:highlight w:val="none"/>
                <w:u w:val="single"/>
                <w:lang w:val="en-US" w:eastAsia="zh-CN"/>
              </w:rPr>
              <w:t>.为方便携带，个别样品尺寸与采购清单要求不一致；中标后，现场所用材料的实际尺寸按预算清单要求实施：</w:t>
            </w:r>
          </w:p>
          <w:p w14:paraId="427F29B1">
            <w:pPr>
              <w:pStyle w:val="26"/>
              <w:keepNext w:val="0"/>
              <w:keepLines w:val="0"/>
              <w:pageBreakBefore w:val="0"/>
              <w:kinsoku/>
              <w:wordWrap/>
              <w:overflowPunct/>
              <w:topLinePunct w:val="0"/>
              <w:autoSpaceDE/>
              <w:autoSpaceDN/>
              <w:bidi w:val="0"/>
              <w:spacing w:before="0" w:after="0" w:line="360" w:lineRule="exact"/>
              <w:ind w:left="0" w:leftChars="0" w:firstLine="442" w:firstLineChars="200"/>
              <w:jc w:val="left"/>
              <w:textAlignment w:val="auto"/>
              <w:rPr>
                <w:rFonts w:ascii="宋体" w:hAnsi="宋体" w:cs="宋体"/>
                <w:b w:val="0"/>
                <w:bCs/>
                <w:color w:val="auto"/>
                <w:sz w:val="22"/>
                <w:szCs w:val="22"/>
                <w:highlight w:val="none"/>
              </w:rPr>
            </w:pPr>
            <w:r>
              <w:rPr>
                <w:rFonts w:hint="eastAsia" w:ascii="宋体" w:hAnsi="宋体" w:eastAsia="宋体" w:cs="宋体"/>
                <w:b/>
                <w:bCs w:val="0"/>
                <w:color w:val="auto"/>
                <w:kern w:val="0"/>
                <w:sz w:val="22"/>
                <w:szCs w:val="22"/>
                <w:highlight w:val="none"/>
                <w:u w:val="none"/>
                <w:lang w:val="en-US" w:eastAsia="zh-CN"/>
              </w:rPr>
              <w:t>3</w:t>
            </w:r>
            <w:r>
              <w:rPr>
                <w:rFonts w:hint="eastAsia" w:ascii="宋体" w:hAnsi="宋体" w:cs="宋体"/>
                <w:b/>
                <w:bCs w:val="0"/>
                <w:color w:val="auto"/>
                <w:kern w:val="0"/>
                <w:sz w:val="22"/>
                <w:szCs w:val="22"/>
                <w:highlight w:val="none"/>
                <w:u w:val="none"/>
                <w:lang w:val="en-US" w:eastAsia="zh-CN"/>
              </w:rPr>
              <w:t>.</w:t>
            </w:r>
            <w:r>
              <w:rPr>
                <w:rFonts w:hint="eastAsia" w:ascii="宋体" w:hAnsi="宋体" w:eastAsia="宋体" w:cs="宋体"/>
                <w:b/>
                <w:bCs w:val="0"/>
                <w:color w:val="auto"/>
                <w:kern w:val="0"/>
                <w:sz w:val="22"/>
                <w:szCs w:val="22"/>
                <w:highlight w:val="none"/>
                <w:u w:val="none"/>
                <w:lang w:val="en-US" w:eastAsia="zh-CN"/>
              </w:rPr>
              <w:t>实际进场前需由采购人、监理确认后再实施。</w:t>
            </w:r>
          </w:p>
        </w:tc>
      </w:tr>
    </w:tbl>
    <w:p w14:paraId="3CF761ED">
      <w:pPr>
        <w:keepNext w:val="0"/>
        <w:keepLines w:val="0"/>
        <w:pageBreakBefore w:val="0"/>
        <w:numPr>
          <w:ilvl w:val="0"/>
          <w:numId w:val="0"/>
        </w:numPr>
        <w:kinsoku/>
        <w:overflowPunct/>
        <w:topLinePunct w:val="0"/>
        <w:autoSpaceDE w:val="0"/>
        <w:autoSpaceDN w:val="0"/>
        <w:bidi w:val="0"/>
        <w:adjustRightInd w:val="0"/>
        <w:snapToGrid w:val="0"/>
        <w:spacing w:line="420" w:lineRule="exact"/>
        <w:ind w:firstLine="440" w:firstLineChars="200"/>
        <w:textAlignment w:val="bottom"/>
        <w:rPr>
          <w:rFonts w:ascii="宋体" w:hAnsi="宋体" w:cs="宋体"/>
          <w:color w:val="auto"/>
          <w:sz w:val="22"/>
          <w:szCs w:val="22"/>
          <w:highlight w:val="none"/>
        </w:rPr>
      </w:pPr>
      <w:r>
        <w:rPr>
          <w:rFonts w:hint="eastAsia" w:ascii="宋体" w:hAnsi="宋体" w:cs="宋体"/>
          <w:b w:val="0"/>
          <w:bCs/>
          <w:color w:val="auto"/>
          <w:sz w:val="22"/>
          <w:szCs w:val="22"/>
          <w:highlight w:val="none"/>
          <w:u w:val="single"/>
          <w:lang w:val="en-US" w:eastAsia="zh-CN"/>
        </w:rPr>
        <w:t>2.</w:t>
      </w:r>
      <w:r>
        <w:rPr>
          <w:rFonts w:hint="eastAsia" w:ascii="宋体" w:hAnsi="宋体" w:cs="宋体"/>
          <w:b w:val="0"/>
          <w:bCs/>
          <w:color w:val="auto"/>
          <w:sz w:val="22"/>
          <w:szCs w:val="22"/>
          <w:highlight w:val="none"/>
          <w:u w:val="single"/>
        </w:rPr>
        <w:t>投标现场提供的投标样品上应标明样品名称、供应商名称、供应商联系人及电话。</w:t>
      </w:r>
      <w:r>
        <w:rPr>
          <w:rFonts w:hint="eastAsia" w:ascii="宋体" w:hAnsi="宋体" w:cs="宋体"/>
          <w:bCs/>
          <w:color w:val="auto"/>
          <w:sz w:val="22"/>
          <w:szCs w:val="22"/>
          <w:highlight w:val="none"/>
        </w:rPr>
        <w:t>样品递交人需现场递交</w:t>
      </w:r>
      <w:r>
        <w:rPr>
          <w:rFonts w:hint="eastAsia" w:ascii="宋体" w:hAnsi="宋体" w:cs="宋体"/>
          <w:bCs/>
          <w:color w:val="auto"/>
          <w:sz w:val="22"/>
          <w:szCs w:val="22"/>
          <w:highlight w:val="none"/>
          <w:u w:val="single"/>
        </w:rPr>
        <w:t>样品委托书原件</w:t>
      </w:r>
      <w:r>
        <w:rPr>
          <w:rFonts w:hint="eastAsia" w:ascii="宋体" w:hAnsi="宋体" w:cs="宋体"/>
          <w:bCs/>
          <w:color w:val="auto"/>
          <w:sz w:val="22"/>
          <w:szCs w:val="22"/>
          <w:highlight w:val="none"/>
        </w:rPr>
        <w:t>（格式见附件，加盖供应商公章，无须附在商务技术文件中）。</w:t>
      </w:r>
      <w:r>
        <w:rPr>
          <w:rFonts w:hint="eastAsia" w:ascii="宋体" w:hAnsi="宋体" w:cs="宋体"/>
          <w:color w:val="auto"/>
          <w:sz w:val="22"/>
          <w:szCs w:val="22"/>
          <w:highlight w:val="none"/>
        </w:rPr>
        <w:t>未按样品清单提供样品的，评审时对应样品不计分。</w:t>
      </w:r>
    </w:p>
    <w:p w14:paraId="3EC5095E">
      <w:pPr>
        <w:keepNext w:val="0"/>
        <w:keepLines w:val="0"/>
        <w:pageBreakBefore w:val="0"/>
        <w:kinsoku/>
        <w:overflowPunct/>
        <w:topLinePunct w:val="0"/>
        <w:autoSpaceDE w:val="0"/>
        <w:autoSpaceDN w:val="0"/>
        <w:bidi w:val="0"/>
        <w:adjustRightInd w:val="0"/>
        <w:snapToGrid w:val="0"/>
        <w:spacing w:line="420" w:lineRule="exact"/>
        <w:ind w:firstLine="440" w:firstLineChars="200"/>
        <w:textAlignment w:val="bottom"/>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3.</w:t>
      </w:r>
      <w:r>
        <w:rPr>
          <w:rFonts w:hint="eastAsia" w:ascii="宋体" w:hAnsi="宋体" w:cs="宋体"/>
          <w:b w:val="0"/>
          <w:bCs/>
          <w:color w:val="auto"/>
          <w:sz w:val="22"/>
          <w:szCs w:val="22"/>
          <w:highlight w:val="none"/>
        </w:rPr>
        <w:t>供应商必须在投标截止时间之前提供全部样品，</w:t>
      </w:r>
      <w:r>
        <w:rPr>
          <w:rFonts w:hint="eastAsia" w:ascii="宋体" w:hAnsi="宋体" w:cs="宋体"/>
          <w:b w:val="0"/>
          <w:bCs/>
          <w:color w:val="auto"/>
          <w:sz w:val="22"/>
          <w:szCs w:val="22"/>
          <w:highlight w:val="none"/>
          <w:lang w:val="zh-CN"/>
        </w:rPr>
        <w:t>制作费用由投</w:t>
      </w:r>
      <w:r>
        <w:rPr>
          <w:rFonts w:hint="eastAsia" w:ascii="宋体" w:hAnsi="宋体" w:cs="宋体"/>
          <w:b w:val="0"/>
          <w:bCs/>
          <w:color w:val="auto"/>
          <w:sz w:val="22"/>
          <w:szCs w:val="22"/>
          <w:highlight w:val="none"/>
          <w:lang w:val="en-US" w:eastAsia="zh-CN"/>
        </w:rPr>
        <w:t>标</w:t>
      </w:r>
      <w:r>
        <w:rPr>
          <w:rFonts w:hint="eastAsia" w:ascii="宋体" w:hAnsi="宋体" w:cs="宋体"/>
          <w:b w:val="0"/>
          <w:bCs/>
          <w:color w:val="auto"/>
          <w:sz w:val="22"/>
          <w:szCs w:val="22"/>
          <w:highlight w:val="none"/>
          <w:lang w:val="zh-CN"/>
        </w:rPr>
        <w:t>供应商自行承担。供应商超过时间递交的或未提供样品的，评分细则中的</w:t>
      </w:r>
      <w:r>
        <w:rPr>
          <w:rFonts w:hint="eastAsia" w:ascii="宋体" w:hAnsi="宋体" w:cs="宋体"/>
          <w:b w:val="0"/>
          <w:bCs/>
          <w:color w:val="auto"/>
          <w:sz w:val="22"/>
          <w:szCs w:val="22"/>
          <w:highlight w:val="none"/>
        </w:rPr>
        <w:t>样品分计0分</w:t>
      </w:r>
      <w:r>
        <w:rPr>
          <w:rFonts w:hint="eastAsia" w:ascii="宋体" w:hAnsi="宋体" w:cs="宋体"/>
          <w:b w:val="0"/>
          <w:bCs/>
          <w:color w:val="auto"/>
          <w:sz w:val="22"/>
          <w:szCs w:val="22"/>
          <w:highlight w:val="none"/>
          <w:lang w:val="zh-CN"/>
        </w:rPr>
        <w:t>。供应商应在磋商响应截止前一天或投标当天截止时间前送到</w:t>
      </w:r>
      <w:r>
        <w:rPr>
          <w:rFonts w:hint="eastAsia" w:ascii="宋体" w:hAnsi="宋体" w:cs="宋体"/>
          <w:b w:val="0"/>
          <w:bCs/>
          <w:color w:val="auto"/>
          <w:sz w:val="22"/>
          <w:szCs w:val="22"/>
          <w:highlight w:val="none"/>
        </w:rPr>
        <w:t>样品提交地点。样品提交地点：</w:t>
      </w:r>
      <w:r>
        <w:rPr>
          <w:rFonts w:hint="eastAsia" w:ascii="宋体" w:hAnsi="宋体" w:cs="宋体"/>
          <w:b w:val="0"/>
          <w:bCs/>
          <w:color w:val="auto"/>
          <w:sz w:val="22"/>
          <w:szCs w:val="22"/>
          <w:highlight w:val="none"/>
          <w:lang w:eastAsia="zh-CN"/>
        </w:rPr>
        <w:t>平阳县鳌江镇车站大道财富大厦701室</w:t>
      </w:r>
      <w:r>
        <w:rPr>
          <w:rFonts w:hint="eastAsia" w:ascii="宋体" w:hAnsi="宋体" w:cs="宋体"/>
          <w:b w:val="0"/>
          <w:bCs/>
          <w:color w:val="auto"/>
          <w:sz w:val="22"/>
          <w:szCs w:val="22"/>
          <w:highlight w:val="none"/>
        </w:rPr>
        <w:t>，联系人：</w:t>
      </w:r>
      <w:r>
        <w:rPr>
          <w:rFonts w:hint="eastAsia" w:ascii="宋体" w:hAnsi="宋体" w:cs="宋体"/>
          <w:b w:val="0"/>
          <w:bCs/>
          <w:color w:val="auto"/>
          <w:sz w:val="22"/>
          <w:szCs w:val="22"/>
          <w:highlight w:val="none"/>
          <w:lang w:val="en-US" w:eastAsia="zh-CN"/>
        </w:rPr>
        <w:t>杨女士</w:t>
      </w:r>
      <w:r>
        <w:rPr>
          <w:rFonts w:hint="eastAsia" w:ascii="宋体" w:hAnsi="宋体" w:cs="宋体"/>
          <w:b w:val="0"/>
          <w:bCs/>
          <w:color w:val="auto"/>
          <w:sz w:val="22"/>
          <w:szCs w:val="22"/>
          <w:highlight w:val="none"/>
        </w:rPr>
        <w:t>，联系电话：</w:t>
      </w:r>
      <w:r>
        <w:rPr>
          <w:rFonts w:hint="eastAsia" w:ascii="宋体" w:hAnsi="宋体" w:cs="宋体"/>
          <w:b w:val="0"/>
          <w:bCs/>
          <w:color w:val="auto"/>
          <w:sz w:val="22"/>
          <w:szCs w:val="22"/>
          <w:highlight w:val="none"/>
          <w:lang w:val="en-US" w:eastAsia="zh-CN"/>
        </w:rPr>
        <w:t>18368790930</w:t>
      </w:r>
      <w:r>
        <w:rPr>
          <w:rFonts w:hint="eastAsia" w:ascii="宋体" w:hAnsi="宋体" w:cs="宋体"/>
          <w:b w:val="0"/>
          <w:bCs/>
          <w:color w:val="auto"/>
          <w:sz w:val="22"/>
          <w:szCs w:val="22"/>
          <w:highlight w:val="none"/>
        </w:rPr>
        <w:t>）。样品样式、材料须按招标文件要求制作，投标样品需严格按照要求的尺寸规格、材质要求制作，样品所涉及的基材、辅料、配件等都满足相当于或优于招标文件要求，否则视为样品不合格，则该项样品由评标委员会酌情扣分。</w:t>
      </w:r>
    </w:p>
    <w:p w14:paraId="13656D13">
      <w:pPr>
        <w:keepNext w:val="0"/>
        <w:keepLines w:val="0"/>
        <w:pageBreakBefore w:val="0"/>
        <w:kinsoku/>
        <w:overflowPunct/>
        <w:topLinePunct w:val="0"/>
        <w:bidi w:val="0"/>
        <w:adjustRightInd w:val="0"/>
        <w:snapToGrid w:val="0"/>
        <w:spacing w:line="420" w:lineRule="exact"/>
        <w:ind w:firstLine="440" w:firstLineChars="200"/>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4.</w:t>
      </w:r>
      <w:r>
        <w:rPr>
          <w:rFonts w:hint="eastAsia" w:ascii="宋体" w:hAnsi="宋体" w:cs="宋体"/>
          <w:b w:val="0"/>
          <w:bCs/>
          <w:color w:val="auto"/>
          <w:sz w:val="22"/>
          <w:szCs w:val="22"/>
          <w:highlight w:val="none"/>
        </w:rPr>
        <w:t>投标人可以提供接近或者优于采购要求的产品作为样品，材质、结构、颜色、规格等可以合理优化。</w:t>
      </w:r>
    </w:p>
    <w:p w14:paraId="0C17D598">
      <w:pPr>
        <w:keepNext w:val="0"/>
        <w:keepLines w:val="0"/>
        <w:pageBreakBefore w:val="0"/>
        <w:kinsoku/>
        <w:overflowPunct/>
        <w:topLinePunct w:val="0"/>
        <w:autoSpaceDE w:val="0"/>
        <w:autoSpaceDN w:val="0"/>
        <w:bidi w:val="0"/>
        <w:adjustRightInd w:val="0"/>
        <w:snapToGrid w:val="0"/>
        <w:spacing w:line="420" w:lineRule="exact"/>
        <w:ind w:firstLine="431" w:firstLineChars="196"/>
        <w:textAlignment w:val="bottom"/>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如有不符者，由评标委员会认定是否为重大偏离，属于非重大偏离的，评标委员会给予样品评分扣分；评标委员会一致认定为重大偏离的，做样品零分处理。</w:t>
      </w:r>
    </w:p>
    <w:p w14:paraId="3DFA926A">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lang w:val="zh-CN"/>
        </w:rPr>
      </w:pPr>
      <w:r>
        <w:rPr>
          <w:rFonts w:hint="eastAsia" w:ascii="宋体" w:hAnsi="宋体" w:cs="宋体"/>
          <w:b w:val="0"/>
          <w:bCs/>
          <w:color w:val="auto"/>
          <w:sz w:val="22"/>
          <w:szCs w:val="22"/>
          <w:highlight w:val="none"/>
          <w:lang w:val="en-US" w:eastAsia="zh-CN"/>
        </w:rPr>
        <w:t>5.</w:t>
      </w:r>
      <w:r>
        <w:rPr>
          <w:rFonts w:hint="eastAsia" w:ascii="宋体" w:hAnsi="宋体" w:cs="宋体"/>
          <w:b w:val="0"/>
          <w:bCs/>
          <w:color w:val="auto"/>
          <w:sz w:val="22"/>
          <w:szCs w:val="22"/>
          <w:highlight w:val="none"/>
        </w:rPr>
        <w:t>无论供应商提供的样品是否存在偏离，中标供应商必须按采购文件要求制作产品。评审结束后中标供应商的样品实物留采购人处封存，作为验收依据之一，其余供应商样品退还</w:t>
      </w:r>
      <w:r>
        <w:rPr>
          <w:rFonts w:hint="eastAsia" w:ascii="宋体" w:hAnsi="宋体" w:cs="宋体"/>
          <w:b w:val="0"/>
          <w:bCs/>
          <w:color w:val="auto"/>
          <w:sz w:val="22"/>
          <w:szCs w:val="22"/>
          <w:highlight w:val="none"/>
          <w:lang w:val="zh-CN"/>
        </w:rPr>
        <w:t>若成交供应商最终供货产品的工艺材质等性能与投标样品及采购文件要求不一致，采购人有权委托质检机构作出检测报告，并据此拒收货物并终止合同。成交供应商所发生的损失由其自负，并以全部的履约保证金赔偿采购人。</w:t>
      </w:r>
    </w:p>
    <w:p w14:paraId="17D54E35">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6.</w:t>
      </w:r>
      <w:r>
        <w:rPr>
          <w:rFonts w:hint="eastAsia" w:ascii="宋体" w:hAnsi="宋体" w:cs="宋体"/>
          <w:b w:val="0"/>
          <w:bCs/>
          <w:color w:val="auto"/>
          <w:sz w:val="22"/>
          <w:szCs w:val="22"/>
          <w:highlight w:val="none"/>
          <w:lang w:val="zh-CN"/>
        </w:rPr>
        <w:t>未中标的投标样品在开标结束后由投标人自行带回；中标（</w:t>
      </w:r>
      <w:r>
        <w:rPr>
          <w:rFonts w:hint="eastAsia" w:ascii="宋体" w:hAnsi="宋体" w:cs="宋体"/>
          <w:b w:val="0"/>
          <w:bCs/>
          <w:color w:val="auto"/>
          <w:sz w:val="22"/>
          <w:szCs w:val="22"/>
          <w:highlight w:val="none"/>
        </w:rPr>
        <w:t>成交</w:t>
      </w:r>
      <w:r>
        <w:rPr>
          <w:rFonts w:hint="eastAsia" w:ascii="宋体" w:hAnsi="宋体" w:cs="宋体"/>
          <w:b w:val="0"/>
          <w:bCs/>
          <w:color w:val="auto"/>
          <w:sz w:val="22"/>
          <w:szCs w:val="22"/>
          <w:highlight w:val="none"/>
          <w:lang w:val="zh-CN"/>
        </w:rPr>
        <w:t>）单位的样品提供给采购单位带回保管作为验收依据。</w:t>
      </w:r>
      <w:r>
        <w:rPr>
          <w:rFonts w:hint="eastAsia" w:ascii="宋体" w:hAnsi="宋体" w:cs="宋体"/>
          <w:b w:val="0"/>
          <w:bCs/>
          <w:color w:val="auto"/>
          <w:sz w:val="22"/>
          <w:szCs w:val="22"/>
          <w:highlight w:val="none"/>
        </w:rPr>
        <w:t>供货要与样品一致。</w:t>
      </w:r>
    </w:p>
    <w:p w14:paraId="6710400D">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lang w:val="zh-CN"/>
        </w:rPr>
      </w:pPr>
      <w:r>
        <w:rPr>
          <w:rFonts w:hint="eastAsia" w:ascii="宋体" w:hAnsi="宋体" w:cs="宋体"/>
          <w:b w:val="0"/>
          <w:bCs/>
          <w:color w:val="auto"/>
          <w:sz w:val="22"/>
          <w:szCs w:val="22"/>
          <w:highlight w:val="none"/>
          <w:lang w:val="en-US" w:eastAsia="zh-CN"/>
        </w:rPr>
        <w:t>7.</w:t>
      </w:r>
      <w:r>
        <w:rPr>
          <w:rFonts w:hint="eastAsia" w:ascii="宋体" w:hAnsi="宋体" w:cs="宋体"/>
          <w:b w:val="0"/>
          <w:bCs/>
          <w:color w:val="auto"/>
          <w:sz w:val="22"/>
          <w:szCs w:val="22"/>
          <w:highlight w:val="none"/>
        </w:rPr>
        <w:t>样品运送摆放时须自行提供包装，在样品上注明投标人名称及样品名称，每个样品必须按照上述《样品清单》标识清楚。</w:t>
      </w:r>
      <w:r>
        <w:rPr>
          <w:rFonts w:hint="eastAsia" w:ascii="宋体" w:hAnsi="宋体" w:cs="宋体"/>
          <w:b w:val="0"/>
          <w:bCs/>
          <w:color w:val="auto"/>
          <w:sz w:val="22"/>
          <w:szCs w:val="22"/>
          <w:highlight w:val="none"/>
          <w:lang w:val="en-US" w:eastAsia="zh-CN"/>
        </w:rPr>
        <w:t>样</w:t>
      </w:r>
      <w:r>
        <w:rPr>
          <w:rFonts w:hint="eastAsia" w:ascii="宋体" w:hAnsi="宋体" w:eastAsia="宋体" w:cs="宋体"/>
          <w:b w:val="0"/>
          <w:bCs/>
          <w:i w:val="0"/>
          <w:iCs w:val="0"/>
          <w:color w:val="auto"/>
          <w:sz w:val="22"/>
          <w:szCs w:val="22"/>
          <w:highlight w:val="none"/>
          <w:lang w:val="en-US" w:eastAsia="zh-CN"/>
        </w:rPr>
        <w:t>品无标识或不清晰，所引起</w:t>
      </w:r>
      <w:r>
        <w:rPr>
          <w:rFonts w:hint="eastAsia" w:ascii="宋体" w:hAnsi="宋体" w:cs="宋体"/>
          <w:b w:val="0"/>
          <w:bCs/>
          <w:i w:val="0"/>
          <w:iCs w:val="0"/>
          <w:color w:val="auto"/>
          <w:sz w:val="22"/>
          <w:szCs w:val="22"/>
          <w:highlight w:val="none"/>
          <w:lang w:val="en-US" w:eastAsia="zh-CN"/>
        </w:rPr>
        <w:t>的</w:t>
      </w:r>
      <w:r>
        <w:rPr>
          <w:rFonts w:hint="eastAsia" w:ascii="宋体" w:hAnsi="宋体" w:eastAsia="宋体" w:cs="宋体"/>
          <w:b w:val="0"/>
          <w:bCs/>
          <w:i w:val="0"/>
          <w:iCs w:val="0"/>
          <w:color w:val="auto"/>
          <w:sz w:val="22"/>
          <w:szCs w:val="22"/>
          <w:highlight w:val="none"/>
          <w:lang w:val="en-US" w:eastAsia="zh-CN"/>
        </w:rPr>
        <w:t>后果由磋商供应商承担。</w:t>
      </w:r>
    </w:p>
    <w:p w14:paraId="1A8680BE">
      <w:pPr>
        <w:keepNext w:val="0"/>
        <w:keepLines w:val="0"/>
        <w:pageBreakBefore w:val="0"/>
        <w:kinsoku/>
        <w:overflowPunct/>
        <w:topLinePunct w:val="0"/>
        <w:bidi w:val="0"/>
        <w:snapToGrid w:val="0"/>
        <w:spacing w:line="420" w:lineRule="exact"/>
        <w:ind w:firstLine="422" w:firstLineChars="200"/>
        <w:rPr>
          <w:rFonts w:hint="eastAsia" w:asciiTheme="minorEastAsia" w:hAnsiTheme="minorEastAsia" w:eastAsiaTheme="minorEastAsia" w:cstheme="minorEastAsia"/>
          <w:b/>
          <w:bCs/>
          <w:color w:val="auto"/>
          <w:sz w:val="22"/>
          <w:szCs w:val="22"/>
          <w:highlight w:val="none"/>
        </w:rPr>
      </w:pPr>
      <w:r>
        <w:rPr>
          <w:rFonts w:hint="eastAsia" w:ascii="宋体" w:hAnsi="宋体" w:cs="宋体"/>
          <w:b/>
          <w:bCs/>
          <w:color w:val="auto"/>
          <w:sz w:val="21"/>
          <w:szCs w:val="24"/>
          <w:highlight w:val="none"/>
          <w:u w:val="none"/>
          <w:lang w:val="en-US" w:eastAsia="zh-CN"/>
        </w:rPr>
        <w:t>（四）</w:t>
      </w:r>
      <w:r>
        <w:rPr>
          <w:rFonts w:hint="eastAsia" w:asciiTheme="minorEastAsia" w:hAnsiTheme="minorEastAsia" w:eastAsiaTheme="minorEastAsia" w:cstheme="minorEastAsia"/>
          <w:b/>
          <w:bCs/>
          <w:color w:val="auto"/>
          <w:sz w:val="22"/>
          <w:szCs w:val="22"/>
          <w:highlight w:val="none"/>
          <w:lang w:val="en-US" w:eastAsia="zh-CN"/>
        </w:rPr>
        <w:t>园舍改造提升</w:t>
      </w:r>
      <w:r>
        <w:rPr>
          <w:rFonts w:hint="eastAsia" w:asciiTheme="minorEastAsia" w:hAnsiTheme="minorEastAsia" w:eastAsiaTheme="minorEastAsia" w:cstheme="minorEastAsia"/>
          <w:b/>
          <w:bCs/>
          <w:color w:val="auto"/>
          <w:sz w:val="22"/>
          <w:szCs w:val="22"/>
          <w:highlight w:val="none"/>
        </w:rPr>
        <w:t>材料质量要求</w:t>
      </w:r>
    </w:p>
    <w:p w14:paraId="512CEEB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rPr>
        <w:t>内装饰材料</w:t>
      </w:r>
    </w:p>
    <w:p w14:paraId="4FAB5D1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所用材料、设备的品种、规格、性能符合国家现行产品标准的规定并符合：</w:t>
      </w:r>
    </w:p>
    <w:p w14:paraId="1F87D367">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《建筑内部装修设计防火规范》</w:t>
      </w:r>
    </w:p>
    <w:p w14:paraId="001F817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《室内装饰装修材料人造板及其制品中甲醛释放限量》</w:t>
      </w:r>
    </w:p>
    <w:p w14:paraId="3427CB5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《室内装饰装修材料溶剂木器涂料中有毒有害物质限量》</w:t>
      </w:r>
    </w:p>
    <w:p w14:paraId="4ECCCED5">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《室内装饰装修材料内墙涂料中有害物质限量》</w:t>
      </w:r>
    </w:p>
    <w:p w14:paraId="19DB69C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《室内装饰装修材料胶粘剂中有害物质限量》</w:t>
      </w:r>
    </w:p>
    <w:p w14:paraId="06B446B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《室内装饰装修材料木家具中有害物质限量》</w:t>
      </w:r>
    </w:p>
    <w:p w14:paraId="39D03E0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《室内装饰装修材料壁纸中有害物质限量》</w:t>
      </w:r>
    </w:p>
    <w:p w14:paraId="1A792B9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《室内装饰装修材料聚氧乙烯卷材地板中有害物质限量》</w:t>
      </w:r>
    </w:p>
    <w:p w14:paraId="136A42B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《室内装饰装修材料地毯、地毯</w:t>
      </w:r>
      <w:r>
        <w:rPr>
          <w:rFonts w:hint="eastAsia" w:asciiTheme="minorEastAsia" w:hAnsiTheme="minorEastAsia" w:eastAsiaTheme="minorEastAsia" w:cstheme="minorEastAsia"/>
          <w:b w:val="0"/>
          <w:bCs/>
          <w:color w:val="auto"/>
          <w:sz w:val="22"/>
          <w:szCs w:val="22"/>
          <w:highlight w:val="none"/>
          <w:lang w:val="en-US" w:eastAsia="zh-CN"/>
        </w:rPr>
        <w:t>衬</w:t>
      </w:r>
      <w:r>
        <w:rPr>
          <w:rFonts w:hint="eastAsia" w:asciiTheme="minorEastAsia" w:hAnsiTheme="minorEastAsia" w:eastAsiaTheme="minorEastAsia" w:cstheme="minorEastAsia"/>
          <w:b w:val="0"/>
          <w:bCs/>
          <w:color w:val="auto"/>
          <w:sz w:val="22"/>
          <w:szCs w:val="22"/>
          <w:highlight w:val="none"/>
        </w:rPr>
        <w:t>垫及地毯胶粘剂有害物质释放限量》</w:t>
      </w:r>
    </w:p>
    <w:p w14:paraId="12D94DC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《混凝土外加剂中释放氨的限量》</w:t>
      </w:r>
    </w:p>
    <w:p w14:paraId="7436FEA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《建筑材料放射性核素限量》</w:t>
      </w:r>
    </w:p>
    <w:p w14:paraId="4A8B3A4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《室内用水性阻燃剂、防水剂、防腐剂有害物的限量》</w:t>
      </w:r>
    </w:p>
    <w:p w14:paraId="15793EE4">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选用的各种装修材料及产品</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应根据设计方提供材料规格、品质、颜色等技术条件选用本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的各种装饰材料及产品。由</w:t>
      </w:r>
      <w:r>
        <w:rPr>
          <w:rFonts w:hint="eastAsia" w:asciiTheme="minorEastAsia" w:hAnsiTheme="minorEastAsia" w:eastAsiaTheme="minorEastAsia" w:cstheme="minorEastAsia"/>
          <w:b w:val="0"/>
          <w:bCs/>
          <w:color w:val="auto"/>
          <w:sz w:val="22"/>
          <w:szCs w:val="22"/>
          <w:highlight w:val="none"/>
          <w:lang w:val="en-US" w:eastAsia="zh-CN"/>
        </w:rPr>
        <w:t>中标供应商</w:t>
      </w:r>
      <w:r>
        <w:rPr>
          <w:rFonts w:hint="eastAsia" w:asciiTheme="minorEastAsia" w:hAnsiTheme="minorEastAsia" w:eastAsiaTheme="minorEastAsia" w:cstheme="minorEastAsia"/>
          <w:b w:val="0"/>
          <w:bCs/>
          <w:color w:val="auto"/>
          <w:sz w:val="22"/>
          <w:szCs w:val="22"/>
          <w:highlight w:val="none"/>
        </w:rPr>
        <w:t>提供材料样板,并提供材料合格证明。经采购人、设计单位、监理单位确认后进行封样并据此进行施工验收。</w:t>
      </w:r>
    </w:p>
    <w:p w14:paraId="52E832D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设计人未指定的材料及设备,</w:t>
      </w:r>
      <w:r>
        <w:rPr>
          <w:rFonts w:hint="eastAsia" w:asciiTheme="minorEastAsia" w:hAnsiTheme="minorEastAsia" w:eastAsiaTheme="minorEastAsia" w:cstheme="minorEastAsia"/>
          <w:b w:val="0"/>
          <w:bCs/>
          <w:color w:val="auto"/>
          <w:sz w:val="22"/>
          <w:szCs w:val="22"/>
          <w:highlight w:val="none"/>
          <w:lang w:val="en-US" w:eastAsia="zh-CN"/>
        </w:rPr>
        <w:t>中标供应商</w:t>
      </w:r>
      <w:r>
        <w:rPr>
          <w:rFonts w:hint="eastAsia" w:asciiTheme="minorEastAsia" w:hAnsiTheme="minorEastAsia" w:eastAsiaTheme="minorEastAsia" w:cstheme="minorEastAsia"/>
          <w:b w:val="0"/>
          <w:bCs/>
          <w:color w:val="auto"/>
          <w:sz w:val="22"/>
          <w:szCs w:val="22"/>
          <w:highlight w:val="none"/>
        </w:rPr>
        <w:t>选用时除应符合国家现行产品标准外还应遵守：</w:t>
      </w:r>
    </w:p>
    <w:p w14:paraId="784875E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rPr>
        <w:t>优先使用可重复使用、可循环使用、可再生使用的产品及材料；</w:t>
      </w:r>
    </w:p>
    <w:p w14:paraId="7F22A31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 xml:space="preserve"> 优先使用有先进节能、环保及改进室内空气质量技术的产品及材料；</w:t>
      </w:r>
    </w:p>
    <w:p w14:paraId="4E9356C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严禁使用国家明令淘汰的产品及材料；</w:t>
      </w:r>
    </w:p>
    <w:p w14:paraId="0387297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（4）</w:t>
      </w:r>
      <w:r>
        <w:rPr>
          <w:rFonts w:hint="eastAsia" w:asciiTheme="minorEastAsia" w:hAnsiTheme="minorEastAsia" w:eastAsiaTheme="minorEastAsia" w:cstheme="minorEastAsia"/>
          <w:b w:val="0"/>
          <w:bCs/>
          <w:color w:val="auto"/>
          <w:sz w:val="22"/>
          <w:szCs w:val="22"/>
          <w:highlight w:val="none"/>
        </w:rPr>
        <w:t>所有产品及材料需经设计方认可后方可进场安装；</w:t>
      </w:r>
    </w:p>
    <w:p w14:paraId="26FCBAE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4.</w:t>
      </w:r>
      <w:r>
        <w:rPr>
          <w:rFonts w:hint="eastAsia" w:asciiTheme="minorEastAsia" w:hAnsiTheme="minorEastAsia" w:eastAsiaTheme="minorEastAsia" w:cstheme="minorEastAsia"/>
          <w:b w:val="0"/>
          <w:bCs/>
          <w:color w:val="auto"/>
          <w:sz w:val="22"/>
          <w:szCs w:val="22"/>
          <w:highlight w:val="none"/>
          <w:u w:val="single"/>
        </w:rPr>
        <w:t>装饰装修所用的材料应按设计要求进行防火、防霉和防蛀处理。</w:t>
      </w:r>
    </w:p>
    <w:p w14:paraId="42AE86D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5.现</w:t>
      </w:r>
      <w:r>
        <w:rPr>
          <w:rFonts w:hint="eastAsia" w:asciiTheme="minorEastAsia" w:hAnsiTheme="minorEastAsia" w:eastAsiaTheme="minorEastAsia" w:cstheme="minorEastAsia"/>
          <w:b w:val="0"/>
          <w:bCs/>
          <w:color w:val="auto"/>
          <w:sz w:val="22"/>
          <w:szCs w:val="22"/>
          <w:highlight w:val="none"/>
        </w:rPr>
        <w:t>场配制的材料应按设计要求或产品说明书制作。所有的样品需要先铺设小样,待业主审定后,再大面积施工。</w:t>
      </w:r>
    </w:p>
    <w:p w14:paraId="638EF0D1">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6.</w:t>
      </w:r>
      <w:r>
        <w:rPr>
          <w:rFonts w:hint="eastAsia" w:asciiTheme="minorEastAsia" w:hAnsiTheme="minorEastAsia" w:eastAsiaTheme="minorEastAsia" w:cstheme="minorEastAsia"/>
          <w:color w:val="auto"/>
          <w:sz w:val="22"/>
          <w:szCs w:val="22"/>
          <w:highlight w:val="none"/>
        </w:rPr>
        <w:t>防火设计</w:t>
      </w:r>
    </w:p>
    <w:p w14:paraId="6057269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 xml:space="preserve"> 设计原则及设计依据</w:t>
      </w:r>
    </w:p>
    <w:p w14:paraId="2BF4A93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执行现行国家标准《建筑内部装修设计防火规范》GB50222-2017中对装修材料的燃烧性能等级要求的相关规定。建筑内部各部位装修材料的燃烧性能等级规定如表1所示。</w:t>
      </w:r>
    </w:p>
    <w:tbl>
      <w:tblPr>
        <w:tblStyle w:val="35"/>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304"/>
        <w:gridCol w:w="1303"/>
        <w:gridCol w:w="1057"/>
        <w:gridCol w:w="1126"/>
        <w:gridCol w:w="2084"/>
      </w:tblGrid>
      <w:tr w14:paraId="20C7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0" w:type="dxa"/>
            <w:gridSpan w:val="6"/>
            <w:vAlign w:val="center"/>
          </w:tcPr>
          <w:p w14:paraId="68DBEC1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装修材料燃烧性能等级</w:t>
            </w:r>
          </w:p>
        </w:tc>
      </w:tr>
      <w:tr w14:paraId="6D94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66" w:type="dxa"/>
            <w:vMerge w:val="restart"/>
            <w:vAlign w:val="center"/>
          </w:tcPr>
          <w:p w14:paraId="07321480">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顶棚</w:t>
            </w:r>
          </w:p>
        </w:tc>
        <w:tc>
          <w:tcPr>
            <w:tcW w:w="1304" w:type="dxa"/>
            <w:vMerge w:val="restart"/>
            <w:vAlign w:val="center"/>
          </w:tcPr>
          <w:p w14:paraId="6887629F">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墙面</w:t>
            </w:r>
          </w:p>
        </w:tc>
        <w:tc>
          <w:tcPr>
            <w:tcW w:w="1303" w:type="dxa"/>
            <w:vMerge w:val="restart"/>
            <w:vAlign w:val="center"/>
          </w:tcPr>
          <w:p w14:paraId="07C81292">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地面</w:t>
            </w:r>
          </w:p>
        </w:tc>
        <w:tc>
          <w:tcPr>
            <w:tcW w:w="2183" w:type="dxa"/>
            <w:gridSpan w:val="2"/>
            <w:vAlign w:val="center"/>
          </w:tcPr>
          <w:p w14:paraId="559040FA">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装饰织物</w:t>
            </w:r>
          </w:p>
        </w:tc>
        <w:tc>
          <w:tcPr>
            <w:tcW w:w="2084" w:type="dxa"/>
            <w:vMerge w:val="restart"/>
            <w:vAlign w:val="center"/>
          </w:tcPr>
          <w:p w14:paraId="110E220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装修装饰</w:t>
            </w:r>
          </w:p>
        </w:tc>
      </w:tr>
      <w:tr w14:paraId="09B1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continue"/>
            <w:vAlign w:val="center"/>
          </w:tcPr>
          <w:p w14:paraId="6DD0CA03">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304" w:type="dxa"/>
            <w:vMerge w:val="continue"/>
            <w:vAlign w:val="center"/>
          </w:tcPr>
          <w:p w14:paraId="3ADBBACA">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303" w:type="dxa"/>
            <w:vMerge w:val="continue"/>
            <w:vAlign w:val="center"/>
          </w:tcPr>
          <w:p w14:paraId="2845A7D2">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057" w:type="dxa"/>
            <w:vAlign w:val="center"/>
          </w:tcPr>
          <w:p w14:paraId="2FA52571">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窗帘</w:t>
            </w:r>
          </w:p>
        </w:tc>
        <w:tc>
          <w:tcPr>
            <w:tcW w:w="1126" w:type="dxa"/>
            <w:vAlign w:val="center"/>
          </w:tcPr>
          <w:p w14:paraId="482EFBF8">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帷幕</w:t>
            </w:r>
          </w:p>
        </w:tc>
        <w:tc>
          <w:tcPr>
            <w:tcW w:w="2084" w:type="dxa"/>
            <w:vMerge w:val="continue"/>
            <w:vAlign w:val="center"/>
          </w:tcPr>
          <w:p w14:paraId="0535EB23">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r>
      <w:tr w14:paraId="1D3C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6234DDB6">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A级</w:t>
            </w:r>
          </w:p>
        </w:tc>
        <w:tc>
          <w:tcPr>
            <w:tcW w:w="1304" w:type="dxa"/>
            <w:vAlign w:val="center"/>
          </w:tcPr>
          <w:p w14:paraId="6BC9F59D">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A级</w:t>
            </w:r>
          </w:p>
        </w:tc>
        <w:tc>
          <w:tcPr>
            <w:tcW w:w="1303" w:type="dxa"/>
            <w:vAlign w:val="center"/>
          </w:tcPr>
          <w:p w14:paraId="31FE165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B1级</w:t>
            </w:r>
          </w:p>
        </w:tc>
        <w:tc>
          <w:tcPr>
            <w:tcW w:w="2183" w:type="dxa"/>
            <w:gridSpan w:val="2"/>
            <w:vAlign w:val="center"/>
          </w:tcPr>
          <w:p w14:paraId="118FE56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B1级</w:t>
            </w:r>
          </w:p>
        </w:tc>
        <w:tc>
          <w:tcPr>
            <w:tcW w:w="2084" w:type="dxa"/>
            <w:vAlign w:val="center"/>
          </w:tcPr>
          <w:p w14:paraId="4EA3DBF7">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B2级</w:t>
            </w:r>
          </w:p>
        </w:tc>
      </w:tr>
    </w:tbl>
    <w:p w14:paraId="0F40834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 xml:space="preserve"> 材料达不到燃烧性能等级时,通过阻燃处理,提高材料燃烧性能等级,使之达到防火要求。</w:t>
      </w:r>
    </w:p>
    <w:p w14:paraId="0FE3AEE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地上建筑的水平疏散走道和安全出口的门厅,顶棚装饰材料应采用A级装修材料,其他部位应采用不低于B1级的装修材料。</w:t>
      </w:r>
    </w:p>
    <w:p w14:paraId="6BCE37D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7.</w:t>
      </w:r>
      <w:r>
        <w:rPr>
          <w:rFonts w:hint="eastAsia" w:asciiTheme="minorEastAsia" w:hAnsiTheme="minorEastAsia" w:eastAsiaTheme="minorEastAsia" w:cstheme="minorEastAsia"/>
          <w:color w:val="auto"/>
          <w:sz w:val="22"/>
          <w:szCs w:val="22"/>
          <w:highlight w:val="none"/>
        </w:rPr>
        <w:t>所需材料必须符合国家标准，供应商负责采购。</w:t>
      </w:r>
    </w:p>
    <w:p w14:paraId="18F01CF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8.</w:t>
      </w:r>
      <w:r>
        <w:rPr>
          <w:rFonts w:hint="eastAsia" w:asciiTheme="minorEastAsia" w:hAnsiTheme="minorEastAsia" w:eastAsiaTheme="minorEastAsia" w:cstheme="minorEastAsia"/>
          <w:color w:val="auto"/>
          <w:sz w:val="22"/>
          <w:szCs w:val="22"/>
          <w:highlight w:val="none"/>
        </w:rPr>
        <w:t>供应商在</w:t>
      </w:r>
      <w:r>
        <w:rPr>
          <w:rFonts w:hint="eastAsia" w:asciiTheme="minorEastAsia" w:hAnsiTheme="minorEastAsia" w:eastAsiaTheme="minorEastAsia" w:cstheme="minorEastAsia"/>
          <w:color w:val="auto"/>
          <w:sz w:val="22"/>
          <w:szCs w:val="22"/>
          <w:highlight w:val="none"/>
          <w:lang w:val="en-US" w:eastAsia="zh-CN"/>
        </w:rPr>
        <w:t>实施</w:t>
      </w:r>
      <w:r>
        <w:rPr>
          <w:rFonts w:hint="eastAsia" w:asciiTheme="minorEastAsia" w:hAnsiTheme="minorEastAsia" w:eastAsiaTheme="minorEastAsia" w:cstheme="minorEastAsia"/>
          <w:color w:val="auto"/>
          <w:sz w:val="22"/>
          <w:szCs w:val="22"/>
          <w:highlight w:val="none"/>
        </w:rPr>
        <w:t>过程中严禁添加不环保材料（溶剂、催化剂等）。</w:t>
      </w:r>
    </w:p>
    <w:p w14:paraId="5A77BEC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9.</w:t>
      </w:r>
      <w:r>
        <w:rPr>
          <w:rFonts w:hint="eastAsia" w:asciiTheme="minorEastAsia" w:hAnsiTheme="minorEastAsia" w:eastAsiaTheme="minorEastAsia" w:cstheme="minorEastAsia"/>
          <w:color w:val="auto"/>
          <w:sz w:val="22"/>
          <w:szCs w:val="22"/>
          <w:highlight w:val="none"/>
        </w:rPr>
        <w:t>供应商下单前须经采购人确认</w:t>
      </w:r>
      <w:r>
        <w:rPr>
          <w:rFonts w:hint="eastAsia" w:asciiTheme="minorEastAsia" w:hAnsiTheme="minorEastAsia" w:eastAsiaTheme="minorEastAsia" w:cstheme="minorEastAsia"/>
          <w:color w:val="auto"/>
          <w:sz w:val="22"/>
          <w:szCs w:val="22"/>
          <w:highlight w:val="none"/>
          <w:lang w:val="en-US" w:eastAsia="zh-CN"/>
        </w:rPr>
        <w:t>材料</w:t>
      </w:r>
      <w:r>
        <w:rPr>
          <w:rFonts w:hint="eastAsia" w:asciiTheme="minorEastAsia" w:hAnsiTheme="minorEastAsia" w:eastAsiaTheme="minorEastAsia" w:cstheme="minorEastAsia"/>
          <w:color w:val="auto"/>
          <w:sz w:val="22"/>
          <w:szCs w:val="22"/>
          <w:highlight w:val="none"/>
        </w:rPr>
        <w:t>、颜色、品牌，未经采购人最终确定而直接投入生产所导致的损失及责任均由供应商自行承担。</w:t>
      </w:r>
    </w:p>
    <w:p w14:paraId="318C89E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10.</w:t>
      </w:r>
      <w:r>
        <w:rPr>
          <w:rFonts w:hint="eastAsia" w:asciiTheme="minorEastAsia" w:hAnsiTheme="minorEastAsia" w:eastAsiaTheme="minorEastAsia" w:cstheme="minorEastAsia"/>
          <w:color w:val="auto"/>
          <w:sz w:val="22"/>
          <w:szCs w:val="22"/>
          <w:highlight w:val="none"/>
        </w:rPr>
        <w:t>响应文件涉及的其他主要材料及零星材料，各供应商须根据设计施工图的要求及意图按中高档的用材标准进行选材，所有建筑材料要求采用国内优质品牌，并符合环保要求，严禁选择不</w:t>
      </w:r>
      <w:r>
        <w:rPr>
          <w:rFonts w:hint="eastAsia" w:asciiTheme="minorEastAsia" w:hAnsiTheme="minorEastAsia" w:eastAsiaTheme="minorEastAsia" w:cstheme="minorEastAsia"/>
          <w:color w:val="auto"/>
          <w:sz w:val="22"/>
          <w:szCs w:val="22"/>
          <w:highlight w:val="none"/>
          <w:lang w:val="en-US" w:eastAsia="zh-CN"/>
        </w:rPr>
        <w:t>符合</w:t>
      </w:r>
      <w:r>
        <w:rPr>
          <w:rFonts w:hint="eastAsia" w:asciiTheme="minorEastAsia" w:hAnsiTheme="minorEastAsia" w:eastAsiaTheme="minorEastAsia" w:cstheme="minorEastAsia"/>
          <w:color w:val="auto"/>
          <w:sz w:val="22"/>
          <w:szCs w:val="22"/>
          <w:highlight w:val="none"/>
        </w:rPr>
        <w:t>设计要求的低档材料进行投标报价及组织施工实施。</w:t>
      </w:r>
    </w:p>
    <w:p w14:paraId="00FCEC32">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（五）</w:t>
      </w:r>
      <w:r>
        <w:rPr>
          <w:rFonts w:hint="eastAsia" w:asciiTheme="minorEastAsia" w:hAnsiTheme="minorEastAsia" w:eastAsiaTheme="minorEastAsia" w:cstheme="minorEastAsia"/>
          <w:b/>
          <w:bCs/>
          <w:color w:val="auto"/>
          <w:sz w:val="22"/>
          <w:szCs w:val="22"/>
          <w:highlight w:val="none"/>
          <w:lang w:val="en-US" w:eastAsia="zh-CN"/>
        </w:rPr>
        <w:t>园舍改造提升</w:t>
      </w:r>
      <w:r>
        <w:rPr>
          <w:rFonts w:hint="eastAsia" w:asciiTheme="minorEastAsia" w:hAnsiTheme="minorEastAsia" w:eastAsiaTheme="minorEastAsia" w:cstheme="minorEastAsia"/>
          <w:b/>
          <w:bCs w:val="0"/>
          <w:color w:val="auto"/>
          <w:sz w:val="22"/>
          <w:szCs w:val="22"/>
          <w:highlight w:val="none"/>
        </w:rPr>
        <w:t>材料的质量保证</w:t>
      </w:r>
    </w:p>
    <w:p w14:paraId="01E5DDB7">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1.</w:t>
      </w:r>
      <w:r>
        <w:rPr>
          <w:rFonts w:hint="eastAsia" w:asciiTheme="minorEastAsia" w:hAnsiTheme="minorEastAsia" w:eastAsiaTheme="minorEastAsia" w:cstheme="minorEastAsia"/>
          <w:b w:val="0"/>
          <w:bCs/>
          <w:color w:val="auto"/>
          <w:sz w:val="22"/>
          <w:szCs w:val="22"/>
          <w:highlight w:val="none"/>
          <w:u w:val="single"/>
        </w:rPr>
        <w:t>在免费保修期内，承包人对有缺陷的部位必须无偿地给予修理与更换，并承担一切由此引起的对发包人或第三者的直接损失，除非该缺陷是由于人为破坏或合同规定的不可抗</w:t>
      </w:r>
      <w:r>
        <w:rPr>
          <w:rFonts w:hint="eastAsia" w:asciiTheme="minorEastAsia" w:hAnsiTheme="minorEastAsia" w:eastAsiaTheme="minorEastAsia" w:cstheme="minorEastAsia"/>
          <w:b w:val="0"/>
          <w:bCs/>
          <w:color w:val="auto"/>
          <w:sz w:val="22"/>
          <w:szCs w:val="22"/>
          <w:highlight w:val="none"/>
          <w:u w:val="single"/>
          <w:lang w:val="en-US" w:eastAsia="zh-CN"/>
        </w:rPr>
        <w:t>力</w:t>
      </w:r>
      <w:r>
        <w:rPr>
          <w:rFonts w:hint="eastAsia" w:asciiTheme="minorEastAsia" w:hAnsiTheme="minorEastAsia" w:eastAsiaTheme="minorEastAsia" w:cstheme="minorEastAsia"/>
          <w:b w:val="0"/>
          <w:bCs/>
          <w:color w:val="auto"/>
          <w:sz w:val="22"/>
          <w:szCs w:val="22"/>
          <w:highlight w:val="none"/>
          <w:u w:val="single"/>
        </w:rPr>
        <w:t>因素造成的损坏。</w:t>
      </w:r>
    </w:p>
    <w:p w14:paraId="3E12527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2.</w:t>
      </w:r>
      <w:r>
        <w:rPr>
          <w:rFonts w:hint="eastAsia" w:asciiTheme="minorEastAsia" w:hAnsiTheme="minorEastAsia" w:eastAsiaTheme="minorEastAsia" w:cstheme="minorEastAsia"/>
          <w:b w:val="0"/>
          <w:bCs/>
          <w:color w:val="auto"/>
          <w:sz w:val="22"/>
          <w:szCs w:val="22"/>
          <w:highlight w:val="none"/>
          <w:u w:val="single"/>
        </w:rPr>
        <w:t>承包人必须对所承包的</w:t>
      </w:r>
      <w:r>
        <w:rPr>
          <w:rFonts w:hint="eastAsia" w:asciiTheme="minorEastAsia" w:hAnsiTheme="minorEastAsia" w:eastAsiaTheme="minorEastAsia" w:cstheme="minorEastAsia"/>
          <w:b w:val="0"/>
          <w:bCs/>
          <w:color w:val="auto"/>
          <w:sz w:val="22"/>
          <w:szCs w:val="22"/>
          <w:highlight w:val="none"/>
          <w:u w:val="single"/>
          <w:lang w:val="en-US" w:eastAsia="zh-CN"/>
        </w:rPr>
        <w:t>项目</w:t>
      </w:r>
      <w:r>
        <w:rPr>
          <w:rFonts w:hint="eastAsia" w:asciiTheme="minorEastAsia" w:hAnsiTheme="minorEastAsia" w:eastAsiaTheme="minorEastAsia" w:cstheme="minorEastAsia"/>
          <w:b w:val="0"/>
          <w:bCs/>
          <w:color w:val="auto"/>
          <w:sz w:val="22"/>
          <w:szCs w:val="22"/>
          <w:highlight w:val="none"/>
          <w:u w:val="single"/>
        </w:rPr>
        <w:t>的质量负全部责任，其责任不因其他材料生产商提供的保证书而减轻或更改。</w:t>
      </w:r>
    </w:p>
    <w:p w14:paraId="28210CD5">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3.</w:t>
      </w:r>
      <w:r>
        <w:rPr>
          <w:rFonts w:hint="eastAsia" w:asciiTheme="minorEastAsia" w:hAnsiTheme="minorEastAsia" w:eastAsiaTheme="minorEastAsia" w:cstheme="minorEastAsia"/>
          <w:b w:val="0"/>
          <w:bCs/>
          <w:color w:val="auto"/>
          <w:sz w:val="22"/>
          <w:szCs w:val="22"/>
          <w:highlight w:val="none"/>
          <w:u w:val="single"/>
        </w:rPr>
        <w:t>材料检验结果证明其有害物质含量指标超标的产品不得在</w:t>
      </w:r>
      <w:r>
        <w:rPr>
          <w:rFonts w:hint="eastAsia" w:asciiTheme="minorEastAsia" w:hAnsiTheme="minorEastAsia" w:eastAsiaTheme="minorEastAsia" w:cstheme="minorEastAsia"/>
          <w:b w:val="0"/>
          <w:bCs/>
          <w:color w:val="auto"/>
          <w:sz w:val="22"/>
          <w:szCs w:val="22"/>
          <w:highlight w:val="none"/>
          <w:u w:val="single"/>
          <w:lang w:val="en-US" w:eastAsia="zh-CN"/>
        </w:rPr>
        <w:t>本项目</w:t>
      </w:r>
      <w:r>
        <w:rPr>
          <w:rFonts w:hint="eastAsia" w:asciiTheme="minorEastAsia" w:hAnsiTheme="minorEastAsia" w:eastAsiaTheme="minorEastAsia" w:cstheme="minorEastAsia"/>
          <w:b w:val="0"/>
          <w:bCs/>
          <w:color w:val="auto"/>
          <w:sz w:val="22"/>
          <w:szCs w:val="22"/>
          <w:highlight w:val="none"/>
          <w:u w:val="single"/>
        </w:rPr>
        <w:t>上使用。</w:t>
      </w:r>
    </w:p>
    <w:p w14:paraId="4927493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4.</w:t>
      </w:r>
      <w:r>
        <w:rPr>
          <w:rFonts w:hint="eastAsia" w:asciiTheme="minorEastAsia" w:hAnsiTheme="minorEastAsia" w:eastAsiaTheme="minorEastAsia" w:cstheme="minorEastAsia"/>
          <w:b w:val="0"/>
          <w:bCs/>
          <w:color w:val="auto"/>
          <w:sz w:val="22"/>
          <w:szCs w:val="22"/>
          <w:highlight w:val="none"/>
          <w:u w:val="single"/>
        </w:rPr>
        <w:t>所有材料设备必须由监理、业主检验合格且同意后方可进场施工，后期</w:t>
      </w:r>
      <w:r>
        <w:rPr>
          <w:rFonts w:hint="eastAsia" w:asciiTheme="minorEastAsia" w:hAnsiTheme="minorEastAsia" w:eastAsiaTheme="minorEastAsia" w:cstheme="minorEastAsia"/>
          <w:b w:val="0"/>
          <w:bCs/>
          <w:color w:val="auto"/>
          <w:sz w:val="22"/>
          <w:szCs w:val="22"/>
          <w:highlight w:val="none"/>
          <w:u w:val="single"/>
          <w:lang w:val="en-US" w:eastAsia="zh-CN"/>
        </w:rPr>
        <w:t>若</w:t>
      </w:r>
      <w:r>
        <w:rPr>
          <w:rFonts w:hint="eastAsia" w:asciiTheme="minorEastAsia" w:hAnsiTheme="minorEastAsia" w:eastAsiaTheme="minorEastAsia" w:cstheme="minorEastAsia"/>
          <w:b w:val="0"/>
          <w:bCs/>
          <w:color w:val="auto"/>
          <w:sz w:val="22"/>
          <w:szCs w:val="22"/>
          <w:highlight w:val="none"/>
          <w:u w:val="single"/>
        </w:rPr>
        <w:t>有出现由施工方原因质量问题无条件返工，</w:t>
      </w:r>
      <w:r>
        <w:rPr>
          <w:rFonts w:hint="eastAsia" w:asciiTheme="minorEastAsia" w:hAnsiTheme="minorEastAsia" w:eastAsiaTheme="minorEastAsia" w:cstheme="minorEastAsia"/>
          <w:b w:val="0"/>
          <w:bCs/>
          <w:color w:val="auto"/>
          <w:sz w:val="22"/>
          <w:szCs w:val="22"/>
          <w:highlight w:val="none"/>
          <w:u w:val="single"/>
          <w:lang w:val="en-US" w:eastAsia="zh-CN"/>
        </w:rPr>
        <w:t>须</w:t>
      </w:r>
      <w:r>
        <w:rPr>
          <w:rFonts w:hint="eastAsia" w:asciiTheme="minorEastAsia" w:hAnsiTheme="minorEastAsia" w:eastAsiaTheme="minorEastAsia" w:cstheme="minorEastAsia"/>
          <w:b w:val="0"/>
          <w:bCs/>
          <w:color w:val="auto"/>
          <w:sz w:val="22"/>
          <w:szCs w:val="22"/>
          <w:highlight w:val="none"/>
          <w:u w:val="single"/>
        </w:rPr>
        <w:t>返工至由监理、业主检验合格为止。材料进场需报验，不合格材料不得进入施工现场。如果出现原材料检验不合格的情况，所有责任由中标供应商自行承担，并及时更换</w:t>
      </w:r>
      <w:r>
        <w:rPr>
          <w:rFonts w:hint="eastAsia" w:asciiTheme="minorEastAsia" w:hAnsiTheme="minorEastAsia" w:eastAsiaTheme="minorEastAsia" w:cstheme="minorEastAsia"/>
          <w:b w:val="0"/>
          <w:bCs/>
          <w:color w:val="auto"/>
          <w:sz w:val="22"/>
          <w:szCs w:val="22"/>
          <w:highlight w:val="none"/>
          <w:u w:val="single"/>
          <w:lang w:val="en-US" w:eastAsia="zh-CN"/>
        </w:rPr>
        <w:t>为</w:t>
      </w:r>
      <w:r>
        <w:rPr>
          <w:rFonts w:hint="eastAsia" w:asciiTheme="minorEastAsia" w:hAnsiTheme="minorEastAsia" w:eastAsiaTheme="minorEastAsia" w:cstheme="minorEastAsia"/>
          <w:b w:val="0"/>
          <w:bCs/>
          <w:color w:val="auto"/>
          <w:sz w:val="22"/>
          <w:szCs w:val="22"/>
          <w:highlight w:val="none"/>
          <w:u w:val="single"/>
        </w:rPr>
        <w:t>符合要求的材料。</w:t>
      </w:r>
    </w:p>
    <w:p w14:paraId="19216743">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（六）</w:t>
      </w:r>
      <w:r>
        <w:rPr>
          <w:rFonts w:hint="eastAsia" w:asciiTheme="minorEastAsia" w:hAnsiTheme="minorEastAsia" w:eastAsiaTheme="minorEastAsia" w:cstheme="minorEastAsia"/>
          <w:b/>
          <w:bCs/>
          <w:color w:val="auto"/>
          <w:sz w:val="22"/>
          <w:szCs w:val="22"/>
          <w:highlight w:val="none"/>
        </w:rPr>
        <w:t>其它</w:t>
      </w:r>
      <w:r>
        <w:rPr>
          <w:rFonts w:hint="eastAsia" w:asciiTheme="minorEastAsia" w:hAnsiTheme="minorEastAsia" w:eastAsiaTheme="minorEastAsia" w:cstheme="minorEastAsia"/>
          <w:b/>
          <w:bCs/>
          <w:color w:val="auto"/>
          <w:sz w:val="22"/>
          <w:szCs w:val="22"/>
          <w:highlight w:val="none"/>
          <w:lang w:val="en-US" w:eastAsia="zh-CN"/>
        </w:rPr>
        <w:t>施工</w:t>
      </w:r>
      <w:r>
        <w:rPr>
          <w:rFonts w:hint="eastAsia" w:asciiTheme="minorEastAsia" w:hAnsiTheme="minorEastAsia" w:eastAsiaTheme="minorEastAsia" w:cstheme="minorEastAsia"/>
          <w:b/>
          <w:bCs/>
          <w:color w:val="auto"/>
          <w:sz w:val="22"/>
          <w:szCs w:val="22"/>
          <w:highlight w:val="none"/>
        </w:rPr>
        <w:t>要求</w:t>
      </w:r>
    </w:p>
    <w:p w14:paraId="4EC3FAF9">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材料进场和隐蔽工程等必须进行报验，采购</w:t>
      </w:r>
      <w:r>
        <w:rPr>
          <w:rFonts w:hint="eastAsia" w:asciiTheme="minorEastAsia" w:hAnsiTheme="minorEastAsia" w:eastAsiaTheme="minorEastAsia" w:cstheme="minorEastAsia"/>
          <w:color w:val="auto"/>
          <w:sz w:val="22"/>
          <w:szCs w:val="22"/>
          <w:highlight w:val="none"/>
          <w:lang w:val="en-US" w:eastAsia="zh-CN"/>
        </w:rPr>
        <w:t>人</w:t>
      </w:r>
      <w:r>
        <w:rPr>
          <w:rFonts w:hint="eastAsia" w:asciiTheme="minorEastAsia" w:hAnsiTheme="minorEastAsia" w:eastAsiaTheme="minorEastAsia" w:cstheme="minorEastAsia"/>
          <w:color w:val="auto"/>
          <w:sz w:val="22"/>
          <w:szCs w:val="22"/>
          <w:highlight w:val="none"/>
        </w:rPr>
        <w:t>同意后方可进行下一道工序。</w:t>
      </w:r>
    </w:p>
    <w:p w14:paraId="62954DF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安全要求：施工单位须严格遵守《中华人民共和国安全生产法》</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《建设工程安全生产管理条例》和《安全生产许可证条例》等法律法规，项目负责人和安全管理人员认真履行安全生产管理职责，负责现场的施工安全；施工过程中发生的一切非采购方原因的安全事故由</w:t>
      </w:r>
      <w:r>
        <w:rPr>
          <w:rFonts w:hint="eastAsia" w:asciiTheme="minorEastAsia" w:hAnsiTheme="minorEastAsia" w:eastAsiaTheme="minorEastAsia" w:cstheme="minorEastAsia"/>
          <w:color w:val="auto"/>
          <w:sz w:val="22"/>
          <w:szCs w:val="22"/>
          <w:highlight w:val="none"/>
          <w:lang w:val="en-US" w:eastAsia="zh-CN"/>
        </w:rPr>
        <w:t>中标供应商</w:t>
      </w:r>
      <w:r>
        <w:rPr>
          <w:rFonts w:hint="eastAsia" w:asciiTheme="minorEastAsia" w:hAnsiTheme="minorEastAsia" w:eastAsiaTheme="minorEastAsia" w:cstheme="minorEastAsia"/>
          <w:color w:val="auto"/>
          <w:sz w:val="22"/>
          <w:szCs w:val="22"/>
          <w:highlight w:val="none"/>
        </w:rPr>
        <w:t>全权负责。</w:t>
      </w:r>
    </w:p>
    <w:p w14:paraId="37223CD7">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3.</w:t>
      </w:r>
      <w:r>
        <w:rPr>
          <w:rFonts w:hint="eastAsia" w:asciiTheme="minorEastAsia" w:hAnsiTheme="minorEastAsia" w:eastAsiaTheme="minorEastAsia" w:cstheme="minorEastAsia"/>
          <w:b/>
          <w:bCs w:val="0"/>
          <w:color w:val="auto"/>
          <w:sz w:val="22"/>
          <w:szCs w:val="22"/>
          <w:highlight w:val="none"/>
        </w:rPr>
        <w:t>文明</w:t>
      </w:r>
      <w:r>
        <w:rPr>
          <w:rFonts w:hint="eastAsia" w:asciiTheme="minorEastAsia" w:hAnsiTheme="minorEastAsia" w:eastAsiaTheme="minorEastAsia" w:cstheme="minorEastAsia"/>
          <w:b/>
          <w:bCs w:val="0"/>
          <w:color w:val="auto"/>
          <w:sz w:val="22"/>
          <w:szCs w:val="22"/>
          <w:highlight w:val="none"/>
          <w:lang w:val="en-US" w:eastAsia="zh-CN"/>
        </w:rPr>
        <w:t>施工</w:t>
      </w:r>
      <w:r>
        <w:rPr>
          <w:rFonts w:hint="eastAsia" w:asciiTheme="minorEastAsia" w:hAnsiTheme="minorEastAsia" w:eastAsiaTheme="minorEastAsia" w:cstheme="minorEastAsia"/>
          <w:b/>
          <w:bCs w:val="0"/>
          <w:color w:val="auto"/>
          <w:sz w:val="22"/>
          <w:szCs w:val="22"/>
          <w:highlight w:val="none"/>
        </w:rPr>
        <w:t>要求</w:t>
      </w:r>
    </w:p>
    <w:p w14:paraId="578E9546">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畅通，有必要的围护和遮挡措施等。</w:t>
      </w:r>
    </w:p>
    <w:p w14:paraId="31EA1F32">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建筑垃圾必须及时清运，费用自理。</w:t>
      </w:r>
    </w:p>
    <w:p w14:paraId="7E72414A">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如</w:t>
      </w:r>
      <w:r>
        <w:rPr>
          <w:rFonts w:hint="eastAsia" w:asciiTheme="minorEastAsia" w:hAnsiTheme="minorEastAsia" w:eastAsiaTheme="minorEastAsia" w:cstheme="minorEastAsia"/>
          <w:color w:val="auto"/>
          <w:sz w:val="22"/>
          <w:szCs w:val="22"/>
          <w:highlight w:val="none"/>
          <w:lang w:val="en-US" w:eastAsia="zh-CN"/>
        </w:rPr>
        <w:t>中标供应商</w:t>
      </w:r>
      <w:r>
        <w:rPr>
          <w:rFonts w:hint="eastAsia" w:asciiTheme="minorEastAsia" w:hAnsiTheme="minorEastAsia" w:eastAsiaTheme="minorEastAsia" w:cstheme="minorEastAsia"/>
          <w:color w:val="auto"/>
          <w:sz w:val="22"/>
          <w:szCs w:val="22"/>
          <w:highlight w:val="none"/>
        </w:rPr>
        <w:t>未能及时清理，由采购方安排清理的，费用在结算时从</w:t>
      </w:r>
      <w:r>
        <w:rPr>
          <w:rFonts w:hint="eastAsia" w:asciiTheme="minorEastAsia" w:hAnsiTheme="minorEastAsia" w:eastAsiaTheme="minorEastAsia" w:cstheme="minorEastAsia"/>
          <w:color w:val="auto"/>
          <w:sz w:val="22"/>
          <w:szCs w:val="22"/>
          <w:highlight w:val="none"/>
          <w:lang w:val="en-US" w:eastAsia="zh-CN"/>
        </w:rPr>
        <w:t>支付</w:t>
      </w:r>
      <w:r>
        <w:rPr>
          <w:rFonts w:hint="eastAsia" w:asciiTheme="minorEastAsia" w:hAnsiTheme="minorEastAsia" w:eastAsiaTheme="minorEastAsia" w:cstheme="minorEastAsia"/>
          <w:color w:val="auto"/>
          <w:sz w:val="22"/>
          <w:szCs w:val="22"/>
          <w:highlight w:val="none"/>
        </w:rPr>
        <w:t>款项中扣除。施工过程中应做好对现有公共设施的保护措施，如有损坏由</w:t>
      </w:r>
      <w:r>
        <w:rPr>
          <w:rFonts w:hint="eastAsia" w:asciiTheme="minorEastAsia" w:hAnsiTheme="minorEastAsia" w:eastAsiaTheme="minorEastAsia" w:cstheme="minorEastAsia"/>
          <w:color w:val="auto"/>
          <w:sz w:val="22"/>
          <w:szCs w:val="22"/>
          <w:highlight w:val="none"/>
          <w:lang w:val="en-US" w:eastAsia="zh-CN"/>
        </w:rPr>
        <w:t>中标供应商</w:t>
      </w:r>
      <w:r>
        <w:rPr>
          <w:rFonts w:hint="eastAsia" w:asciiTheme="minorEastAsia" w:hAnsiTheme="minorEastAsia" w:eastAsiaTheme="minorEastAsia" w:cstheme="minorEastAsia"/>
          <w:color w:val="auto"/>
          <w:sz w:val="22"/>
          <w:szCs w:val="22"/>
          <w:highlight w:val="none"/>
        </w:rPr>
        <w:t>全额赔偿。</w:t>
      </w:r>
    </w:p>
    <w:p w14:paraId="0C99ADEF">
      <w:pPr>
        <w:keepNext w:val="0"/>
        <w:keepLines w:val="0"/>
        <w:pageBreakBefore w:val="0"/>
        <w:kinsoku/>
        <w:overflowPunct/>
        <w:topLinePunct w:val="0"/>
        <w:bidi w:val="0"/>
        <w:spacing w:line="420" w:lineRule="exact"/>
        <w:ind w:firstLine="442" w:firstLineChars="200"/>
        <w:rPr>
          <w:rFonts w:hint="default"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4.</w:t>
      </w:r>
      <w:r>
        <w:rPr>
          <w:rFonts w:hint="eastAsia" w:asciiTheme="minorEastAsia" w:hAnsiTheme="minorEastAsia" w:eastAsiaTheme="minorEastAsia" w:cstheme="minorEastAsia"/>
          <w:b/>
          <w:bCs w:val="0"/>
          <w:color w:val="auto"/>
          <w:sz w:val="22"/>
          <w:szCs w:val="22"/>
          <w:highlight w:val="none"/>
        </w:rPr>
        <w:t>施工</w:t>
      </w:r>
      <w:r>
        <w:rPr>
          <w:rFonts w:hint="eastAsia" w:asciiTheme="minorEastAsia" w:hAnsiTheme="minorEastAsia" w:eastAsiaTheme="minorEastAsia" w:cstheme="minorEastAsia"/>
          <w:b/>
          <w:bCs w:val="0"/>
          <w:color w:val="auto"/>
          <w:sz w:val="22"/>
          <w:szCs w:val="22"/>
          <w:highlight w:val="none"/>
          <w:lang w:val="en-US" w:eastAsia="zh-CN"/>
        </w:rPr>
        <w:t>地点及要求</w:t>
      </w:r>
    </w:p>
    <w:p w14:paraId="24891669">
      <w:pPr>
        <w:keepNext w:val="0"/>
        <w:keepLines w:val="0"/>
        <w:pageBreakBefore w:val="0"/>
        <w:numPr>
          <w:ilvl w:val="0"/>
          <w:numId w:val="5"/>
        </w:numPr>
        <w:tabs>
          <w:tab w:val="left" w:pos="540"/>
        </w:tabs>
        <w:kinsoku/>
        <w:overflowPunct/>
        <w:topLinePunct w:val="0"/>
        <w:autoSpaceDE w:val="0"/>
        <w:autoSpaceDN w:val="0"/>
        <w:bidi w:val="0"/>
        <w:adjustRightInd w:val="0"/>
        <w:snapToGrid w:val="0"/>
        <w:spacing w:line="420" w:lineRule="exact"/>
        <w:ind w:left="0" w:leftChars="0" w:firstLine="400" w:firstLineChars="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施工地点：采购人指定地点。</w:t>
      </w:r>
    </w:p>
    <w:p w14:paraId="37BC2E57">
      <w:pPr>
        <w:keepNext w:val="0"/>
        <w:keepLines w:val="0"/>
        <w:pageBreakBefore w:val="0"/>
        <w:numPr>
          <w:ilvl w:val="0"/>
          <w:numId w:val="5"/>
        </w:numPr>
        <w:tabs>
          <w:tab w:val="left" w:pos="540"/>
        </w:tabs>
        <w:kinsoku/>
        <w:overflowPunct/>
        <w:topLinePunct w:val="0"/>
        <w:autoSpaceDE w:val="0"/>
        <w:autoSpaceDN w:val="0"/>
        <w:bidi w:val="0"/>
        <w:adjustRightInd w:val="0"/>
        <w:snapToGrid w:val="0"/>
        <w:spacing w:line="420" w:lineRule="exact"/>
        <w:ind w:left="0" w:leftChars="0" w:firstLine="400" w:firstLineChars="0"/>
        <w:textAlignment w:val="bottom"/>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施工标准：符合我国国家、行业有关技术规范要求和技术标准。</w:t>
      </w:r>
    </w:p>
    <w:p w14:paraId="4C262D35">
      <w:pPr>
        <w:keepNext w:val="0"/>
        <w:keepLines w:val="0"/>
        <w:pageBreakBefore w:val="0"/>
        <w:numPr>
          <w:ilvl w:val="0"/>
          <w:numId w:val="5"/>
        </w:numPr>
        <w:tabs>
          <w:tab w:val="left" w:pos="540"/>
        </w:tabs>
        <w:kinsoku/>
        <w:overflowPunct/>
        <w:topLinePunct w:val="0"/>
        <w:autoSpaceDE w:val="0"/>
        <w:autoSpaceDN w:val="0"/>
        <w:bidi w:val="0"/>
        <w:adjustRightInd w:val="0"/>
        <w:snapToGrid w:val="0"/>
        <w:spacing w:line="420" w:lineRule="exact"/>
        <w:ind w:left="0" w:leftChars="0" w:firstLine="400" w:firstLineChars="0"/>
        <w:textAlignment w:val="bottom"/>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rPr>
        <w:t>施工过程中发生的费用由中标供应商负责。</w:t>
      </w:r>
    </w:p>
    <w:p w14:paraId="2197D3C7">
      <w:pPr>
        <w:pStyle w:val="129"/>
        <w:keepNext w:val="0"/>
        <w:keepLines w:val="0"/>
        <w:pageBreakBefore w:val="0"/>
        <w:widowControl w:val="0"/>
        <w:numPr>
          <w:ilvl w:val="0"/>
          <w:numId w:val="0"/>
        </w:numPr>
        <w:kinsoku/>
        <w:wordWrap/>
        <w:overflowPunct/>
        <w:topLinePunct w:val="0"/>
        <w:autoSpaceDE/>
        <w:autoSpaceDN/>
        <w:bidi w:val="0"/>
        <w:adjustRightInd/>
        <w:snapToGrid/>
        <w:spacing w:before="144" w:line="42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（七）商务条款</w:t>
      </w:r>
    </w:p>
    <w:p w14:paraId="31719B2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▲服务期：合同签订后，</w:t>
      </w:r>
      <w:r>
        <w:rPr>
          <w:rFonts w:hint="eastAsia" w:ascii="宋体" w:hAnsi="宋体" w:cs="宋体"/>
          <w:b w:val="0"/>
          <w:bCs/>
          <w:color w:val="auto"/>
          <w:sz w:val="22"/>
          <w:szCs w:val="22"/>
          <w:highlight w:val="none"/>
        </w:rPr>
        <w:t>开工令发出后45个日历天内完成</w:t>
      </w:r>
      <w:r>
        <w:rPr>
          <w:rFonts w:hint="eastAsia" w:ascii="宋体" w:hAnsi="宋体" w:cs="宋体"/>
          <w:b w:val="0"/>
          <w:bCs/>
          <w:color w:val="auto"/>
          <w:sz w:val="22"/>
          <w:szCs w:val="22"/>
          <w:highlight w:val="none"/>
          <w:lang w:val="en-US" w:eastAsia="zh-CN"/>
        </w:rPr>
        <w:t>本标项所有内容</w:t>
      </w:r>
      <w:r>
        <w:rPr>
          <w:rFonts w:hint="eastAsia" w:ascii="宋体" w:hAnsi="宋体" w:cs="宋体"/>
          <w:b w:val="0"/>
          <w:bCs/>
          <w:color w:val="auto"/>
          <w:sz w:val="22"/>
          <w:szCs w:val="22"/>
          <w:highlight w:val="none"/>
        </w:rPr>
        <w:t>施工、供货、安装，调试及</w:t>
      </w:r>
      <w:r>
        <w:rPr>
          <w:rFonts w:hint="eastAsia" w:ascii="宋体" w:hAnsi="宋体" w:cs="宋体"/>
          <w:b w:val="0"/>
          <w:bCs/>
          <w:color w:val="auto"/>
          <w:sz w:val="22"/>
          <w:szCs w:val="22"/>
          <w:highlight w:val="none"/>
          <w:lang w:val="en-US" w:eastAsia="zh-CN"/>
        </w:rPr>
        <w:t>本标项</w:t>
      </w:r>
      <w:r>
        <w:rPr>
          <w:rFonts w:hint="eastAsia" w:ascii="宋体" w:hAnsi="宋体" w:cs="宋体"/>
          <w:b w:val="0"/>
          <w:bCs/>
          <w:color w:val="auto"/>
          <w:sz w:val="22"/>
          <w:szCs w:val="22"/>
          <w:highlight w:val="none"/>
        </w:rPr>
        <w:t>项目涉及的全部验收工作。</w:t>
      </w:r>
    </w:p>
    <w:p w14:paraId="4973B310">
      <w:pPr>
        <w:keepNext w:val="0"/>
        <w:keepLines w:val="0"/>
        <w:pageBreakBefore w:val="0"/>
        <w:tabs>
          <w:tab w:val="left" w:pos="540"/>
        </w:tabs>
        <w:kinsoku/>
        <w:wordWrap/>
        <w:overflowPunct/>
        <w:topLinePunct w:val="0"/>
        <w:autoSpaceDE w:val="0"/>
        <w:autoSpaceDN w:val="0"/>
        <w:bidi w:val="0"/>
        <w:adjustRightInd w:val="0"/>
        <w:snapToGrid w:val="0"/>
        <w:spacing w:line="420" w:lineRule="exact"/>
        <w:ind w:firstLine="442" w:firstLineChars="200"/>
        <w:textAlignment w:val="bottom"/>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lang w:eastAsia="zh-CN"/>
        </w:rPr>
        <w:t>履约保证金</w:t>
      </w:r>
      <w:bookmarkStart w:id="2" w:name="_Toc112722777"/>
      <w:bookmarkStart w:id="3" w:name="_Toc112674939"/>
      <w:bookmarkStart w:id="4" w:name="_Toc112675539"/>
      <w:r>
        <w:rPr>
          <w:rFonts w:hint="eastAsia" w:asciiTheme="minorEastAsia" w:hAnsiTheme="minorEastAsia" w:eastAsiaTheme="minorEastAsia" w:cstheme="minorEastAsia"/>
          <w:b/>
          <w:bCs/>
          <w:color w:val="auto"/>
          <w:sz w:val="22"/>
          <w:szCs w:val="22"/>
          <w:highlight w:val="none"/>
        </w:rPr>
        <w:t>：</w:t>
      </w:r>
    </w:p>
    <w:p w14:paraId="4D48A3F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签订合同后七个工作日内，中标供应商须向采购人递交</w:t>
      </w:r>
      <w:r>
        <w:rPr>
          <w:rFonts w:hint="eastAsia" w:asciiTheme="minorEastAsia" w:hAnsiTheme="minorEastAsia" w:eastAsiaTheme="minorEastAsia" w:cstheme="minorEastAsia"/>
          <w:b w:val="0"/>
          <w:bCs/>
          <w:color w:val="auto"/>
          <w:sz w:val="22"/>
          <w:szCs w:val="22"/>
          <w:highlight w:val="none"/>
          <w:lang w:val="en-US" w:eastAsia="zh-CN"/>
        </w:rPr>
        <w:t>合同价</w:t>
      </w:r>
      <w:r>
        <w:rPr>
          <w:rFonts w:hint="eastAsia" w:asciiTheme="minorEastAsia" w:hAnsiTheme="minorEastAsia" w:eastAsiaTheme="minorEastAsia" w:cstheme="minorEastAsia"/>
          <w:b w:val="0"/>
          <w:bCs/>
          <w:color w:val="auto"/>
          <w:sz w:val="22"/>
          <w:szCs w:val="22"/>
          <w:highlight w:val="none"/>
        </w:rPr>
        <w:t>1%的履约保证金；</w:t>
      </w:r>
    </w:p>
    <w:p w14:paraId="62FAB926">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（履约保证金形式：以</w:t>
      </w:r>
      <w:r>
        <w:rPr>
          <w:rFonts w:hint="eastAsia" w:asciiTheme="minorEastAsia" w:hAnsiTheme="minorEastAsia" w:eastAsiaTheme="minorEastAsia" w:cstheme="minorEastAsia"/>
          <w:color w:val="auto"/>
          <w:sz w:val="22"/>
          <w:szCs w:val="22"/>
          <w:highlight w:val="none"/>
        </w:rPr>
        <w:t>汇款</w:t>
      </w:r>
      <w:r>
        <w:rPr>
          <w:rFonts w:hint="eastAsia" w:asciiTheme="minorEastAsia" w:hAnsiTheme="minorEastAsia" w:eastAsiaTheme="minorEastAsia" w:cstheme="minorEastAsia"/>
          <w:b w:val="0"/>
          <w:bCs/>
          <w:color w:val="auto"/>
          <w:sz w:val="22"/>
          <w:szCs w:val="22"/>
          <w:highlight w:val="none"/>
        </w:rPr>
        <w:t>或者金融机构、担保机构出具的保函等非现金形式提交。</w:t>
      </w:r>
      <w:r>
        <w:rPr>
          <w:rFonts w:hint="eastAsia" w:asciiTheme="minorEastAsia" w:hAnsiTheme="minorEastAsia" w:eastAsiaTheme="minorEastAsia" w:cstheme="minorEastAsia"/>
          <w:b w:val="0"/>
          <w:color w:val="auto"/>
          <w:sz w:val="22"/>
          <w:szCs w:val="22"/>
          <w:highlight w:val="none"/>
        </w:rPr>
        <w:t>（保函应满足以下几个条件：1）为无条件保函：即在供应商没有实施合同或者未履行合同义务时，采购人不需要出具任何证明和理由，只要看到供应商违约，就可对保函进行收兑；2）保函期限：自合同生效之日起至合同履约完毕之日止；3）如果由于银行、保险公司要求分期出具保函的，则在前一份保函有效期满之日2个月前必须重新出具相同内容的保函。）</w:t>
      </w:r>
      <w:r>
        <w:rPr>
          <w:rFonts w:hint="eastAsia" w:asciiTheme="minorEastAsia" w:hAnsiTheme="minorEastAsia" w:eastAsiaTheme="minorEastAsia" w:cstheme="minorEastAsia"/>
          <w:b w:val="0"/>
          <w:bCs/>
          <w:color w:val="auto"/>
          <w:sz w:val="22"/>
          <w:szCs w:val="22"/>
          <w:highlight w:val="none"/>
        </w:rPr>
        <w:t>）</w:t>
      </w:r>
    </w:p>
    <w:p w14:paraId="25C1D3A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合同到期且</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项目完工并</w:t>
      </w:r>
      <w:r>
        <w:rPr>
          <w:rFonts w:hint="eastAsia" w:asciiTheme="minorEastAsia" w:hAnsiTheme="minorEastAsia" w:eastAsiaTheme="minorEastAsia" w:cstheme="minorEastAsia"/>
          <w:b/>
          <w:bCs/>
          <w:color w:val="auto"/>
          <w:sz w:val="22"/>
          <w:szCs w:val="22"/>
          <w:highlight w:val="none"/>
        </w:rPr>
        <w:t>按《温州市政府采购履约验收办法》执行验收后十个工作日</w:t>
      </w:r>
      <w:r>
        <w:rPr>
          <w:rFonts w:hint="eastAsia" w:asciiTheme="minorEastAsia" w:hAnsiTheme="minorEastAsia" w:eastAsiaTheme="minorEastAsia" w:cstheme="minorEastAsia"/>
          <w:b w:val="0"/>
          <w:bCs/>
          <w:color w:val="auto"/>
          <w:sz w:val="22"/>
          <w:szCs w:val="22"/>
          <w:highlight w:val="none"/>
        </w:rPr>
        <w:t>内一次性无息退还履约保证金。</w:t>
      </w:r>
      <w:r>
        <w:rPr>
          <w:rFonts w:hint="eastAsia" w:asciiTheme="minorEastAsia" w:hAnsiTheme="minorEastAsia" w:eastAsiaTheme="minorEastAsia" w:cstheme="minorEastAsia"/>
          <w:b w:val="0"/>
          <w:color w:val="auto"/>
          <w:sz w:val="22"/>
          <w:szCs w:val="22"/>
          <w:highlight w:val="none"/>
        </w:rPr>
        <w:t>中标供应商不能按期保质保量完成本项目服务或</w:t>
      </w:r>
      <w:r>
        <w:rPr>
          <w:rFonts w:hint="eastAsia" w:asciiTheme="minorEastAsia" w:hAnsiTheme="minorEastAsia" w:eastAsiaTheme="minorEastAsia" w:cstheme="minorEastAsia"/>
          <w:b w:val="0"/>
          <w:bCs/>
          <w:color w:val="auto"/>
          <w:sz w:val="22"/>
          <w:szCs w:val="22"/>
          <w:highlight w:val="none"/>
        </w:rPr>
        <w:t>未按照合同要求履行的</w:t>
      </w:r>
      <w:r>
        <w:rPr>
          <w:rFonts w:hint="eastAsia" w:asciiTheme="minorEastAsia" w:hAnsiTheme="minorEastAsia" w:eastAsiaTheme="minorEastAsia" w:cstheme="minorEastAsia"/>
          <w:b w:val="0"/>
          <w:color w:val="auto"/>
          <w:sz w:val="22"/>
          <w:szCs w:val="22"/>
          <w:highlight w:val="none"/>
        </w:rPr>
        <w:t>，除承担相关责任外，采购人可相应没收履约保证金。</w:t>
      </w:r>
    </w:p>
    <w:p w14:paraId="0295110B">
      <w:pPr>
        <w:keepNext w:val="0"/>
        <w:keepLines w:val="0"/>
        <w:pageBreakBefore w:val="0"/>
        <w:widowControl w:val="0"/>
        <w:kinsoku/>
        <w:wordWrap/>
        <w:overflowPunct/>
        <w:topLinePunct w:val="0"/>
        <w:autoSpaceDE/>
        <w:autoSpaceDN/>
        <w:bidi w:val="0"/>
        <w:adjustRightInd/>
        <w:snapToGrid w:val="0"/>
        <w:spacing w:line="40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rPr>
        <w:t>3</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rPr>
        <w:t>付款方式</w:t>
      </w:r>
    </w:p>
    <w:p w14:paraId="159B1AD5">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预付款：</w:t>
      </w:r>
      <w:r>
        <w:rPr>
          <w:rFonts w:hint="eastAsia" w:ascii="宋体" w:hAnsi="宋体" w:eastAsia="宋体" w:cs="Times New Roman"/>
          <w:strike w:val="0"/>
          <w:dstrike w:val="0"/>
          <w:color w:val="auto"/>
          <w:sz w:val="22"/>
          <w:highlight w:val="none"/>
        </w:rPr>
        <w:t>合同生效且具备实施条件后</w:t>
      </w:r>
      <w:r>
        <w:rPr>
          <w:rFonts w:hint="eastAsia" w:asciiTheme="minorEastAsia" w:hAnsiTheme="minorEastAsia" w:eastAsiaTheme="minorEastAsia" w:cstheme="minorEastAsia"/>
          <w:b w:val="0"/>
          <w:bCs/>
          <w:color w:val="auto"/>
          <w:sz w:val="22"/>
          <w:szCs w:val="22"/>
          <w:highlight w:val="none"/>
        </w:rPr>
        <w:t>7个工作日内采购人向供应商支付合同价*中标折扣率*70%作为预付款。注:在签订合同时，供应商明确表示无需预付款或者主动要求降低预付款比例的，采购人可不适用前述规定。采购人可根据项目特点、供应商诚信等因素，决定是否要求供应商提交银行、保险公司等金融机构出具的预付款保函或其他担保措施。</w:t>
      </w:r>
    </w:p>
    <w:p w14:paraId="0DE5F3AA">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通过采购人组织竣工验收合格，且</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rPr>
        <w:t>供应商向采购人技术移交并递交项目竣工验收所需的完整资料。经第三方造价咨询单位审核结算后，并通过采购人组织履约验收并在网上发布履约验收结果公告后，</w:t>
      </w:r>
      <w:r>
        <w:rPr>
          <w:rFonts w:hint="eastAsia" w:asciiTheme="minorEastAsia" w:hAnsiTheme="minorEastAsia" w:eastAsiaTheme="minorEastAsia" w:cstheme="minorEastAsia"/>
          <w:b w:val="0"/>
          <w:bCs/>
          <w:color w:val="auto"/>
          <w:sz w:val="22"/>
          <w:szCs w:val="22"/>
          <w:highlight w:val="none"/>
          <w:lang w:val="en-US" w:eastAsia="zh-CN"/>
        </w:rPr>
        <w:t>采购人</w:t>
      </w:r>
      <w:r>
        <w:rPr>
          <w:rFonts w:hint="eastAsia"/>
          <w:color w:val="auto"/>
          <w:sz w:val="22"/>
          <w:szCs w:val="22"/>
          <w:highlight w:val="none"/>
        </w:rPr>
        <w:t>收到供应商发票满足支付条件后7个工作日内</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rPr>
        <w:t>供应商支付至结算价款的</w:t>
      </w:r>
      <w:r>
        <w:rPr>
          <w:rFonts w:hint="eastAsia" w:asciiTheme="minorEastAsia" w:hAnsiTheme="minorEastAsia" w:eastAsiaTheme="minorEastAsia" w:cstheme="minorEastAsia"/>
          <w:b w:val="0"/>
          <w:bCs/>
          <w:color w:val="auto"/>
          <w:sz w:val="22"/>
          <w:szCs w:val="22"/>
          <w:highlight w:val="none"/>
          <w:lang w:val="en-US" w:eastAsia="zh-CN"/>
        </w:rPr>
        <w:t>100%</w:t>
      </w:r>
      <w:r>
        <w:rPr>
          <w:rFonts w:hint="eastAsia" w:asciiTheme="minorEastAsia" w:hAnsiTheme="minorEastAsia" w:eastAsiaTheme="minorEastAsia" w:cstheme="minorEastAsia"/>
          <w:b w:val="0"/>
          <w:bCs/>
          <w:color w:val="auto"/>
          <w:sz w:val="22"/>
          <w:szCs w:val="22"/>
          <w:highlight w:val="none"/>
        </w:rPr>
        <w:t>（结算时须先扣除预付款</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考核罚金以及</w:t>
      </w:r>
      <w:r>
        <w:rPr>
          <w:rFonts w:hint="eastAsia" w:asciiTheme="minorEastAsia" w:hAnsiTheme="minorEastAsia" w:eastAsiaTheme="minorEastAsia" w:cstheme="minorEastAsia"/>
          <w:b w:val="0"/>
          <w:bCs/>
          <w:color w:val="auto"/>
          <w:sz w:val="22"/>
          <w:szCs w:val="22"/>
          <w:highlight w:val="none"/>
          <w:lang w:val="en-US" w:eastAsia="zh-CN"/>
        </w:rPr>
        <w:t>违约金（若有）</w:t>
      </w:r>
      <w:r>
        <w:rPr>
          <w:rFonts w:hint="eastAsia" w:asciiTheme="minorEastAsia" w:hAnsiTheme="minorEastAsia" w:eastAsiaTheme="minorEastAsia" w:cstheme="minorEastAsia"/>
          <w:color w:val="auto"/>
          <w:sz w:val="22"/>
          <w:szCs w:val="22"/>
          <w:highlight w:val="none"/>
        </w:rPr>
        <w:t>）</w:t>
      </w:r>
      <w:r>
        <w:rPr>
          <w:rFonts w:hint="eastAsia" w:eastAsia="宋体" w:cs="Times New Roman"/>
          <w:b w:val="0"/>
          <w:bCs/>
          <w:color w:val="auto"/>
          <w:sz w:val="22"/>
          <w:highlight w:val="none"/>
          <w:lang w:val="en-US" w:eastAsia="zh-CN"/>
        </w:rPr>
        <w:t>（具体每笔款项支付视财政部门资金拨付情况而定或按合同约定）。</w:t>
      </w:r>
    </w:p>
    <w:p w14:paraId="4C0D039D">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Style w:val="113"/>
          <w:rFonts w:hint="eastAsia" w:asciiTheme="minorEastAsia" w:hAnsiTheme="minorEastAsia" w:eastAsiaTheme="minorEastAsia" w:cstheme="minorEastAsia"/>
          <w:b w:val="0"/>
          <w:color w:val="auto"/>
          <w:sz w:val="22"/>
          <w:szCs w:val="22"/>
          <w:highlight w:val="none"/>
        </w:rPr>
      </w:pPr>
      <w:r>
        <w:rPr>
          <w:rStyle w:val="113"/>
          <w:rFonts w:hint="eastAsia" w:asciiTheme="minorEastAsia" w:hAnsiTheme="minorEastAsia" w:eastAsiaTheme="minorEastAsia" w:cstheme="minorEastAsia"/>
          <w:b w:val="0"/>
          <w:color w:val="auto"/>
          <w:sz w:val="22"/>
          <w:szCs w:val="22"/>
          <w:highlight w:val="none"/>
        </w:rPr>
        <w:t>（</w:t>
      </w:r>
      <w:r>
        <w:rPr>
          <w:rStyle w:val="113"/>
          <w:rFonts w:hint="eastAsia" w:asciiTheme="minorEastAsia" w:hAnsiTheme="minorEastAsia" w:eastAsiaTheme="minorEastAsia" w:cstheme="minorEastAsia"/>
          <w:b w:val="0"/>
          <w:color w:val="auto"/>
          <w:sz w:val="22"/>
          <w:szCs w:val="22"/>
          <w:highlight w:val="none"/>
          <w:lang w:val="en-US"/>
        </w:rPr>
        <w:t>3</w:t>
      </w:r>
      <w:r>
        <w:rPr>
          <w:rStyle w:val="113"/>
          <w:rFonts w:hint="eastAsia" w:asciiTheme="minorEastAsia" w:hAnsiTheme="minorEastAsia" w:eastAsiaTheme="minorEastAsia" w:cstheme="minorEastAsia"/>
          <w:b w:val="0"/>
          <w:color w:val="auto"/>
          <w:sz w:val="22"/>
          <w:szCs w:val="22"/>
          <w:highlight w:val="none"/>
        </w:rPr>
        <w:t>）供应商申请付款时必须出具发票，采购人在收到发票后7个工作日内支付。否则采购人有权拒付费用，并不承担延期付款的违约责任。</w:t>
      </w:r>
    </w:p>
    <w:bookmarkEnd w:id="2"/>
    <w:bookmarkEnd w:id="3"/>
    <w:bookmarkEnd w:id="4"/>
    <w:p w14:paraId="11291A51">
      <w:pPr>
        <w:keepNext w:val="0"/>
        <w:keepLines w:val="0"/>
        <w:pageBreakBefore w:val="0"/>
        <w:widowControl w:val="0"/>
        <w:kinsoku/>
        <w:wordWrap/>
        <w:overflowPunct/>
        <w:topLinePunct w:val="0"/>
        <w:autoSpaceDE/>
        <w:autoSpaceDN/>
        <w:bidi w:val="0"/>
        <w:adjustRightInd/>
        <w:snapToGrid w:val="0"/>
        <w:spacing w:line="40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lang w:val="zh-CN"/>
        </w:rPr>
      </w:pPr>
      <w:r>
        <w:rPr>
          <w:rFonts w:hint="eastAsia" w:asciiTheme="minorEastAsia" w:hAnsiTheme="minorEastAsia" w:eastAsiaTheme="minorEastAsia" w:cstheme="minorEastAsia"/>
          <w:b/>
          <w:bCs w:val="0"/>
          <w:color w:val="auto"/>
          <w:sz w:val="22"/>
          <w:szCs w:val="22"/>
          <w:highlight w:val="none"/>
        </w:rPr>
        <w:t>4</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lang w:val="zh-CN"/>
        </w:rPr>
        <w:t>质保期</w:t>
      </w:r>
    </w:p>
    <w:p w14:paraId="7115CACC">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4.1▲</w:t>
      </w:r>
      <w:r>
        <w:rPr>
          <w:rFonts w:hint="eastAsia" w:asciiTheme="minorEastAsia" w:hAnsiTheme="minorEastAsia" w:eastAsiaTheme="minorEastAsia" w:cstheme="minorEastAsia"/>
          <w:b w:val="0"/>
          <w:bCs/>
          <w:color w:val="auto"/>
          <w:sz w:val="22"/>
          <w:szCs w:val="22"/>
          <w:highlight w:val="none"/>
          <w:lang w:val="zh-CN"/>
        </w:rPr>
        <w:t>质保期：</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要求提供不少于2年的免费质保期</w:t>
      </w:r>
      <w:r>
        <w:rPr>
          <w:rFonts w:hint="eastAsia" w:asciiTheme="minorEastAsia" w:hAnsiTheme="minorEastAsia" w:eastAsiaTheme="minorEastAsia" w:cstheme="minorEastAsia"/>
          <w:b w:val="0"/>
          <w:bCs/>
          <w:color w:val="auto"/>
          <w:sz w:val="22"/>
          <w:szCs w:val="22"/>
          <w:highlight w:val="none"/>
          <w:lang w:val="zh-CN"/>
        </w:rPr>
        <w:t>（验收合格之日</w:t>
      </w:r>
      <w:r>
        <w:rPr>
          <w:rFonts w:hint="eastAsia" w:asciiTheme="minorEastAsia" w:hAnsiTheme="minorEastAsia" w:eastAsiaTheme="minorEastAsia" w:cstheme="minorEastAsia"/>
          <w:b w:val="0"/>
          <w:bCs/>
          <w:color w:val="auto"/>
          <w:sz w:val="22"/>
          <w:szCs w:val="22"/>
          <w:highlight w:val="none"/>
        </w:rPr>
        <w:t>算起）。其中</w:t>
      </w:r>
      <w:r>
        <w:rPr>
          <w:rFonts w:hint="eastAsia" w:asciiTheme="minorEastAsia" w:hAnsiTheme="minorEastAsia" w:eastAsiaTheme="minorEastAsia" w:cstheme="minorEastAsia"/>
          <w:b w:val="0"/>
          <w:bCs/>
          <w:color w:val="auto"/>
          <w:sz w:val="22"/>
          <w:szCs w:val="22"/>
          <w:highlight w:val="none"/>
          <w:lang w:val="zh-CN"/>
        </w:rPr>
        <w:t>屋面防水、有防水要求的卫生间、房间和外墙面的防渗漏，</w:t>
      </w:r>
      <w:r>
        <w:rPr>
          <w:rFonts w:hint="eastAsia" w:asciiTheme="minorEastAsia" w:hAnsiTheme="minorEastAsia" w:eastAsiaTheme="minorEastAsia" w:cstheme="minorEastAsia"/>
          <w:b w:val="0"/>
          <w:bCs/>
          <w:color w:val="auto"/>
          <w:sz w:val="22"/>
          <w:szCs w:val="22"/>
          <w:highlight w:val="none"/>
        </w:rPr>
        <w:t>质保期为</w:t>
      </w:r>
      <w:r>
        <w:rPr>
          <w:rFonts w:hint="eastAsia" w:asciiTheme="minorEastAsia" w:hAnsiTheme="minorEastAsia" w:eastAsiaTheme="minorEastAsia" w:cstheme="minorEastAsia"/>
          <w:b w:val="0"/>
          <w:bCs/>
          <w:color w:val="auto"/>
          <w:sz w:val="22"/>
          <w:szCs w:val="22"/>
          <w:highlight w:val="none"/>
          <w:lang w:val="zh-CN"/>
        </w:rPr>
        <w:t>5年。</w:t>
      </w:r>
      <w:r>
        <w:rPr>
          <w:rFonts w:hint="eastAsia" w:asciiTheme="minorEastAsia" w:hAnsiTheme="minorEastAsia" w:eastAsiaTheme="minorEastAsia" w:cstheme="minorEastAsia"/>
          <w:b w:val="0"/>
          <w:bCs/>
          <w:color w:val="auto"/>
          <w:sz w:val="22"/>
          <w:szCs w:val="22"/>
          <w:highlight w:val="none"/>
        </w:rPr>
        <w:t>某些设备设施制造厂商的质保期高于本要求的，按厂商承诺实行</w:t>
      </w:r>
      <w:r>
        <w:rPr>
          <w:rFonts w:hint="eastAsia" w:asciiTheme="minorEastAsia" w:hAnsiTheme="minorEastAsia" w:eastAsiaTheme="minorEastAsia" w:cstheme="minorEastAsia"/>
          <w:b w:val="0"/>
          <w:bCs/>
          <w:color w:val="auto"/>
          <w:sz w:val="22"/>
          <w:szCs w:val="22"/>
          <w:highlight w:val="none"/>
          <w:lang w:val="zh-CN"/>
        </w:rPr>
        <w:t>。</w:t>
      </w:r>
    </w:p>
    <w:p w14:paraId="2CEE5552">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4.2</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lang w:val="zh-CN"/>
        </w:rPr>
        <w:t>供应商必须对</w:t>
      </w:r>
      <w:r>
        <w:rPr>
          <w:rFonts w:hint="eastAsia" w:asciiTheme="minorEastAsia" w:hAnsiTheme="minorEastAsia" w:eastAsiaTheme="minorEastAsia" w:cstheme="minorEastAsia"/>
          <w:b w:val="0"/>
          <w:bCs/>
          <w:color w:val="auto"/>
          <w:sz w:val="22"/>
          <w:szCs w:val="22"/>
          <w:highlight w:val="none"/>
          <w:lang w:val="en-US" w:eastAsia="zh-CN"/>
        </w:rPr>
        <w:t>采购文件</w:t>
      </w:r>
      <w:r>
        <w:rPr>
          <w:rFonts w:hint="eastAsia" w:asciiTheme="minorEastAsia" w:hAnsiTheme="minorEastAsia" w:eastAsiaTheme="minorEastAsia" w:cstheme="minorEastAsia"/>
          <w:b w:val="0"/>
          <w:bCs/>
          <w:color w:val="auto"/>
          <w:sz w:val="22"/>
          <w:szCs w:val="22"/>
          <w:highlight w:val="none"/>
          <w:lang w:val="zh-CN"/>
        </w:rPr>
        <w:t>中规定的内容提供相应的质保期（采购文件技术要求另有规定的除外）；质保期内</w:t>
      </w:r>
      <w:r>
        <w:rPr>
          <w:rFonts w:hint="eastAsia" w:asciiTheme="minorEastAsia" w:hAnsiTheme="minorEastAsia" w:eastAsiaTheme="minorEastAsia" w:cstheme="minorEastAsia"/>
          <w:b w:val="0"/>
          <w:bCs/>
          <w:color w:val="auto"/>
          <w:sz w:val="22"/>
          <w:szCs w:val="22"/>
          <w:highlight w:val="none"/>
          <w:lang w:val="en-US" w:eastAsia="zh-CN"/>
        </w:rPr>
        <w:t>供应商</w:t>
      </w:r>
      <w:r>
        <w:rPr>
          <w:rFonts w:hint="eastAsia" w:asciiTheme="minorEastAsia" w:hAnsiTheme="minorEastAsia" w:eastAsiaTheme="minorEastAsia" w:cstheme="minorEastAsia"/>
          <w:b w:val="0"/>
          <w:bCs/>
          <w:color w:val="auto"/>
          <w:sz w:val="22"/>
          <w:szCs w:val="22"/>
          <w:highlight w:val="none"/>
          <w:lang w:val="zh-CN"/>
        </w:rPr>
        <w:t>须免费负责修理和替换任何由于产品自身的质量问题造成的损坏，并负责有关费用。</w:t>
      </w:r>
    </w:p>
    <w:p w14:paraId="2FAE3737">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4.3</w:t>
      </w:r>
      <w:r>
        <w:rPr>
          <w:rFonts w:hint="eastAsia" w:asciiTheme="minorEastAsia" w:hAnsiTheme="minorEastAsia" w:eastAsiaTheme="minorEastAsia" w:cstheme="minorEastAsia"/>
          <w:b w:val="0"/>
          <w:bCs/>
          <w:color w:val="auto"/>
          <w:sz w:val="22"/>
          <w:szCs w:val="22"/>
          <w:highlight w:val="none"/>
          <w:lang w:val="zh-CN"/>
        </w:rPr>
        <w:t>投标供应商在投标文件中说明质保期内提供的服务计划。</w:t>
      </w:r>
    </w:p>
    <w:p w14:paraId="72115656">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 xml:space="preserve">4.4 </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rPr>
        <w:t>供应商在质量保修期内，按照有关法律、法规、规章的管理规定和双方约定，承担本</w:t>
      </w:r>
      <w:r>
        <w:rPr>
          <w:rFonts w:hint="eastAsia" w:asciiTheme="minorEastAsia" w:hAnsiTheme="minorEastAsia" w:eastAsiaTheme="minorEastAsia" w:cstheme="minorEastAsia"/>
          <w:b w:val="0"/>
          <w:bCs/>
          <w:color w:val="auto"/>
          <w:sz w:val="22"/>
          <w:szCs w:val="22"/>
          <w:highlight w:val="none"/>
          <w:lang w:val="en-US" w:eastAsia="zh-CN"/>
        </w:rPr>
        <w:t>标项项目</w:t>
      </w:r>
      <w:r>
        <w:rPr>
          <w:rFonts w:hint="eastAsia" w:asciiTheme="minorEastAsia" w:hAnsiTheme="minorEastAsia" w:eastAsiaTheme="minorEastAsia" w:cstheme="minorEastAsia"/>
          <w:b w:val="0"/>
          <w:bCs/>
          <w:color w:val="auto"/>
          <w:sz w:val="22"/>
          <w:szCs w:val="22"/>
          <w:highlight w:val="none"/>
        </w:rPr>
        <w:t>质量保修责任。成交供应商要对其所提供的施工、材料及其内在</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质量负全部责任。</w:t>
      </w:r>
    </w:p>
    <w:p w14:paraId="6F743B5F">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 xml:space="preserve">4.5 </w:t>
      </w:r>
      <w:r>
        <w:rPr>
          <w:rFonts w:hint="eastAsia" w:asciiTheme="minorEastAsia" w:hAnsiTheme="minorEastAsia" w:eastAsiaTheme="minorEastAsia" w:cstheme="minorEastAsia"/>
          <w:b w:val="0"/>
          <w:color w:val="auto"/>
          <w:sz w:val="22"/>
          <w:szCs w:val="22"/>
          <w:highlight w:val="none"/>
          <w:lang w:val="en-US" w:eastAsia="zh-CN"/>
        </w:rPr>
        <w:t>质保期</w:t>
      </w:r>
      <w:r>
        <w:rPr>
          <w:rFonts w:hint="eastAsia" w:asciiTheme="minorEastAsia" w:hAnsiTheme="minorEastAsia" w:eastAsiaTheme="minorEastAsia" w:cstheme="minorEastAsia"/>
          <w:b w:val="0"/>
          <w:color w:val="auto"/>
          <w:sz w:val="22"/>
          <w:szCs w:val="22"/>
          <w:highlight w:val="none"/>
        </w:rPr>
        <w:t>内，出现质量问题，成交供应商在接到采购人通知必须立即组织人员进场维修，响应时间（到现场）不得大于24小时，一般质量维修需在2天内维修完毕，严重质量问题需在接到采购人通知后24小时内拿出维修方案（须经采购人认可），按维修方案进行维修。采购人有权视具体情况追究成交供应商延误维修时间造成的一切损失。</w:t>
      </w:r>
    </w:p>
    <w:p w14:paraId="06002232">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4.6成交供应商承诺专设24小时值班电话，提供全面及时的电话技术支持服务。</w:t>
      </w:r>
    </w:p>
    <w:p w14:paraId="42110E76">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4.7质量维修完成后，由</w:t>
      </w:r>
      <w:r>
        <w:rPr>
          <w:rFonts w:hint="eastAsia" w:asciiTheme="minorEastAsia" w:hAnsiTheme="minorEastAsia" w:eastAsiaTheme="minorEastAsia" w:cstheme="minorEastAsia"/>
          <w:b w:val="0"/>
          <w:color w:val="auto"/>
          <w:sz w:val="22"/>
          <w:szCs w:val="22"/>
          <w:highlight w:val="none"/>
          <w:lang w:val="en-US" w:eastAsia="zh-CN"/>
        </w:rPr>
        <w:t>采购人</w:t>
      </w:r>
      <w:r>
        <w:rPr>
          <w:rFonts w:hint="eastAsia" w:asciiTheme="minorEastAsia" w:hAnsiTheme="minorEastAsia" w:eastAsiaTheme="minorEastAsia" w:cstheme="minorEastAsia"/>
          <w:b w:val="0"/>
          <w:color w:val="auto"/>
          <w:sz w:val="22"/>
          <w:szCs w:val="22"/>
          <w:highlight w:val="none"/>
        </w:rPr>
        <w:t>组织验收，经</w:t>
      </w:r>
      <w:r>
        <w:rPr>
          <w:rFonts w:hint="eastAsia" w:asciiTheme="minorEastAsia" w:hAnsiTheme="minorEastAsia" w:eastAsiaTheme="minorEastAsia" w:cstheme="minorEastAsia"/>
          <w:b w:val="0"/>
          <w:color w:val="auto"/>
          <w:sz w:val="22"/>
          <w:szCs w:val="22"/>
          <w:highlight w:val="none"/>
          <w:lang w:val="en-US" w:eastAsia="zh-CN"/>
        </w:rPr>
        <w:t>采购人</w:t>
      </w:r>
      <w:r>
        <w:rPr>
          <w:rFonts w:hint="eastAsia" w:asciiTheme="minorEastAsia" w:hAnsiTheme="minorEastAsia" w:eastAsiaTheme="minorEastAsia" w:cstheme="minorEastAsia"/>
          <w:b w:val="0"/>
          <w:color w:val="auto"/>
          <w:sz w:val="22"/>
          <w:szCs w:val="22"/>
          <w:highlight w:val="none"/>
        </w:rPr>
        <w:t>签字确认满意后方可视为验收合格及完成本次维修工作。</w:t>
      </w:r>
    </w:p>
    <w:p w14:paraId="775A4B6D">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4.8 保修费用</w:t>
      </w:r>
    </w:p>
    <w:p w14:paraId="79A8B184">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属于质量保修范围内的维修费用在质保期内均由</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color w:val="auto"/>
          <w:sz w:val="22"/>
          <w:szCs w:val="22"/>
          <w:highlight w:val="none"/>
        </w:rPr>
        <w:t>供应商承担。</w:t>
      </w:r>
    </w:p>
    <w:p w14:paraId="5E28FBC5">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（八）验收</w:t>
      </w:r>
    </w:p>
    <w:p w14:paraId="7FCC4B48">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lang w:val="en-US" w:eastAsia="zh-CN"/>
        </w:rPr>
        <w:t>1.</w:t>
      </w:r>
      <w:r>
        <w:rPr>
          <w:rFonts w:hint="eastAsia" w:asciiTheme="minorEastAsia" w:hAnsiTheme="minorEastAsia" w:eastAsiaTheme="minorEastAsia" w:cstheme="minorEastAsia"/>
          <w:color w:val="auto"/>
          <w:kern w:val="0"/>
          <w:sz w:val="22"/>
          <w:szCs w:val="22"/>
          <w:highlight w:val="none"/>
        </w:rPr>
        <w:t>本</w:t>
      </w:r>
      <w:r>
        <w:rPr>
          <w:rFonts w:hint="eastAsia" w:asciiTheme="minorEastAsia" w:hAnsiTheme="minorEastAsia" w:eastAsiaTheme="minorEastAsia" w:cstheme="minorEastAsia"/>
          <w:color w:val="auto"/>
          <w:kern w:val="0"/>
          <w:sz w:val="22"/>
          <w:szCs w:val="22"/>
          <w:highlight w:val="none"/>
          <w:lang w:eastAsia="zh-CN"/>
        </w:rPr>
        <w:t>次采购项目</w:t>
      </w:r>
      <w:r>
        <w:rPr>
          <w:rFonts w:hint="eastAsia" w:asciiTheme="minorEastAsia" w:hAnsiTheme="minorEastAsia" w:eastAsiaTheme="minorEastAsia" w:cstheme="minorEastAsia"/>
          <w:color w:val="auto"/>
          <w:kern w:val="0"/>
          <w:sz w:val="22"/>
          <w:szCs w:val="22"/>
          <w:highlight w:val="none"/>
        </w:rPr>
        <w:t>交付验收由采购人组织实施，中标供应商应派专业的技术人员协助进行验收。</w:t>
      </w:r>
    </w:p>
    <w:p w14:paraId="7CC60FE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2.政府采购项目无论金额大小，都要进行履约验收，履约验收工作由采购人负责。采购人可以根据采购项目具体情况自行组织验收，采购人自行组织验收的，该项目招标代理负责人须在场作出有关解答；也可委托采购代理机构组织验收，但委托验收不能免除采购人应当承担的法律责任。</w:t>
      </w:r>
    </w:p>
    <w:p w14:paraId="26224FDB">
      <w:pPr>
        <w:keepNext w:val="0"/>
        <w:keepLines w:val="0"/>
        <w:pageBreakBefore w:val="0"/>
        <w:widowControl/>
        <w:kinsoku/>
        <w:wordWrap w:val="0"/>
        <w:overflowPunct/>
        <w:topLinePunct w:val="0"/>
        <w:bidi w:val="0"/>
        <w:spacing w:line="420" w:lineRule="exact"/>
        <w:ind w:firstLine="442" w:firstLineChars="200"/>
        <w:jc w:val="left"/>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3.</w:t>
      </w:r>
      <w:r>
        <w:rPr>
          <w:rFonts w:hint="eastAsia" w:asciiTheme="minorEastAsia" w:hAnsiTheme="minorEastAsia" w:eastAsiaTheme="minorEastAsia" w:cstheme="minorEastAsia"/>
          <w:b/>
          <w:bCs/>
          <w:color w:val="auto"/>
          <w:sz w:val="22"/>
          <w:szCs w:val="22"/>
          <w:highlight w:val="none"/>
        </w:rPr>
        <w:t>采购人对中标(成交)人的履约验收应按《温州市政府采购履约验收办法》执行。</w:t>
      </w:r>
    </w:p>
    <w:p w14:paraId="3AADAC7D">
      <w:pPr>
        <w:keepNext w:val="0"/>
        <w:keepLines w:val="0"/>
        <w:pageBreakBefore w:val="0"/>
        <w:kinsoku/>
        <w:overflowPunct/>
        <w:topLinePunct w:val="0"/>
        <w:bidi w:val="0"/>
        <w:adjustRightInd w:val="0"/>
        <w:spacing w:line="420" w:lineRule="exact"/>
        <w:ind w:firstLine="431" w:firstLineChars="196"/>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u w:val="single"/>
          <w:lang w:val="en-US" w:eastAsia="zh-CN"/>
        </w:rPr>
        <w:t>4.项目</w:t>
      </w:r>
      <w:r>
        <w:rPr>
          <w:rFonts w:hint="eastAsia" w:asciiTheme="minorEastAsia" w:hAnsiTheme="minorEastAsia" w:eastAsiaTheme="minorEastAsia" w:cstheme="minorEastAsia"/>
          <w:b w:val="0"/>
          <w:color w:val="auto"/>
          <w:sz w:val="22"/>
          <w:szCs w:val="22"/>
          <w:highlight w:val="none"/>
          <w:u w:val="single"/>
        </w:rPr>
        <w:t>竣工验收时,室内空气污染物浓度限量应符合下表(I类民用建筑工程)的规定。第一次检测费用由采购人承担，若空气质量不符合要求，则相关检测费由供应商承担，同时中标供应商需无条件整改，直到空气质量符合要求为止。</w:t>
      </w:r>
    </w:p>
    <w:p w14:paraId="6E08B6B3">
      <w:pPr>
        <w:keepNext w:val="0"/>
        <w:keepLines w:val="0"/>
        <w:pageBreakBefore w:val="0"/>
        <w:kinsoku/>
        <w:overflowPunct/>
        <w:topLinePunct w:val="0"/>
        <w:bidi w:val="0"/>
        <w:adjustRightInd w:val="0"/>
        <w:spacing w:line="420" w:lineRule="exact"/>
        <w:ind w:firstLine="431" w:firstLineChars="196"/>
        <w:jc w:val="center"/>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rPr>
        <w:t>室内空气污染物浓度限量表</w:t>
      </w:r>
    </w:p>
    <w:tbl>
      <w:tblPr>
        <w:tblStyle w:val="34"/>
        <w:tblW w:w="9510" w:type="dxa"/>
        <w:tblInd w:w="122" w:type="dxa"/>
        <w:tblLayout w:type="fixed"/>
        <w:tblCellMar>
          <w:top w:w="0" w:type="dxa"/>
          <w:left w:w="108" w:type="dxa"/>
          <w:bottom w:w="0" w:type="dxa"/>
          <w:right w:w="108" w:type="dxa"/>
        </w:tblCellMar>
      </w:tblPr>
      <w:tblGrid>
        <w:gridCol w:w="2703"/>
        <w:gridCol w:w="3376"/>
        <w:gridCol w:w="3431"/>
      </w:tblGrid>
      <w:tr w14:paraId="74E7D3D3">
        <w:tblPrEx>
          <w:tblCellMar>
            <w:top w:w="0" w:type="dxa"/>
            <w:left w:w="108" w:type="dxa"/>
            <w:bottom w:w="0" w:type="dxa"/>
            <w:right w:w="108" w:type="dxa"/>
          </w:tblCellMar>
        </w:tblPrEx>
        <w:trPr>
          <w:trHeight w:val="385"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5F31861A">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lang w:bidi="ar"/>
              </w:rPr>
            </w:pPr>
          </w:p>
          <w:p w14:paraId="16607B6D">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污染物</w:t>
            </w:r>
          </w:p>
        </w:tc>
        <w:tc>
          <w:tcPr>
            <w:tcW w:w="3376" w:type="dxa"/>
            <w:tcBorders>
              <w:top w:val="single" w:color="000000" w:sz="4" w:space="0"/>
              <w:left w:val="single" w:color="000000" w:sz="4" w:space="0"/>
              <w:bottom w:val="single" w:color="000000" w:sz="4" w:space="0"/>
              <w:right w:val="single" w:color="000000" w:sz="4" w:space="0"/>
            </w:tcBorders>
            <w:vAlign w:val="center"/>
          </w:tcPr>
          <w:p w14:paraId="698FA1F0">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I类民用建筑工程</w:t>
            </w:r>
          </w:p>
        </w:tc>
        <w:tc>
          <w:tcPr>
            <w:tcW w:w="3431" w:type="dxa"/>
            <w:tcBorders>
              <w:top w:val="single" w:color="000000" w:sz="4" w:space="0"/>
              <w:left w:val="single" w:color="000000" w:sz="4" w:space="0"/>
              <w:bottom w:val="single" w:color="000000" w:sz="4" w:space="0"/>
              <w:right w:val="single" w:color="000000" w:sz="4" w:space="0"/>
            </w:tcBorders>
            <w:vAlign w:val="center"/>
          </w:tcPr>
          <w:p w14:paraId="5902A45A">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Ⅱ类民用建筑工程</w:t>
            </w:r>
          </w:p>
        </w:tc>
      </w:tr>
      <w:tr w14:paraId="413AAF53">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7E039C47">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氡(Bq/m³)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3EC45595">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≤150</w:t>
            </w:r>
          </w:p>
        </w:tc>
        <w:tc>
          <w:tcPr>
            <w:tcW w:w="3431" w:type="dxa"/>
            <w:tcBorders>
              <w:top w:val="single" w:color="000000" w:sz="4" w:space="0"/>
              <w:left w:val="single" w:color="000000" w:sz="4" w:space="0"/>
              <w:bottom w:val="single" w:color="000000" w:sz="4" w:space="0"/>
              <w:right w:val="single" w:color="000000" w:sz="4" w:space="0"/>
            </w:tcBorders>
            <w:vAlign w:val="center"/>
          </w:tcPr>
          <w:p w14:paraId="0988A406">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≤150</w:t>
            </w:r>
          </w:p>
        </w:tc>
      </w:tr>
      <w:tr w14:paraId="62BC2740">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792C7B7E">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甲醛(mg/m³)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637F53CD">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≤0.07</w:t>
            </w:r>
          </w:p>
        </w:tc>
        <w:tc>
          <w:tcPr>
            <w:tcW w:w="3431" w:type="dxa"/>
            <w:tcBorders>
              <w:top w:val="single" w:color="000000" w:sz="4" w:space="0"/>
              <w:left w:val="single" w:color="000000" w:sz="4" w:space="0"/>
              <w:bottom w:val="single" w:color="000000" w:sz="4" w:space="0"/>
              <w:right w:val="single" w:color="000000" w:sz="4" w:space="0"/>
            </w:tcBorders>
            <w:vAlign w:val="center"/>
          </w:tcPr>
          <w:p w14:paraId="71F22764">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≤0.08</w:t>
            </w:r>
          </w:p>
        </w:tc>
      </w:tr>
      <w:tr w14:paraId="7A0C7639">
        <w:tblPrEx>
          <w:tblCellMar>
            <w:top w:w="0" w:type="dxa"/>
            <w:left w:w="108" w:type="dxa"/>
            <w:bottom w:w="0" w:type="dxa"/>
            <w:right w:w="108" w:type="dxa"/>
          </w:tblCellMar>
        </w:tblPrEx>
        <w:trPr>
          <w:trHeight w:val="37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532270DF">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氮(mg/m³)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26AD965F">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≤0.15</w:t>
            </w:r>
          </w:p>
        </w:tc>
        <w:tc>
          <w:tcPr>
            <w:tcW w:w="3431" w:type="dxa"/>
            <w:tcBorders>
              <w:top w:val="single" w:color="000000" w:sz="4" w:space="0"/>
              <w:left w:val="single" w:color="000000" w:sz="4" w:space="0"/>
              <w:bottom w:val="single" w:color="000000" w:sz="4" w:space="0"/>
              <w:right w:val="single" w:color="000000" w:sz="4" w:space="0"/>
            </w:tcBorders>
            <w:vAlign w:val="center"/>
          </w:tcPr>
          <w:p w14:paraId="4BB2D956">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20D466C3">
        <w:tblPrEx>
          <w:tblCellMar>
            <w:top w:w="0" w:type="dxa"/>
            <w:left w:w="108" w:type="dxa"/>
            <w:bottom w:w="0" w:type="dxa"/>
            <w:right w:w="108" w:type="dxa"/>
          </w:tblCellMar>
        </w:tblPrEx>
        <w:trPr>
          <w:trHeight w:val="40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546FC875">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62DE3081">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≤0.06</w:t>
            </w:r>
          </w:p>
        </w:tc>
        <w:tc>
          <w:tcPr>
            <w:tcW w:w="3431" w:type="dxa"/>
            <w:tcBorders>
              <w:top w:val="single" w:color="000000" w:sz="4" w:space="0"/>
              <w:left w:val="single" w:color="000000" w:sz="4" w:space="0"/>
              <w:bottom w:val="single" w:color="000000" w:sz="4" w:space="0"/>
              <w:right w:val="single" w:color="000000" w:sz="4" w:space="0"/>
            </w:tcBorders>
            <w:vAlign w:val="center"/>
          </w:tcPr>
          <w:p w14:paraId="6069D865">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≤0.09</w:t>
            </w:r>
          </w:p>
        </w:tc>
      </w:tr>
      <w:tr w14:paraId="1864E75D">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380441F7">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甲苯(mg/m³)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5E045344">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≤0.15</w:t>
            </w:r>
          </w:p>
        </w:tc>
        <w:tc>
          <w:tcPr>
            <w:tcW w:w="3431" w:type="dxa"/>
            <w:tcBorders>
              <w:top w:val="single" w:color="000000" w:sz="4" w:space="0"/>
              <w:left w:val="single" w:color="000000" w:sz="4" w:space="0"/>
              <w:bottom w:val="single" w:color="000000" w:sz="4" w:space="0"/>
              <w:right w:val="single" w:color="000000" w:sz="4" w:space="0"/>
            </w:tcBorders>
            <w:vAlign w:val="center"/>
          </w:tcPr>
          <w:p w14:paraId="01952F54">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6F7FC1E8">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502F99AC">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二甲苯(mg/m³)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0DFFDB57">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c>
          <w:tcPr>
            <w:tcW w:w="3431" w:type="dxa"/>
            <w:tcBorders>
              <w:top w:val="single" w:color="000000" w:sz="4" w:space="0"/>
              <w:left w:val="single" w:color="000000" w:sz="4" w:space="0"/>
              <w:bottom w:val="single" w:color="000000" w:sz="4" w:space="0"/>
              <w:right w:val="single" w:color="000000" w:sz="4" w:space="0"/>
            </w:tcBorders>
            <w:vAlign w:val="center"/>
          </w:tcPr>
          <w:p w14:paraId="3C0E38F1">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565C5C43">
        <w:tblPrEx>
          <w:tblCellMar>
            <w:top w:w="0" w:type="dxa"/>
            <w:left w:w="108" w:type="dxa"/>
            <w:bottom w:w="0" w:type="dxa"/>
            <w:right w:w="108" w:type="dxa"/>
          </w:tblCellMar>
        </w:tblPrEx>
        <w:trPr>
          <w:trHeight w:val="385"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18D4E593">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TVOC(mg/m³)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40665D1F">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≤0.45</w:t>
            </w:r>
          </w:p>
        </w:tc>
        <w:tc>
          <w:tcPr>
            <w:tcW w:w="3431" w:type="dxa"/>
            <w:tcBorders>
              <w:top w:val="single" w:color="000000" w:sz="4" w:space="0"/>
              <w:left w:val="single" w:color="000000" w:sz="4" w:space="0"/>
              <w:bottom w:val="single" w:color="000000" w:sz="4" w:space="0"/>
              <w:right w:val="single" w:color="000000" w:sz="4" w:space="0"/>
            </w:tcBorders>
            <w:vAlign w:val="center"/>
          </w:tcPr>
          <w:p w14:paraId="7AD82437">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≤0.50</w:t>
            </w:r>
          </w:p>
        </w:tc>
      </w:tr>
      <w:tr w14:paraId="5C2E656F">
        <w:tblPrEx>
          <w:tblCellMar>
            <w:top w:w="0" w:type="dxa"/>
            <w:left w:w="108" w:type="dxa"/>
            <w:bottom w:w="0" w:type="dxa"/>
            <w:right w:w="108" w:type="dxa"/>
          </w:tblCellMar>
        </w:tblPrEx>
        <w:trPr>
          <w:trHeight w:val="385" w:hRule="atLeast"/>
        </w:trPr>
        <w:tc>
          <w:tcPr>
            <w:tcW w:w="9510" w:type="dxa"/>
            <w:gridSpan w:val="3"/>
            <w:tcBorders>
              <w:top w:val="single" w:color="000000" w:sz="4" w:space="0"/>
              <w:left w:val="single" w:color="000000" w:sz="4" w:space="0"/>
              <w:bottom w:val="single" w:color="000000" w:sz="4" w:space="0"/>
              <w:right w:val="single" w:color="000000" w:sz="4" w:space="0"/>
            </w:tcBorders>
            <w:vAlign w:val="center"/>
          </w:tcPr>
          <w:p w14:paraId="5203C772">
            <w:pPr>
              <w:keepNext w:val="0"/>
              <w:keepLines w:val="0"/>
              <w:pageBreakBefore w:val="0"/>
              <w:widowControl/>
              <w:kinsoku/>
              <w:overflowPunct/>
              <w:topLinePunct w:val="0"/>
              <w:autoSpaceDE/>
              <w:autoSpaceDN/>
              <w:bidi w:val="0"/>
              <w:spacing w:before="0" w:after="0" w:line="420" w:lineRule="exact"/>
              <w:ind w:left="0" w:firstLine="0"/>
              <w:jc w:val="left"/>
              <w:textAlignment w:val="center"/>
              <w:rPr>
                <w:rFonts w:hint="eastAsia" w:asciiTheme="minorEastAsia" w:hAnsiTheme="minorEastAsia" w:eastAsiaTheme="minorEastAsia" w:cstheme="minorEastAsia"/>
                <w:b w:val="0"/>
                <w:color w:val="auto"/>
                <w:sz w:val="22"/>
                <w:szCs w:val="22"/>
                <w:highlight w:val="none"/>
                <w:lang w:bidi="ar"/>
              </w:rPr>
            </w:pPr>
            <w:r>
              <w:rPr>
                <w:rFonts w:hint="eastAsia" w:asciiTheme="minorEastAsia" w:hAnsiTheme="minorEastAsia" w:eastAsiaTheme="minorEastAsia" w:cstheme="minorEastAsia"/>
                <w:b w:val="0"/>
                <w:color w:val="auto"/>
                <w:sz w:val="22"/>
                <w:szCs w:val="22"/>
                <w:highlight w:val="none"/>
                <w:lang w:bidi="ar"/>
              </w:rPr>
              <w:t>注:I类民用建筑:住宅、医院、老年人照料房屋设施、幼儿园、学校教室、学生宿舍、军人宿舍等民用建筑；Ⅱ类民用建筑:办公楼、商店、旅馆、文化娱乐场所、书店、图书馆、展览馆、体育馆、公共交通等候室、餐厅、理发店等民用建筑。</w:t>
            </w:r>
          </w:p>
        </w:tc>
      </w:tr>
    </w:tbl>
    <w:p w14:paraId="66833CC9">
      <w:pPr>
        <w:keepNext w:val="0"/>
        <w:keepLines w:val="0"/>
        <w:pageBreakBefore w:val="0"/>
        <w:widowControl/>
        <w:kinsoku/>
        <w:wordWrap w:val="0"/>
        <w:overflowPunct/>
        <w:topLinePunct w:val="0"/>
        <w:bidi w:val="0"/>
        <w:spacing w:line="420" w:lineRule="exact"/>
        <w:ind w:firstLine="440" w:firstLineChars="200"/>
        <w:jc w:val="left"/>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u w:val="single"/>
          <w:lang w:val="en-US" w:eastAsia="zh-CN"/>
        </w:rPr>
        <w:t>5.</w:t>
      </w:r>
      <w:r>
        <w:rPr>
          <w:rFonts w:hint="eastAsia" w:asciiTheme="minorEastAsia" w:hAnsiTheme="minorEastAsia" w:eastAsiaTheme="minorEastAsia" w:cstheme="minorEastAsia"/>
          <w:b w:val="0"/>
          <w:color w:val="auto"/>
          <w:sz w:val="22"/>
          <w:szCs w:val="22"/>
          <w:highlight w:val="none"/>
          <w:u w:val="single"/>
        </w:rPr>
        <w:t xml:space="preserve"> 因以上条款因素导致工期延误的，采购人有权向供应商依法索赔。</w:t>
      </w:r>
    </w:p>
    <w:p w14:paraId="409D4662">
      <w:pPr>
        <w:keepNext w:val="0"/>
        <w:keepLines w:val="0"/>
        <w:pageBreakBefore w:val="0"/>
        <w:widowControl w:val="0"/>
        <w:numPr>
          <w:ilvl w:val="0"/>
          <w:numId w:val="0"/>
        </w:numPr>
        <w:kinsoku/>
        <w:wordWrap/>
        <w:overflowPunct/>
        <w:topLinePunct w:val="0"/>
        <w:autoSpaceDE w:val="0"/>
        <w:autoSpaceDN w:val="0"/>
        <w:bidi w:val="0"/>
        <w:adjustRightInd/>
        <w:snapToGrid w:val="0"/>
        <w:spacing w:before="144" w:beforeLines="50" w:after="144" w:afterLines="50" w:line="454" w:lineRule="atLeast"/>
        <w:jc w:val="center"/>
        <w:textAlignment w:val="auto"/>
        <w:rPr>
          <w:rFonts w:hint="eastAsia" w:ascii="黑体" w:hAnsi="黑体" w:eastAsia="黑体" w:cs="黑体"/>
          <w:b w:val="0"/>
          <w:bCs/>
          <w:color w:val="auto"/>
          <w:sz w:val="28"/>
          <w:szCs w:val="22"/>
          <w:highlight w:val="none"/>
          <w:lang w:val="en-US" w:eastAsia="zh-CN"/>
        </w:rPr>
      </w:pPr>
      <w:r>
        <w:rPr>
          <w:rFonts w:hint="eastAsia" w:ascii="黑体" w:hAnsi="黑体" w:eastAsia="黑体" w:cs="黑体"/>
          <w:b w:val="0"/>
          <w:bCs/>
          <w:color w:val="auto"/>
          <w:sz w:val="28"/>
          <w:szCs w:val="22"/>
          <w:highlight w:val="none"/>
          <w:lang w:val="en-US" w:eastAsia="zh-CN"/>
        </w:rPr>
        <w:t>标项2：平阳县鳌江公办幼儿园改造提升项目（重）（设施设备更新）</w:t>
      </w:r>
    </w:p>
    <w:p w14:paraId="5E156E33">
      <w:pPr>
        <w:autoSpaceDE w:val="0"/>
        <w:autoSpaceDN w:val="0"/>
        <w:snapToGrid w:val="0"/>
        <w:spacing w:line="460" w:lineRule="exact"/>
        <w:ind w:firstLine="442" w:firstLineChars="200"/>
        <w:rPr>
          <w:rFonts w:ascii="宋体" w:hAnsi="宋体" w:cs="宋体"/>
          <w:color w:val="auto"/>
          <w:sz w:val="22"/>
          <w:szCs w:val="22"/>
          <w:highlight w:val="none"/>
        </w:rPr>
      </w:pPr>
      <w:r>
        <w:rPr>
          <w:rFonts w:hint="eastAsia"/>
          <w:b/>
          <w:color w:val="auto"/>
          <w:sz w:val="22"/>
          <w:highlight w:val="none"/>
          <w:lang w:eastAsia="zh-CN"/>
        </w:rPr>
        <w:t>（</w:t>
      </w:r>
      <w:r>
        <w:rPr>
          <w:rFonts w:hint="eastAsia"/>
          <w:b/>
          <w:color w:val="auto"/>
          <w:sz w:val="22"/>
          <w:highlight w:val="none"/>
          <w:lang w:val="en-US" w:eastAsia="zh-CN"/>
        </w:rPr>
        <w:t>一</w:t>
      </w:r>
      <w:r>
        <w:rPr>
          <w:rFonts w:hint="eastAsia"/>
          <w:b/>
          <w:color w:val="auto"/>
          <w:sz w:val="22"/>
          <w:highlight w:val="none"/>
          <w:lang w:eastAsia="zh-CN"/>
        </w:rPr>
        <w:t>）</w:t>
      </w:r>
      <w:r>
        <w:rPr>
          <w:rFonts w:hint="eastAsia"/>
          <w:b/>
          <w:color w:val="auto"/>
          <w:sz w:val="22"/>
          <w:highlight w:val="none"/>
        </w:rPr>
        <w:t>详细采购</w:t>
      </w:r>
      <w:r>
        <w:rPr>
          <w:rFonts w:hint="eastAsia"/>
          <w:b/>
          <w:color w:val="auto"/>
          <w:sz w:val="22"/>
          <w:highlight w:val="none"/>
          <w:lang w:val="en-US" w:eastAsia="zh-CN"/>
        </w:rPr>
        <w:t>清单及</w:t>
      </w:r>
      <w:r>
        <w:rPr>
          <w:rFonts w:hint="eastAsia"/>
          <w:b/>
          <w:color w:val="auto"/>
          <w:sz w:val="22"/>
          <w:highlight w:val="none"/>
        </w:rPr>
        <w:t>需求</w:t>
      </w:r>
    </w:p>
    <w:p w14:paraId="4F87A08F">
      <w:pPr>
        <w:pStyle w:val="32"/>
        <w:keepNext w:val="0"/>
        <w:keepLines w:val="0"/>
        <w:pageBreakBefore w:val="0"/>
        <w:widowControl w:val="0"/>
        <w:kinsoku/>
        <w:wordWrap/>
        <w:overflowPunct/>
        <w:topLinePunct w:val="0"/>
        <w:bidi w:val="0"/>
        <w:adjustRightInd/>
        <w:spacing w:after="0" w:line="400" w:lineRule="exact"/>
        <w:ind w:firstLine="420" w:firstLineChars="200"/>
        <w:textAlignment w:val="auto"/>
        <w:rPr>
          <w:rFonts w:hint="default"/>
          <w:color w:val="auto"/>
          <w:highlight w:val="none"/>
          <w:lang w:val="en-US" w:eastAsia="zh-CN"/>
        </w:rPr>
      </w:pPr>
      <w:r>
        <w:rPr>
          <w:rFonts w:hint="eastAsia"/>
          <w:color w:val="auto"/>
          <w:highlight w:val="none"/>
          <w:lang w:val="en-US" w:eastAsia="zh-CN"/>
        </w:rPr>
        <w:t>1.本标项位于平阳县鳌江镇，项目实施内容主要包括：鳌江多个公办幼儿园的设施设备更新，</w:t>
      </w:r>
      <w:r>
        <w:rPr>
          <w:rFonts w:hint="default"/>
          <w:color w:val="auto"/>
          <w:highlight w:val="none"/>
          <w:lang w:val="en-US" w:eastAsia="zh-CN"/>
        </w:rPr>
        <w:t>具体详见</w:t>
      </w:r>
      <w:r>
        <w:rPr>
          <w:rFonts w:hint="eastAsia"/>
          <w:color w:val="auto"/>
          <w:highlight w:val="none"/>
          <w:lang w:val="en-US" w:eastAsia="zh-CN"/>
        </w:rPr>
        <w:t>附件</w:t>
      </w:r>
      <w:r>
        <w:rPr>
          <w:rFonts w:hint="default"/>
          <w:color w:val="auto"/>
          <w:highlight w:val="none"/>
          <w:lang w:val="en-US" w:eastAsia="zh-CN"/>
        </w:rPr>
        <w:t>采购清单。</w:t>
      </w:r>
    </w:p>
    <w:p w14:paraId="5323F8BE">
      <w:pPr>
        <w:keepNext w:val="0"/>
        <w:keepLines w:val="0"/>
        <w:pageBreakBefore w:val="0"/>
        <w:widowControl/>
        <w:numPr>
          <w:ilvl w:val="0"/>
          <w:numId w:val="0"/>
        </w:numPr>
        <w:kinsoku/>
        <w:wordWrap/>
        <w:overflowPunct/>
        <w:topLinePunct w:val="0"/>
        <w:bidi w:val="0"/>
        <w:snapToGrid w:val="0"/>
        <w:spacing w:line="440" w:lineRule="exact"/>
        <w:ind w:firstLine="442" w:firstLineChars="200"/>
        <w:jc w:val="left"/>
        <w:outlineLvl w:val="3"/>
        <w:rPr>
          <w:rFonts w:hint="eastAsia" w:asciiTheme="minorEastAsia" w:hAnsiTheme="minorEastAsia" w:eastAsiaTheme="minorEastAsia" w:cstheme="minorEastAsia"/>
          <w:b/>
          <w:bCs/>
          <w:color w:val="auto"/>
          <w:sz w:val="22"/>
          <w:szCs w:val="22"/>
          <w:highlight w:val="none"/>
          <w:lang w:val="en-US" w:eastAsia="zh-CN"/>
        </w:rPr>
      </w:pPr>
      <w:r>
        <w:rPr>
          <w:rFonts w:hint="eastAsia" w:ascii="宋体" w:hAnsi="宋体" w:cs="宋体"/>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rPr>
        <w:t>需执行的国家相关标准、行业标准、地方标准或者其他标准、规范（采购人根据采购需求选择执行相关标准）：如有未特别注明需执行的国家相关标准、行业标准、地方标准或者其他标准、规范，则统一执行最新标准、规范。</w:t>
      </w:r>
    </w:p>
    <w:p w14:paraId="0CF51FFF">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28007-2011《儿童家具通用技术条件》</w:t>
      </w:r>
    </w:p>
    <w:p w14:paraId="75D61D65">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GB/T35607-2017《绿色产品评价家具》</w:t>
      </w:r>
    </w:p>
    <w:p w14:paraId="16964F5D">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GB/T 36022-2018《木家具中氨释放量试验方法》</w:t>
      </w:r>
    </w:p>
    <w:p w14:paraId="278ADAB7">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18580-2017 《室内装饰装修材料人造板及其制品中甲醛释放量》</w:t>
      </w:r>
    </w:p>
    <w:p w14:paraId="0564EB20">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6675.1-2014《玩具安全 第1部分：基本规范》</w:t>
      </w:r>
    </w:p>
    <w:p w14:paraId="08F53795">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6675.2-2014《玩具安全 第2部分：机械与物理性能》</w:t>
      </w:r>
    </w:p>
    <w:p w14:paraId="7F3FCAAE">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6675.3-2014《玩具安全 第3部分:易燃性能》</w:t>
      </w:r>
    </w:p>
    <w:p w14:paraId="16D264CD">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6675.4-2014《玩具安全 第4部分:特定元素的迁移》</w:t>
      </w:r>
    </w:p>
    <w:p w14:paraId="4E2FAAA6">
      <w:pPr>
        <w:keepNext w:val="0"/>
        <w:keepLines w:val="0"/>
        <w:pageBreakBefore w:val="0"/>
        <w:widowControl w:val="0"/>
        <w:numPr>
          <w:ilvl w:val="0"/>
          <w:numId w:val="0"/>
        </w:numPr>
        <w:kinsoku/>
        <w:wordWrap/>
        <w:overflowPunct/>
        <w:topLinePunct w:val="0"/>
        <w:bidi w:val="0"/>
        <w:snapToGrid w:val="0"/>
        <w:spacing w:line="440" w:lineRule="exact"/>
        <w:ind w:firstLine="440" w:firstLineChars="200"/>
        <w:jc w:val="both"/>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GB18581-2020《木器涂料中有害物质限量》</w:t>
      </w:r>
    </w:p>
    <w:p w14:paraId="463118A7">
      <w:pPr>
        <w:keepNext w:val="0"/>
        <w:keepLines w:val="0"/>
        <w:pageBreakBefore w:val="0"/>
        <w:widowControl w:val="0"/>
        <w:numPr>
          <w:ilvl w:val="0"/>
          <w:numId w:val="0"/>
        </w:numPr>
        <w:kinsoku/>
        <w:wordWrap/>
        <w:overflowPunct/>
        <w:topLinePunct w:val="0"/>
        <w:bidi w:val="0"/>
        <w:snapToGrid w:val="0"/>
        <w:spacing w:line="440" w:lineRule="exact"/>
        <w:ind w:firstLine="440" w:firstLineChars="200"/>
        <w:jc w:val="both"/>
        <w:rPr>
          <w:rFonts w:hint="eastAsia" w:asciiTheme="minorEastAsia" w:hAnsiTheme="minorEastAsia" w:eastAsiaTheme="minorEastAsia" w:cstheme="minorEastAsia"/>
          <w:color w:val="auto"/>
          <w:sz w:val="22"/>
          <w:szCs w:val="22"/>
          <w:highlight w:val="none"/>
          <w:lang w:val="en-US" w:eastAsia="zh-CN"/>
        </w:rPr>
      </w:pPr>
      <w:r>
        <w:rPr>
          <w:rFonts w:hint="eastAsia" w:ascii="宋体" w:hAnsi="宋体" w:eastAsia="宋体" w:cs="宋体"/>
          <w:color w:val="auto"/>
          <w:sz w:val="22"/>
          <w:szCs w:val="22"/>
          <w:highlight w:val="none"/>
        </w:rPr>
        <w:t>GB/T 27689-2011《无动力类游乐设施儿童滑梯》</w:t>
      </w:r>
    </w:p>
    <w:p w14:paraId="347B4AC9">
      <w:pPr>
        <w:keepNext w:val="0"/>
        <w:keepLines w:val="0"/>
        <w:pageBreakBefore w:val="0"/>
        <w:kinsoku/>
        <w:wordWrap/>
        <w:overflowPunct/>
        <w:topLinePunct w:val="0"/>
        <w:autoSpaceDE w:val="0"/>
        <w:autoSpaceDN w:val="0"/>
        <w:bidi w:val="0"/>
        <w:adjustRightInd w:val="0"/>
        <w:spacing w:line="400" w:lineRule="exact"/>
        <w:ind w:firstLine="482" w:firstLineChars="200"/>
        <w:rPr>
          <w:rFonts w:hint="eastAsia" w:ascii="宋体" w:hAnsi="宋体"/>
          <w:b/>
          <w:bCs/>
          <w:color w:val="auto"/>
          <w:sz w:val="22"/>
          <w:szCs w:val="22"/>
          <w:highlight w:val="none"/>
          <w:u w:val="none"/>
          <w:lang w:val="en-US" w:eastAsia="zh-CN"/>
        </w:rPr>
      </w:pPr>
      <w:r>
        <w:rPr>
          <w:rFonts w:hint="eastAsia" w:ascii="宋体" w:hAnsi="宋体" w:cs="Times New Roman"/>
          <w:b/>
          <w:bCs/>
          <w:color w:val="auto"/>
          <w:kern w:val="0"/>
          <w:sz w:val="24"/>
          <w:szCs w:val="21"/>
          <w:highlight w:val="none"/>
          <w:u w:val="none"/>
          <w:lang w:val="en-US" w:eastAsia="zh-CN" w:bidi="ar-SA"/>
        </w:rPr>
        <w:t>（二）</w:t>
      </w:r>
      <w:r>
        <w:rPr>
          <w:rFonts w:hint="eastAsia" w:ascii="宋体" w:hAnsi="宋体"/>
          <w:b/>
          <w:bCs/>
          <w:color w:val="auto"/>
          <w:sz w:val="22"/>
          <w:szCs w:val="22"/>
          <w:highlight w:val="none"/>
          <w:u w:val="none"/>
          <w:lang w:val="en-US" w:eastAsia="zh-CN"/>
        </w:rPr>
        <w:t>报价要求</w:t>
      </w:r>
    </w:p>
    <w:p w14:paraId="4837EACA">
      <w:pPr>
        <w:keepNext w:val="0"/>
        <w:keepLines w:val="0"/>
        <w:pageBreakBefore w:val="0"/>
        <w:kinsoku/>
        <w:wordWrap/>
        <w:overflowPunct/>
        <w:topLinePunct w:val="0"/>
        <w:autoSpaceDE w:val="0"/>
        <w:autoSpaceDN w:val="0"/>
        <w:bidi w:val="0"/>
        <w:adjustRightInd w:val="0"/>
        <w:spacing w:line="400" w:lineRule="exact"/>
        <w:ind w:firstLine="440" w:firstLineChars="200"/>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1.▲标项2采购预算金额：人民币2288844元，单价最高限价参附件预算清单，采购单价是包含</w:t>
      </w:r>
      <w:r>
        <w:rPr>
          <w:rFonts w:hint="eastAsia" w:ascii="宋体" w:hAnsi="宋体" w:cs="宋体"/>
          <w:color w:val="auto"/>
          <w:sz w:val="22"/>
          <w:szCs w:val="22"/>
          <w:highlight w:val="none"/>
        </w:rPr>
        <w:t>货款、标准附件、样品费、备品备件、专用工具、包装、存放、运输、装卸、保险、税金、货到就位以及安装、调试、</w:t>
      </w:r>
      <w:r>
        <w:rPr>
          <w:rFonts w:hint="eastAsia" w:ascii="宋体" w:hAnsi="宋体" w:eastAsia="宋体" w:cs="宋体"/>
          <w:color w:val="auto"/>
          <w:sz w:val="22"/>
          <w:szCs w:val="22"/>
          <w:highlight w:val="none"/>
          <w:lang w:val="en-US" w:eastAsia="zh-CN"/>
        </w:rPr>
        <w:t>第三方产品检测费、</w:t>
      </w:r>
      <w:r>
        <w:rPr>
          <w:rFonts w:hint="eastAsia" w:ascii="宋体" w:hAnsi="宋体" w:cs="宋体"/>
          <w:color w:val="auto"/>
          <w:sz w:val="22"/>
          <w:szCs w:val="22"/>
          <w:highlight w:val="none"/>
        </w:rPr>
        <w:t>保修等一切税金和费用及专利权、版权、设</w:t>
      </w:r>
      <w:r>
        <w:rPr>
          <w:rFonts w:hint="eastAsia" w:ascii="宋体" w:hAnsi="宋体" w:eastAsia="宋体" w:cs="宋体"/>
          <w:color w:val="auto"/>
          <w:sz w:val="22"/>
          <w:szCs w:val="22"/>
          <w:highlight w:val="none"/>
        </w:rPr>
        <w:t>计或其他因知识产权而需要向其他方支付的税费等因本项目而产生的一切费用</w:t>
      </w:r>
      <w:r>
        <w:rPr>
          <w:rFonts w:hint="eastAsia" w:asciiTheme="minorEastAsia" w:hAnsiTheme="minorEastAsia" w:eastAsiaTheme="minorEastAsia" w:cstheme="minorEastAsia"/>
          <w:b w:val="0"/>
          <w:bCs w:val="0"/>
          <w:color w:val="auto"/>
          <w:sz w:val="22"/>
          <w:szCs w:val="22"/>
          <w:highlight w:val="none"/>
          <w:u w:val="none"/>
          <w:lang w:val="en-US" w:eastAsia="zh-CN"/>
        </w:rPr>
        <w:t>，并综合考虑各实际情况进行实施，单价全费用包干。</w:t>
      </w:r>
    </w:p>
    <w:p w14:paraId="65278554">
      <w:pPr>
        <w:keepNext w:val="0"/>
        <w:keepLines w:val="0"/>
        <w:pageBreakBefore w:val="0"/>
        <w:kinsoku/>
        <w:wordWrap/>
        <w:overflowPunct/>
        <w:topLinePunct w:val="0"/>
        <w:autoSpaceDE w:val="0"/>
        <w:autoSpaceDN w:val="0"/>
        <w:bidi w:val="0"/>
        <w:adjustRightInd w:val="0"/>
        <w:spacing w:line="400" w:lineRule="exact"/>
        <w:ind w:firstLine="440" w:firstLineChars="200"/>
        <w:rPr>
          <w:rFonts w:hint="eastAsia" w:asciiTheme="minorEastAsia" w:hAnsiTheme="minorEastAsia" w:eastAsiaTheme="minorEastAsia" w:cstheme="minorEastAsia"/>
          <w:b w:val="0"/>
          <w:bCs w:val="0"/>
          <w:color w:val="auto"/>
          <w:sz w:val="22"/>
          <w:szCs w:val="22"/>
          <w:highlight w:val="none"/>
          <w:lang w:val="zh-CN"/>
        </w:rPr>
      </w:pPr>
      <w:r>
        <w:rPr>
          <w:rFonts w:hint="eastAsia" w:asciiTheme="minorEastAsia" w:hAnsiTheme="minorEastAsia" w:eastAsiaTheme="minorEastAsia" w:cstheme="minorEastAsia"/>
          <w:b w:val="0"/>
          <w:bCs w:val="0"/>
          <w:color w:val="auto"/>
          <w:sz w:val="22"/>
          <w:szCs w:val="22"/>
          <w:highlight w:val="none"/>
          <w:u w:val="none"/>
          <w:lang w:val="en-US" w:eastAsia="zh-CN"/>
        </w:rPr>
        <w:t>2.投标报价须在采购单价最高限价基础上报单价统一折扣率，项目实施过程中各项中标单价不予调整。投标报价采用单价统一折扣率报价，采购实际结算单价（成交单价）=单价最高限价（参附件预算清单）*投标折扣率（折扣率大于100%（不含）或小于0的做无效投标处理）。</w:t>
      </w:r>
    </w:p>
    <w:p w14:paraId="7E4A6B9D">
      <w:pPr>
        <w:keepNext w:val="0"/>
        <w:keepLines w:val="0"/>
        <w:pageBreakBefore w:val="0"/>
        <w:kinsoku/>
        <w:wordWrap/>
        <w:overflowPunct/>
        <w:topLinePunct w:val="0"/>
        <w:autoSpaceDE w:val="0"/>
        <w:autoSpaceDN w:val="0"/>
        <w:bidi w:val="0"/>
        <w:adjustRightInd w:val="0"/>
        <w:spacing w:line="400" w:lineRule="exact"/>
        <w:ind w:firstLine="420" w:firstLineChars="200"/>
        <w:textAlignment w:val="bottom"/>
        <w:rPr>
          <w:rFonts w:hint="eastAsia" w:asciiTheme="minorEastAsia" w:hAnsiTheme="minorEastAsia" w:eastAsiaTheme="minorEastAsia" w:cstheme="minorEastAsia"/>
          <w:b w:val="0"/>
          <w:bCs w:val="0"/>
          <w:color w:val="auto"/>
          <w:sz w:val="21"/>
          <w:szCs w:val="24"/>
          <w:highlight w:val="none"/>
        </w:rPr>
      </w:pPr>
      <w:r>
        <w:rPr>
          <w:rFonts w:hint="eastAsia" w:asciiTheme="minorEastAsia" w:hAnsiTheme="minorEastAsia" w:eastAsiaTheme="minorEastAsia" w:cstheme="minorEastAsia"/>
          <w:b w:val="0"/>
          <w:bCs w:val="0"/>
          <w:color w:val="auto"/>
          <w:sz w:val="21"/>
          <w:szCs w:val="24"/>
          <w:highlight w:val="none"/>
          <w:lang w:val="en-US" w:eastAsia="zh-CN"/>
        </w:rPr>
        <w:t>3.</w:t>
      </w:r>
      <w:r>
        <w:rPr>
          <w:rFonts w:hint="eastAsia" w:asciiTheme="minorEastAsia" w:hAnsiTheme="minorEastAsia" w:eastAsiaTheme="minorEastAsia" w:cstheme="minorEastAsia"/>
          <w:b w:val="0"/>
          <w:bCs w:val="0"/>
          <w:color w:val="auto"/>
          <w:sz w:val="21"/>
          <w:szCs w:val="24"/>
          <w:highlight w:val="none"/>
        </w:rPr>
        <w:t>合同总金额不变，以采购预算价为准。</w:t>
      </w:r>
    </w:p>
    <w:p w14:paraId="2252240B">
      <w:pPr>
        <w:keepNext w:val="0"/>
        <w:keepLines w:val="0"/>
        <w:pageBreakBefore w:val="0"/>
        <w:widowControl/>
        <w:kinsoku/>
        <w:wordWrap/>
        <w:overflowPunct/>
        <w:topLinePunct w:val="0"/>
        <w:autoSpaceDE w:val="0"/>
        <w:autoSpaceDN w:val="0"/>
        <w:bidi w:val="0"/>
        <w:adjustRightInd w:val="0"/>
        <w:snapToGrid w:val="0"/>
        <w:spacing w:line="42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val="0"/>
          <w:color w:val="auto"/>
          <w:sz w:val="22"/>
          <w:szCs w:val="22"/>
          <w:highlight w:val="none"/>
          <w:u w:val="none"/>
          <w:lang w:val="en-US" w:eastAsia="zh-CN"/>
        </w:rPr>
        <w:t>4.供应商必须按照本标项的内容、数量要求进行全部报价，不得漏报、少报，如遇数量增加或减少，中标人不得以任何理由要求调整单价。</w:t>
      </w:r>
    </w:p>
    <w:p w14:paraId="525CCD02">
      <w:pPr>
        <w:keepNext w:val="0"/>
        <w:keepLines w:val="0"/>
        <w:pageBreakBefore w:val="0"/>
        <w:kinsoku/>
        <w:wordWrap/>
        <w:overflowPunct/>
        <w:topLinePunct w:val="0"/>
        <w:bidi w:val="0"/>
        <w:snapToGrid w:val="0"/>
        <w:spacing w:line="420" w:lineRule="exact"/>
        <w:ind w:firstLine="440" w:firstLineChars="200"/>
        <w:rPr>
          <w:rFonts w:hint="eastAsia" w:asciiTheme="minorEastAsia" w:hAnsiTheme="minorEastAsia" w:eastAsiaTheme="minorEastAsia" w:cstheme="minorEastAsia"/>
          <w:b w:val="0"/>
          <w:bCs w:val="0"/>
          <w:color w:val="auto"/>
          <w:kern w:val="2"/>
          <w:sz w:val="22"/>
          <w:szCs w:val="22"/>
          <w:highlight w:val="none"/>
          <w:u w:val="none"/>
        </w:rPr>
      </w:pPr>
      <w:r>
        <w:rPr>
          <w:rFonts w:hint="eastAsia" w:asciiTheme="minorEastAsia" w:hAnsiTheme="minorEastAsia" w:eastAsiaTheme="minorEastAsia" w:cstheme="minorEastAsia"/>
          <w:b w:val="0"/>
          <w:bCs w:val="0"/>
          <w:color w:val="auto"/>
          <w:sz w:val="22"/>
          <w:szCs w:val="22"/>
          <w:highlight w:val="none"/>
          <w:u w:val="none"/>
          <w:lang w:val="en-US" w:eastAsia="zh-CN"/>
        </w:rPr>
        <w:t>5.标项预算清单所列数量为暂估数量，根据采购人实际需求采购，</w:t>
      </w:r>
      <w:r>
        <w:rPr>
          <w:rFonts w:hint="eastAsia" w:asciiTheme="minorEastAsia" w:hAnsiTheme="minorEastAsia" w:eastAsiaTheme="minorEastAsia" w:cstheme="minorEastAsia"/>
          <w:b w:val="0"/>
          <w:bCs w:val="0"/>
          <w:color w:val="auto"/>
          <w:sz w:val="22"/>
          <w:szCs w:val="22"/>
          <w:highlight w:val="none"/>
        </w:rPr>
        <w:t>结算金额=各项中标单价</w:t>
      </w:r>
      <w:r>
        <w:rPr>
          <w:rFonts w:hint="eastAsia" w:asciiTheme="minorEastAsia" w:hAnsiTheme="minorEastAsia" w:eastAsiaTheme="minorEastAsia" w:cstheme="minorEastAsia"/>
          <w:b w:val="0"/>
          <w:bCs w:val="0"/>
          <w:color w:val="auto"/>
          <w:sz w:val="22"/>
          <w:szCs w:val="22"/>
          <w:highlight w:val="none"/>
          <w:lang w:val="en-US" w:eastAsia="zh-CN"/>
        </w:rPr>
        <w:t>*审定后</w:t>
      </w:r>
      <w:r>
        <w:rPr>
          <w:rFonts w:hint="eastAsia" w:asciiTheme="minorEastAsia" w:hAnsiTheme="minorEastAsia" w:eastAsiaTheme="minorEastAsia" w:cstheme="minorEastAsia"/>
          <w:b w:val="0"/>
          <w:bCs w:val="0"/>
          <w:color w:val="auto"/>
          <w:sz w:val="22"/>
          <w:szCs w:val="22"/>
          <w:highlight w:val="none"/>
        </w:rPr>
        <w:t>实际完成数量</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结算金额不能超过本</w:t>
      </w:r>
      <w:r>
        <w:rPr>
          <w:rFonts w:hint="eastAsia" w:asciiTheme="minorEastAsia" w:hAnsiTheme="minorEastAsia" w:eastAsiaTheme="minorEastAsia" w:cstheme="minorEastAsia"/>
          <w:b w:val="0"/>
          <w:bCs w:val="0"/>
          <w:color w:val="auto"/>
          <w:sz w:val="22"/>
          <w:szCs w:val="22"/>
          <w:highlight w:val="none"/>
          <w:lang w:val="en-US" w:eastAsia="zh-CN"/>
        </w:rPr>
        <w:t>标项</w:t>
      </w:r>
      <w:r>
        <w:rPr>
          <w:rFonts w:hint="eastAsia" w:asciiTheme="minorEastAsia" w:hAnsiTheme="minorEastAsia" w:eastAsiaTheme="minorEastAsia" w:cstheme="minorEastAsia"/>
          <w:b w:val="0"/>
          <w:bCs w:val="0"/>
          <w:color w:val="auto"/>
          <w:sz w:val="22"/>
          <w:szCs w:val="22"/>
          <w:highlight w:val="none"/>
        </w:rPr>
        <w:t>采购预算（合同价）</w:t>
      </w:r>
      <w:r>
        <w:rPr>
          <w:rFonts w:hint="eastAsia" w:asciiTheme="minorEastAsia" w:hAnsiTheme="minorEastAsia" w:eastAsiaTheme="minorEastAsia" w:cstheme="minorEastAsia"/>
          <w:b w:val="0"/>
          <w:bCs w:val="0"/>
          <w:color w:val="auto"/>
          <w:sz w:val="22"/>
          <w:szCs w:val="22"/>
          <w:highlight w:val="none"/>
          <w:u w:val="none"/>
          <w:lang w:val="en-US" w:eastAsia="zh-CN"/>
        </w:rPr>
        <w:t>2288844元人民币</w:t>
      </w:r>
      <w:r>
        <w:rPr>
          <w:rFonts w:hint="eastAsia" w:asciiTheme="minorEastAsia" w:hAnsiTheme="minorEastAsia" w:eastAsiaTheme="minorEastAsia" w:cstheme="minorEastAsia"/>
          <w:b w:val="0"/>
          <w:bCs w:val="0"/>
          <w:color w:val="auto"/>
          <w:sz w:val="22"/>
          <w:szCs w:val="22"/>
          <w:highlight w:val="none"/>
          <w:u w:val="none"/>
        </w:rPr>
        <w:t>，</w:t>
      </w:r>
      <w:r>
        <w:rPr>
          <w:rFonts w:hint="eastAsia" w:asciiTheme="minorEastAsia" w:hAnsiTheme="minorEastAsia" w:eastAsiaTheme="minorEastAsia" w:cstheme="minorEastAsia"/>
          <w:b w:val="0"/>
          <w:bCs w:val="0"/>
          <w:color w:val="auto"/>
          <w:sz w:val="22"/>
          <w:szCs w:val="22"/>
          <w:highlight w:val="none"/>
          <w:u w:val="none"/>
          <w:lang w:val="en-US" w:eastAsia="zh-CN"/>
        </w:rPr>
        <w:t>以成交</w:t>
      </w:r>
      <w:r>
        <w:rPr>
          <w:rFonts w:hint="eastAsia" w:asciiTheme="minorEastAsia" w:hAnsiTheme="minorEastAsia" w:eastAsiaTheme="minorEastAsia" w:cstheme="minorEastAsia"/>
          <w:b w:val="0"/>
          <w:bCs w:val="0"/>
          <w:color w:val="auto"/>
          <w:sz w:val="22"/>
          <w:szCs w:val="22"/>
          <w:highlight w:val="none"/>
          <w:u w:val="none"/>
        </w:rPr>
        <w:t>单价不变</w:t>
      </w:r>
      <w:r>
        <w:rPr>
          <w:rFonts w:hint="eastAsia" w:asciiTheme="minorEastAsia" w:hAnsiTheme="minorEastAsia" w:eastAsiaTheme="minorEastAsia" w:cstheme="minorEastAsia"/>
          <w:b w:val="0"/>
          <w:bCs w:val="0"/>
          <w:color w:val="auto"/>
          <w:sz w:val="22"/>
          <w:szCs w:val="22"/>
          <w:highlight w:val="none"/>
          <w:u w:val="none"/>
          <w:lang w:val="en-US" w:eastAsia="zh-CN"/>
        </w:rPr>
        <w:t>数量</w:t>
      </w:r>
      <w:r>
        <w:rPr>
          <w:rFonts w:hint="eastAsia" w:asciiTheme="minorEastAsia" w:hAnsiTheme="minorEastAsia" w:eastAsiaTheme="minorEastAsia" w:cstheme="minorEastAsia"/>
          <w:b w:val="0"/>
          <w:bCs w:val="0"/>
          <w:color w:val="auto"/>
          <w:sz w:val="22"/>
          <w:szCs w:val="22"/>
          <w:highlight w:val="none"/>
          <w:u w:val="none"/>
        </w:rPr>
        <w:t>按实结算。</w:t>
      </w:r>
      <w:r>
        <w:rPr>
          <w:rFonts w:hint="eastAsia" w:asciiTheme="minorEastAsia" w:hAnsiTheme="minorEastAsia" w:eastAsiaTheme="minorEastAsia" w:cstheme="minorEastAsia"/>
          <w:b w:val="0"/>
          <w:bCs w:val="0"/>
          <w:color w:val="auto"/>
          <w:kern w:val="2"/>
          <w:sz w:val="22"/>
          <w:szCs w:val="22"/>
          <w:highlight w:val="none"/>
          <w:u w:val="none"/>
        </w:rPr>
        <w:t>采购方不承担最终</w:t>
      </w:r>
      <w:r>
        <w:rPr>
          <w:rFonts w:hint="eastAsia" w:asciiTheme="minorEastAsia" w:hAnsiTheme="minorEastAsia" w:eastAsiaTheme="minorEastAsia" w:cstheme="minorEastAsia"/>
          <w:b w:val="0"/>
          <w:bCs w:val="0"/>
          <w:color w:val="auto"/>
          <w:kern w:val="2"/>
          <w:sz w:val="22"/>
          <w:szCs w:val="22"/>
          <w:highlight w:val="none"/>
          <w:u w:val="none"/>
          <w:lang w:eastAsia="zh-CN"/>
        </w:rPr>
        <w:t>采购数量</w:t>
      </w:r>
      <w:r>
        <w:rPr>
          <w:rFonts w:hint="eastAsia" w:asciiTheme="minorEastAsia" w:hAnsiTheme="minorEastAsia" w:eastAsiaTheme="minorEastAsia" w:cstheme="minorEastAsia"/>
          <w:b w:val="0"/>
          <w:bCs w:val="0"/>
          <w:color w:val="auto"/>
          <w:kern w:val="2"/>
          <w:sz w:val="22"/>
          <w:szCs w:val="22"/>
          <w:highlight w:val="none"/>
          <w:u w:val="none"/>
        </w:rPr>
        <w:t>达不到合同金额的责任，供应商应充分考虑该风险。</w:t>
      </w:r>
    </w:p>
    <w:p w14:paraId="1DA1067B">
      <w:pPr>
        <w:keepNext w:val="0"/>
        <w:keepLines w:val="0"/>
        <w:pageBreakBefore w:val="0"/>
        <w:kinsoku/>
        <w:wordWrap/>
        <w:overflowPunct/>
        <w:topLinePunct w:val="0"/>
        <w:bidi w:val="0"/>
        <w:adjustRightInd w:val="0"/>
        <w:spacing w:line="420" w:lineRule="exact"/>
        <w:ind w:firstLine="442" w:firstLineChars="200"/>
        <w:rPr>
          <w:rFonts w:hint="eastAsia" w:ascii="宋体" w:hAnsi="宋体"/>
          <w:b/>
          <w:bCs/>
          <w:color w:val="auto"/>
          <w:sz w:val="22"/>
          <w:highlight w:val="none"/>
          <w:u w:val="none"/>
          <w:lang w:val="en-US" w:eastAsia="zh-CN"/>
        </w:rPr>
      </w:pPr>
      <w:r>
        <w:rPr>
          <w:rFonts w:hint="eastAsia" w:ascii="宋体" w:hAnsi="宋体"/>
          <w:b/>
          <w:bCs/>
          <w:color w:val="auto"/>
          <w:sz w:val="22"/>
          <w:highlight w:val="none"/>
          <w:u w:val="none"/>
          <w:lang w:val="en-US" w:eastAsia="zh-CN"/>
        </w:rPr>
        <w:t>（三）质量要求</w:t>
      </w:r>
    </w:p>
    <w:p w14:paraId="3BB287C3">
      <w:pPr>
        <w:keepNext w:val="0"/>
        <w:keepLines w:val="0"/>
        <w:pageBreakBefore w:val="0"/>
        <w:widowControl/>
        <w:kinsoku/>
        <w:wordWrap/>
        <w:overflowPunct/>
        <w:topLinePunct w:val="0"/>
        <w:bidi w:val="0"/>
        <w:snapToGrid w:val="0"/>
        <w:spacing w:line="420" w:lineRule="exact"/>
        <w:ind w:firstLine="440"/>
        <w:jc w:val="left"/>
        <w:rPr>
          <w:color w:val="auto"/>
          <w:sz w:val="22"/>
          <w:szCs w:val="22"/>
          <w:highlight w:val="none"/>
        </w:rPr>
      </w:pPr>
      <w:r>
        <w:rPr>
          <w:rFonts w:hint="eastAsia"/>
          <w:color w:val="auto"/>
          <w:sz w:val="22"/>
          <w:szCs w:val="22"/>
          <w:highlight w:val="none"/>
          <w:lang w:val="en-US" w:eastAsia="zh-CN"/>
        </w:rPr>
        <w:t>1.</w:t>
      </w:r>
      <w:r>
        <w:rPr>
          <w:rFonts w:hint="eastAsia"/>
          <w:color w:val="auto"/>
          <w:sz w:val="22"/>
          <w:szCs w:val="22"/>
          <w:highlight w:val="none"/>
        </w:rPr>
        <w:t>所有产品须符合国家强制认证要求，国家暂无规定的，应符合行业或企业标准。</w:t>
      </w:r>
    </w:p>
    <w:p w14:paraId="63E2C216">
      <w:pPr>
        <w:keepNext w:val="0"/>
        <w:keepLines w:val="0"/>
        <w:pageBreakBefore w:val="0"/>
        <w:widowControl/>
        <w:kinsoku/>
        <w:wordWrap/>
        <w:overflowPunct/>
        <w:topLinePunct w:val="0"/>
        <w:bidi w:val="0"/>
        <w:snapToGrid w:val="0"/>
        <w:spacing w:line="420" w:lineRule="exact"/>
        <w:ind w:firstLine="440"/>
        <w:jc w:val="left"/>
        <w:rPr>
          <w:color w:val="auto"/>
          <w:sz w:val="22"/>
          <w:szCs w:val="22"/>
          <w:highlight w:val="none"/>
        </w:rPr>
      </w:pPr>
      <w:r>
        <w:rPr>
          <w:rFonts w:hint="eastAsia"/>
          <w:color w:val="auto"/>
          <w:sz w:val="22"/>
          <w:szCs w:val="22"/>
          <w:highlight w:val="none"/>
          <w:lang w:val="en-US" w:eastAsia="zh-CN"/>
        </w:rPr>
        <w:t>2.</w:t>
      </w:r>
      <w:r>
        <w:rPr>
          <w:color w:val="auto"/>
          <w:sz w:val="22"/>
          <w:szCs w:val="22"/>
          <w:highlight w:val="none"/>
        </w:rPr>
        <w:t>安装所需的管材</w:t>
      </w:r>
      <w:r>
        <w:rPr>
          <w:rFonts w:hint="eastAsia"/>
          <w:color w:val="auto"/>
          <w:sz w:val="22"/>
          <w:szCs w:val="22"/>
          <w:highlight w:val="none"/>
          <w:lang w:eastAsia="zh-CN"/>
        </w:rPr>
        <w:t>、</w:t>
      </w:r>
      <w:r>
        <w:rPr>
          <w:color w:val="auto"/>
          <w:sz w:val="22"/>
          <w:szCs w:val="22"/>
          <w:highlight w:val="none"/>
        </w:rPr>
        <w:t>其它材料与附件，不论</w:t>
      </w:r>
      <w:r>
        <w:rPr>
          <w:rFonts w:hint="eastAsia"/>
          <w:color w:val="auto"/>
          <w:sz w:val="22"/>
          <w:szCs w:val="22"/>
          <w:highlight w:val="none"/>
          <w:lang w:val="en-US" w:eastAsia="zh-CN"/>
        </w:rPr>
        <w:t>采购</w:t>
      </w:r>
      <w:r>
        <w:rPr>
          <w:color w:val="auto"/>
          <w:sz w:val="22"/>
          <w:szCs w:val="22"/>
          <w:highlight w:val="none"/>
        </w:rPr>
        <w:t>文件要求的数量是否准确，项目实施过程中合同价格不予调整，供应商应现场勘察，以求得准确的报价依据，供应商自行承担报价风险。</w:t>
      </w:r>
    </w:p>
    <w:p w14:paraId="71107280">
      <w:pPr>
        <w:keepNext w:val="0"/>
        <w:keepLines w:val="0"/>
        <w:pageBreakBefore w:val="0"/>
        <w:widowControl/>
        <w:kinsoku/>
        <w:wordWrap/>
        <w:overflowPunct/>
        <w:topLinePunct w:val="0"/>
        <w:bidi w:val="0"/>
        <w:snapToGrid w:val="0"/>
        <w:spacing w:line="420" w:lineRule="exact"/>
        <w:ind w:firstLine="440"/>
        <w:jc w:val="left"/>
        <w:rPr>
          <w:b w:val="0"/>
          <w:bCs w:val="0"/>
          <w:color w:val="auto"/>
          <w:sz w:val="22"/>
          <w:szCs w:val="22"/>
          <w:highlight w:val="none"/>
        </w:rPr>
      </w:pPr>
      <w:r>
        <w:rPr>
          <w:rFonts w:hint="eastAsia"/>
          <w:b w:val="0"/>
          <w:bCs w:val="0"/>
          <w:color w:val="auto"/>
          <w:sz w:val="22"/>
          <w:szCs w:val="22"/>
          <w:highlight w:val="none"/>
          <w:lang w:val="en-US" w:eastAsia="zh-CN"/>
        </w:rPr>
        <w:t>3.</w:t>
      </w:r>
      <w:r>
        <w:rPr>
          <w:rFonts w:hint="eastAsia"/>
          <w:b w:val="0"/>
          <w:bCs w:val="0"/>
          <w:color w:val="auto"/>
          <w:sz w:val="22"/>
          <w:szCs w:val="22"/>
          <w:highlight w:val="none"/>
          <w:u w:val="single"/>
        </w:rPr>
        <w:t>本</w:t>
      </w:r>
      <w:r>
        <w:rPr>
          <w:rFonts w:hint="eastAsia"/>
          <w:b w:val="0"/>
          <w:bCs w:val="0"/>
          <w:color w:val="auto"/>
          <w:sz w:val="22"/>
          <w:szCs w:val="22"/>
          <w:highlight w:val="none"/>
          <w:u w:val="single"/>
          <w:lang w:val="en-US" w:eastAsia="zh-CN"/>
        </w:rPr>
        <w:t>标项</w:t>
      </w:r>
      <w:r>
        <w:rPr>
          <w:rFonts w:hint="eastAsia"/>
          <w:b w:val="0"/>
          <w:bCs w:val="0"/>
          <w:color w:val="auto"/>
          <w:sz w:val="22"/>
          <w:szCs w:val="22"/>
          <w:highlight w:val="none"/>
          <w:u w:val="single"/>
        </w:rPr>
        <w:t>项目属于交钥匙</w:t>
      </w:r>
      <w:r>
        <w:rPr>
          <w:rFonts w:hint="eastAsia"/>
          <w:b w:val="0"/>
          <w:bCs w:val="0"/>
          <w:color w:val="auto"/>
          <w:sz w:val="22"/>
          <w:szCs w:val="22"/>
          <w:highlight w:val="none"/>
          <w:u w:val="single"/>
          <w:lang w:val="en-US" w:eastAsia="zh-CN"/>
        </w:rPr>
        <w:t>项目</w:t>
      </w:r>
      <w:r>
        <w:rPr>
          <w:rFonts w:hint="eastAsia"/>
          <w:b w:val="0"/>
          <w:bCs w:val="0"/>
          <w:i w:val="0"/>
          <w:iCs w:val="0"/>
          <w:color w:val="auto"/>
          <w:sz w:val="22"/>
          <w:szCs w:val="22"/>
          <w:highlight w:val="none"/>
          <w:u w:val="single"/>
          <w:lang w:eastAsia="zh-CN"/>
        </w:rPr>
        <w:t>，</w:t>
      </w:r>
      <w:r>
        <w:rPr>
          <w:rFonts w:hint="eastAsia"/>
          <w:b w:val="0"/>
          <w:bCs w:val="0"/>
          <w:i w:val="0"/>
          <w:iCs w:val="0"/>
          <w:color w:val="auto"/>
          <w:sz w:val="22"/>
          <w:szCs w:val="22"/>
          <w:highlight w:val="none"/>
          <w:u w:val="single"/>
        </w:rPr>
        <w:t>须完成的内容包括</w:t>
      </w:r>
      <w:r>
        <w:rPr>
          <w:rFonts w:hint="eastAsia"/>
          <w:b w:val="0"/>
          <w:bCs w:val="0"/>
          <w:i w:val="0"/>
          <w:iCs w:val="0"/>
          <w:color w:val="auto"/>
          <w:sz w:val="22"/>
          <w:szCs w:val="22"/>
          <w:highlight w:val="none"/>
          <w:u w:val="single"/>
          <w:lang w:val="en-US" w:eastAsia="zh-CN"/>
        </w:rPr>
        <w:t>货物</w:t>
      </w:r>
      <w:r>
        <w:rPr>
          <w:rFonts w:hint="eastAsia"/>
          <w:b w:val="0"/>
          <w:bCs w:val="0"/>
          <w:i w:val="0"/>
          <w:iCs w:val="0"/>
          <w:color w:val="auto"/>
          <w:sz w:val="22"/>
          <w:szCs w:val="22"/>
          <w:highlight w:val="none"/>
          <w:u w:val="single"/>
        </w:rPr>
        <w:t>的生产、运输及安装调试，直至验收合格交付使用前的所有工作。</w:t>
      </w:r>
      <w:r>
        <w:rPr>
          <w:rFonts w:hint="eastAsia"/>
          <w:b w:val="0"/>
          <w:bCs w:val="0"/>
          <w:color w:val="auto"/>
          <w:sz w:val="22"/>
          <w:szCs w:val="22"/>
          <w:highlight w:val="none"/>
        </w:rPr>
        <w:t>在此过程中发生的一切费用（包括辅助材料、零部件等配套设施）均由中标人提供。</w:t>
      </w:r>
    </w:p>
    <w:p w14:paraId="652507F9">
      <w:pPr>
        <w:keepNext w:val="0"/>
        <w:keepLines w:val="0"/>
        <w:pageBreakBefore w:val="0"/>
        <w:widowControl/>
        <w:kinsoku/>
        <w:wordWrap/>
        <w:overflowPunct/>
        <w:topLinePunct w:val="0"/>
        <w:bidi w:val="0"/>
        <w:snapToGrid w:val="0"/>
        <w:spacing w:line="420" w:lineRule="exact"/>
        <w:ind w:firstLine="440"/>
        <w:jc w:val="left"/>
        <w:rPr>
          <w:b w:val="0"/>
          <w:bCs w:val="0"/>
          <w:color w:val="auto"/>
          <w:sz w:val="22"/>
          <w:szCs w:val="22"/>
          <w:highlight w:val="none"/>
        </w:rPr>
      </w:pPr>
      <w:r>
        <w:rPr>
          <w:rFonts w:hint="eastAsia"/>
          <w:b w:val="0"/>
          <w:bCs w:val="0"/>
          <w:color w:val="auto"/>
          <w:sz w:val="22"/>
          <w:szCs w:val="22"/>
          <w:highlight w:val="none"/>
          <w:lang w:val="en-US" w:eastAsia="zh-CN"/>
        </w:rPr>
        <w:t>4.</w:t>
      </w:r>
      <w:r>
        <w:rPr>
          <w:rFonts w:hint="eastAsia"/>
          <w:b w:val="0"/>
          <w:bCs w:val="0"/>
          <w:color w:val="auto"/>
          <w:sz w:val="22"/>
          <w:szCs w:val="22"/>
          <w:highlight w:val="none"/>
        </w:rPr>
        <w:t>投标人需针对本</w:t>
      </w:r>
      <w:r>
        <w:rPr>
          <w:rFonts w:hint="eastAsia"/>
          <w:b w:val="0"/>
          <w:bCs w:val="0"/>
          <w:color w:val="auto"/>
          <w:sz w:val="22"/>
          <w:szCs w:val="22"/>
          <w:highlight w:val="none"/>
          <w:lang w:val="en-US" w:eastAsia="zh-CN"/>
        </w:rPr>
        <w:t>标项</w:t>
      </w:r>
      <w:r>
        <w:rPr>
          <w:rFonts w:hint="eastAsia"/>
          <w:b w:val="0"/>
          <w:bCs w:val="0"/>
          <w:color w:val="auto"/>
          <w:sz w:val="22"/>
          <w:szCs w:val="22"/>
          <w:highlight w:val="none"/>
        </w:rPr>
        <w:t>项目所提供的产品的技术性能、质量水平、具体实施方案、售后服务、培训计划等做详尽的描述。</w:t>
      </w:r>
    </w:p>
    <w:p w14:paraId="28A8B64B">
      <w:pPr>
        <w:keepNext w:val="0"/>
        <w:keepLines w:val="0"/>
        <w:pageBreakBefore w:val="0"/>
        <w:widowControl/>
        <w:kinsoku/>
        <w:wordWrap/>
        <w:overflowPunct/>
        <w:topLinePunct w:val="0"/>
        <w:autoSpaceDE w:val="0"/>
        <w:autoSpaceDN w:val="0"/>
        <w:bidi w:val="0"/>
        <w:snapToGrid w:val="0"/>
        <w:spacing w:line="420" w:lineRule="exact"/>
        <w:ind w:firstLine="431"/>
        <w:jc w:val="left"/>
        <w:rPr>
          <w:color w:val="auto"/>
          <w:sz w:val="22"/>
          <w:szCs w:val="22"/>
          <w:highlight w:val="none"/>
          <w:u w:val="single"/>
        </w:rPr>
      </w:pPr>
      <w:r>
        <w:rPr>
          <w:rFonts w:hint="eastAsia"/>
          <w:b w:val="0"/>
          <w:bCs w:val="0"/>
          <w:color w:val="auto"/>
          <w:sz w:val="22"/>
          <w:szCs w:val="22"/>
          <w:highlight w:val="none"/>
          <w:u w:val="single"/>
          <w:lang w:val="en-US" w:eastAsia="zh-CN"/>
        </w:rPr>
        <w:t>5.附件</w:t>
      </w:r>
      <w:r>
        <w:rPr>
          <w:b w:val="0"/>
          <w:bCs w:val="0"/>
          <w:color w:val="auto"/>
          <w:sz w:val="22"/>
          <w:szCs w:val="22"/>
          <w:highlight w:val="none"/>
          <w:u w:val="single"/>
        </w:rPr>
        <w:t>清单只是采购人提出的参考清单，如</w:t>
      </w:r>
      <w:r>
        <w:rPr>
          <w:rFonts w:hint="eastAsia"/>
          <w:b w:val="0"/>
          <w:bCs w:val="0"/>
          <w:color w:val="auto"/>
          <w:sz w:val="22"/>
          <w:szCs w:val="22"/>
          <w:highlight w:val="none"/>
          <w:u w:val="single"/>
          <w:lang w:val="en-US" w:eastAsia="zh-CN"/>
        </w:rPr>
        <w:t>采购</w:t>
      </w:r>
      <w:r>
        <w:rPr>
          <w:b w:val="0"/>
          <w:bCs w:val="0"/>
          <w:color w:val="auto"/>
          <w:sz w:val="22"/>
          <w:szCs w:val="22"/>
          <w:highlight w:val="none"/>
          <w:u w:val="single"/>
        </w:rPr>
        <w:t>文件中遗漏了完工必须具备的设备、材料、货物、配件或服务，请</w:t>
      </w:r>
      <w:r>
        <w:rPr>
          <w:rFonts w:hint="eastAsia"/>
          <w:b w:val="0"/>
          <w:bCs w:val="0"/>
          <w:color w:val="auto"/>
          <w:sz w:val="22"/>
          <w:szCs w:val="22"/>
          <w:highlight w:val="none"/>
          <w:u w:val="single"/>
          <w:lang w:val="en-US" w:eastAsia="zh-CN"/>
        </w:rPr>
        <w:t>中标（成交）</w:t>
      </w:r>
      <w:r>
        <w:rPr>
          <w:b w:val="0"/>
          <w:bCs w:val="0"/>
          <w:color w:val="auto"/>
          <w:sz w:val="22"/>
          <w:szCs w:val="22"/>
          <w:highlight w:val="none"/>
          <w:u w:val="single"/>
        </w:rPr>
        <w:t>供应商在</w:t>
      </w:r>
      <w:r>
        <w:rPr>
          <w:rFonts w:hint="eastAsia"/>
          <w:b w:val="0"/>
          <w:bCs w:val="0"/>
          <w:color w:val="auto"/>
          <w:sz w:val="22"/>
          <w:szCs w:val="22"/>
          <w:highlight w:val="none"/>
          <w:u w:val="single"/>
          <w:lang w:val="en-US" w:eastAsia="zh-CN"/>
        </w:rPr>
        <w:t>实际项目实施</w:t>
      </w:r>
      <w:r>
        <w:rPr>
          <w:b w:val="0"/>
          <w:bCs w:val="0"/>
          <w:color w:val="auto"/>
          <w:sz w:val="22"/>
          <w:szCs w:val="22"/>
          <w:highlight w:val="none"/>
          <w:u w:val="single"/>
        </w:rPr>
        <w:t>中自行配齐，并包含在</w:t>
      </w:r>
      <w:r>
        <w:rPr>
          <w:rFonts w:hint="eastAsia"/>
          <w:b w:val="0"/>
          <w:bCs w:val="0"/>
          <w:color w:val="auto"/>
          <w:sz w:val="22"/>
          <w:szCs w:val="22"/>
          <w:highlight w:val="none"/>
          <w:u w:val="single"/>
          <w:lang w:val="en-US" w:eastAsia="zh-CN"/>
        </w:rPr>
        <w:t>单</w:t>
      </w:r>
      <w:r>
        <w:rPr>
          <w:b w:val="0"/>
          <w:bCs w:val="0"/>
          <w:color w:val="auto"/>
          <w:sz w:val="22"/>
          <w:szCs w:val="22"/>
          <w:highlight w:val="none"/>
          <w:u w:val="single"/>
        </w:rPr>
        <w:t>价中；中标</w:t>
      </w:r>
      <w:r>
        <w:rPr>
          <w:rFonts w:hint="eastAsia"/>
          <w:b w:val="0"/>
          <w:bCs w:val="0"/>
          <w:color w:val="auto"/>
          <w:sz w:val="22"/>
          <w:szCs w:val="22"/>
          <w:highlight w:val="none"/>
          <w:u w:val="single"/>
          <w:lang w:val="en-US" w:eastAsia="zh-CN"/>
        </w:rPr>
        <w:t>（成交）</w:t>
      </w:r>
      <w:r>
        <w:rPr>
          <w:b w:val="0"/>
          <w:bCs w:val="0"/>
          <w:color w:val="auto"/>
          <w:sz w:val="22"/>
          <w:szCs w:val="22"/>
          <w:highlight w:val="none"/>
          <w:u w:val="single"/>
        </w:rPr>
        <w:t>供应商有义务保证本项目系统的完整性，如项目实</w:t>
      </w:r>
      <w:r>
        <w:rPr>
          <w:color w:val="auto"/>
          <w:sz w:val="22"/>
          <w:szCs w:val="22"/>
          <w:highlight w:val="none"/>
          <w:u w:val="single"/>
        </w:rPr>
        <w:t>施过程中因缺少设备、材料、货物、配件或服务导致</w:t>
      </w:r>
      <w:r>
        <w:rPr>
          <w:rFonts w:hint="eastAsia"/>
          <w:color w:val="auto"/>
          <w:sz w:val="22"/>
          <w:szCs w:val="22"/>
          <w:highlight w:val="none"/>
          <w:u w:val="single"/>
          <w:lang w:val="en-US" w:eastAsia="zh-CN"/>
        </w:rPr>
        <w:t>设备</w:t>
      </w:r>
      <w:r>
        <w:rPr>
          <w:color w:val="auto"/>
          <w:sz w:val="22"/>
          <w:szCs w:val="22"/>
          <w:highlight w:val="none"/>
          <w:u w:val="single"/>
        </w:rPr>
        <w:t>无法正常运行，中标供应商必须免费提供。</w:t>
      </w:r>
    </w:p>
    <w:p w14:paraId="4FAF440B">
      <w:pPr>
        <w:keepNext w:val="0"/>
        <w:keepLines w:val="0"/>
        <w:pageBreakBefore w:val="0"/>
        <w:kinsoku/>
        <w:overflowPunct/>
        <w:topLinePunct w:val="0"/>
        <w:bidi w:val="0"/>
        <w:spacing w:line="420" w:lineRule="exact"/>
        <w:ind w:firstLine="440" w:firstLineChars="200"/>
        <w:rPr>
          <w:color w:val="auto"/>
          <w:sz w:val="22"/>
          <w:szCs w:val="22"/>
          <w:highlight w:val="none"/>
        </w:rPr>
      </w:pPr>
      <w:r>
        <w:rPr>
          <w:rFonts w:hint="eastAsia"/>
          <w:color w:val="auto"/>
          <w:sz w:val="22"/>
          <w:szCs w:val="22"/>
          <w:highlight w:val="none"/>
        </w:rPr>
        <w:t>▲</w:t>
      </w:r>
      <w:r>
        <w:rPr>
          <w:rFonts w:hint="eastAsia"/>
          <w:color w:val="auto"/>
          <w:sz w:val="22"/>
          <w:szCs w:val="22"/>
          <w:highlight w:val="none"/>
          <w:lang w:val="en-US" w:eastAsia="zh-CN"/>
        </w:rPr>
        <w:t>6</w:t>
      </w:r>
      <w:r>
        <w:rPr>
          <w:rFonts w:hint="eastAsia"/>
          <w:color w:val="auto"/>
          <w:sz w:val="22"/>
          <w:szCs w:val="22"/>
          <w:highlight w:val="none"/>
        </w:rPr>
        <w:t>.供应商在本</w:t>
      </w:r>
      <w:r>
        <w:rPr>
          <w:rFonts w:hint="eastAsia"/>
          <w:color w:val="auto"/>
          <w:sz w:val="22"/>
          <w:szCs w:val="22"/>
          <w:highlight w:val="none"/>
          <w:lang w:val="en-US" w:eastAsia="zh-CN"/>
        </w:rPr>
        <w:t>标项</w:t>
      </w:r>
      <w:r>
        <w:rPr>
          <w:rFonts w:hint="eastAsia"/>
          <w:color w:val="auto"/>
          <w:sz w:val="22"/>
          <w:szCs w:val="22"/>
          <w:highlight w:val="none"/>
        </w:rPr>
        <w:t>项目投标的所有空调的制冷量、制热量均不得低于采购文件要求，投标空调产品的能效等级需等于或优于招标文件要求，否则作无效投标处理。</w:t>
      </w:r>
    </w:p>
    <w:p w14:paraId="511B8EF4">
      <w:pPr>
        <w:keepNext w:val="0"/>
        <w:keepLines w:val="0"/>
        <w:pageBreakBefore w:val="0"/>
        <w:tabs>
          <w:tab w:val="left" w:pos="400"/>
        </w:tabs>
        <w:kinsoku/>
        <w:overflowPunct/>
        <w:topLinePunct w:val="0"/>
        <w:bidi w:val="0"/>
        <w:adjustRightInd w:val="0"/>
        <w:snapToGrid w:val="0"/>
        <w:spacing w:line="420" w:lineRule="exact"/>
        <w:ind w:firstLine="440" w:firstLineChars="200"/>
        <w:rPr>
          <w:b w:val="0"/>
          <w:bCs/>
          <w:color w:val="auto"/>
          <w:sz w:val="22"/>
          <w:szCs w:val="22"/>
          <w:highlight w:val="none"/>
          <w:u w:val="single"/>
        </w:rPr>
      </w:pPr>
      <w:r>
        <w:rPr>
          <w:rFonts w:hint="eastAsia"/>
          <w:color w:val="auto"/>
          <w:sz w:val="22"/>
          <w:szCs w:val="22"/>
          <w:highlight w:val="none"/>
          <w:u w:val="single"/>
        </w:rPr>
        <w:t>▲</w:t>
      </w:r>
      <w:r>
        <w:rPr>
          <w:rFonts w:hint="eastAsia"/>
          <w:b w:val="0"/>
          <w:bCs/>
          <w:color w:val="auto"/>
          <w:sz w:val="22"/>
          <w:szCs w:val="22"/>
          <w:highlight w:val="none"/>
          <w:u w:val="single"/>
          <w:lang w:val="en-US" w:eastAsia="zh-CN"/>
        </w:rPr>
        <w:t>7</w:t>
      </w:r>
      <w:r>
        <w:rPr>
          <w:rFonts w:hint="eastAsia"/>
          <w:b w:val="0"/>
          <w:bCs/>
          <w:color w:val="auto"/>
          <w:sz w:val="22"/>
          <w:szCs w:val="22"/>
          <w:highlight w:val="none"/>
          <w:u w:val="single"/>
        </w:rPr>
        <w:t>.本</w:t>
      </w:r>
      <w:r>
        <w:rPr>
          <w:rFonts w:hint="eastAsia"/>
          <w:b w:val="0"/>
          <w:bCs/>
          <w:color w:val="auto"/>
          <w:sz w:val="22"/>
          <w:szCs w:val="22"/>
          <w:highlight w:val="none"/>
          <w:u w:val="single"/>
          <w:lang w:val="en-US" w:eastAsia="zh-CN"/>
        </w:rPr>
        <w:t>标项</w:t>
      </w:r>
      <w:r>
        <w:rPr>
          <w:rFonts w:hint="eastAsia"/>
          <w:b w:val="0"/>
          <w:bCs/>
          <w:color w:val="auto"/>
          <w:sz w:val="22"/>
          <w:szCs w:val="22"/>
          <w:highlight w:val="none"/>
          <w:u w:val="single"/>
        </w:rPr>
        <w:t>采购的货物若属于政府强制采购节能产品</w:t>
      </w:r>
      <w:r>
        <w:rPr>
          <w:rFonts w:hint="eastAsia"/>
          <w:b w:val="0"/>
          <w:bCs/>
          <w:color w:val="auto"/>
          <w:sz w:val="22"/>
          <w:szCs w:val="22"/>
          <w:highlight w:val="none"/>
          <w:u w:val="single"/>
          <w:lang w:val="en-US" w:eastAsia="zh-CN"/>
        </w:rPr>
        <w:t>范围</w:t>
      </w:r>
      <w:r>
        <w:rPr>
          <w:rFonts w:hint="eastAsia"/>
          <w:b w:val="0"/>
          <w:bCs/>
          <w:color w:val="auto"/>
          <w:sz w:val="22"/>
          <w:szCs w:val="22"/>
          <w:highlight w:val="none"/>
          <w:u w:val="single"/>
        </w:rPr>
        <w:t>的（详见《关于印发节能产品政府采购品目清单的通知》财库〔2019〕19号），供应商须提供获得节能产品认证的货物，并提供按市场监管总局确定的认证机构出具的、处于有效期之内的节能产品认证证书或中国政府采购网（www.ccgp.gov.cn）网站认证证书查询截图，否则将作为无效投标处理。</w:t>
      </w:r>
    </w:p>
    <w:p w14:paraId="26754143">
      <w:pPr>
        <w:keepNext w:val="0"/>
        <w:keepLines w:val="0"/>
        <w:pageBreakBefore w:val="0"/>
        <w:tabs>
          <w:tab w:val="left" w:pos="400"/>
        </w:tabs>
        <w:kinsoku/>
        <w:overflowPunct/>
        <w:topLinePunct w:val="0"/>
        <w:bidi w:val="0"/>
        <w:adjustRightInd w:val="0"/>
        <w:snapToGrid w:val="0"/>
        <w:spacing w:line="420" w:lineRule="exact"/>
        <w:ind w:firstLine="440" w:firstLineChars="200"/>
        <w:rPr>
          <w:b w:val="0"/>
          <w:bCs/>
          <w:color w:val="auto"/>
          <w:sz w:val="22"/>
          <w:szCs w:val="22"/>
          <w:highlight w:val="none"/>
        </w:rPr>
      </w:pPr>
      <w:r>
        <w:rPr>
          <w:rFonts w:hint="eastAsia"/>
          <w:b w:val="0"/>
          <w:bCs/>
          <w:color w:val="auto"/>
          <w:sz w:val="22"/>
          <w:szCs w:val="22"/>
          <w:highlight w:val="none"/>
          <w:lang w:val="en-US" w:eastAsia="zh-CN"/>
        </w:rPr>
        <w:t>8</w:t>
      </w:r>
      <w:r>
        <w:rPr>
          <w:rFonts w:hint="eastAsia"/>
          <w:b w:val="0"/>
          <w:bCs/>
          <w:color w:val="auto"/>
          <w:sz w:val="22"/>
          <w:szCs w:val="22"/>
          <w:highlight w:val="none"/>
        </w:rPr>
        <w:t>.本</w:t>
      </w:r>
      <w:r>
        <w:rPr>
          <w:rFonts w:hint="eastAsia"/>
          <w:b w:val="0"/>
          <w:bCs/>
          <w:color w:val="auto"/>
          <w:sz w:val="22"/>
          <w:szCs w:val="22"/>
          <w:highlight w:val="none"/>
          <w:u w:val="none"/>
          <w:lang w:val="en-US" w:eastAsia="zh-CN"/>
        </w:rPr>
        <w:t>标项</w:t>
      </w:r>
      <w:r>
        <w:rPr>
          <w:rFonts w:hint="eastAsia"/>
          <w:b w:val="0"/>
          <w:bCs/>
          <w:color w:val="auto"/>
          <w:sz w:val="22"/>
          <w:szCs w:val="22"/>
          <w:highlight w:val="none"/>
        </w:rPr>
        <w:t>采购的设备产品如涉及国家规定强制认证的，供应商未在投标文件偏离表中用明显字体予以声明的，均视为供应商投标产品符合了强制认证规定（如工业产品生产许可证，3C认证、节能产品认证等），中标供应商须在采购人对上述设备产品验收时提供相关证书证明资料（上述产品相关强制认证的证明文件投标时不需提供，采购文件另有要求的除外），否则按验收不能通过，采购人给予退货、解除合同或经采购人同意换货处理，供应商自行承担由此造成的损失。</w:t>
      </w:r>
    </w:p>
    <w:p w14:paraId="419134A4">
      <w:pPr>
        <w:keepNext w:val="0"/>
        <w:keepLines w:val="0"/>
        <w:pageBreakBefore w:val="0"/>
        <w:tabs>
          <w:tab w:val="left" w:pos="400"/>
        </w:tabs>
        <w:kinsoku/>
        <w:overflowPunct/>
        <w:topLinePunct w:val="0"/>
        <w:bidi w:val="0"/>
        <w:adjustRightInd w:val="0"/>
        <w:snapToGrid w:val="0"/>
        <w:spacing w:line="420" w:lineRule="exact"/>
        <w:ind w:firstLine="440" w:firstLineChars="200"/>
        <w:rPr>
          <w:rFonts w:ascii="宋体" w:hAnsi="宋体" w:cs="宋体"/>
          <w:b w:val="0"/>
          <w:bCs/>
          <w:color w:val="auto"/>
          <w:sz w:val="22"/>
          <w:szCs w:val="28"/>
          <w:highlight w:val="none"/>
        </w:rPr>
      </w:pPr>
      <w:r>
        <w:rPr>
          <w:rFonts w:hint="eastAsia" w:ascii="宋体" w:hAnsi="宋体" w:cs="宋体"/>
          <w:b w:val="0"/>
          <w:bCs/>
          <w:color w:val="auto"/>
          <w:sz w:val="22"/>
          <w:szCs w:val="28"/>
          <w:highlight w:val="none"/>
          <w:lang w:val="en-US" w:eastAsia="zh-CN"/>
        </w:rPr>
        <w:t>9</w:t>
      </w:r>
      <w:r>
        <w:rPr>
          <w:rFonts w:hint="eastAsia" w:ascii="宋体" w:hAnsi="宋体" w:cs="宋体"/>
          <w:b w:val="0"/>
          <w:bCs/>
          <w:color w:val="auto"/>
          <w:sz w:val="22"/>
          <w:szCs w:val="28"/>
          <w:highlight w:val="none"/>
        </w:rPr>
        <w:t>.供应商须自行勘查现场，并按采购人要求进行供货、安装等，本项目涉及的辅材、材料（包括清单中可能遗漏或不足的材料）均采用单价包干方式进行发包，供应商自行承担报价风险。</w:t>
      </w:r>
    </w:p>
    <w:p w14:paraId="0D03CEDC">
      <w:pPr>
        <w:keepNext w:val="0"/>
        <w:keepLines w:val="0"/>
        <w:pageBreakBefore w:val="0"/>
        <w:tabs>
          <w:tab w:val="left" w:pos="400"/>
        </w:tabs>
        <w:kinsoku/>
        <w:overflowPunct/>
        <w:topLinePunct w:val="0"/>
        <w:bidi w:val="0"/>
        <w:adjustRightInd w:val="0"/>
        <w:snapToGrid w:val="0"/>
        <w:spacing w:line="420" w:lineRule="exact"/>
        <w:ind w:firstLine="440" w:firstLineChars="200"/>
        <w:rPr>
          <w:rFonts w:ascii="宋体" w:hAnsi="宋体" w:cs="宋体"/>
          <w:b w:val="0"/>
          <w:bCs/>
          <w:color w:val="auto"/>
          <w:sz w:val="22"/>
          <w:szCs w:val="28"/>
          <w:highlight w:val="none"/>
        </w:rPr>
      </w:pPr>
      <w:r>
        <w:rPr>
          <w:rFonts w:hint="eastAsia" w:ascii="宋体" w:hAnsi="宋体" w:cs="宋体"/>
          <w:b w:val="0"/>
          <w:bCs/>
          <w:color w:val="auto"/>
          <w:sz w:val="22"/>
          <w:szCs w:val="28"/>
          <w:highlight w:val="none"/>
          <w:lang w:val="en-US" w:eastAsia="zh-CN"/>
        </w:rPr>
        <w:t>10</w:t>
      </w:r>
      <w:r>
        <w:rPr>
          <w:rFonts w:hint="eastAsia" w:ascii="宋体" w:hAnsi="宋体" w:cs="宋体"/>
          <w:b w:val="0"/>
          <w:bCs/>
          <w:color w:val="auto"/>
          <w:sz w:val="22"/>
          <w:szCs w:val="28"/>
          <w:highlight w:val="none"/>
        </w:rPr>
        <w:t>.投标供应商需保证投标资料的真实性，合法性，合同签订前，采购人有权要求中标供应商提供相关投标文件材料原件进行核实核对，如查实投标产品技术参数或投标资料文件有不符或弄虚作假行为的，将上报采购主管部门，废除其中标人资格并有保留追究责任的权利。</w:t>
      </w:r>
    </w:p>
    <w:p w14:paraId="27F5269E">
      <w:pPr>
        <w:keepNext w:val="0"/>
        <w:keepLines w:val="0"/>
        <w:pageBreakBefore w:val="0"/>
        <w:tabs>
          <w:tab w:val="left" w:pos="400"/>
        </w:tabs>
        <w:kinsoku/>
        <w:overflowPunct/>
        <w:topLinePunct w:val="0"/>
        <w:bidi w:val="0"/>
        <w:adjustRightInd w:val="0"/>
        <w:snapToGrid w:val="0"/>
        <w:spacing w:line="420" w:lineRule="exact"/>
        <w:ind w:firstLine="440" w:firstLineChars="200"/>
        <w:rPr>
          <w:b w:val="0"/>
          <w:bCs/>
          <w:color w:val="auto"/>
          <w:sz w:val="22"/>
          <w:szCs w:val="22"/>
          <w:highlight w:val="none"/>
        </w:rPr>
      </w:pPr>
      <w:r>
        <w:rPr>
          <w:rFonts w:hint="eastAsia" w:ascii="宋体" w:hAnsi="宋体" w:cs="宋体"/>
          <w:b w:val="0"/>
          <w:bCs/>
          <w:color w:val="auto"/>
          <w:sz w:val="22"/>
          <w:szCs w:val="28"/>
          <w:highlight w:val="none"/>
          <w:lang w:val="en-US" w:eastAsia="zh-CN"/>
        </w:rPr>
        <w:t>11</w:t>
      </w:r>
      <w:r>
        <w:rPr>
          <w:rFonts w:hint="eastAsia" w:ascii="宋体" w:hAnsi="宋体" w:cs="宋体"/>
          <w:b w:val="0"/>
          <w:bCs/>
          <w:color w:val="auto"/>
          <w:sz w:val="22"/>
          <w:szCs w:val="28"/>
          <w:highlight w:val="none"/>
        </w:rPr>
        <w:t>.供应商需保证设备均为制造商原产原装产品，保证所提供设备是全新的、未使用</w:t>
      </w:r>
      <w:r>
        <w:rPr>
          <w:rFonts w:hint="eastAsia"/>
          <w:b w:val="0"/>
          <w:bCs/>
          <w:color w:val="auto"/>
          <w:sz w:val="22"/>
          <w:szCs w:val="22"/>
          <w:highlight w:val="none"/>
        </w:rPr>
        <w:t>过的，并完全符合采购文件规定的质量、规格和性能的要求。</w:t>
      </w:r>
    </w:p>
    <w:p w14:paraId="3ACA5D3A">
      <w:pPr>
        <w:keepNext w:val="0"/>
        <w:keepLines w:val="0"/>
        <w:pageBreakBefore w:val="0"/>
        <w:kinsoku/>
        <w:overflowPunct/>
        <w:topLinePunct w:val="0"/>
        <w:bidi w:val="0"/>
        <w:spacing w:line="420" w:lineRule="exact"/>
        <w:ind w:firstLine="440" w:firstLineChars="200"/>
        <w:rPr>
          <w:b w:val="0"/>
          <w:bCs/>
          <w:color w:val="auto"/>
          <w:sz w:val="22"/>
          <w:szCs w:val="22"/>
          <w:highlight w:val="none"/>
        </w:rPr>
      </w:pPr>
      <w:r>
        <w:rPr>
          <w:rFonts w:hint="eastAsia"/>
          <w:b w:val="0"/>
          <w:bCs/>
          <w:color w:val="auto"/>
          <w:sz w:val="22"/>
          <w:szCs w:val="22"/>
          <w:highlight w:val="none"/>
          <w:lang w:val="en-US" w:eastAsia="zh-CN"/>
        </w:rPr>
        <w:t>12.</w:t>
      </w:r>
      <w:r>
        <w:rPr>
          <w:rFonts w:hint="eastAsia"/>
          <w:b w:val="0"/>
          <w:bCs/>
          <w:color w:val="auto"/>
          <w:sz w:val="22"/>
          <w:szCs w:val="22"/>
          <w:highlight w:val="none"/>
        </w:rPr>
        <w:t>采购人将对本</w:t>
      </w:r>
      <w:r>
        <w:rPr>
          <w:rFonts w:hint="eastAsia"/>
          <w:b w:val="0"/>
          <w:bCs/>
          <w:color w:val="auto"/>
          <w:sz w:val="22"/>
          <w:szCs w:val="22"/>
          <w:highlight w:val="none"/>
          <w:lang w:val="en-US" w:eastAsia="zh-CN"/>
        </w:rPr>
        <w:t>标项</w:t>
      </w:r>
      <w:r>
        <w:rPr>
          <w:rFonts w:hint="eastAsia"/>
          <w:b w:val="0"/>
          <w:bCs/>
          <w:color w:val="auto"/>
          <w:sz w:val="22"/>
          <w:szCs w:val="22"/>
          <w:highlight w:val="none"/>
        </w:rPr>
        <w:t>项目到货设备进行严格验收，供应商投标响应文件偏离表中未注明偏离，但实际到货设备</w:t>
      </w:r>
      <w:r>
        <w:rPr>
          <w:rFonts w:hint="eastAsia"/>
          <w:b w:val="0"/>
          <w:bCs/>
          <w:color w:val="auto"/>
          <w:sz w:val="22"/>
          <w:szCs w:val="22"/>
          <w:highlight w:val="none"/>
          <w:lang w:val="en-US" w:eastAsia="zh-CN"/>
        </w:rPr>
        <w:t>实际功能</w:t>
      </w:r>
      <w:r>
        <w:rPr>
          <w:rFonts w:hint="eastAsia"/>
          <w:b w:val="0"/>
          <w:bCs/>
          <w:color w:val="auto"/>
          <w:sz w:val="22"/>
          <w:szCs w:val="22"/>
          <w:highlight w:val="none"/>
        </w:rPr>
        <w:t>达不到采购文件技术要求的，做验收不通过处理，对此采购人有权无条件取消合同，没收履约保证金并给予相应处罚；供应商到货及安装、退货等所造成的损失自行承担，供应商须慎重投标。</w:t>
      </w:r>
    </w:p>
    <w:p w14:paraId="4E951CB6">
      <w:pPr>
        <w:keepNext w:val="0"/>
        <w:keepLines w:val="0"/>
        <w:pageBreakBefore w:val="0"/>
        <w:tabs>
          <w:tab w:val="left" w:pos="3066"/>
        </w:tabs>
        <w:kinsoku/>
        <w:overflowPunct/>
        <w:topLinePunct w:val="0"/>
        <w:bidi w:val="0"/>
        <w:adjustRightInd w:val="0"/>
        <w:snapToGrid w:val="0"/>
        <w:spacing w:line="420" w:lineRule="exact"/>
        <w:ind w:firstLine="442" w:firstLineChars="200"/>
        <w:rPr>
          <w:rFonts w:ascii="宋体" w:hAnsi="宋体" w:cs="宋体"/>
          <w:b/>
          <w:bCs/>
          <w:color w:val="auto"/>
          <w:sz w:val="22"/>
          <w:szCs w:val="22"/>
          <w:highlight w:val="none"/>
        </w:rPr>
      </w:pPr>
      <w:r>
        <w:rPr>
          <w:rFonts w:hint="eastAsia" w:ascii="宋体" w:hAnsi="宋体" w:eastAsia="宋体" w:cs="宋体"/>
          <w:b/>
          <w:bCs/>
          <w:color w:val="auto"/>
          <w:sz w:val="22"/>
          <w:szCs w:val="22"/>
          <w:highlight w:val="none"/>
        </w:rPr>
        <w:t>（</w:t>
      </w:r>
      <w:r>
        <w:rPr>
          <w:rFonts w:hint="eastAsia" w:ascii="宋体" w:hAnsi="宋体" w:cs="宋体"/>
          <w:b/>
          <w:bCs/>
          <w:color w:val="auto"/>
          <w:sz w:val="22"/>
          <w:szCs w:val="22"/>
          <w:highlight w:val="none"/>
          <w:lang w:val="en-US" w:eastAsia="zh-CN"/>
        </w:rPr>
        <w:t>四</w:t>
      </w:r>
      <w:r>
        <w:rPr>
          <w:rFonts w:hint="eastAsia" w:ascii="宋体" w:hAnsi="宋体" w:eastAsia="宋体" w:cs="宋体"/>
          <w:b/>
          <w:bCs/>
          <w:color w:val="auto"/>
          <w:sz w:val="22"/>
          <w:szCs w:val="22"/>
          <w:highlight w:val="none"/>
        </w:rPr>
        <w:t>）</w:t>
      </w:r>
      <w:r>
        <w:rPr>
          <w:rFonts w:hint="eastAsia" w:ascii="宋体" w:hAnsi="宋体" w:cs="宋体"/>
          <w:b/>
          <w:bCs/>
          <w:color w:val="auto"/>
          <w:sz w:val="22"/>
          <w:szCs w:val="22"/>
          <w:highlight w:val="none"/>
        </w:rPr>
        <w:t>样品（如有则提供）</w:t>
      </w:r>
    </w:p>
    <w:p w14:paraId="6DFE0DAB">
      <w:pPr>
        <w:keepNext w:val="0"/>
        <w:keepLines w:val="0"/>
        <w:pageBreakBefore w:val="0"/>
        <w:tabs>
          <w:tab w:val="left" w:pos="3066"/>
        </w:tabs>
        <w:kinsoku/>
        <w:overflowPunct/>
        <w:topLinePunct w:val="0"/>
        <w:bidi w:val="0"/>
        <w:adjustRightInd w:val="0"/>
        <w:snapToGrid w:val="0"/>
        <w:spacing w:line="420" w:lineRule="exact"/>
        <w:ind w:firstLine="422" w:firstLineChars="200"/>
        <w:rPr>
          <w:rFonts w:ascii="宋体" w:hAnsi="宋体" w:cs="宋体"/>
          <w:b/>
          <w:bCs/>
          <w:color w:val="auto"/>
          <w:sz w:val="21"/>
          <w:szCs w:val="24"/>
          <w:highlight w:val="none"/>
        </w:rPr>
      </w:pPr>
      <w:r>
        <w:rPr>
          <w:rFonts w:hint="eastAsia" w:ascii="宋体" w:hAnsi="宋体" w:cs="宋体"/>
          <w:b/>
          <w:bCs/>
          <w:color w:val="auto"/>
          <w:sz w:val="21"/>
          <w:szCs w:val="24"/>
          <w:highlight w:val="none"/>
        </w:rPr>
        <w:t>1</w:t>
      </w:r>
      <w:r>
        <w:rPr>
          <w:rFonts w:hint="eastAsia" w:ascii="宋体" w:hAnsi="宋体" w:cs="宋体"/>
          <w:b/>
          <w:bCs/>
          <w:color w:val="auto"/>
          <w:sz w:val="21"/>
          <w:szCs w:val="24"/>
          <w:highlight w:val="none"/>
          <w:lang w:val="en-US" w:eastAsia="zh-CN"/>
        </w:rPr>
        <w:t>.</w:t>
      </w:r>
      <w:r>
        <w:rPr>
          <w:rFonts w:hint="eastAsia" w:ascii="宋体" w:hAnsi="宋体" w:cs="宋体"/>
          <w:b/>
          <w:bCs/>
          <w:color w:val="auto"/>
          <w:sz w:val="21"/>
          <w:szCs w:val="24"/>
          <w:highlight w:val="none"/>
        </w:rPr>
        <w:t>开标提供样品清单</w:t>
      </w:r>
    </w:p>
    <w:tbl>
      <w:tblPr>
        <w:tblStyle w:val="34"/>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661"/>
        <w:gridCol w:w="1411"/>
        <w:gridCol w:w="4589"/>
        <w:gridCol w:w="864"/>
      </w:tblGrid>
      <w:tr w14:paraId="5F43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tcPr>
          <w:p w14:paraId="644DEB6F">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序号</w:t>
            </w:r>
          </w:p>
        </w:tc>
        <w:tc>
          <w:tcPr>
            <w:tcW w:w="1661" w:type="dxa"/>
          </w:tcPr>
          <w:p w14:paraId="4EDE48F8">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样品名称</w:t>
            </w:r>
          </w:p>
        </w:tc>
        <w:tc>
          <w:tcPr>
            <w:tcW w:w="1411" w:type="dxa"/>
          </w:tcPr>
          <w:p w14:paraId="5D00F552">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所在园区</w:t>
            </w:r>
          </w:p>
        </w:tc>
        <w:tc>
          <w:tcPr>
            <w:tcW w:w="4589" w:type="dxa"/>
          </w:tcPr>
          <w:p w14:paraId="2FFB6A0F">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color w:val="auto"/>
                <w:sz w:val="22"/>
                <w:szCs w:val="22"/>
                <w:highlight w:val="none"/>
              </w:rPr>
            </w:pPr>
            <w:r>
              <w:rPr>
                <w:rFonts w:hint="eastAsia" w:ascii="宋体" w:hAnsi="宋体" w:cs="宋体"/>
                <w:b w:val="0"/>
                <w:bCs/>
                <w:color w:val="auto"/>
                <w:sz w:val="22"/>
                <w:szCs w:val="22"/>
                <w:highlight w:val="none"/>
              </w:rPr>
              <w:t>样品规格及要求</w:t>
            </w:r>
          </w:p>
        </w:tc>
        <w:tc>
          <w:tcPr>
            <w:tcW w:w="864" w:type="dxa"/>
            <w:vAlign w:val="top"/>
          </w:tcPr>
          <w:p w14:paraId="444FDB50">
            <w:pPr>
              <w:keepNext w:val="0"/>
              <w:keepLines w:val="0"/>
              <w:pageBreakBefore w:val="0"/>
              <w:widowControl/>
              <w:kinsoku/>
              <w:wordWrap/>
              <w:overflowPunct/>
              <w:topLinePunct w:val="0"/>
              <w:autoSpaceDE/>
              <w:autoSpaceDN/>
              <w:bidi w:val="0"/>
              <w:adjustRightInd w:val="0"/>
              <w:snapToGrid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数量</w:t>
            </w:r>
          </w:p>
        </w:tc>
      </w:tr>
      <w:tr w14:paraId="0407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2324E501">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1</w:t>
            </w:r>
          </w:p>
        </w:tc>
        <w:tc>
          <w:tcPr>
            <w:tcW w:w="1661" w:type="dxa"/>
            <w:vAlign w:val="center"/>
          </w:tcPr>
          <w:p w14:paraId="285AED6E">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eastAsia="宋体"/>
                <w:b w:val="0"/>
                <w:bCs/>
                <w:color w:val="auto"/>
                <w:sz w:val="22"/>
                <w:szCs w:val="22"/>
                <w:highlight w:val="none"/>
                <w:lang w:val="en-US" w:eastAsia="zh-CN"/>
              </w:rPr>
            </w:pPr>
            <w:r>
              <w:rPr>
                <w:rFonts w:hint="eastAsia"/>
                <w:b w:val="0"/>
                <w:bCs/>
                <w:color w:val="auto"/>
                <w:sz w:val="22"/>
                <w:szCs w:val="22"/>
                <w:highlight w:val="none"/>
              </w:rPr>
              <w:t>幼儿床</w:t>
            </w:r>
            <w:r>
              <w:rPr>
                <w:rFonts w:hint="eastAsia"/>
                <w:b w:val="0"/>
                <w:bCs/>
                <w:color w:val="auto"/>
                <w:sz w:val="22"/>
                <w:szCs w:val="22"/>
                <w:highlight w:val="none"/>
                <w:lang w:val="en-US" w:eastAsia="zh-CN"/>
              </w:rPr>
              <w:t>-</w:t>
            </w:r>
            <w:r>
              <w:rPr>
                <w:rFonts w:hint="eastAsia"/>
                <w:b w:val="0"/>
                <w:bCs/>
                <w:color w:val="auto"/>
                <w:sz w:val="22"/>
                <w:szCs w:val="22"/>
                <w:highlight w:val="none"/>
              </w:rPr>
              <w:t>板材</w:t>
            </w:r>
            <w:r>
              <w:rPr>
                <w:rFonts w:hint="eastAsia"/>
                <w:b w:val="0"/>
                <w:bCs/>
                <w:color w:val="auto"/>
                <w:sz w:val="22"/>
                <w:szCs w:val="22"/>
                <w:highlight w:val="none"/>
                <w:lang w:val="en-US" w:eastAsia="zh-CN"/>
              </w:rPr>
              <w:t>小样</w:t>
            </w:r>
          </w:p>
        </w:tc>
        <w:tc>
          <w:tcPr>
            <w:tcW w:w="1411" w:type="dxa"/>
            <w:vAlign w:val="center"/>
          </w:tcPr>
          <w:p w14:paraId="0846F38D">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梅源</w:t>
            </w:r>
            <w:r>
              <w:rPr>
                <w:rFonts w:hint="eastAsia" w:ascii="宋体" w:hAnsi="宋体" w:cs="宋体"/>
                <w:b w:val="0"/>
                <w:bCs/>
                <w:color w:val="auto"/>
                <w:sz w:val="22"/>
                <w:szCs w:val="22"/>
                <w:highlight w:val="none"/>
              </w:rPr>
              <w:t>幼儿园</w:t>
            </w:r>
          </w:p>
        </w:tc>
        <w:tc>
          <w:tcPr>
            <w:tcW w:w="4589" w:type="dxa"/>
            <w:vAlign w:val="center"/>
          </w:tcPr>
          <w:p w14:paraId="55B77980">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ascii="宋体" w:hAnsi="宋体" w:cs="宋体"/>
                <w:b w:val="0"/>
                <w:color w:val="auto"/>
                <w:sz w:val="22"/>
                <w:szCs w:val="22"/>
                <w:highlight w:val="none"/>
              </w:rPr>
            </w:pPr>
            <w:r>
              <w:rPr>
                <w:rFonts w:hint="eastAsia" w:ascii="宋体" w:hAnsi="宋体" w:cs="宋体"/>
                <w:bCs/>
                <w:color w:val="auto"/>
                <w:sz w:val="22"/>
                <w:szCs w:val="22"/>
                <w:highlight w:val="none"/>
              </w:rPr>
              <w:t>橡胶木实木，厚度1.8cm，</w:t>
            </w:r>
            <w:r>
              <w:rPr>
                <w:rFonts w:hint="eastAsia" w:ascii="宋体" w:hAnsi="宋体" w:cs="宋体"/>
                <w:bCs/>
                <w:color w:val="auto"/>
                <w:sz w:val="22"/>
                <w:szCs w:val="22"/>
                <w:highlight w:val="none"/>
                <w:lang w:val="en-US" w:eastAsia="zh-CN"/>
              </w:rPr>
              <w:t>不封边，</w:t>
            </w:r>
            <w:r>
              <w:rPr>
                <w:rFonts w:hint="eastAsia" w:ascii="宋体" w:hAnsi="宋体" w:cs="宋体"/>
                <w:bCs/>
                <w:color w:val="auto"/>
                <w:sz w:val="22"/>
                <w:szCs w:val="22"/>
                <w:highlight w:val="none"/>
              </w:rPr>
              <w:t>尺寸不小于</w:t>
            </w:r>
            <w:r>
              <w:rPr>
                <w:rFonts w:hint="eastAsia" w:ascii="宋体" w:hAnsi="宋体" w:cs="宋体"/>
                <w:color w:val="auto"/>
                <w:kern w:val="0"/>
                <w:sz w:val="22"/>
                <w:szCs w:val="22"/>
                <w:highlight w:val="none"/>
                <w:lang w:bidi="ar"/>
              </w:rPr>
              <w:t>30*30cm</w:t>
            </w:r>
          </w:p>
        </w:tc>
        <w:tc>
          <w:tcPr>
            <w:tcW w:w="864" w:type="dxa"/>
            <w:vAlign w:val="center"/>
          </w:tcPr>
          <w:p w14:paraId="596C8BFB">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7265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06E2CBE9">
            <w:pPr>
              <w:keepNext w:val="0"/>
              <w:keepLines w:val="0"/>
              <w:pageBreakBefore w:val="0"/>
              <w:widowControl/>
              <w:tabs>
                <w:tab w:val="left" w:pos="217"/>
              </w:tabs>
              <w:kinsoku/>
              <w:wordWrap/>
              <w:overflowPunct/>
              <w:topLinePunct w:val="0"/>
              <w:autoSpaceDE/>
              <w:autoSpaceDN/>
              <w:bidi w:val="0"/>
              <w:adjustRightInd w:val="0"/>
              <w:snapToGrid w:val="0"/>
              <w:spacing w:before="0" w:after="0" w:line="360" w:lineRule="exact"/>
              <w:ind w:left="0" w:firstLine="0"/>
              <w:jc w:val="left"/>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eastAsia="zh-CN"/>
              </w:rPr>
              <w:tab/>
            </w:r>
            <w:r>
              <w:rPr>
                <w:rFonts w:hint="eastAsia" w:ascii="宋体" w:hAnsi="宋体" w:cs="宋体"/>
                <w:b w:val="0"/>
                <w:bCs/>
                <w:color w:val="auto"/>
                <w:sz w:val="22"/>
                <w:szCs w:val="22"/>
                <w:highlight w:val="none"/>
                <w:lang w:val="en-US" w:eastAsia="zh-CN"/>
              </w:rPr>
              <w:t>2</w:t>
            </w:r>
          </w:p>
        </w:tc>
        <w:tc>
          <w:tcPr>
            <w:tcW w:w="1661" w:type="dxa"/>
            <w:vAlign w:val="center"/>
          </w:tcPr>
          <w:p w14:paraId="7B622B24">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LED显示屏组件-</w:t>
            </w:r>
            <w:r>
              <w:rPr>
                <w:rFonts w:hint="eastAsia" w:ascii="宋体" w:hAnsi="宋体" w:cs="宋体"/>
                <w:b w:val="0"/>
                <w:bCs/>
                <w:color w:val="auto"/>
                <w:sz w:val="22"/>
                <w:szCs w:val="22"/>
                <w:highlight w:val="none"/>
              </w:rPr>
              <w:t>全彩模组</w:t>
            </w:r>
            <w:r>
              <w:rPr>
                <w:rFonts w:hint="eastAsia"/>
                <w:b w:val="0"/>
                <w:bCs/>
                <w:color w:val="auto"/>
                <w:sz w:val="22"/>
                <w:szCs w:val="22"/>
                <w:highlight w:val="none"/>
                <w:lang w:val="en-US" w:eastAsia="zh-CN"/>
              </w:rPr>
              <w:t>小样</w:t>
            </w:r>
          </w:p>
        </w:tc>
        <w:tc>
          <w:tcPr>
            <w:tcW w:w="1411" w:type="dxa"/>
            <w:vAlign w:val="center"/>
          </w:tcPr>
          <w:p w14:paraId="194F0BEA">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中心幼儿园</w:t>
            </w:r>
            <w:r>
              <w:rPr>
                <w:rFonts w:hint="eastAsia" w:ascii="宋体" w:hAnsi="宋体" w:cs="宋体"/>
                <w:b w:val="0"/>
                <w:bCs/>
                <w:color w:val="auto"/>
                <w:sz w:val="22"/>
                <w:szCs w:val="22"/>
                <w:highlight w:val="none"/>
              </w:rPr>
              <w:t>邮电</w:t>
            </w:r>
            <w:r>
              <w:rPr>
                <w:rFonts w:hint="eastAsia" w:ascii="宋体" w:hAnsi="宋体" w:cs="宋体"/>
                <w:b w:val="0"/>
                <w:bCs/>
                <w:color w:val="auto"/>
                <w:sz w:val="22"/>
                <w:szCs w:val="22"/>
                <w:highlight w:val="none"/>
                <w:lang w:val="en-US" w:eastAsia="zh-CN"/>
              </w:rPr>
              <w:t>路园区</w:t>
            </w:r>
          </w:p>
        </w:tc>
        <w:tc>
          <w:tcPr>
            <w:tcW w:w="4589" w:type="dxa"/>
            <w:vAlign w:val="center"/>
          </w:tcPr>
          <w:p w14:paraId="55C65561">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ascii="宋体" w:hAnsi="宋体" w:cs="宋体"/>
                <w:b w:val="0"/>
                <w:color w:val="auto"/>
                <w:sz w:val="22"/>
                <w:szCs w:val="22"/>
                <w:highlight w:val="none"/>
              </w:rPr>
            </w:pPr>
            <w:r>
              <w:rPr>
                <w:rFonts w:hint="eastAsia" w:ascii="宋体" w:hAnsi="宋体" w:cs="宋体"/>
                <w:color w:val="auto"/>
                <w:sz w:val="22"/>
                <w:szCs w:val="22"/>
                <w:highlight w:val="none"/>
              </w:rPr>
              <w:t>像素间距≤</w:t>
            </w:r>
            <w:r>
              <w:rPr>
                <w:rFonts w:hint="eastAsia" w:ascii="宋体" w:hAnsi="宋体" w:cs="宋体"/>
                <w:color w:val="auto"/>
                <w:sz w:val="22"/>
                <w:szCs w:val="22"/>
                <w:highlight w:val="none"/>
                <w:lang w:eastAsia="zh-CN"/>
              </w:rPr>
              <w:t>2.0mm</w:t>
            </w:r>
            <w:r>
              <w:rPr>
                <w:rFonts w:ascii="宋体" w:hAnsi="宋体" w:cs="宋体"/>
                <w:color w:val="auto"/>
                <w:sz w:val="22"/>
                <w:szCs w:val="22"/>
                <w:highlight w:val="none"/>
              </w:rPr>
              <w:t xml:space="preserve"> ，模组尺寸(mm):320mm(W)*160mm(H)，像素构成:1R1G1B，像素密度:</w:t>
            </w:r>
            <w:r>
              <w:rPr>
                <w:rFonts w:hint="eastAsia" w:ascii="宋体" w:hAnsi="宋体" w:cs="宋体"/>
                <w:color w:val="auto"/>
                <w:sz w:val="22"/>
                <w:szCs w:val="22"/>
                <w:highlight w:val="none"/>
              </w:rPr>
              <w:t>250000点/㎡</w:t>
            </w:r>
            <w:r>
              <w:rPr>
                <w:rFonts w:hint="eastAsia" w:ascii="宋体" w:hAnsi="宋体" w:cs="宋体"/>
                <w:color w:val="auto"/>
                <w:sz w:val="22"/>
                <w:szCs w:val="22"/>
                <w:highlight w:val="no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使用</w:t>
            </w:r>
            <w:r>
              <w:rPr>
                <w:rFonts w:hint="eastAsia" w:ascii="宋体" w:hAnsi="宋体" w:eastAsia="宋体" w:cs="宋体"/>
                <w:b w:val="0"/>
                <w:bCs/>
                <w:i w:val="0"/>
                <w:iCs w:val="0"/>
                <w:caps w:val="0"/>
                <w:color w:val="auto"/>
                <w:spacing w:val="0"/>
                <w:sz w:val="22"/>
                <w:szCs w:val="22"/>
                <w:highlight w:val="none"/>
                <w:shd w:val="clear" w:fill="FFFFFF"/>
                <w:vertAlign w:val="baseline"/>
              </w:rPr>
              <w:t>全铜彩排线</w:t>
            </w:r>
            <w:r>
              <w:rPr>
                <w:rFonts w:hint="eastAsia" w:ascii="宋体" w:hAnsi="宋体" w:cs="宋体"/>
                <w:color w:val="auto"/>
                <w:sz w:val="22"/>
                <w:szCs w:val="22"/>
                <w:highlight w:val="none"/>
                <w:lang w:eastAsia="zh-CN"/>
              </w:rPr>
              <w:t>。</w:t>
            </w:r>
          </w:p>
        </w:tc>
        <w:tc>
          <w:tcPr>
            <w:tcW w:w="864" w:type="dxa"/>
            <w:vAlign w:val="center"/>
          </w:tcPr>
          <w:p w14:paraId="2975048F">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7862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vAlign w:val="center"/>
          </w:tcPr>
          <w:p w14:paraId="046EC255">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3</w:t>
            </w:r>
          </w:p>
        </w:tc>
        <w:tc>
          <w:tcPr>
            <w:tcW w:w="1661" w:type="dxa"/>
            <w:vAlign w:val="center"/>
          </w:tcPr>
          <w:p w14:paraId="662BC01A">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幼儿户外</w:t>
            </w:r>
            <w:r>
              <w:rPr>
                <w:rFonts w:hint="eastAsia" w:ascii="宋体" w:hAnsi="宋体" w:cs="宋体"/>
                <w:b w:val="0"/>
                <w:bCs/>
                <w:color w:val="auto"/>
                <w:sz w:val="22"/>
                <w:szCs w:val="22"/>
                <w:highlight w:val="none"/>
              </w:rPr>
              <w:t>大型器械组件-镀锌管立柱</w:t>
            </w:r>
            <w:r>
              <w:rPr>
                <w:rFonts w:hint="eastAsia"/>
                <w:b w:val="0"/>
                <w:bCs/>
                <w:color w:val="auto"/>
                <w:sz w:val="22"/>
                <w:szCs w:val="22"/>
                <w:highlight w:val="none"/>
                <w:lang w:val="en-US" w:eastAsia="zh-CN"/>
              </w:rPr>
              <w:t>小样</w:t>
            </w:r>
          </w:p>
        </w:tc>
        <w:tc>
          <w:tcPr>
            <w:tcW w:w="1411" w:type="dxa"/>
            <w:vAlign w:val="center"/>
          </w:tcPr>
          <w:p w14:paraId="0CA908B9">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梅源</w:t>
            </w:r>
            <w:r>
              <w:rPr>
                <w:rFonts w:hint="eastAsia" w:ascii="宋体" w:hAnsi="宋体" w:cs="宋体"/>
                <w:b w:val="0"/>
                <w:bCs/>
                <w:color w:val="auto"/>
                <w:sz w:val="22"/>
                <w:szCs w:val="22"/>
                <w:highlight w:val="none"/>
              </w:rPr>
              <w:t>幼儿园</w:t>
            </w:r>
          </w:p>
        </w:tc>
        <w:tc>
          <w:tcPr>
            <w:tcW w:w="4589" w:type="dxa"/>
            <w:vAlign w:val="center"/>
          </w:tcPr>
          <w:p w14:paraId="7C9537EE">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hint="eastAsia" w:ascii="宋体" w:hAnsi="宋体" w:eastAsia="宋体" w:cs="宋体"/>
                <w:b w:val="0"/>
                <w:color w:val="auto"/>
                <w:sz w:val="22"/>
                <w:szCs w:val="22"/>
                <w:highlight w:val="none"/>
                <w:lang w:eastAsia="zh-CN"/>
              </w:rPr>
            </w:pPr>
            <w:r>
              <w:rPr>
                <w:rFonts w:hint="eastAsia" w:ascii="宋体" w:hAnsi="宋体" w:cs="宋体"/>
                <w:color w:val="auto"/>
                <w:sz w:val="22"/>
                <w:szCs w:val="22"/>
                <w:highlight w:val="none"/>
              </w:rPr>
              <w:t>长度20cm</w:t>
            </w:r>
            <w:r>
              <w:rPr>
                <w:rFonts w:hint="eastAsia" w:ascii="宋体" w:hAnsi="宋体" w:cs="宋体"/>
                <w:color w:val="auto"/>
                <w:sz w:val="22"/>
                <w:szCs w:val="22"/>
                <w:highlight w:val="none"/>
                <w:lang w:val="en-US" w:eastAsia="zh-CN"/>
              </w:rPr>
              <w:t>左右</w:t>
            </w:r>
            <w:r>
              <w:rPr>
                <w:rFonts w:hint="eastAsia" w:ascii="宋体" w:hAnsi="宋体" w:cs="宋体"/>
                <w:color w:val="auto"/>
                <w:sz w:val="22"/>
                <w:szCs w:val="22"/>
                <w:highlight w:val="none"/>
                <w:lang w:eastAsia="zh-CN"/>
              </w:rPr>
              <w:t>，</w:t>
            </w:r>
            <w:r>
              <w:rPr>
                <w:rFonts w:hint="eastAsia" w:ascii="宋体" w:hAnsi="宋体" w:cs="宋体"/>
                <w:bCs/>
                <w:color w:val="auto"/>
                <w:kern w:val="0"/>
                <w:sz w:val="22"/>
                <w:szCs w:val="22"/>
                <w:highlight w:val="none"/>
                <w:lang w:bidi="ar"/>
              </w:rPr>
              <w:t>直径114mm，壁厚为2.0mm热镀锌管（管材质量均符合GB/T700-2006标准要求），不喷漆</w:t>
            </w:r>
            <w:r>
              <w:rPr>
                <w:rFonts w:hint="eastAsia" w:ascii="宋体" w:hAnsi="宋体" w:cs="宋体"/>
                <w:bCs/>
                <w:color w:val="auto"/>
                <w:kern w:val="0"/>
                <w:sz w:val="22"/>
                <w:szCs w:val="22"/>
                <w:highlight w:val="none"/>
                <w:lang w:eastAsia="zh-CN" w:bidi="ar"/>
              </w:rPr>
              <w:t>。</w:t>
            </w:r>
          </w:p>
        </w:tc>
        <w:tc>
          <w:tcPr>
            <w:tcW w:w="864" w:type="dxa"/>
            <w:vAlign w:val="center"/>
          </w:tcPr>
          <w:p w14:paraId="4DC94313">
            <w:pPr>
              <w:pStyle w:val="26"/>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一段</w:t>
            </w:r>
          </w:p>
        </w:tc>
      </w:tr>
      <w:tr w14:paraId="4B01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6F482C38">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4</w:t>
            </w:r>
          </w:p>
        </w:tc>
        <w:tc>
          <w:tcPr>
            <w:tcW w:w="1661" w:type="dxa"/>
            <w:vAlign w:val="center"/>
          </w:tcPr>
          <w:p w14:paraId="618008F0">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幼儿户外</w:t>
            </w:r>
            <w:r>
              <w:rPr>
                <w:rFonts w:hint="eastAsia" w:ascii="宋体" w:hAnsi="宋体" w:cs="宋体"/>
                <w:b w:val="0"/>
                <w:bCs/>
                <w:color w:val="auto"/>
                <w:sz w:val="22"/>
                <w:szCs w:val="22"/>
                <w:highlight w:val="none"/>
              </w:rPr>
              <w:t>大型器械组件-平台塑木板</w:t>
            </w:r>
            <w:r>
              <w:rPr>
                <w:rFonts w:hint="eastAsia"/>
                <w:b w:val="0"/>
                <w:bCs/>
                <w:color w:val="auto"/>
                <w:sz w:val="22"/>
                <w:szCs w:val="22"/>
                <w:highlight w:val="none"/>
                <w:lang w:val="en-US" w:eastAsia="zh-CN"/>
              </w:rPr>
              <w:t>小样</w:t>
            </w:r>
          </w:p>
        </w:tc>
        <w:tc>
          <w:tcPr>
            <w:tcW w:w="1411" w:type="dxa"/>
            <w:vAlign w:val="center"/>
          </w:tcPr>
          <w:p w14:paraId="5C28F20E">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梅源</w:t>
            </w:r>
            <w:r>
              <w:rPr>
                <w:rFonts w:hint="eastAsia" w:ascii="宋体" w:hAnsi="宋体" w:cs="宋体"/>
                <w:b w:val="0"/>
                <w:bCs/>
                <w:color w:val="auto"/>
                <w:sz w:val="22"/>
                <w:szCs w:val="22"/>
                <w:highlight w:val="none"/>
              </w:rPr>
              <w:t>幼儿园</w:t>
            </w:r>
          </w:p>
        </w:tc>
        <w:tc>
          <w:tcPr>
            <w:tcW w:w="4589" w:type="dxa"/>
            <w:vAlign w:val="center"/>
          </w:tcPr>
          <w:p w14:paraId="461F3132">
            <w:pPr>
              <w:keepNext w:val="0"/>
              <w:keepLines w:val="0"/>
              <w:pageBreakBefore w:val="0"/>
              <w:kinsoku/>
              <w:wordWrap/>
              <w:overflowPunct/>
              <w:topLinePunct w:val="0"/>
              <w:autoSpaceDE/>
              <w:autoSpaceDN/>
              <w:bidi w:val="0"/>
              <w:spacing w:before="0" w:after="0" w:line="360" w:lineRule="exact"/>
              <w:ind w:left="0" w:firstLine="0"/>
              <w:jc w:val="left"/>
              <w:textAlignment w:val="auto"/>
              <w:rPr>
                <w:rFonts w:ascii="宋体" w:hAnsi="宋体" w:cs="宋体"/>
                <w:b w:val="0"/>
                <w:color w:val="auto"/>
                <w:sz w:val="22"/>
                <w:szCs w:val="22"/>
                <w:highlight w:val="none"/>
              </w:rPr>
            </w:pPr>
            <w:r>
              <w:rPr>
                <w:rFonts w:hint="eastAsia" w:ascii="宋体" w:hAnsi="宋体" w:cs="宋体"/>
                <w:bCs/>
                <w:color w:val="auto"/>
                <w:kern w:val="0"/>
                <w:sz w:val="22"/>
                <w:szCs w:val="22"/>
                <w:highlight w:val="none"/>
                <w:lang w:bidi="ar"/>
              </w:rPr>
              <w:t>平台板采用宽度1</w:t>
            </w:r>
            <w:r>
              <w:rPr>
                <w:rFonts w:hint="eastAsia" w:ascii="宋体" w:hAnsi="宋体" w:cs="宋体"/>
                <w:bCs/>
                <w:color w:val="auto"/>
                <w:kern w:val="0"/>
                <w:sz w:val="22"/>
                <w:szCs w:val="22"/>
                <w:highlight w:val="none"/>
                <w:lang w:val="en-US" w:eastAsia="zh-CN" w:bidi="ar"/>
              </w:rPr>
              <w:t>4</w:t>
            </w:r>
            <w:r>
              <w:rPr>
                <w:rFonts w:hint="eastAsia" w:ascii="宋体" w:hAnsi="宋体" w:cs="宋体"/>
                <w:bCs/>
                <w:color w:val="auto"/>
                <w:kern w:val="0"/>
                <w:sz w:val="22"/>
                <w:szCs w:val="22"/>
                <w:highlight w:val="none"/>
                <w:lang w:bidi="ar"/>
              </w:rPr>
              <w:t>cm</w:t>
            </w:r>
            <w:r>
              <w:rPr>
                <w:rFonts w:hint="eastAsia" w:ascii="宋体" w:hAnsi="宋体" w:cs="宋体"/>
                <w:bCs/>
                <w:color w:val="auto"/>
                <w:kern w:val="0"/>
                <w:sz w:val="22"/>
                <w:szCs w:val="22"/>
                <w:highlight w:val="none"/>
                <w:lang w:val="en-US" w:eastAsia="zh-CN" w:bidi="ar"/>
              </w:rPr>
              <w:t>,</w:t>
            </w:r>
            <w:r>
              <w:rPr>
                <w:rFonts w:hint="eastAsia" w:ascii="宋体" w:hAnsi="宋体" w:cs="宋体"/>
                <w:bCs/>
                <w:color w:val="auto"/>
                <w:kern w:val="0"/>
                <w:sz w:val="22"/>
                <w:szCs w:val="22"/>
                <w:highlight w:val="none"/>
                <w:lang w:bidi="ar"/>
              </w:rPr>
              <w:t>厚度不小于2.5cm带子母槽塑木板</w:t>
            </w:r>
            <w:r>
              <w:rPr>
                <w:rFonts w:hint="eastAsia" w:ascii="宋体" w:hAnsi="宋体" w:cs="宋体"/>
                <w:color w:val="auto"/>
                <w:sz w:val="22"/>
                <w:szCs w:val="22"/>
                <w:highlight w:val="none"/>
              </w:rPr>
              <w:t>。</w:t>
            </w:r>
          </w:p>
        </w:tc>
        <w:tc>
          <w:tcPr>
            <w:tcW w:w="864" w:type="dxa"/>
            <w:vAlign w:val="center"/>
          </w:tcPr>
          <w:p w14:paraId="26B8E698">
            <w:pPr>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ascii="宋体" w:hAnsi="宋体" w:cs="宋体"/>
                <w:b w:val="0"/>
                <w:bCs/>
                <w:color w:val="auto"/>
                <w:sz w:val="22"/>
                <w:szCs w:val="22"/>
                <w:highlight w:val="none"/>
              </w:rPr>
            </w:pPr>
            <w:r>
              <w:rPr>
                <w:rFonts w:hint="eastAsia" w:ascii="宋体" w:hAnsi="宋体" w:cs="宋体"/>
                <w:b w:val="0"/>
                <w:color w:val="auto"/>
                <w:sz w:val="22"/>
                <w:szCs w:val="22"/>
                <w:highlight w:val="none"/>
              </w:rPr>
              <w:t>1块</w:t>
            </w:r>
          </w:p>
        </w:tc>
      </w:tr>
      <w:tr w14:paraId="65E6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9" w:type="dxa"/>
            <w:vAlign w:val="center"/>
          </w:tcPr>
          <w:p w14:paraId="5BA4960B">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5</w:t>
            </w:r>
          </w:p>
        </w:tc>
        <w:tc>
          <w:tcPr>
            <w:tcW w:w="1661" w:type="dxa"/>
            <w:vAlign w:val="center"/>
          </w:tcPr>
          <w:p w14:paraId="674C13E0">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both"/>
              <w:textAlignment w:val="auto"/>
              <w:rPr>
                <w:rFonts w:hint="default" w:ascii="宋体" w:hAnsi="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幼儿户外</w:t>
            </w:r>
            <w:r>
              <w:rPr>
                <w:rFonts w:hint="eastAsia" w:ascii="宋体" w:hAnsi="宋体" w:cs="宋体"/>
                <w:b w:val="0"/>
                <w:bCs/>
                <w:color w:val="auto"/>
                <w:sz w:val="22"/>
                <w:szCs w:val="22"/>
                <w:highlight w:val="none"/>
              </w:rPr>
              <w:t>大型器械组件-</w:t>
            </w:r>
            <w:r>
              <w:rPr>
                <w:rFonts w:hint="eastAsia" w:ascii="宋体" w:hAnsi="宋体" w:cs="宋体"/>
                <w:b w:val="0"/>
                <w:bCs/>
                <w:color w:val="auto"/>
                <w:sz w:val="22"/>
                <w:szCs w:val="22"/>
                <w:highlight w:val="none"/>
                <w:lang w:val="en-US" w:eastAsia="zh-CN"/>
              </w:rPr>
              <w:t>创意游戏牌</w:t>
            </w:r>
            <w:r>
              <w:rPr>
                <w:rFonts w:hint="eastAsia"/>
                <w:b w:val="0"/>
                <w:bCs/>
                <w:color w:val="auto"/>
                <w:sz w:val="22"/>
                <w:szCs w:val="22"/>
                <w:highlight w:val="none"/>
                <w:lang w:val="en-US" w:eastAsia="zh-CN"/>
              </w:rPr>
              <w:t>小样</w:t>
            </w:r>
          </w:p>
        </w:tc>
        <w:tc>
          <w:tcPr>
            <w:tcW w:w="1411" w:type="dxa"/>
            <w:vAlign w:val="center"/>
          </w:tcPr>
          <w:p w14:paraId="2E8AFEE0">
            <w:pPr>
              <w:keepNext w:val="0"/>
              <w:keepLines w:val="0"/>
              <w:pageBreakBefore w:val="0"/>
              <w:widowControl/>
              <w:kinsoku/>
              <w:wordWrap/>
              <w:overflowPunct/>
              <w:topLinePunct w:val="0"/>
              <w:autoSpaceDE/>
              <w:autoSpaceDN/>
              <w:bidi w:val="0"/>
              <w:adjustRightInd w:val="0"/>
              <w:snapToGrid w:val="0"/>
              <w:spacing w:before="0" w:after="0" w:line="360" w:lineRule="exact"/>
              <w:ind w:left="0" w:firstLine="0"/>
              <w:jc w:val="center"/>
              <w:textAlignment w:val="auto"/>
              <w:rPr>
                <w:rFonts w:hint="default" w:ascii="宋体" w:hAnsi="宋体" w:cs="宋体"/>
                <w:b w:val="0"/>
                <w:bCs/>
                <w:color w:val="auto"/>
                <w:sz w:val="22"/>
                <w:szCs w:val="22"/>
                <w:highlight w:val="none"/>
                <w:lang w:val="en-US" w:eastAsia="zh-CN"/>
              </w:rPr>
            </w:pPr>
            <w:r>
              <w:rPr>
                <w:rFonts w:hint="default" w:ascii="宋体" w:hAnsi="宋体" w:cs="宋体"/>
                <w:b w:val="0"/>
                <w:bCs/>
                <w:color w:val="auto"/>
                <w:sz w:val="22"/>
                <w:szCs w:val="22"/>
                <w:highlight w:val="none"/>
                <w:lang w:val="en-US" w:eastAsia="zh-CN"/>
              </w:rPr>
              <w:t>梅源幼儿园</w:t>
            </w:r>
          </w:p>
        </w:tc>
        <w:tc>
          <w:tcPr>
            <w:tcW w:w="4589" w:type="dxa"/>
            <w:vAlign w:val="center"/>
          </w:tcPr>
          <w:p w14:paraId="0DB8F030">
            <w:pPr>
              <w:keepNext w:val="0"/>
              <w:keepLines w:val="0"/>
              <w:pageBreakBefore w:val="0"/>
              <w:kinsoku/>
              <w:wordWrap/>
              <w:overflowPunct/>
              <w:topLinePunct w:val="0"/>
              <w:autoSpaceDE/>
              <w:autoSpaceDN/>
              <w:bidi w:val="0"/>
              <w:spacing w:before="0" w:after="0" w:line="360" w:lineRule="exact"/>
              <w:ind w:left="0" w:firstLine="0"/>
              <w:jc w:val="left"/>
              <w:textAlignment w:val="auto"/>
              <w:rPr>
                <w:rFonts w:hint="default" w:ascii="宋体" w:hAnsi="宋体" w:cs="宋体"/>
                <w:bCs/>
                <w:color w:val="auto"/>
                <w:kern w:val="0"/>
                <w:sz w:val="22"/>
                <w:szCs w:val="22"/>
                <w:highlight w:val="none"/>
                <w:lang w:val="en-US" w:bidi="ar"/>
              </w:rPr>
            </w:pPr>
            <w:r>
              <w:rPr>
                <w:rFonts w:hint="default" w:ascii="宋体" w:hAnsi="宋体" w:cs="宋体"/>
                <w:bCs/>
                <w:color w:val="auto"/>
                <w:kern w:val="0"/>
                <w:sz w:val="22"/>
                <w:szCs w:val="22"/>
                <w:highlight w:val="none"/>
                <w:lang w:val="en-US" w:bidi="ar"/>
              </w:rPr>
              <w:t>规格80*60cm,材质：</w:t>
            </w:r>
            <w:r>
              <w:rPr>
                <w:rFonts w:hint="eastAsia" w:ascii="宋体" w:hAnsi="宋体" w:cs="宋体"/>
                <w:bCs/>
                <w:color w:val="auto"/>
                <w:kern w:val="0"/>
                <w:sz w:val="22"/>
                <w:szCs w:val="22"/>
                <w:highlight w:val="none"/>
                <w:lang w:val="en-US" w:eastAsia="zh-CN" w:bidi="ar"/>
              </w:rPr>
              <w:t>PP</w:t>
            </w:r>
            <w:r>
              <w:rPr>
                <w:rFonts w:hint="default" w:ascii="宋体" w:hAnsi="宋体" w:cs="宋体"/>
                <w:bCs/>
                <w:color w:val="auto"/>
                <w:kern w:val="0"/>
                <w:sz w:val="22"/>
                <w:szCs w:val="22"/>
                <w:highlight w:val="none"/>
                <w:lang w:val="en-US" w:bidi="ar"/>
              </w:rPr>
              <w:t>板，含多种拼插圆形孔洞。</w:t>
            </w:r>
            <w:r>
              <w:rPr>
                <w:rFonts w:hint="default" w:ascii="宋体" w:hAnsi="宋体" w:eastAsia="宋体" w:cs="宋体"/>
                <w:color w:val="auto"/>
                <w:sz w:val="22"/>
                <w:szCs w:val="22"/>
                <w:highlight w:val="none"/>
                <w:lang w:val="en-US" w:eastAsia="zh-CN"/>
              </w:rPr>
              <w:t>小朋友可以通过转动活动板搭配出不同的颜色。认知到色彩搭配的原理，可以自由与老师进行教学互动，结合多种游戏与玩法，让教学更有趣，并启发孩子的学习兴趣</w:t>
            </w:r>
            <w:r>
              <w:rPr>
                <w:rFonts w:hint="eastAsia" w:ascii="宋体" w:hAnsi="宋体" w:eastAsia="宋体" w:cs="宋体"/>
                <w:color w:val="auto"/>
                <w:sz w:val="22"/>
                <w:szCs w:val="22"/>
                <w:highlight w:val="none"/>
                <w:lang w:val="en-US" w:eastAsia="zh-CN"/>
              </w:rPr>
              <w:t>。</w:t>
            </w:r>
          </w:p>
        </w:tc>
        <w:tc>
          <w:tcPr>
            <w:tcW w:w="864" w:type="dxa"/>
            <w:vAlign w:val="center"/>
          </w:tcPr>
          <w:p w14:paraId="770D38E7">
            <w:pPr>
              <w:keepNext w:val="0"/>
              <w:keepLines w:val="0"/>
              <w:pageBreakBefore w:val="0"/>
              <w:kinsoku/>
              <w:wordWrap/>
              <w:overflowPunct/>
              <w:topLinePunct w:val="0"/>
              <w:autoSpaceDE/>
              <w:autoSpaceDN/>
              <w:bidi w:val="0"/>
              <w:spacing w:before="0" w:after="0" w:line="360" w:lineRule="exact"/>
              <w:ind w:left="0" w:leftChars="0" w:firstLine="0" w:firstLineChars="0"/>
              <w:jc w:val="center"/>
              <w:textAlignment w:val="auto"/>
              <w:rPr>
                <w:rFonts w:hint="default" w:ascii="宋体" w:hAnsi="宋体" w:eastAsia="宋体" w:cs="宋体"/>
                <w:b w:val="0"/>
                <w:color w:val="auto"/>
                <w:sz w:val="22"/>
                <w:szCs w:val="22"/>
                <w:highlight w:val="none"/>
                <w:lang w:val="en-US" w:eastAsia="zh-CN"/>
              </w:rPr>
            </w:pPr>
            <w:r>
              <w:rPr>
                <w:rFonts w:hint="eastAsia" w:ascii="宋体" w:hAnsi="宋体" w:cs="宋体"/>
                <w:b w:val="0"/>
                <w:color w:val="auto"/>
                <w:sz w:val="22"/>
                <w:szCs w:val="22"/>
                <w:highlight w:val="none"/>
                <w:lang w:val="en-US" w:eastAsia="zh-CN"/>
              </w:rPr>
              <w:t>1个</w:t>
            </w:r>
          </w:p>
        </w:tc>
      </w:tr>
      <w:tr w14:paraId="7C92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64" w:type="dxa"/>
            <w:gridSpan w:val="5"/>
            <w:vAlign w:val="center"/>
          </w:tcPr>
          <w:p w14:paraId="51400062">
            <w:pPr>
              <w:pStyle w:val="26"/>
              <w:keepNext w:val="0"/>
              <w:keepLines w:val="0"/>
              <w:pageBreakBefore w:val="0"/>
              <w:kinsoku/>
              <w:wordWrap/>
              <w:overflowPunct/>
              <w:topLinePunct w:val="0"/>
              <w:autoSpaceDE/>
              <w:autoSpaceDN/>
              <w:bidi w:val="0"/>
              <w:spacing w:before="0" w:after="0" w:line="360" w:lineRule="exact"/>
              <w:ind w:left="0" w:leftChars="0" w:firstLine="0"/>
              <w:jc w:val="left"/>
              <w:textAlignment w:val="auto"/>
              <w:rPr>
                <w:rFonts w:hint="eastAsia" w:ascii="宋体" w:hAnsi="宋体" w:eastAsia="宋体" w:cs="宋体"/>
                <w:b/>
                <w:bCs w:val="0"/>
                <w:color w:val="auto"/>
                <w:kern w:val="0"/>
                <w:sz w:val="22"/>
                <w:szCs w:val="22"/>
                <w:highlight w:val="none"/>
                <w:u w:val="none"/>
                <w:lang w:val="en-US" w:eastAsia="zh-CN"/>
              </w:rPr>
            </w:pPr>
            <w:r>
              <w:rPr>
                <w:rFonts w:hint="eastAsia" w:ascii="宋体" w:hAnsi="宋体" w:eastAsia="宋体" w:cs="宋体"/>
                <w:b/>
                <w:bCs w:val="0"/>
                <w:color w:val="auto"/>
                <w:kern w:val="0"/>
                <w:sz w:val="22"/>
                <w:szCs w:val="22"/>
                <w:highlight w:val="none"/>
                <w:u w:val="none"/>
                <w:lang w:val="en-US" w:eastAsia="zh-CN"/>
              </w:rPr>
              <w:t>注：1</w:t>
            </w:r>
            <w:r>
              <w:rPr>
                <w:rFonts w:hint="eastAsia" w:ascii="宋体" w:hAnsi="宋体" w:cs="宋体"/>
                <w:b/>
                <w:bCs w:val="0"/>
                <w:color w:val="auto"/>
                <w:kern w:val="0"/>
                <w:sz w:val="22"/>
                <w:szCs w:val="22"/>
                <w:highlight w:val="none"/>
                <w:u w:val="none"/>
                <w:lang w:val="en-US" w:eastAsia="zh-CN"/>
              </w:rPr>
              <w:t>.</w:t>
            </w:r>
            <w:r>
              <w:rPr>
                <w:rFonts w:hint="eastAsia" w:ascii="宋体" w:hAnsi="宋体" w:eastAsia="宋体" w:cs="宋体"/>
                <w:b/>
                <w:bCs w:val="0"/>
                <w:color w:val="auto"/>
                <w:kern w:val="0"/>
                <w:sz w:val="22"/>
                <w:szCs w:val="22"/>
                <w:highlight w:val="none"/>
                <w:u w:val="none"/>
                <w:lang w:val="en-US" w:eastAsia="zh-CN"/>
              </w:rPr>
              <w:t>其他材质、性能、工艺</w:t>
            </w:r>
            <w:r>
              <w:rPr>
                <w:rFonts w:hint="eastAsia" w:ascii="宋体" w:hAnsi="宋体" w:cs="宋体"/>
                <w:b/>
                <w:bCs w:val="0"/>
                <w:color w:val="auto"/>
                <w:kern w:val="0"/>
                <w:sz w:val="22"/>
                <w:szCs w:val="22"/>
                <w:highlight w:val="none"/>
                <w:u w:val="none"/>
                <w:lang w:val="en-US" w:eastAsia="zh-CN"/>
              </w:rPr>
              <w:t>参考</w:t>
            </w:r>
            <w:r>
              <w:rPr>
                <w:rFonts w:hint="eastAsia" w:ascii="宋体" w:hAnsi="宋体" w:eastAsia="宋体" w:cs="宋体"/>
                <w:b/>
                <w:bCs w:val="0"/>
                <w:color w:val="auto"/>
                <w:kern w:val="0"/>
                <w:sz w:val="22"/>
                <w:szCs w:val="22"/>
                <w:highlight w:val="none"/>
                <w:u w:val="none"/>
                <w:lang w:val="en-US" w:eastAsia="zh-CN"/>
              </w:rPr>
              <w:t>采购文件清单及图纸中的要求；</w:t>
            </w:r>
          </w:p>
          <w:p w14:paraId="2B06B442">
            <w:pPr>
              <w:pStyle w:val="26"/>
              <w:keepNext w:val="0"/>
              <w:keepLines w:val="0"/>
              <w:pageBreakBefore w:val="0"/>
              <w:kinsoku/>
              <w:wordWrap/>
              <w:overflowPunct/>
              <w:topLinePunct w:val="0"/>
              <w:autoSpaceDE/>
              <w:autoSpaceDN/>
              <w:bidi w:val="0"/>
              <w:spacing w:before="0" w:after="0" w:line="360" w:lineRule="exact"/>
              <w:ind w:left="0" w:leftChars="0" w:firstLine="442" w:firstLineChars="200"/>
              <w:jc w:val="left"/>
              <w:textAlignment w:val="auto"/>
              <w:rPr>
                <w:rFonts w:hint="default" w:ascii="宋体" w:hAnsi="宋体" w:eastAsia="宋体" w:cs="宋体"/>
                <w:b/>
                <w:bCs w:val="0"/>
                <w:strike w:val="0"/>
                <w:dstrike w:val="0"/>
                <w:color w:val="auto"/>
                <w:kern w:val="0"/>
                <w:sz w:val="22"/>
                <w:szCs w:val="22"/>
                <w:highlight w:val="none"/>
                <w:u w:val="single"/>
                <w:lang w:val="en-US" w:eastAsia="zh-CN"/>
              </w:rPr>
            </w:pPr>
            <w:r>
              <w:rPr>
                <w:rFonts w:hint="eastAsia" w:ascii="宋体" w:hAnsi="宋体" w:eastAsia="宋体" w:cs="宋体"/>
                <w:b/>
                <w:bCs w:val="0"/>
                <w:color w:val="auto"/>
                <w:kern w:val="0"/>
                <w:sz w:val="22"/>
                <w:szCs w:val="22"/>
                <w:highlight w:val="none"/>
                <w:u w:val="none"/>
                <w:lang w:val="en-US" w:eastAsia="zh-CN"/>
              </w:rPr>
              <w:t>2</w:t>
            </w:r>
            <w:r>
              <w:rPr>
                <w:rFonts w:hint="eastAsia" w:ascii="宋体" w:hAnsi="宋体" w:cs="宋体"/>
                <w:b/>
                <w:bCs w:val="0"/>
                <w:strike w:val="0"/>
                <w:dstrike w:val="0"/>
                <w:color w:val="auto"/>
                <w:kern w:val="0"/>
                <w:sz w:val="22"/>
                <w:szCs w:val="22"/>
                <w:highlight w:val="none"/>
                <w:u w:val="single"/>
                <w:lang w:val="en-US" w:eastAsia="zh-CN"/>
              </w:rPr>
              <w:t>.为方便携带，个别样品尺寸与采购清单要求不一致；中标后，现场所用材料的实际尺寸按预算清单要求实施：</w:t>
            </w:r>
          </w:p>
          <w:p w14:paraId="67EC0AEC">
            <w:pPr>
              <w:pStyle w:val="26"/>
              <w:keepNext w:val="0"/>
              <w:keepLines w:val="0"/>
              <w:pageBreakBefore w:val="0"/>
              <w:kinsoku/>
              <w:wordWrap/>
              <w:overflowPunct/>
              <w:topLinePunct w:val="0"/>
              <w:autoSpaceDE/>
              <w:autoSpaceDN/>
              <w:bidi w:val="0"/>
              <w:spacing w:before="0" w:after="0" w:line="360" w:lineRule="exact"/>
              <w:ind w:left="0" w:leftChars="0" w:firstLine="442" w:firstLineChars="200"/>
              <w:jc w:val="left"/>
              <w:textAlignment w:val="auto"/>
              <w:rPr>
                <w:rFonts w:ascii="宋体" w:hAnsi="宋体" w:cs="宋体"/>
                <w:b w:val="0"/>
                <w:bCs/>
                <w:color w:val="auto"/>
                <w:sz w:val="22"/>
                <w:szCs w:val="22"/>
                <w:highlight w:val="none"/>
              </w:rPr>
            </w:pPr>
            <w:r>
              <w:rPr>
                <w:rFonts w:hint="eastAsia" w:ascii="宋体" w:hAnsi="宋体" w:eastAsia="宋体" w:cs="宋体"/>
                <w:b/>
                <w:bCs w:val="0"/>
                <w:color w:val="auto"/>
                <w:kern w:val="0"/>
                <w:sz w:val="22"/>
                <w:szCs w:val="22"/>
                <w:highlight w:val="none"/>
                <w:u w:val="none"/>
                <w:lang w:val="en-US" w:eastAsia="zh-CN"/>
              </w:rPr>
              <w:t>3</w:t>
            </w:r>
            <w:r>
              <w:rPr>
                <w:rFonts w:hint="eastAsia" w:ascii="宋体" w:hAnsi="宋体" w:cs="宋体"/>
                <w:b/>
                <w:bCs w:val="0"/>
                <w:color w:val="auto"/>
                <w:kern w:val="0"/>
                <w:sz w:val="22"/>
                <w:szCs w:val="22"/>
                <w:highlight w:val="none"/>
                <w:u w:val="none"/>
                <w:lang w:val="en-US" w:eastAsia="zh-CN"/>
              </w:rPr>
              <w:t>.</w:t>
            </w:r>
            <w:r>
              <w:rPr>
                <w:rFonts w:hint="eastAsia" w:ascii="宋体" w:hAnsi="宋体" w:eastAsia="宋体" w:cs="宋体"/>
                <w:b/>
                <w:bCs w:val="0"/>
                <w:color w:val="auto"/>
                <w:kern w:val="0"/>
                <w:sz w:val="22"/>
                <w:szCs w:val="22"/>
                <w:highlight w:val="none"/>
                <w:u w:val="none"/>
                <w:lang w:val="en-US" w:eastAsia="zh-CN"/>
              </w:rPr>
              <w:t>实际进场前需由采购人、监理确认后再实施。</w:t>
            </w:r>
          </w:p>
        </w:tc>
      </w:tr>
    </w:tbl>
    <w:p w14:paraId="77546E7C">
      <w:pPr>
        <w:keepNext w:val="0"/>
        <w:keepLines w:val="0"/>
        <w:pageBreakBefore w:val="0"/>
        <w:numPr>
          <w:ilvl w:val="0"/>
          <w:numId w:val="0"/>
        </w:numPr>
        <w:kinsoku/>
        <w:overflowPunct/>
        <w:topLinePunct w:val="0"/>
        <w:autoSpaceDE w:val="0"/>
        <w:autoSpaceDN w:val="0"/>
        <w:bidi w:val="0"/>
        <w:adjustRightInd w:val="0"/>
        <w:snapToGrid w:val="0"/>
        <w:spacing w:line="420" w:lineRule="exact"/>
        <w:ind w:firstLine="440" w:firstLineChars="200"/>
        <w:textAlignment w:val="bottom"/>
        <w:rPr>
          <w:rFonts w:ascii="宋体" w:hAnsi="宋体" w:cs="宋体"/>
          <w:color w:val="auto"/>
          <w:sz w:val="22"/>
          <w:szCs w:val="22"/>
          <w:highlight w:val="none"/>
        </w:rPr>
      </w:pPr>
      <w:r>
        <w:rPr>
          <w:rFonts w:hint="eastAsia" w:ascii="宋体" w:hAnsi="宋体" w:cs="宋体"/>
          <w:b w:val="0"/>
          <w:bCs/>
          <w:color w:val="auto"/>
          <w:sz w:val="22"/>
          <w:szCs w:val="22"/>
          <w:highlight w:val="none"/>
          <w:u w:val="single"/>
          <w:lang w:val="en-US" w:eastAsia="zh-CN"/>
        </w:rPr>
        <w:t>2.</w:t>
      </w:r>
      <w:r>
        <w:rPr>
          <w:rFonts w:hint="eastAsia" w:ascii="宋体" w:hAnsi="宋体" w:cs="宋体"/>
          <w:b w:val="0"/>
          <w:bCs/>
          <w:color w:val="auto"/>
          <w:sz w:val="22"/>
          <w:szCs w:val="22"/>
          <w:highlight w:val="none"/>
          <w:u w:val="single"/>
        </w:rPr>
        <w:t>投标现场提供的投标样品上应标明样品名称、供应商名称、供应商联系人及电话。</w:t>
      </w:r>
      <w:r>
        <w:rPr>
          <w:rFonts w:hint="eastAsia" w:ascii="宋体" w:hAnsi="宋体" w:cs="宋体"/>
          <w:bCs/>
          <w:color w:val="auto"/>
          <w:sz w:val="22"/>
          <w:szCs w:val="22"/>
          <w:highlight w:val="none"/>
        </w:rPr>
        <w:t>样品递交人需现场递交</w:t>
      </w:r>
      <w:r>
        <w:rPr>
          <w:rFonts w:hint="eastAsia" w:ascii="宋体" w:hAnsi="宋体" w:cs="宋体"/>
          <w:bCs/>
          <w:color w:val="auto"/>
          <w:sz w:val="22"/>
          <w:szCs w:val="22"/>
          <w:highlight w:val="none"/>
          <w:u w:val="single"/>
        </w:rPr>
        <w:t>样品委托书原件</w:t>
      </w:r>
      <w:r>
        <w:rPr>
          <w:rFonts w:hint="eastAsia" w:ascii="宋体" w:hAnsi="宋体" w:cs="宋体"/>
          <w:bCs/>
          <w:color w:val="auto"/>
          <w:sz w:val="22"/>
          <w:szCs w:val="22"/>
          <w:highlight w:val="none"/>
        </w:rPr>
        <w:t>（格式见附件，加盖供应商公章，无须附在商务技术文件中）。</w:t>
      </w:r>
      <w:r>
        <w:rPr>
          <w:rFonts w:hint="eastAsia" w:ascii="宋体" w:hAnsi="宋体" w:cs="宋体"/>
          <w:color w:val="auto"/>
          <w:sz w:val="22"/>
          <w:szCs w:val="22"/>
          <w:highlight w:val="none"/>
        </w:rPr>
        <w:t>未按样品清单提供样品的，评审时对应样品不计分。</w:t>
      </w:r>
    </w:p>
    <w:p w14:paraId="01BE48C8">
      <w:pPr>
        <w:keepNext w:val="0"/>
        <w:keepLines w:val="0"/>
        <w:pageBreakBefore w:val="0"/>
        <w:kinsoku/>
        <w:overflowPunct/>
        <w:topLinePunct w:val="0"/>
        <w:autoSpaceDE w:val="0"/>
        <w:autoSpaceDN w:val="0"/>
        <w:bidi w:val="0"/>
        <w:adjustRightInd w:val="0"/>
        <w:snapToGrid w:val="0"/>
        <w:spacing w:line="420" w:lineRule="exact"/>
        <w:ind w:firstLine="440" w:firstLineChars="200"/>
        <w:textAlignment w:val="bottom"/>
        <w:rPr>
          <w:rFonts w:ascii="宋体" w:hAnsi="宋体" w:cs="宋体"/>
          <w:b w:val="0"/>
          <w:bCs/>
          <w:color w:val="auto"/>
          <w:sz w:val="22"/>
          <w:szCs w:val="22"/>
          <w:highlight w:val="none"/>
        </w:rPr>
      </w:pPr>
      <w:r>
        <w:rPr>
          <w:rFonts w:hint="eastAsia" w:ascii="宋体" w:hAnsi="宋体" w:cs="宋体"/>
          <w:b w:val="0"/>
          <w:bCs/>
          <w:color w:val="auto"/>
          <w:sz w:val="22"/>
          <w:szCs w:val="22"/>
          <w:highlight w:val="none"/>
          <w:lang w:val="en-US" w:eastAsia="zh-CN"/>
        </w:rPr>
        <w:t>3.</w:t>
      </w:r>
      <w:r>
        <w:rPr>
          <w:rFonts w:hint="eastAsia" w:ascii="宋体" w:hAnsi="宋体" w:cs="宋体"/>
          <w:b w:val="0"/>
          <w:bCs/>
          <w:color w:val="auto"/>
          <w:sz w:val="22"/>
          <w:szCs w:val="22"/>
          <w:highlight w:val="none"/>
        </w:rPr>
        <w:t>供应商必须在投标截止时间之前提供全部样品，</w:t>
      </w:r>
      <w:r>
        <w:rPr>
          <w:rFonts w:hint="eastAsia" w:ascii="宋体" w:hAnsi="宋体" w:cs="宋体"/>
          <w:b w:val="0"/>
          <w:bCs/>
          <w:color w:val="auto"/>
          <w:sz w:val="22"/>
          <w:szCs w:val="22"/>
          <w:highlight w:val="none"/>
          <w:lang w:val="zh-CN"/>
        </w:rPr>
        <w:t>制作费用由投</w:t>
      </w:r>
      <w:r>
        <w:rPr>
          <w:rFonts w:hint="eastAsia" w:ascii="宋体" w:hAnsi="宋体" w:cs="宋体"/>
          <w:b w:val="0"/>
          <w:bCs/>
          <w:color w:val="auto"/>
          <w:sz w:val="22"/>
          <w:szCs w:val="22"/>
          <w:highlight w:val="none"/>
          <w:lang w:val="en-US" w:eastAsia="zh-CN"/>
        </w:rPr>
        <w:t>标</w:t>
      </w:r>
      <w:r>
        <w:rPr>
          <w:rFonts w:hint="eastAsia" w:ascii="宋体" w:hAnsi="宋体" w:cs="宋体"/>
          <w:b w:val="0"/>
          <w:bCs/>
          <w:color w:val="auto"/>
          <w:sz w:val="22"/>
          <w:szCs w:val="22"/>
          <w:highlight w:val="none"/>
          <w:lang w:val="zh-CN"/>
        </w:rPr>
        <w:t>供应商自行承担。供应商超过时间递交的或未提供样品的，评分细则中的</w:t>
      </w:r>
      <w:r>
        <w:rPr>
          <w:rFonts w:hint="eastAsia" w:ascii="宋体" w:hAnsi="宋体" w:cs="宋体"/>
          <w:b w:val="0"/>
          <w:bCs/>
          <w:color w:val="auto"/>
          <w:sz w:val="22"/>
          <w:szCs w:val="22"/>
          <w:highlight w:val="none"/>
        </w:rPr>
        <w:t>样品分计0分</w:t>
      </w:r>
      <w:r>
        <w:rPr>
          <w:rFonts w:hint="eastAsia" w:ascii="宋体" w:hAnsi="宋体" w:cs="宋体"/>
          <w:b w:val="0"/>
          <w:bCs/>
          <w:color w:val="auto"/>
          <w:sz w:val="22"/>
          <w:szCs w:val="22"/>
          <w:highlight w:val="none"/>
          <w:lang w:val="zh-CN"/>
        </w:rPr>
        <w:t>。供应商应在磋商响应截止前一天或投标当天截止时间前送到</w:t>
      </w:r>
      <w:r>
        <w:rPr>
          <w:rFonts w:hint="eastAsia" w:ascii="宋体" w:hAnsi="宋体" w:cs="宋体"/>
          <w:b w:val="0"/>
          <w:bCs/>
          <w:color w:val="auto"/>
          <w:sz w:val="22"/>
          <w:szCs w:val="22"/>
          <w:highlight w:val="none"/>
        </w:rPr>
        <w:t>样品提交地点。样品提交地点：</w:t>
      </w:r>
      <w:r>
        <w:rPr>
          <w:rFonts w:hint="eastAsia" w:ascii="宋体" w:hAnsi="宋体" w:cs="宋体"/>
          <w:b w:val="0"/>
          <w:bCs/>
          <w:color w:val="auto"/>
          <w:sz w:val="22"/>
          <w:szCs w:val="22"/>
          <w:highlight w:val="none"/>
          <w:lang w:eastAsia="zh-CN"/>
        </w:rPr>
        <w:t>平阳县鳌江镇车站大道财富大厦701室</w:t>
      </w:r>
      <w:r>
        <w:rPr>
          <w:rFonts w:hint="eastAsia" w:ascii="宋体" w:hAnsi="宋体" w:cs="宋体"/>
          <w:b w:val="0"/>
          <w:bCs/>
          <w:color w:val="auto"/>
          <w:sz w:val="22"/>
          <w:szCs w:val="22"/>
          <w:highlight w:val="none"/>
        </w:rPr>
        <w:t>，联系人：</w:t>
      </w:r>
      <w:r>
        <w:rPr>
          <w:rFonts w:hint="eastAsia" w:ascii="宋体" w:hAnsi="宋体" w:cs="宋体"/>
          <w:b w:val="0"/>
          <w:bCs/>
          <w:color w:val="auto"/>
          <w:sz w:val="22"/>
          <w:szCs w:val="22"/>
          <w:highlight w:val="none"/>
          <w:lang w:val="en-US" w:eastAsia="zh-CN"/>
        </w:rPr>
        <w:t>杨女士</w:t>
      </w:r>
      <w:r>
        <w:rPr>
          <w:rFonts w:hint="eastAsia" w:ascii="宋体" w:hAnsi="宋体" w:cs="宋体"/>
          <w:b w:val="0"/>
          <w:bCs/>
          <w:color w:val="auto"/>
          <w:sz w:val="22"/>
          <w:szCs w:val="22"/>
          <w:highlight w:val="none"/>
        </w:rPr>
        <w:t>，联系电话：</w:t>
      </w:r>
      <w:r>
        <w:rPr>
          <w:rFonts w:hint="eastAsia" w:ascii="宋体" w:hAnsi="宋体" w:cs="宋体"/>
          <w:b w:val="0"/>
          <w:bCs/>
          <w:color w:val="auto"/>
          <w:sz w:val="22"/>
          <w:szCs w:val="22"/>
          <w:highlight w:val="none"/>
          <w:lang w:val="en-US" w:eastAsia="zh-CN"/>
        </w:rPr>
        <w:t>18368790930</w:t>
      </w:r>
      <w:r>
        <w:rPr>
          <w:rFonts w:hint="eastAsia" w:ascii="宋体" w:hAnsi="宋体" w:cs="宋体"/>
          <w:b w:val="0"/>
          <w:bCs/>
          <w:color w:val="auto"/>
          <w:sz w:val="22"/>
          <w:szCs w:val="22"/>
          <w:highlight w:val="none"/>
        </w:rPr>
        <w:t>）。样品样式、材料须按招标文件要求制作，投标样品需严格按照要求的尺寸规格、材质要求制作，样品所涉及的基材、辅料、配件等都满足相当于或优于招标文件要求，否则视为样品不合格，则该项样品由评标委员会酌情扣分。</w:t>
      </w:r>
    </w:p>
    <w:p w14:paraId="6F3C400B">
      <w:pPr>
        <w:keepNext w:val="0"/>
        <w:keepLines w:val="0"/>
        <w:pageBreakBefore w:val="0"/>
        <w:kinsoku/>
        <w:overflowPunct/>
        <w:topLinePunct w:val="0"/>
        <w:bidi w:val="0"/>
        <w:adjustRightInd w:val="0"/>
        <w:snapToGrid w:val="0"/>
        <w:spacing w:line="420" w:lineRule="exact"/>
        <w:ind w:firstLine="440" w:firstLineChars="200"/>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4</w:t>
      </w:r>
      <w:r>
        <w:rPr>
          <w:rFonts w:hint="eastAsia" w:ascii="宋体" w:hAnsi="宋体" w:cs="宋体"/>
          <w:b w:val="0"/>
          <w:bCs/>
          <w:color w:val="auto"/>
          <w:sz w:val="22"/>
          <w:szCs w:val="22"/>
          <w:highlight w:val="none"/>
          <w:lang w:val="en-US" w:eastAsia="zh-CN"/>
        </w:rPr>
        <w:t>.</w:t>
      </w:r>
      <w:r>
        <w:rPr>
          <w:rFonts w:hint="eastAsia" w:ascii="宋体" w:hAnsi="宋体" w:cs="宋体"/>
          <w:b w:val="0"/>
          <w:bCs/>
          <w:color w:val="auto"/>
          <w:sz w:val="22"/>
          <w:szCs w:val="22"/>
          <w:highlight w:val="none"/>
        </w:rPr>
        <w:t>投标人可以提供接近或者优于采购要求的产品作为样品，材质、结构、颜色、规格等可以合理优化。</w:t>
      </w:r>
    </w:p>
    <w:p w14:paraId="1A6CBC9C">
      <w:pPr>
        <w:keepNext w:val="0"/>
        <w:keepLines w:val="0"/>
        <w:pageBreakBefore w:val="0"/>
        <w:kinsoku/>
        <w:overflowPunct/>
        <w:topLinePunct w:val="0"/>
        <w:autoSpaceDE w:val="0"/>
        <w:autoSpaceDN w:val="0"/>
        <w:bidi w:val="0"/>
        <w:adjustRightInd w:val="0"/>
        <w:snapToGrid w:val="0"/>
        <w:spacing w:line="420" w:lineRule="exact"/>
        <w:ind w:firstLine="431" w:firstLineChars="196"/>
        <w:textAlignment w:val="bottom"/>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如有不符者，由评标委员会认定是否为重大偏离，属于非重大偏离的，评标委员会给予样品评分扣分；评标委员会一致认定为重大偏离的，做样品零分处理。</w:t>
      </w:r>
    </w:p>
    <w:p w14:paraId="32003E42">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lang w:val="zh-CN"/>
        </w:rPr>
      </w:pPr>
      <w:r>
        <w:rPr>
          <w:rFonts w:hint="eastAsia" w:ascii="宋体" w:hAnsi="宋体" w:cs="宋体"/>
          <w:b w:val="0"/>
          <w:bCs/>
          <w:color w:val="auto"/>
          <w:sz w:val="22"/>
          <w:szCs w:val="22"/>
          <w:highlight w:val="none"/>
        </w:rPr>
        <w:t>5</w:t>
      </w:r>
      <w:r>
        <w:rPr>
          <w:rFonts w:hint="eastAsia" w:ascii="宋体" w:hAnsi="宋体" w:cs="宋体"/>
          <w:b w:val="0"/>
          <w:bCs/>
          <w:color w:val="auto"/>
          <w:sz w:val="22"/>
          <w:szCs w:val="22"/>
          <w:highlight w:val="none"/>
          <w:lang w:val="en-US" w:eastAsia="zh-CN"/>
        </w:rPr>
        <w:t>.</w:t>
      </w:r>
      <w:r>
        <w:rPr>
          <w:rFonts w:hint="eastAsia" w:ascii="宋体" w:hAnsi="宋体" w:cs="宋体"/>
          <w:b w:val="0"/>
          <w:bCs/>
          <w:color w:val="auto"/>
          <w:sz w:val="22"/>
          <w:szCs w:val="22"/>
          <w:highlight w:val="none"/>
        </w:rPr>
        <w:t>无论供应商提供的样品是否存在偏离，中标供应商必须按采购文件要求制作产品。评审结束后中标供应商的样品实物留采购人处封存，作为验收依据之一，其余供应商样品退还</w:t>
      </w:r>
      <w:r>
        <w:rPr>
          <w:rFonts w:hint="eastAsia" w:ascii="宋体" w:hAnsi="宋体" w:cs="宋体"/>
          <w:b w:val="0"/>
          <w:bCs/>
          <w:color w:val="auto"/>
          <w:sz w:val="22"/>
          <w:szCs w:val="22"/>
          <w:highlight w:val="none"/>
          <w:lang w:val="zh-CN"/>
        </w:rPr>
        <w:t>若成交供应商最终供货产品的工艺材质等性能与投标样品及采购文件要求不一致，采购人有权委托质检机构作出检测报告，并据此拒收货物并终止合同。成交供应商所发生的损失由其自负，并以全部的履约保证金赔偿采购人。</w:t>
      </w:r>
    </w:p>
    <w:p w14:paraId="7C8C7F91">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6</w:t>
      </w:r>
      <w:r>
        <w:rPr>
          <w:rFonts w:hint="eastAsia" w:ascii="宋体" w:hAnsi="宋体" w:cs="宋体"/>
          <w:b w:val="0"/>
          <w:bCs/>
          <w:color w:val="auto"/>
          <w:sz w:val="22"/>
          <w:szCs w:val="22"/>
          <w:highlight w:val="none"/>
          <w:lang w:val="en-US" w:eastAsia="zh-CN"/>
        </w:rPr>
        <w:t>.</w:t>
      </w:r>
      <w:r>
        <w:rPr>
          <w:rFonts w:hint="eastAsia" w:ascii="宋体" w:hAnsi="宋体" w:cs="宋体"/>
          <w:b w:val="0"/>
          <w:bCs/>
          <w:color w:val="auto"/>
          <w:sz w:val="22"/>
          <w:szCs w:val="22"/>
          <w:highlight w:val="none"/>
          <w:lang w:val="zh-CN"/>
        </w:rPr>
        <w:t>未中标的投标样品在开标结束后由投标人自行带回；中标（</w:t>
      </w:r>
      <w:r>
        <w:rPr>
          <w:rFonts w:hint="eastAsia" w:ascii="宋体" w:hAnsi="宋体" w:cs="宋体"/>
          <w:b w:val="0"/>
          <w:bCs/>
          <w:color w:val="auto"/>
          <w:sz w:val="22"/>
          <w:szCs w:val="22"/>
          <w:highlight w:val="none"/>
        </w:rPr>
        <w:t>成交</w:t>
      </w:r>
      <w:r>
        <w:rPr>
          <w:rFonts w:hint="eastAsia" w:ascii="宋体" w:hAnsi="宋体" w:cs="宋体"/>
          <w:b w:val="0"/>
          <w:bCs/>
          <w:color w:val="auto"/>
          <w:sz w:val="22"/>
          <w:szCs w:val="22"/>
          <w:highlight w:val="none"/>
          <w:lang w:val="zh-CN"/>
        </w:rPr>
        <w:t>）单位的样品提供给采购单位带回保管作为验收依据。</w:t>
      </w:r>
      <w:r>
        <w:rPr>
          <w:rFonts w:hint="eastAsia" w:ascii="宋体" w:hAnsi="宋体" w:cs="宋体"/>
          <w:b w:val="0"/>
          <w:bCs/>
          <w:color w:val="auto"/>
          <w:sz w:val="22"/>
          <w:szCs w:val="22"/>
          <w:highlight w:val="none"/>
        </w:rPr>
        <w:t>供货要与样品一致。</w:t>
      </w:r>
    </w:p>
    <w:p w14:paraId="1FCD49E7">
      <w:pPr>
        <w:keepNext w:val="0"/>
        <w:keepLines w:val="0"/>
        <w:pageBreakBefore w:val="0"/>
        <w:kinsoku/>
        <w:overflowPunct/>
        <w:topLinePunct w:val="0"/>
        <w:bidi w:val="0"/>
        <w:snapToGrid w:val="0"/>
        <w:spacing w:line="420" w:lineRule="exact"/>
        <w:ind w:firstLine="440" w:firstLineChars="200"/>
        <w:rPr>
          <w:rFonts w:ascii="宋体" w:hAnsi="宋体" w:cs="宋体"/>
          <w:b w:val="0"/>
          <w:bCs/>
          <w:color w:val="auto"/>
          <w:sz w:val="22"/>
          <w:szCs w:val="22"/>
          <w:highlight w:val="none"/>
          <w:lang w:val="zh-CN"/>
        </w:rPr>
      </w:pPr>
      <w:r>
        <w:rPr>
          <w:rFonts w:hint="eastAsia" w:ascii="宋体" w:hAnsi="宋体" w:cs="宋体"/>
          <w:b w:val="0"/>
          <w:bCs/>
          <w:color w:val="auto"/>
          <w:sz w:val="22"/>
          <w:szCs w:val="22"/>
          <w:highlight w:val="none"/>
        </w:rPr>
        <w:t>7</w:t>
      </w:r>
      <w:r>
        <w:rPr>
          <w:rFonts w:hint="eastAsia" w:ascii="宋体" w:hAnsi="宋体" w:cs="宋体"/>
          <w:b w:val="0"/>
          <w:bCs/>
          <w:color w:val="auto"/>
          <w:sz w:val="22"/>
          <w:szCs w:val="22"/>
          <w:highlight w:val="none"/>
          <w:lang w:val="en-US" w:eastAsia="zh-CN"/>
        </w:rPr>
        <w:t>.</w:t>
      </w:r>
      <w:r>
        <w:rPr>
          <w:rFonts w:hint="eastAsia" w:ascii="宋体" w:hAnsi="宋体" w:cs="宋体"/>
          <w:b w:val="0"/>
          <w:bCs/>
          <w:color w:val="auto"/>
          <w:sz w:val="22"/>
          <w:szCs w:val="22"/>
          <w:highlight w:val="none"/>
        </w:rPr>
        <w:t>样品运送摆放时须自行提供包装，在样品上注明投标人名称及样品名称，每个样品必须按照上述《样品清单》标识清楚。</w:t>
      </w:r>
      <w:r>
        <w:rPr>
          <w:rFonts w:hint="eastAsia" w:ascii="宋体" w:hAnsi="宋体" w:cs="宋体"/>
          <w:b w:val="0"/>
          <w:bCs/>
          <w:color w:val="auto"/>
          <w:sz w:val="22"/>
          <w:szCs w:val="22"/>
          <w:highlight w:val="none"/>
          <w:lang w:val="en-US" w:eastAsia="zh-CN"/>
        </w:rPr>
        <w:t>样</w:t>
      </w:r>
      <w:r>
        <w:rPr>
          <w:rFonts w:hint="eastAsia" w:ascii="宋体" w:hAnsi="宋体" w:eastAsia="宋体" w:cs="宋体"/>
          <w:b w:val="0"/>
          <w:bCs/>
          <w:i w:val="0"/>
          <w:iCs w:val="0"/>
          <w:color w:val="auto"/>
          <w:sz w:val="22"/>
          <w:szCs w:val="22"/>
          <w:highlight w:val="none"/>
          <w:lang w:val="en-US" w:eastAsia="zh-CN"/>
        </w:rPr>
        <w:t>品无标识或不清晰，所引起</w:t>
      </w:r>
      <w:r>
        <w:rPr>
          <w:rFonts w:hint="eastAsia" w:ascii="宋体" w:hAnsi="宋体" w:cs="宋体"/>
          <w:b w:val="0"/>
          <w:bCs/>
          <w:i w:val="0"/>
          <w:iCs w:val="0"/>
          <w:color w:val="auto"/>
          <w:sz w:val="22"/>
          <w:szCs w:val="22"/>
          <w:highlight w:val="none"/>
          <w:lang w:val="en-US" w:eastAsia="zh-CN"/>
        </w:rPr>
        <w:t>的</w:t>
      </w:r>
      <w:r>
        <w:rPr>
          <w:rFonts w:hint="eastAsia" w:ascii="宋体" w:hAnsi="宋体" w:eastAsia="宋体" w:cs="宋体"/>
          <w:b w:val="0"/>
          <w:bCs/>
          <w:i w:val="0"/>
          <w:iCs w:val="0"/>
          <w:color w:val="auto"/>
          <w:sz w:val="22"/>
          <w:szCs w:val="22"/>
          <w:highlight w:val="none"/>
          <w:lang w:val="en-US" w:eastAsia="zh-CN"/>
        </w:rPr>
        <w:t>后果由磋商供应商承担。</w:t>
      </w:r>
    </w:p>
    <w:p w14:paraId="3299D228">
      <w:pPr>
        <w:keepNext w:val="0"/>
        <w:keepLines w:val="0"/>
        <w:pageBreakBefore w:val="0"/>
        <w:tabs>
          <w:tab w:val="left" w:pos="0"/>
        </w:tabs>
        <w:kinsoku/>
        <w:overflowPunct/>
        <w:topLinePunct w:val="0"/>
        <w:bidi w:val="0"/>
        <w:spacing w:line="420" w:lineRule="exact"/>
        <w:ind w:firstLine="442" w:firstLineChars="200"/>
        <w:rPr>
          <w:rFonts w:hint="eastAsia" w:ascii="宋体" w:hAnsi="宋体" w:eastAsia="宋体" w:cs="宋体"/>
          <w:b/>
          <w:bCs/>
          <w:color w:val="auto"/>
          <w:sz w:val="22"/>
          <w:highlight w:val="none"/>
          <w:lang w:val="en-US" w:eastAsia="zh-CN"/>
        </w:rPr>
      </w:pPr>
      <w:r>
        <w:rPr>
          <w:rFonts w:hint="eastAsia" w:ascii="宋体" w:hAnsi="宋体" w:cs="宋体"/>
          <w:b/>
          <w:bCs/>
          <w:color w:val="auto"/>
          <w:sz w:val="22"/>
          <w:highlight w:val="none"/>
        </w:rPr>
        <w:t>（</w:t>
      </w:r>
      <w:r>
        <w:rPr>
          <w:rFonts w:hint="eastAsia" w:ascii="宋体" w:hAnsi="宋体" w:cs="宋体"/>
          <w:b/>
          <w:bCs/>
          <w:color w:val="auto"/>
          <w:sz w:val="22"/>
          <w:highlight w:val="none"/>
          <w:lang w:val="en-US" w:eastAsia="zh-CN"/>
        </w:rPr>
        <w:t>五</w:t>
      </w:r>
      <w:r>
        <w:rPr>
          <w:rFonts w:hint="eastAsia" w:ascii="宋体" w:hAnsi="宋体" w:cs="宋体"/>
          <w:b/>
          <w:bCs/>
          <w:color w:val="auto"/>
          <w:sz w:val="22"/>
          <w:highlight w:val="none"/>
        </w:rPr>
        <w:t>）</w:t>
      </w:r>
      <w:r>
        <w:rPr>
          <w:rFonts w:hint="eastAsia" w:ascii="宋体" w:hAnsi="宋体" w:cs="宋体"/>
          <w:b/>
          <w:bCs/>
          <w:color w:val="auto"/>
          <w:sz w:val="22"/>
          <w:highlight w:val="none"/>
          <w:lang w:val="en-US" w:eastAsia="zh-CN"/>
        </w:rPr>
        <w:t>其他要求</w:t>
      </w:r>
    </w:p>
    <w:p w14:paraId="0D285137">
      <w:pPr>
        <w:keepNext w:val="0"/>
        <w:keepLines w:val="0"/>
        <w:pageBreakBefore w:val="0"/>
        <w:kinsoku/>
        <w:wordWrap/>
        <w:overflowPunct/>
        <w:topLinePunct w:val="0"/>
        <w:bidi w:val="0"/>
        <w:adjustRightInd w:val="0"/>
        <w:snapToGrid w:val="0"/>
        <w:spacing w:line="420" w:lineRule="exact"/>
        <w:ind w:firstLine="440" w:firstLineChars="200"/>
        <w:outlineLvl w:val="9"/>
        <w:rPr>
          <w:rFonts w:ascii="宋体" w:hAnsi="宋体" w:cs="Arial"/>
          <w:b w:val="0"/>
          <w:bCs/>
          <w:color w:val="auto"/>
          <w:sz w:val="22"/>
          <w:szCs w:val="22"/>
          <w:highlight w:val="none"/>
        </w:rPr>
      </w:pPr>
      <w:r>
        <w:rPr>
          <w:rFonts w:hint="eastAsia" w:ascii="宋体" w:hAnsi="宋体" w:cs="Arial"/>
          <w:b w:val="0"/>
          <w:bCs/>
          <w:color w:val="auto"/>
          <w:sz w:val="22"/>
          <w:szCs w:val="22"/>
          <w:highlight w:val="none"/>
        </w:rPr>
        <w:t>1</w:t>
      </w:r>
      <w:r>
        <w:rPr>
          <w:rFonts w:hint="eastAsia" w:ascii="宋体" w:hAnsi="宋体" w:cs="Arial"/>
          <w:b w:val="0"/>
          <w:bCs/>
          <w:color w:val="auto"/>
          <w:sz w:val="22"/>
          <w:szCs w:val="22"/>
          <w:highlight w:val="none"/>
          <w:lang w:val="en-US" w:eastAsia="zh-CN"/>
        </w:rPr>
        <w:t>.采购</w:t>
      </w:r>
      <w:r>
        <w:rPr>
          <w:rFonts w:hint="eastAsia" w:ascii="宋体" w:hAnsi="宋体" w:cs="Arial"/>
          <w:b w:val="0"/>
          <w:bCs/>
          <w:color w:val="auto"/>
          <w:sz w:val="22"/>
          <w:szCs w:val="22"/>
          <w:highlight w:val="none"/>
        </w:rPr>
        <w:t>文件的配置要求仅是本项目的关键技术要求，供应商需对整体</w:t>
      </w:r>
      <w:r>
        <w:rPr>
          <w:rFonts w:hint="eastAsia" w:ascii="宋体" w:hAnsi="宋体" w:cs="Arial"/>
          <w:b w:val="0"/>
          <w:bCs/>
          <w:color w:val="auto"/>
          <w:sz w:val="22"/>
          <w:szCs w:val="22"/>
          <w:highlight w:val="none"/>
          <w:lang w:val="en-US" w:eastAsia="zh-CN"/>
        </w:rPr>
        <w:t>项目</w:t>
      </w:r>
      <w:r>
        <w:rPr>
          <w:rFonts w:hint="eastAsia" w:ascii="宋体" w:hAnsi="宋体" w:cs="Arial"/>
          <w:b w:val="0"/>
          <w:bCs/>
          <w:color w:val="auto"/>
          <w:sz w:val="22"/>
          <w:szCs w:val="22"/>
          <w:highlight w:val="none"/>
        </w:rPr>
        <w:t>负责，如在施工过程中出现无法实施或者缺少相关设备和配件的情况，供应商应免费予以更换或补充同档次或更高档次的相关设备和配件。</w:t>
      </w:r>
    </w:p>
    <w:p w14:paraId="71C85949">
      <w:pPr>
        <w:keepNext w:val="0"/>
        <w:keepLines w:val="0"/>
        <w:pageBreakBefore w:val="0"/>
        <w:kinsoku/>
        <w:wordWrap/>
        <w:overflowPunct/>
        <w:topLinePunct w:val="0"/>
        <w:bidi w:val="0"/>
        <w:spacing w:line="420" w:lineRule="exact"/>
        <w:ind w:firstLine="440" w:firstLineChars="200"/>
        <w:outlineLvl w:val="9"/>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2.</w:t>
      </w:r>
      <w:r>
        <w:rPr>
          <w:rFonts w:hint="eastAsia" w:ascii="宋体" w:hAnsi="宋体" w:cs="Arial"/>
          <w:b w:val="0"/>
          <w:bCs/>
          <w:color w:val="auto"/>
          <w:sz w:val="22"/>
          <w:szCs w:val="22"/>
          <w:highlight w:val="none"/>
        </w:rPr>
        <w:t>供应商应明确参投货物的品牌型号，如果该品牌型号中有分不同系列的，还应明确系列的型号，否则在供货验收时以该品牌型号的最高系列最高配置验收。</w:t>
      </w:r>
    </w:p>
    <w:p w14:paraId="59B1C3D6">
      <w:pPr>
        <w:keepNext w:val="0"/>
        <w:keepLines w:val="0"/>
        <w:pageBreakBefore w:val="0"/>
        <w:kinsoku/>
        <w:wordWrap/>
        <w:overflowPunct/>
        <w:topLinePunct w:val="0"/>
        <w:bidi w:val="0"/>
        <w:spacing w:line="420" w:lineRule="exact"/>
        <w:ind w:firstLine="440" w:firstLineChars="200"/>
        <w:outlineLvl w:val="9"/>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3.</w:t>
      </w:r>
      <w:r>
        <w:rPr>
          <w:rFonts w:hint="eastAsia" w:ascii="宋体" w:hAnsi="宋体" w:cs="Arial"/>
          <w:b w:val="0"/>
          <w:bCs/>
          <w:color w:val="auto"/>
          <w:sz w:val="22"/>
          <w:szCs w:val="22"/>
          <w:highlight w:val="none"/>
        </w:rPr>
        <w:t>供应商须充分考虑到完成该项目的运输费，搬运费，质保期间人员的安装费和维修维护费，住宿餐饮费等均由中标供应商负责。考虑到货物在搬运过程中有可能有损坏现象，供应商需做货物的运输包装，损害严重的</w:t>
      </w:r>
      <w:r>
        <w:rPr>
          <w:rFonts w:hint="eastAsia" w:ascii="宋体" w:hAnsi="宋体" w:cs="Arial"/>
          <w:b w:val="0"/>
          <w:bCs/>
          <w:color w:val="auto"/>
          <w:sz w:val="22"/>
          <w:szCs w:val="22"/>
          <w:highlight w:val="none"/>
          <w:lang w:val="en-US" w:eastAsia="zh-CN"/>
        </w:rPr>
        <w:t>货物设备</w:t>
      </w:r>
      <w:r>
        <w:rPr>
          <w:rFonts w:hint="eastAsia" w:ascii="宋体" w:hAnsi="宋体" w:cs="Arial"/>
          <w:b w:val="0"/>
          <w:bCs/>
          <w:color w:val="auto"/>
          <w:sz w:val="22"/>
          <w:szCs w:val="22"/>
          <w:highlight w:val="none"/>
        </w:rPr>
        <w:t>采购人有权拒绝收货。</w:t>
      </w:r>
    </w:p>
    <w:p w14:paraId="63C088FF">
      <w:pPr>
        <w:keepNext w:val="0"/>
        <w:keepLines w:val="0"/>
        <w:pageBreakBefore w:val="0"/>
        <w:kinsoku/>
        <w:wordWrap/>
        <w:overflowPunct/>
        <w:topLinePunct w:val="0"/>
        <w:bidi w:val="0"/>
        <w:spacing w:line="420" w:lineRule="exact"/>
        <w:ind w:firstLine="440" w:firstLineChars="200"/>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5.</w:t>
      </w:r>
      <w:r>
        <w:rPr>
          <w:rFonts w:hint="eastAsia" w:ascii="宋体" w:hAnsi="宋体" w:cs="Arial"/>
          <w:b w:val="0"/>
          <w:bCs/>
          <w:color w:val="auto"/>
          <w:sz w:val="22"/>
          <w:szCs w:val="22"/>
          <w:highlight w:val="none"/>
        </w:rPr>
        <w:t>此次供应商投标报价均需包含家具桌面、茶几面等贴保护膜的费用。</w:t>
      </w:r>
    </w:p>
    <w:p w14:paraId="33A7929B">
      <w:pPr>
        <w:keepNext w:val="0"/>
        <w:keepLines w:val="0"/>
        <w:pageBreakBefore w:val="0"/>
        <w:kinsoku/>
        <w:wordWrap/>
        <w:overflowPunct/>
        <w:topLinePunct w:val="0"/>
        <w:bidi w:val="0"/>
        <w:spacing w:line="420" w:lineRule="exact"/>
        <w:ind w:firstLine="440" w:firstLineChars="200"/>
        <w:rPr>
          <w:rFonts w:hint="eastAsia" w:ascii="宋体" w:hAnsi="宋体" w:eastAsia="宋体" w:cs="Arial"/>
          <w:b w:val="0"/>
          <w:bCs/>
          <w:color w:val="auto"/>
          <w:sz w:val="22"/>
          <w:szCs w:val="22"/>
          <w:highlight w:val="none"/>
        </w:rPr>
      </w:pPr>
      <w:r>
        <w:rPr>
          <w:rFonts w:hint="eastAsia" w:ascii="宋体" w:hAnsi="宋体" w:cs="Arial"/>
          <w:b w:val="0"/>
          <w:bCs/>
          <w:color w:val="auto"/>
          <w:sz w:val="22"/>
          <w:szCs w:val="22"/>
          <w:highlight w:val="none"/>
          <w:lang w:val="en-US" w:eastAsia="zh-CN"/>
        </w:rPr>
        <w:t>6.</w:t>
      </w:r>
      <w:r>
        <w:rPr>
          <w:rFonts w:hint="eastAsia" w:ascii="宋体" w:hAnsi="宋体" w:cs="Arial"/>
          <w:b w:val="0"/>
          <w:bCs/>
          <w:color w:val="auto"/>
          <w:sz w:val="22"/>
          <w:szCs w:val="22"/>
          <w:highlight w:val="none"/>
        </w:rPr>
        <w:t>招标内容所要求的</w:t>
      </w:r>
      <w:r>
        <w:rPr>
          <w:rFonts w:hint="eastAsia" w:ascii="宋体" w:hAnsi="宋体" w:eastAsia="宋体" w:cs="Arial"/>
          <w:b w:val="0"/>
          <w:bCs/>
          <w:color w:val="auto"/>
          <w:sz w:val="22"/>
          <w:szCs w:val="22"/>
          <w:highlight w:val="none"/>
        </w:rPr>
        <w:t>指标参数是根据实际业务需要所提出，如供应商有不满足的指标，需如实说明，不允许参数作出模糊的应答，发现有虚假应标行为的将做无效投标处理。</w:t>
      </w:r>
    </w:p>
    <w:p w14:paraId="4FD1D306">
      <w:pPr>
        <w:keepNext w:val="0"/>
        <w:keepLines w:val="0"/>
        <w:pageBreakBefore w:val="0"/>
        <w:widowControl w:val="0"/>
        <w:kinsoku/>
        <w:wordWrap/>
        <w:overflowPunct/>
        <w:topLinePunct w:val="0"/>
        <w:bidi w:val="0"/>
        <w:spacing w:line="420" w:lineRule="exact"/>
        <w:ind w:firstLine="442" w:firstLineChars="200"/>
        <w:rPr>
          <w:rFonts w:hint="eastAsia" w:ascii="宋体" w:hAnsi="宋体" w:eastAsia="宋体" w:cs="宋体"/>
          <w:b/>
          <w:bCs w:val="0"/>
          <w:i w:val="0"/>
          <w:iCs w:val="0"/>
          <w:color w:val="auto"/>
          <w:sz w:val="22"/>
          <w:szCs w:val="22"/>
          <w:highlight w:val="none"/>
          <w:u w:val="none"/>
          <w:lang w:val="en-US" w:eastAsia="zh-CN"/>
        </w:rPr>
      </w:pPr>
      <w:r>
        <w:rPr>
          <w:rFonts w:hint="eastAsia" w:ascii="宋体" w:hAnsi="宋体" w:cs="宋体"/>
          <w:b/>
          <w:bCs w:val="0"/>
          <w:i w:val="0"/>
          <w:iCs w:val="0"/>
          <w:color w:val="auto"/>
          <w:sz w:val="22"/>
          <w:szCs w:val="22"/>
          <w:highlight w:val="none"/>
          <w:lang w:val="en-US" w:eastAsia="zh-CN"/>
        </w:rPr>
        <w:t>7.</w:t>
      </w:r>
      <w:r>
        <w:rPr>
          <w:rFonts w:hint="eastAsia" w:ascii="宋体" w:hAnsi="宋体" w:eastAsia="宋体" w:cs="宋体"/>
          <w:b/>
          <w:bCs w:val="0"/>
          <w:i w:val="0"/>
          <w:iCs w:val="0"/>
          <w:color w:val="auto"/>
          <w:sz w:val="22"/>
          <w:szCs w:val="22"/>
          <w:highlight w:val="none"/>
          <w:u w:val="none"/>
          <w:lang w:val="en-US" w:eastAsia="zh-CN"/>
        </w:rPr>
        <w:t>中标供应商须在采购人对上述货物验收时提供相关证书证明资料，否则按验收不能通过，采购人给予退货、解除合同或经采购人同意换货处理，中标（成交）供应商自行承担由此造成的损失。</w:t>
      </w:r>
    </w:p>
    <w:p w14:paraId="341D5919">
      <w:pPr>
        <w:keepNext w:val="0"/>
        <w:keepLines w:val="0"/>
        <w:pageBreakBefore w:val="0"/>
        <w:widowControl w:val="0"/>
        <w:kinsoku/>
        <w:wordWrap/>
        <w:overflowPunct/>
        <w:topLinePunct w:val="0"/>
        <w:bidi w:val="0"/>
        <w:spacing w:line="420" w:lineRule="exact"/>
        <w:ind w:left="440" w:leftChars="220" w:firstLine="0" w:firstLineChars="0"/>
        <w:rPr>
          <w:rFonts w:hint="eastAsia" w:ascii="宋体" w:hAnsi="宋体" w:eastAsia="宋体" w:cs="宋体"/>
          <w:b/>
          <w:bCs w:val="0"/>
          <w:i w:val="0"/>
          <w:iCs w:val="0"/>
          <w:color w:val="auto"/>
          <w:sz w:val="22"/>
          <w:szCs w:val="22"/>
          <w:highlight w:val="none"/>
          <w:u w:val="none"/>
          <w:lang w:val="en-US" w:eastAsia="zh-CN"/>
        </w:rPr>
      </w:pPr>
      <w:r>
        <w:rPr>
          <w:rFonts w:hint="eastAsia" w:ascii="宋体" w:hAnsi="宋体" w:cs="宋体"/>
          <w:b/>
          <w:bCs w:val="0"/>
          <w:i w:val="0"/>
          <w:iCs w:val="0"/>
          <w:color w:val="auto"/>
          <w:sz w:val="22"/>
          <w:szCs w:val="22"/>
          <w:highlight w:val="none"/>
          <w:u w:val="none"/>
          <w:lang w:val="en-US" w:eastAsia="zh-CN"/>
        </w:rPr>
        <w:t>8.</w:t>
      </w:r>
      <w:r>
        <w:rPr>
          <w:rFonts w:hint="eastAsia" w:ascii="宋体" w:hAnsi="宋体" w:eastAsia="宋体" w:cs="宋体"/>
          <w:b/>
          <w:bCs w:val="0"/>
          <w:i w:val="0"/>
          <w:iCs w:val="0"/>
          <w:color w:val="auto"/>
          <w:sz w:val="22"/>
          <w:szCs w:val="22"/>
          <w:highlight w:val="none"/>
          <w:u w:val="none"/>
          <w:lang w:val="en-US" w:eastAsia="zh-CN"/>
        </w:rPr>
        <w:t>中标</w:t>
      </w:r>
      <w:r>
        <w:rPr>
          <w:rFonts w:hint="eastAsia" w:ascii="宋体" w:hAnsi="宋体" w:cs="宋体"/>
          <w:b/>
          <w:bCs w:val="0"/>
          <w:i w:val="0"/>
          <w:iCs w:val="0"/>
          <w:color w:val="auto"/>
          <w:sz w:val="22"/>
          <w:szCs w:val="22"/>
          <w:highlight w:val="none"/>
          <w:u w:val="none"/>
          <w:lang w:val="en-US" w:eastAsia="zh-CN"/>
        </w:rPr>
        <w:t>供</w:t>
      </w:r>
      <w:r>
        <w:rPr>
          <w:rFonts w:hint="eastAsia" w:ascii="宋体" w:hAnsi="宋体" w:eastAsia="宋体" w:cs="宋体"/>
          <w:b/>
          <w:bCs w:val="0"/>
          <w:i w:val="0"/>
          <w:iCs w:val="0"/>
          <w:color w:val="auto"/>
          <w:sz w:val="22"/>
          <w:szCs w:val="22"/>
          <w:highlight w:val="none"/>
          <w:u w:val="none"/>
          <w:lang w:val="en-US" w:eastAsia="zh-CN"/>
        </w:rPr>
        <w:t>应商须和采购人确定最终参数及实际采购数量后再进行供货，否则采购人有权拒收。</w:t>
      </w:r>
    </w:p>
    <w:p w14:paraId="6F1CB614">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9.</w:t>
      </w:r>
      <w:r>
        <w:rPr>
          <w:rFonts w:hint="eastAsia" w:asciiTheme="minorEastAsia" w:hAnsiTheme="minorEastAsia" w:eastAsiaTheme="minorEastAsia" w:cstheme="minorEastAsia"/>
          <w:strike w:val="0"/>
          <w:dstrike w:val="0"/>
          <w:color w:val="auto"/>
          <w:sz w:val="22"/>
          <w:szCs w:val="22"/>
          <w:highlight w:val="none"/>
        </w:rPr>
        <w:t>供应商所提供的货物必须严格按国家最新的行业或部门规定执行，并满足本需求中的参数及性能要求。</w:t>
      </w:r>
    </w:p>
    <w:p w14:paraId="2669E6B9">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10.</w:t>
      </w:r>
      <w:r>
        <w:rPr>
          <w:rFonts w:hint="eastAsia" w:asciiTheme="minorEastAsia" w:hAnsiTheme="minorEastAsia" w:eastAsiaTheme="minorEastAsia" w:cstheme="minorEastAsia"/>
          <w:strike w:val="0"/>
          <w:dstrike w:val="0"/>
          <w:color w:val="auto"/>
          <w:sz w:val="22"/>
          <w:szCs w:val="22"/>
          <w:highlight w:val="none"/>
        </w:rPr>
        <w:t>供应商需向采购人提供技术成熟、功能齐全先进，品牌在行业中较认可的全新产品，不得使用库存或功能严重落后或淘汰的产品。</w:t>
      </w:r>
    </w:p>
    <w:p w14:paraId="192AE2D5">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11.</w:t>
      </w:r>
      <w:r>
        <w:rPr>
          <w:rFonts w:hint="eastAsia" w:asciiTheme="minorEastAsia" w:hAnsiTheme="minorEastAsia" w:eastAsiaTheme="minorEastAsia" w:cstheme="minorEastAsia"/>
          <w:strike w:val="0"/>
          <w:dstrike w:val="0"/>
          <w:color w:val="auto"/>
          <w:sz w:val="22"/>
          <w:szCs w:val="22"/>
          <w:highlight w:val="none"/>
        </w:rPr>
        <w:t>供应商须保证所供货物全新、原包装，若事后发现所供货物不符要求并引起纠纷的，采购人保留对供应商索赔的权利。</w:t>
      </w:r>
    </w:p>
    <w:p w14:paraId="2825F9F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lang w:val="en-US" w:eastAsia="zh-CN"/>
        </w:rPr>
        <w:t>12.供应商在磋商响应文件（商务技术文件）中，需针对本项目提供以下内容：</w:t>
      </w:r>
    </w:p>
    <w:p w14:paraId="7396DB6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lang w:val="en-US" w:eastAsia="zh-CN"/>
        </w:rPr>
        <w:t>（1）提出合理的整体实施方案，能按照项目分解节点，并可跟踪实施。</w:t>
      </w:r>
    </w:p>
    <w:p w14:paraId="0AECC9A5">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lang w:val="en-US" w:eastAsia="zh-CN"/>
        </w:rPr>
        <w:t>（2）制定完整科学的安装服务实施方案，根据货物交付时间节点，落实送货安装时间和人员安排，确保按期交付使用。</w:t>
      </w:r>
    </w:p>
    <w:p w14:paraId="2918FF1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lang w:val="en-US" w:eastAsia="zh-CN"/>
        </w:rPr>
        <w:t>（3）提供符合本项目需求的技术培训方案，培训方案内容全面可行、培训计划清晰、且为本项目配备有专业的培训人员并承诺培训直至满足幼儿园教学需要。</w:t>
      </w:r>
    </w:p>
    <w:p w14:paraId="7EBCDC68">
      <w:pPr>
        <w:keepNext w:val="0"/>
        <w:keepLines w:val="0"/>
        <w:pageBreakBefore w:val="0"/>
        <w:kinsoku/>
        <w:overflowPunct/>
        <w:topLinePunct w:val="0"/>
        <w:bidi w:val="0"/>
        <w:snapToGrid w:val="0"/>
        <w:spacing w:line="420" w:lineRule="exact"/>
        <w:ind w:firstLine="440" w:firstLineChars="200"/>
        <w:rPr>
          <w:rFonts w:hint="default" w:asciiTheme="minorEastAsia" w:hAnsiTheme="minorEastAsia" w:eastAsiaTheme="minorEastAsia" w:cstheme="minorEastAsia"/>
          <w:strike w:val="0"/>
          <w:dstrike w:val="0"/>
          <w:color w:val="auto"/>
          <w:sz w:val="22"/>
          <w:szCs w:val="22"/>
          <w:highlight w:val="none"/>
          <w:lang w:val="en-US" w:eastAsia="zh-CN"/>
        </w:rPr>
      </w:pPr>
      <w:r>
        <w:rPr>
          <w:rFonts w:hint="eastAsia" w:asciiTheme="minorEastAsia" w:hAnsiTheme="minorEastAsia" w:eastAsiaTheme="minorEastAsia" w:cstheme="minorEastAsia"/>
          <w:strike w:val="0"/>
          <w:dstrike w:val="0"/>
          <w:color w:val="auto"/>
          <w:sz w:val="22"/>
          <w:szCs w:val="22"/>
          <w:highlight w:val="none"/>
          <w:lang w:val="en-US" w:eastAsia="zh-CN"/>
        </w:rPr>
        <w:t>（4）提供详细完整的“三包”措施及售后服务措施和方案（包括服务措施、产品质量保证、回访、技术培训等）。</w:t>
      </w:r>
    </w:p>
    <w:p w14:paraId="6BB8BE6A">
      <w:pPr>
        <w:pStyle w:val="129"/>
        <w:keepNext w:val="0"/>
        <w:keepLines w:val="0"/>
        <w:pageBreakBefore w:val="0"/>
        <w:widowControl w:val="0"/>
        <w:numPr>
          <w:ilvl w:val="0"/>
          <w:numId w:val="0"/>
        </w:numPr>
        <w:kinsoku/>
        <w:wordWrap/>
        <w:overflowPunct/>
        <w:topLinePunct w:val="0"/>
        <w:autoSpaceDE/>
        <w:autoSpaceDN/>
        <w:bidi w:val="0"/>
        <w:adjustRightInd/>
        <w:snapToGrid/>
        <w:spacing w:before="144" w:line="42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（七）商务条款</w:t>
      </w:r>
    </w:p>
    <w:p w14:paraId="4E86065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▲服务期：合同签订后，</w:t>
      </w:r>
      <w:r>
        <w:rPr>
          <w:rFonts w:hint="eastAsia" w:ascii="宋体" w:hAnsi="宋体" w:cs="宋体"/>
          <w:b w:val="0"/>
          <w:bCs/>
          <w:color w:val="auto"/>
          <w:sz w:val="22"/>
          <w:szCs w:val="22"/>
          <w:highlight w:val="none"/>
          <w:lang w:val="en-US" w:eastAsia="zh-CN"/>
        </w:rPr>
        <w:t>接到采购人通知后</w:t>
      </w:r>
      <w:r>
        <w:rPr>
          <w:rFonts w:hint="eastAsia" w:ascii="宋体" w:hAnsi="宋体" w:cs="宋体"/>
          <w:b w:val="0"/>
          <w:bCs/>
          <w:color w:val="auto"/>
          <w:sz w:val="22"/>
          <w:szCs w:val="22"/>
          <w:highlight w:val="none"/>
        </w:rPr>
        <w:t>45个日历天内完成</w:t>
      </w:r>
      <w:r>
        <w:rPr>
          <w:rFonts w:hint="eastAsia" w:ascii="宋体" w:hAnsi="宋体" w:cs="宋体"/>
          <w:b w:val="0"/>
          <w:bCs/>
          <w:color w:val="auto"/>
          <w:sz w:val="22"/>
          <w:szCs w:val="22"/>
          <w:highlight w:val="none"/>
          <w:lang w:val="en-US" w:eastAsia="zh-CN"/>
        </w:rPr>
        <w:t>本标项所有设施设备的</w:t>
      </w:r>
      <w:r>
        <w:rPr>
          <w:rFonts w:hint="eastAsia" w:ascii="宋体" w:hAnsi="宋体" w:cs="宋体"/>
          <w:b w:val="0"/>
          <w:bCs/>
          <w:color w:val="auto"/>
          <w:sz w:val="22"/>
          <w:szCs w:val="22"/>
          <w:highlight w:val="none"/>
        </w:rPr>
        <w:t>供货、安装，调试及</w:t>
      </w:r>
      <w:r>
        <w:rPr>
          <w:rFonts w:hint="eastAsia" w:ascii="宋体" w:hAnsi="宋体" w:cs="宋体"/>
          <w:b w:val="0"/>
          <w:bCs/>
          <w:color w:val="auto"/>
          <w:sz w:val="22"/>
          <w:szCs w:val="22"/>
          <w:highlight w:val="none"/>
          <w:lang w:val="en-US" w:eastAsia="zh-CN"/>
        </w:rPr>
        <w:t>本标项项目</w:t>
      </w:r>
      <w:r>
        <w:rPr>
          <w:rFonts w:hint="eastAsia" w:ascii="宋体" w:hAnsi="宋体" w:cs="宋体"/>
          <w:b w:val="0"/>
          <w:bCs/>
          <w:color w:val="auto"/>
          <w:sz w:val="22"/>
          <w:szCs w:val="22"/>
          <w:highlight w:val="none"/>
        </w:rPr>
        <w:t>涉及的全部验收工作。</w:t>
      </w:r>
    </w:p>
    <w:p w14:paraId="1327B58D">
      <w:pPr>
        <w:keepNext w:val="0"/>
        <w:keepLines w:val="0"/>
        <w:pageBreakBefore w:val="0"/>
        <w:tabs>
          <w:tab w:val="left" w:pos="540"/>
        </w:tabs>
        <w:kinsoku/>
        <w:wordWrap/>
        <w:overflowPunct/>
        <w:topLinePunct w:val="0"/>
        <w:autoSpaceDE w:val="0"/>
        <w:autoSpaceDN w:val="0"/>
        <w:bidi w:val="0"/>
        <w:adjustRightInd w:val="0"/>
        <w:snapToGrid w:val="0"/>
        <w:spacing w:line="420" w:lineRule="exact"/>
        <w:ind w:firstLine="442" w:firstLineChars="200"/>
        <w:textAlignment w:val="bottom"/>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lang w:eastAsia="zh-CN"/>
        </w:rPr>
        <w:t>履约保证金</w:t>
      </w:r>
      <w:r>
        <w:rPr>
          <w:rFonts w:hint="eastAsia" w:asciiTheme="minorEastAsia" w:hAnsiTheme="minorEastAsia" w:eastAsiaTheme="minorEastAsia" w:cstheme="minorEastAsia"/>
          <w:b/>
          <w:bCs/>
          <w:color w:val="auto"/>
          <w:sz w:val="22"/>
          <w:szCs w:val="22"/>
          <w:highlight w:val="none"/>
        </w:rPr>
        <w:t>：</w:t>
      </w:r>
    </w:p>
    <w:p w14:paraId="640A4E3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签订合同后七个工作日内，中标供应商须向采购人递交</w:t>
      </w:r>
      <w:r>
        <w:rPr>
          <w:rFonts w:hint="eastAsia" w:asciiTheme="minorEastAsia" w:hAnsiTheme="minorEastAsia" w:eastAsiaTheme="minorEastAsia" w:cstheme="minorEastAsia"/>
          <w:b w:val="0"/>
          <w:bCs/>
          <w:color w:val="auto"/>
          <w:sz w:val="22"/>
          <w:szCs w:val="22"/>
          <w:highlight w:val="none"/>
          <w:lang w:val="en-US" w:eastAsia="zh-CN"/>
        </w:rPr>
        <w:t>合同价</w:t>
      </w:r>
      <w:r>
        <w:rPr>
          <w:rFonts w:hint="eastAsia" w:asciiTheme="minorEastAsia" w:hAnsiTheme="minorEastAsia" w:eastAsiaTheme="minorEastAsia" w:cstheme="minorEastAsia"/>
          <w:b w:val="0"/>
          <w:bCs/>
          <w:color w:val="auto"/>
          <w:sz w:val="22"/>
          <w:szCs w:val="22"/>
          <w:highlight w:val="none"/>
        </w:rPr>
        <w:t>1%的履约保证金；</w:t>
      </w:r>
    </w:p>
    <w:p w14:paraId="68C262D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（履约保证金形式：以</w:t>
      </w:r>
      <w:r>
        <w:rPr>
          <w:rFonts w:hint="eastAsia" w:asciiTheme="minorEastAsia" w:hAnsiTheme="minorEastAsia" w:eastAsiaTheme="minorEastAsia" w:cstheme="minorEastAsia"/>
          <w:color w:val="auto"/>
          <w:sz w:val="22"/>
          <w:szCs w:val="22"/>
          <w:highlight w:val="none"/>
        </w:rPr>
        <w:t>汇款</w:t>
      </w:r>
      <w:r>
        <w:rPr>
          <w:rFonts w:hint="eastAsia" w:asciiTheme="minorEastAsia" w:hAnsiTheme="minorEastAsia" w:eastAsiaTheme="minorEastAsia" w:cstheme="minorEastAsia"/>
          <w:b w:val="0"/>
          <w:bCs/>
          <w:color w:val="auto"/>
          <w:sz w:val="22"/>
          <w:szCs w:val="22"/>
          <w:highlight w:val="none"/>
        </w:rPr>
        <w:t>或者金融机构、担保机构出具的保函等非现金形式提交。</w:t>
      </w:r>
      <w:r>
        <w:rPr>
          <w:rFonts w:hint="eastAsia" w:asciiTheme="minorEastAsia" w:hAnsiTheme="minorEastAsia" w:eastAsiaTheme="minorEastAsia" w:cstheme="minorEastAsia"/>
          <w:b w:val="0"/>
          <w:color w:val="auto"/>
          <w:sz w:val="22"/>
          <w:szCs w:val="22"/>
          <w:highlight w:val="none"/>
        </w:rPr>
        <w:t>（保函应满足以下几个条件：1）为无条件保函：即在供应商没有实施合同或者未履行合同义务时，采购人不需要出具任何证明和理由，只要看到供应商违约，就可对保函进行收兑；2）保函期限：自合同生效之日起至合同履约完毕之日止；3）如果由于银行、保险公司要求分期出具保函的，则在前一份保函有效期满之日2个月前必须重新出具相同内容的保函。）</w:t>
      </w:r>
      <w:r>
        <w:rPr>
          <w:rFonts w:hint="eastAsia" w:asciiTheme="minorEastAsia" w:hAnsiTheme="minorEastAsia" w:eastAsiaTheme="minorEastAsia" w:cstheme="minorEastAsia"/>
          <w:b w:val="0"/>
          <w:bCs/>
          <w:color w:val="auto"/>
          <w:sz w:val="22"/>
          <w:szCs w:val="22"/>
          <w:highlight w:val="none"/>
        </w:rPr>
        <w:t>）</w:t>
      </w:r>
    </w:p>
    <w:p w14:paraId="2567B48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合同到期且</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项目完工并</w:t>
      </w:r>
      <w:r>
        <w:rPr>
          <w:rFonts w:hint="eastAsia" w:asciiTheme="minorEastAsia" w:hAnsiTheme="minorEastAsia" w:eastAsiaTheme="minorEastAsia" w:cstheme="minorEastAsia"/>
          <w:b/>
          <w:bCs/>
          <w:color w:val="auto"/>
          <w:sz w:val="22"/>
          <w:szCs w:val="22"/>
          <w:highlight w:val="none"/>
        </w:rPr>
        <w:t>按《温州市政府采购履约验收办法》执行验收后十个工作日</w:t>
      </w:r>
      <w:r>
        <w:rPr>
          <w:rFonts w:hint="eastAsia" w:asciiTheme="minorEastAsia" w:hAnsiTheme="minorEastAsia" w:eastAsiaTheme="minorEastAsia" w:cstheme="minorEastAsia"/>
          <w:b w:val="0"/>
          <w:bCs/>
          <w:color w:val="auto"/>
          <w:sz w:val="22"/>
          <w:szCs w:val="22"/>
          <w:highlight w:val="none"/>
        </w:rPr>
        <w:t>内一次性无息退还履约保证金。</w:t>
      </w:r>
      <w:r>
        <w:rPr>
          <w:rFonts w:hint="eastAsia" w:asciiTheme="minorEastAsia" w:hAnsiTheme="minorEastAsia" w:eastAsiaTheme="minorEastAsia" w:cstheme="minorEastAsia"/>
          <w:b w:val="0"/>
          <w:color w:val="auto"/>
          <w:sz w:val="22"/>
          <w:szCs w:val="22"/>
          <w:highlight w:val="none"/>
        </w:rPr>
        <w:t>中标供应商不能按期保质保量完成本项目服务或</w:t>
      </w:r>
      <w:r>
        <w:rPr>
          <w:rFonts w:hint="eastAsia" w:asciiTheme="minorEastAsia" w:hAnsiTheme="minorEastAsia" w:eastAsiaTheme="minorEastAsia" w:cstheme="minorEastAsia"/>
          <w:b w:val="0"/>
          <w:bCs/>
          <w:color w:val="auto"/>
          <w:sz w:val="22"/>
          <w:szCs w:val="22"/>
          <w:highlight w:val="none"/>
        </w:rPr>
        <w:t>未按照合同要求履行的</w:t>
      </w:r>
      <w:r>
        <w:rPr>
          <w:rFonts w:hint="eastAsia" w:asciiTheme="minorEastAsia" w:hAnsiTheme="minorEastAsia" w:eastAsiaTheme="minorEastAsia" w:cstheme="minorEastAsia"/>
          <w:b w:val="0"/>
          <w:color w:val="auto"/>
          <w:sz w:val="22"/>
          <w:szCs w:val="22"/>
          <w:highlight w:val="none"/>
        </w:rPr>
        <w:t>，除承担相关责任外，采购人可相应没收履约保证金。</w:t>
      </w:r>
    </w:p>
    <w:p w14:paraId="02DDE5E2">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rPr>
        <w:t>3</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rPr>
        <w:t>付款方式</w:t>
      </w:r>
    </w:p>
    <w:p w14:paraId="2549E11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预付款：</w:t>
      </w:r>
      <w:r>
        <w:rPr>
          <w:rFonts w:hint="eastAsia" w:ascii="宋体" w:hAnsi="宋体" w:eastAsia="宋体" w:cs="Times New Roman"/>
          <w:strike w:val="0"/>
          <w:dstrike w:val="0"/>
          <w:color w:val="auto"/>
          <w:sz w:val="22"/>
          <w:highlight w:val="none"/>
        </w:rPr>
        <w:t>合同生效且具备实施条件后</w:t>
      </w:r>
      <w:r>
        <w:rPr>
          <w:rFonts w:hint="eastAsia" w:asciiTheme="minorEastAsia" w:hAnsiTheme="minorEastAsia" w:eastAsiaTheme="minorEastAsia" w:cstheme="minorEastAsia"/>
          <w:b w:val="0"/>
          <w:bCs/>
          <w:color w:val="auto"/>
          <w:sz w:val="22"/>
          <w:szCs w:val="22"/>
          <w:highlight w:val="none"/>
        </w:rPr>
        <w:t>7个工作日内采购人向供应商支付合同价*中标折扣率*70%作为预付款。</w:t>
      </w:r>
      <w:r>
        <w:rPr>
          <w:rFonts w:hint="eastAsia" w:ascii="宋体" w:hAnsi="宋体" w:eastAsia="宋体" w:cs="宋体"/>
          <w:b w:val="0"/>
          <w:bCs w:val="0"/>
          <w:color w:val="auto"/>
          <w:sz w:val="22"/>
          <w:szCs w:val="22"/>
          <w:highlight w:val="none"/>
          <w:u w:val="none"/>
          <w:lang w:eastAsia="zh-CN"/>
        </w:rPr>
        <w:t>根据</w:t>
      </w:r>
      <w:r>
        <w:rPr>
          <w:rFonts w:hint="eastAsia" w:ascii="宋体" w:hAnsi="宋体" w:eastAsia="宋体" w:cs="宋体"/>
          <w:b w:val="0"/>
          <w:bCs w:val="0"/>
          <w:color w:val="auto"/>
          <w:sz w:val="22"/>
          <w:szCs w:val="22"/>
          <w:highlight w:val="none"/>
          <w:u w:val="none"/>
        </w:rPr>
        <w:t>浙财采监〔2022〕3号</w:t>
      </w:r>
      <w:r>
        <w:rPr>
          <w:rFonts w:hint="eastAsia" w:ascii="宋体" w:hAnsi="宋体" w:eastAsia="宋体" w:cs="宋体"/>
          <w:b w:val="0"/>
          <w:bCs w:val="0"/>
          <w:color w:val="auto"/>
          <w:sz w:val="22"/>
          <w:szCs w:val="22"/>
          <w:highlight w:val="none"/>
          <w:u w:val="none"/>
          <w:lang w:eastAsia="zh-CN"/>
        </w:rPr>
        <w:t>，供应商若为大型企业，可降低预付款或不约定预付款。</w:t>
      </w:r>
      <w:r>
        <w:rPr>
          <w:rFonts w:hint="eastAsia" w:asciiTheme="minorEastAsia" w:hAnsiTheme="minorEastAsia" w:eastAsiaTheme="minorEastAsia" w:cstheme="minorEastAsia"/>
          <w:b w:val="0"/>
          <w:bCs/>
          <w:color w:val="auto"/>
          <w:sz w:val="22"/>
          <w:szCs w:val="22"/>
          <w:highlight w:val="none"/>
        </w:rPr>
        <w:t>注:在签订合同时，供应商明确表示无需预付款或者主动要求降低预付款比例的，采购人可不适用前述规定。采购人可根据项目特点、供应商诚信等因素，决定是否要求供应商提交银行、保险公司等金融机构出具的预付款保函或其他担保措施。</w:t>
      </w:r>
    </w:p>
    <w:p w14:paraId="0DC30151">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本标项履约完成，</w:t>
      </w:r>
      <w:r>
        <w:rPr>
          <w:rFonts w:hint="eastAsia" w:asciiTheme="minorEastAsia" w:hAnsiTheme="minorEastAsia" w:eastAsiaTheme="minorEastAsia" w:cstheme="minorEastAsia"/>
          <w:b w:val="0"/>
          <w:bCs/>
          <w:color w:val="auto"/>
          <w:sz w:val="22"/>
          <w:szCs w:val="22"/>
          <w:highlight w:val="none"/>
        </w:rPr>
        <w:t>通过采购人组织履约验收并在网上发布履约验收结果公告后，</w:t>
      </w:r>
      <w:r>
        <w:rPr>
          <w:rFonts w:hint="eastAsia" w:asciiTheme="minorEastAsia" w:hAnsiTheme="minorEastAsia" w:eastAsiaTheme="minorEastAsia" w:cstheme="minorEastAsia"/>
          <w:b w:val="0"/>
          <w:bCs/>
          <w:color w:val="auto"/>
          <w:sz w:val="22"/>
          <w:szCs w:val="22"/>
          <w:highlight w:val="none"/>
          <w:lang w:val="en-US" w:eastAsia="zh-CN"/>
        </w:rPr>
        <w:t>采购人</w:t>
      </w:r>
      <w:r>
        <w:rPr>
          <w:rFonts w:hint="eastAsia"/>
          <w:color w:val="auto"/>
          <w:sz w:val="22"/>
          <w:szCs w:val="22"/>
          <w:highlight w:val="none"/>
        </w:rPr>
        <w:t>收到供应商发票满足支付条件后7个工作日内</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rPr>
        <w:t>供应商支付至结算价款的</w:t>
      </w:r>
      <w:r>
        <w:rPr>
          <w:rFonts w:hint="eastAsia" w:asciiTheme="minorEastAsia" w:hAnsiTheme="minorEastAsia" w:eastAsiaTheme="minorEastAsia" w:cstheme="minorEastAsia"/>
          <w:b w:val="0"/>
          <w:bCs/>
          <w:color w:val="auto"/>
          <w:sz w:val="22"/>
          <w:szCs w:val="22"/>
          <w:highlight w:val="none"/>
          <w:lang w:val="en-US" w:eastAsia="zh-CN"/>
        </w:rPr>
        <w:t>100%</w:t>
      </w:r>
      <w:r>
        <w:rPr>
          <w:rFonts w:hint="eastAsia" w:asciiTheme="minorEastAsia" w:hAnsiTheme="minorEastAsia" w:eastAsiaTheme="minorEastAsia" w:cstheme="minorEastAsia"/>
          <w:b w:val="0"/>
          <w:bCs/>
          <w:color w:val="auto"/>
          <w:sz w:val="22"/>
          <w:szCs w:val="22"/>
          <w:highlight w:val="none"/>
        </w:rPr>
        <w:t>（结算时须先扣除预付款</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考核罚金以及</w:t>
      </w:r>
      <w:r>
        <w:rPr>
          <w:rFonts w:hint="eastAsia" w:asciiTheme="minorEastAsia" w:hAnsiTheme="minorEastAsia" w:eastAsiaTheme="minorEastAsia" w:cstheme="minorEastAsia"/>
          <w:b w:val="0"/>
          <w:bCs/>
          <w:color w:val="auto"/>
          <w:sz w:val="22"/>
          <w:szCs w:val="22"/>
          <w:highlight w:val="none"/>
          <w:lang w:val="en-US" w:eastAsia="zh-CN"/>
        </w:rPr>
        <w:t>违约金（若有）</w:t>
      </w:r>
      <w:r>
        <w:rPr>
          <w:rFonts w:hint="eastAsia" w:asciiTheme="minorEastAsia" w:hAnsiTheme="minorEastAsia" w:eastAsiaTheme="minorEastAsia" w:cstheme="minorEastAsia"/>
          <w:color w:val="auto"/>
          <w:sz w:val="22"/>
          <w:szCs w:val="22"/>
          <w:highlight w:val="none"/>
        </w:rPr>
        <w:t>）</w:t>
      </w:r>
      <w:r>
        <w:rPr>
          <w:rFonts w:hint="eastAsia" w:eastAsia="宋体" w:cs="Times New Roman"/>
          <w:b w:val="0"/>
          <w:bCs/>
          <w:color w:val="auto"/>
          <w:sz w:val="22"/>
          <w:highlight w:val="none"/>
          <w:lang w:val="en-US" w:eastAsia="zh-CN"/>
        </w:rPr>
        <w:t>（具体每笔款项支付视财政部门资金拨付情况而定或按合同约定）。</w:t>
      </w:r>
    </w:p>
    <w:p w14:paraId="2EC294AC">
      <w:pPr>
        <w:keepNext w:val="0"/>
        <w:keepLines w:val="0"/>
        <w:pageBreakBefore w:val="0"/>
        <w:kinsoku/>
        <w:overflowPunct/>
        <w:topLinePunct w:val="0"/>
        <w:bidi w:val="0"/>
        <w:snapToGrid w:val="0"/>
        <w:spacing w:line="420" w:lineRule="exact"/>
        <w:ind w:firstLine="440" w:firstLineChars="200"/>
        <w:rPr>
          <w:rStyle w:val="113"/>
          <w:rFonts w:hint="eastAsia" w:asciiTheme="minorEastAsia" w:hAnsiTheme="minorEastAsia" w:eastAsiaTheme="minorEastAsia" w:cstheme="minorEastAsia"/>
          <w:b w:val="0"/>
          <w:color w:val="auto"/>
          <w:sz w:val="22"/>
          <w:szCs w:val="22"/>
          <w:highlight w:val="none"/>
        </w:rPr>
      </w:pPr>
      <w:r>
        <w:rPr>
          <w:rStyle w:val="113"/>
          <w:rFonts w:hint="eastAsia" w:asciiTheme="minorEastAsia" w:hAnsiTheme="minorEastAsia" w:eastAsiaTheme="minorEastAsia" w:cstheme="minorEastAsia"/>
          <w:b w:val="0"/>
          <w:color w:val="auto"/>
          <w:sz w:val="22"/>
          <w:szCs w:val="22"/>
          <w:highlight w:val="none"/>
        </w:rPr>
        <w:t>（</w:t>
      </w:r>
      <w:r>
        <w:rPr>
          <w:rStyle w:val="113"/>
          <w:rFonts w:hint="eastAsia" w:asciiTheme="minorEastAsia" w:hAnsiTheme="minorEastAsia" w:eastAsiaTheme="minorEastAsia" w:cstheme="minorEastAsia"/>
          <w:b w:val="0"/>
          <w:color w:val="auto"/>
          <w:sz w:val="22"/>
          <w:szCs w:val="22"/>
          <w:highlight w:val="none"/>
          <w:lang w:val="en-US"/>
        </w:rPr>
        <w:t>3</w:t>
      </w:r>
      <w:r>
        <w:rPr>
          <w:rStyle w:val="113"/>
          <w:rFonts w:hint="eastAsia" w:asciiTheme="minorEastAsia" w:hAnsiTheme="minorEastAsia" w:eastAsiaTheme="minorEastAsia" w:cstheme="minorEastAsia"/>
          <w:b w:val="0"/>
          <w:color w:val="auto"/>
          <w:sz w:val="22"/>
          <w:szCs w:val="22"/>
          <w:highlight w:val="none"/>
        </w:rPr>
        <w:t>）供应商申请付款时必须出具发票，采购人在收到发票后7个工作日内支付。否则采购人有权拒付费用，并不承担延期付款的违约责任。</w:t>
      </w:r>
    </w:p>
    <w:p w14:paraId="14C642BA">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lang w:val="zh-CN"/>
        </w:rPr>
      </w:pPr>
      <w:r>
        <w:rPr>
          <w:rFonts w:hint="eastAsia" w:asciiTheme="minorEastAsia" w:hAnsiTheme="minorEastAsia" w:eastAsiaTheme="minorEastAsia" w:cstheme="minorEastAsia"/>
          <w:b/>
          <w:bCs w:val="0"/>
          <w:color w:val="auto"/>
          <w:sz w:val="22"/>
          <w:szCs w:val="22"/>
          <w:highlight w:val="none"/>
        </w:rPr>
        <w:t>4</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lang w:val="zh-CN"/>
        </w:rPr>
        <w:t>质保期</w:t>
      </w:r>
    </w:p>
    <w:p w14:paraId="6CA86A2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4.1▲</w:t>
      </w:r>
      <w:r>
        <w:rPr>
          <w:rFonts w:hint="eastAsia" w:asciiTheme="minorEastAsia" w:hAnsiTheme="minorEastAsia" w:eastAsiaTheme="minorEastAsia" w:cstheme="minorEastAsia"/>
          <w:b w:val="0"/>
          <w:bCs/>
          <w:color w:val="auto"/>
          <w:sz w:val="22"/>
          <w:szCs w:val="22"/>
          <w:highlight w:val="none"/>
          <w:lang w:val="zh-CN"/>
        </w:rPr>
        <w:t>质保期：</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要求提供不少于2年的免费质保期</w:t>
      </w:r>
      <w:r>
        <w:rPr>
          <w:rFonts w:hint="eastAsia" w:asciiTheme="minorEastAsia" w:hAnsiTheme="minorEastAsia" w:eastAsiaTheme="minorEastAsia" w:cstheme="minorEastAsia"/>
          <w:b w:val="0"/>
          <w:bCs/>
          <w:color w:val="auto"/>
          <w:sz w:val="22"/>
          <w:szCs w:val="22"/>
          <w:highlight w:val="none"/>
          <w:lang w:val="zh-CN"/>
        </w:rPr>
        <w:t>（验收合格之日</w:t>
      </w:r>
      <w:r>
        <w:rPr>
          <w:rFonts w:hint="eastAsia" w:asciiTheme="minorEastAsia" w:hAnsiTheme="minorEastAsia" w:eastAsiaTheme="minorEastAsia" w:cstheme="minorEastAsia"/>
          <w:b w:val="0"/>
          <w:bCs/>
          <w:color w:val="auto"/>
          <w:sz w:val="22"/>
          <w:szCs w:val="22"/>
          <w:highlight w:val="none"/>
        </w:rPr>
        <w:t>算起）。某些设备设施制造厂商的质保期高于本要求的，按厂商承诺实行</w:t>
      </w:r>
      <w:r>
        <w:rPr>
          <w:rFonts w:hint="eastAsia" w:asciiTheme="minorEastAsia" w:hAnsiTheme="minorEastAsia" w:eastAsiaTheme="minorEastAsia" w:cstheme="minorEastAsia"/>
          <w:b w:val="0"/>
          <w:bCs/>
          <w:color w:val="auto"/>
          <w:sz w:val="22"/>
          <w:szCs w:val="22"/>
          <w:highlight w:val="none"/>
          <w:lang w:val="zh-CN"/>
        </w:rPr>
        <w:t>。</w:t>
      </w:r>
    </w:p>
    <w:p w14:paraId="6F4F015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4.2</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lang w:val="zh-CN"/>
        </w:rPr>
        <w:t>供应商必须对合同中规定的内容提供相应的质保期（采购文件技术要求另有规定的除外）；质保期内</w:t>
      </w:r>
      <w:r>
        <w:rPr>
          <w:rFonts w:hint="eastAsia" w:asciiTheme="minorEastAsia" w:hAnsiTheme="minorEastAsia" w:eastAsiaTheme="minorEastAsia" w:cstheme="minorEastAsia"/>
          <w:b w:val="0"/>
          <w:bCs/>
          <w:color w:val="auto"/>
          <w:sz w:val="22"/>
          <w:szCs w:val="22"/>
          <w:highlight w:val="none"/>
          <w:lang w:val="en-US" w:eastAsia="zh-CN"/>
        </w:rPr>
        <w:t>供应商</w:t>
      </w:r>
      <w:r>
        <w:rPr>
          <w:rFonts w:hint="eastAsia" w:asciiTheme="minorEastAsia" w:hAnsiTheme="minorEastAsia" w:eastAsiaTheme="minorEastAsia" w:cstheme="minorEastAsia"/>
          <w:b w:val="0"/>
          <w:bCs/>
          <w:color w:val="auto"/>
          <w:sz w:val="22"/>
          <w:szCs w:val="22"/>
          <w:highlight w:val="none"/>
          <w:lang w:val="zh-CN"/>
        </w:rPr>
        <w:t>须免费负责修理和替换任何由于产品自身的质量问题造成的损坏，并负责有关费用。</w:t>
      </w:r>
    </w:p>
    <w:p w14:paraId="5984E01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4.3</w:t>
      </w:r>
      <w:r>
        <w:rPr>
          <w:rFonts w:hint="eastAsia" w:asciiTheme="minorEastAsia" w:hAnsiTheme="minorEastAsia" w:eastAsiaTheme="minorEastAsia" w:cstheme="minorEastAsia"/>
          <w:b w:val="0"/>
          <w:bCs/>
          <w:color w:val="auto"/>
          <w:sz w:val="22"/>
          <w:szCs w:val="22"/>
          <w:highlight w:val="none"/>
          <w:lang w:val="zh-CN"/>
        </w:rPr>
        <w:t>投标供应商在投标文件中说明质保期内提供的服务计划。</w:t>
      </w:r>
    </w:p>
    <w:p w14:paraId="0A79093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 xml:space="preserve">4.4 </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rPr>
        <w:t>供应商在质量保修期内，按照有关法律、法规、规章的管理规定和双方约定，承担本</w:t>
      </w:r>
      <w:r>
        <w:rPr>
          <w:rFonts w:hint="eastAsia" w:asciiTheme="minorEastAsia" w:hAnsiTheme="minorEastAsia" w:eastAsiaTheme="minorEastAsia" w:cstheme="minorEastAsia"/>
          <w:b w:val="0"/>
          <w:bCs/>
          <w:color w:val="auto"/>
          <w:sz w:val="22"/>
          <w:szCs w:val="22"/>
          <w:highlight w:val="none"/>
          <w:lang w:val="en-US" w:eastAsia="zh-CN"/>
        </w:rPr>
        <w:t>标项项目</w:t>
      </w:r>
      <w:r>
        <w:rPr>
          <w:rFonts w:hint="eastAsia" w:asciiTheme="minorEastAsia" w:hAnsiTheme="minorEastAsia" w:eastAsiaTheme="minorEastAsia" w:cstheme="minorEastAsia"/>
          <w:b w:val="0"/>
          <w:bCs/>
          <w:color w:val="auto"/>
          <w:sz w:val="22"/>
          <w:szCs w:val="22"/>
          <w:highlight w:val="none"/>
        </w:rPr>
        <w:t>质量保修责任。成交供应商要对其所提供的设备</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材料及其内在</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质量负全部责任。</w:t>
      </w:r>
    </w:p>
    <w:p w14:paraId="5A52B90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 xml:space="preserve">4.5 </w:t>
      </w:r>
      <w:r>
        <w:rPr>
          <w:rFonts w:hint="eastAsia" w:asciiTheme="minorEastAsia" w:hAnsiTheme="minorEastAsia" w:eastAsiaTheme="minorEastAsia" w:cstheme="minorEastAsia"/>
          <w:b w:val="0"/>
          <w:bCs/>
          <w:color w:val="auto"/>
          <w:sz w:val="22"/>
          <w:szCs w:val="22"/>
          <w:highlight w:val="none"/>
          <w:lang w:val="en-US" w:eastAsia="zh-CN"/>
        </w:rPr>
        <w:t>质保期</w:t>
      </w:r>
      <w:r>
        <w:rPr>
          <w:rFonts w:hint="eastAsia" w:asciiTheme="minorEastAsia" w:hAnsiTheme="minorEastAsia" w:eastAsiaTheme="minorEastAsia" w:cstheme="minorEastAsia"/>
          <w:b w:val="0"/>
          <w:bCs/>
          <w:color w:val="auto"/>
          <w:sz w:val="22"/>
          <w:szCs w:val="22"/>
          <w:highlight w:val="none"/>
          <w:lang w:val="zh-CN"/>
        </w:rPr>
        <w:t>内，出现质量问题，成交供应商在接到采购人通知必须立即组织人员进场维修，响应时间（到现场）不得大于24小时，一般质量维修需在2天内维修完毕，严重质量问题需在接到采购人通知后24小时内拿出维修方案（须经采购人认可），按维修方案进行维修。采购人有权视具体情况追究成交供应商延误维修时间造成的一切损失。</w:t>
      </w:r>
    </w:p>
    <w:p w14:paraId="15697B0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4.6成交供应商承诺专设24小时值班电话，提供全面及时的电话技术支持服务。</w:t>
      </w:r>
    </w:p>
    <w:p w14:paraId="6602270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4.7 质量维修完成后，由</w:t>
      </w:r>
      <w:r>
        <w:rPr>
          <w:rFonts w:hint="eastAsia" w:asciiTheme="minorEastAsia" w:hAnsiTheme="minorEastAsia" w:eastAsiaTheme="minorEastAsia" w:cstheme="minorEastAsia"/>
          <w:b w:val="0"/>
          <w:bCs/>
          <w:color w:val="auto"/>
          <w:sz w:val="22"/>
          <w:szCs w:val="22"/>
          <w:highlight w:val="none"/>
          <w:lang w:val="en-US" w:eastAsia="zh-CN"/>
        </w:rPr>
        <w:t>采购人</w:t>
      </w:r>
      <w:r>
        <w:rPr>
          <w:rFonts w:hint="eastAsia" w:asciiTheme="minorEastAsia" w:hAnsiTheme="minorEastAsia" w:eastAsiaTheme="minorEastAsia" w:cstheme="minorEastAsia"/>
          <w:b w:val="0"/>
          <w:bCs/>
          <w:color w:val="auto"/>
          <w:sz w:val="22"/>
          <w:szCs w:val="22"/>
          <w:highlight w:val="none"/>
          <w:lang w:val="zh-CN"/>
        </w:rPr>
        <w:t>组织验收，经</w:t>
      </w:r>
      <w:r>
        <w:rPr>
          <w:rFonts w:hint="eastAsia" w:asciiTheme="minorEastAsia" w:hAnsiTheme="minorEastAsia" w:eastAsiaTheme="minorEastAsia" w:cstheme="minorEastAsia"/>
          <w:b w:val="0"/>
          <w:bCs/>
          <w:color w:val="auto"/>
          <w:sz w:val="22"/>
          <w:szCs w:val="22"/>
          <w:highlight w:val="none"/>
          <w:lang w:val="en-US" w:eastAsia="zh-CN"/>
        </w:rPr>
        <w:t>采购人</w:t>
      </w:r>
      <w:r>
        <w:rPr>
          <w:rFonts w:hint="eastAsia" w:asciiTheme="minorEastAsia" w:hAnsiTheme="minorEastAsia" w:eastAsiaTheme="minorEastAsia" w:cstheme="minorEastAsia"/>
          <w:b w:val="0"/>
          <w:bCs/>
          <w:color w:val="auto"/>
          <w:sz w:val="22"/>
          <w:szCs w:val="22"/>
          <w:highlight w:val="none"/>
          <w:lang w:val="zh-CN"/>
        </w:rPr>
        <w:t>签字确认满意后方可视为验收合格及完成本次维修工作。</w:t>
      </w:r>
    </w:p>
    <w:p w14:paraId="3C94CBB4">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4.8 保修费用</w:t>
      </w:r>
    </w:p>
    <w:p w14:paraId="4AE5294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lang w:val="zh-CN"/>
        </w:rPr>
        <w:t>属于质量保修范围内的维修费用在质保期内均由</w:t>
      </w:r>
      <w:r>
        <w:rPr>
          <w:rFonts w:hint="eastAsia" w:asciiTheme="minorEastAsia" w:hAnsiTheme="minorEastAsia" w:eastAsiaTheme="minorEastAsia" w:cstheme="minorEastAsia"/>
          <w:b w:val="0"/>
          <w:bCs/>
          <w:color w:val="auto"/>
          <w:sz w:val="22"/>
          <w:szCs w:val="22"/>
          <w:highlight w:val="none"/>
          <w:lang w:val="en-US" w:eastAsia="zh-CN"/>
        </w:rPr>
        <w:t>成交</w:t>
      </w:r>
      <w:r>
        <w:rPr>
          <w:rFonts w:hint="eastAsia" w:asciiTheme="minorEastAsia" w:hAnsiTheme="minorEastAsia" w:eastAsiaTheme="minorEastAsia" w:cstheme="minorEastAsia"/>
          <w:b w:val="0"/>
          <w:bCs/>
          <w:color w:val="auto"/>
          <w:sz w:val="22"/>
          <w:szCs w:val="22"/>
          <w:highlight w:val="none"/>
          <w:lang w:val="zh-CN"/>
        </w:rPr>
        <w:t>供应商承担。</w:t>
      </w:r>
    </w:p>
    <w:p w14:paraId="5ACDA6E9">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（八）验收</w:t>
      </w:r>
    </w:p>
    <w:p w14:paraId="388909F7">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lang w:val="en-US" w:eastAsia="zh-CN"/>
        </w:rPr>
        <w:t>1.</w:t>
      </w:r>
      <w:r>
        <w:rPr>
          <w:rFonts w:hint="eastAsia" w:asciiTheme="minorEastAsia" w:hAnsiTheme="minorEastAsia" w:eastAsiaTheme="minorEastAsia" w:cstheme="minorEastAsia"/>
          <w:color w:val="auto"/>
          <w:kern w:val="0"/>
          <w:sz w:val="22"/>
          <w:szCs w:val="22"/>
          <w:highlight w:val="none"/>
        </w:rPr>
        <w:t>本</w:t>
      </w:r>
      <w:r>
        <w:rPr>
          <w:rFonts w:hint="eastAsia" w:asciiTheme="minorEastAsia" w:hAnsiTheme="minorEastAsia" w:eastAsiaTheme="minorEastAsia" w:cstheme="minorEastAsia"/>
          <w:color w:val="auto"/>
          <w:kern w:val="0"/>
          <w:sz w:val="22"/>
          <w:szCs w:val="22"/>
          <w:highlight w:val="none"/>
          <w:lang w:eastAsia="zh-CN"/>
        </w:rPr>
        <w:t>次采购项目</w:t>
      </w:r>
      <w:r>
        <w:rPr>
          <w:rFonts w:hint="eastAsia" w:asciiTheme="minorEastAsia" w:hAnsiTheme="minorEastAsia" w:eastAsiaTheme="minorEastAsia" w:cstheme="minorEastAsia"/>
          <w:color w:val="auto"/>
          <w:kern w:val="0"/>
          <w:sz w:val="22"/>
          <w:szCs w:val="22"/>
          <w:highlight w:val="none"/>
        </w:rPr>
        <w:t>交付验收由采购人组织实施，中标供应商应派专业的技术人员协助进行验收。</w:t>
      </w:r>
    </w:p>
    <w:p w14:paraId="212F61E5">
      <w:pPr>
        <w:keepNext w:val="0"/>
        <w:keepLines w:val="0"/>
        <w:pageBreakBefore w:val="0"/>
        <w:kinsoku/>
        <w:overflowPunct/>
        <w:topLinePunct w:val="0"/>
        <w:bidi w:val="0"/>
        <w:spacing w:line="420" w:lineRule="exact"/>
        <w:ind w:right="-400" w:rightChars="-200"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lang w:val="en-US" w:eastAsia="zh-CN"/>
        </w:rPr>
        <w:t>2.</w:t>
      </w:r>
      <w:r>
        <w:rPr>
          <w:rFonts w:hint="eastAsia" w:asciiTheme="minorEastAsia" w:hAnsiTheme="minorEastAsia" w:eastAsiaTheme="minorEastAsia" w:cstheme="minorEastAsia"/>
          <w:strike w:val="0"/>
          <w:dstrike w:val="0"/>
          <w:color w:val="auto"/>
          <w:kern w:val="0"/>
          <w:sz w:val="22"/>
          <w:szCs w:val="22"/>
          <w:highlight w:val="none"/>
        </w:rPr>
        <w:t>交付验收标准：</w:t>
      </w:r>
    </w:p>
    <w:p w14:paraId="1E5FADB5">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①所供产品的规格、数量符合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文件和供应商投标承诺及采购合同约定的要求。</w:t>
      </w:r>
    </w:p>
    <w:p w14:paraId="6AA70749">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②所供产品的材质、颜色符合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文件和供应商投标承诺及采购合同约定的要求。</w:t>
      </w:r>
    </w:p>
    <w:p w14:paraId="36E2B681">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③所供产品的外观完好，无严重碰撞、表皮脱落、五金件生锈等明显瑕疵。</w:t>
      </w:r>
    </w:p>
    <w:p w14:paraId="496162AA">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④所供产品结构牢固，无安全隐患。</w:t>
      </w:r>
    </w:p>
    <w:p w14:paraId="29830860">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⑤如有抽检要求的，检测结果符合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文件和供应商投标承诺及采购合同约定的要求。</w:t>
      </w:r>
    </w:p>
    <w:p w14:paraId="5666A5A8">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⑥所有产品均已运输至指定地点，并安装调试完毕。</w:t>
      </w:r>
    </w:p>
    <w:p w14:paraId="28C41BC4">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⑦</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文件和供应商投标承诺及采购合同约定的附件、工具、技术资料等齐全；提供产品使用说明书、合格证。</w:t>
      </w:r>
    </w:p>
    <w:p w14:paraId="1C5F88F8">
      <w:pPr>
        <w:keepNext w:val="0"/>
        <w:keepLines w:val="0"/>
        <w:pageBreakBefore w:val="0"/>
        <w:numPr>
          <w:ilvl w:val="0"/>
          <w:numId w:val="0"/>
        </w:numPr>
        <w:kinsoku/>
        <w:wordWrap/>
        <w:overflowPunct/>
        <w:topLinePunct w:val="0"/>
        <w:bidi w:val="0"/>
        <w:adjustRightInd w:val="0"/>
        <w:snapToGrid w:val="0"/>
        <w:spacing w:line="420" w:lineRule="exact"/>
        <w:ind w:firstLine="440" w:firstLineChars="200"/>
        <w:outlineLvl w:val="9"/>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rPr>
        <w:t>⑧中标供应商已按合同规定提供</w:t>
      </w:r>
      <w:r>
        <w:rPr>
          <w:rFonts w:hint="eastAsia" w:asciiTheme="minorEastAsia" w:hAnsiTheme="minorEastAsia" w:eastAsiaTheme="minorEastAsia" w:cstheme="minorEastAsia"/>
          <w:strike w:val="0"/>
          <w:dstrike w:val="0"/>
          <w:color w:val="auto"/>
          <w:sz w:val="22"/>
          <w:szCs w:val="22"/>
          <w:highlight w:val="none"/>
          <w:lang w:val="en-US" w:eastAsia="zh-CN"/>
        </w:rPr>
        <w:t>并安装</w:t>
      </w:r>
      <w:r>
        <w:rPr>
          <w:rFonts w:hint="eastAsia" w:asciiTheme="minorEastAsia" w:hAnsiTheme="minorEastAsia" w:eastAsiaTheme="minorEastAsia" w:cstheme="minorEastAsia"/>
          <w:strike w:val="0"/>
          <w:dstrike w:val="0"/>
          <w:color w:val="auto"/>
          <w:sz w:val="22"/>
          <w:szCs w:val="22"/>
          <w:highlight w:val="none"/>
        </w:rPr>
        <w:t>了符合采购文件规定的要求的货物，并经采购人组织检验合格，所有的技术资料和清单已向采购人提交并被接受，验收视为合格，若因中标供应商质量问题等导致验收不合格，中标供应商应及时予以处理，直至验收合格，期间发生的一切费用由中标供应商承担，采购人保留向中标供应商索赔的权利。</w:t>
      </w:r>
    </w:p>
    <w:p w14:paraId="5134C24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kern w:val="0"/>
          <w:sz w:val="22"/>
          <w:szCs w:val="22"/>
          <w:highlight w:val="none"/>
          <w:lang w:val="en-US" w:eastAsia="zh-CN" w:bidi="ar-SA"/>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3.</w:t>
      </w:r>
      <w:r>
        <w:rPr>
          <w:rFonts w:hint="eastAsia" w:asciiTheme="minorEastAsia" w:hAnsiTheme="minorEastAsia" w:eastAsiaTheme="minorEastAsia" w:cstheme="minorEastAsia"/>
          <w:b w:val="0"/>
          <w:bCs/>
          <w:strike w:val="0"/>
          <w:dstrike w:val="0"/>
          <w:color w:val="auto"/>
          <w:sz w:val="22"/>
          <w:szCs w:val="22"/>
          <w:highlight w:val="none"/>
          <w:lang w:eastAsia="zh-CN"/>
        </w:rPr>
        <w:t>若检验时发现货物数量不足、颜色不符、规格与合同要求不符或</w:t>
      </w:r>
      <w:r>
        <w:rPr>
          <w:rFonts w:hint="eastAsia" w:asciiTheme="minorEastAsia" w:hAnsiTheme="minorEastAsia" w:eastAsiaTheme="minorEastAsia" w:cstheme="minorEastAsia"/>
          <w:b w:val="0"/>
          <w:bCs/>
          <w:strike w:val="0"/>
          <w:dstrike w:val="0"/>
          <w:color w:val="auto"/>
          <w:sz w:val="22"/>
          <w:szCs w:val="22"/>
          <w:highlight w:val="none"/>
        </w:rPr>
        <w:t>货物短缺或损伤，双方应签署书面证明，</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应根据该证明及时补足或更换。补足或更换的货物应在签署货损证明之日起七日内运达</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指定地点，相关费用由</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承担。</w:t>
      </w:r>
    </w:p>
    <w:p w14:paraId="2E514676">
      <w:pPr>
        <w:pStyle w:val="32"/>
        <w:keepNext w:val="0"/>
        <w:keepLines w:val="0"/>
        <w:pageBreakBefore w:val="0"/>
        <w:widowControl w:val="0"/>
        <w:kinsoku/>
        <w:wordWrap/>
        <w:overflowPunct/>
        <w:topLinePunct w:val="0"/>
        <w:autoSpaceDE/>
        <w:autoSpaceDN/>
        <w:bidi w:val="0"/>
        <w:adjustRightInd/>
        <w:spacing w:after="0"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4.</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保证向</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提供的技术资料是清晰的、正确的、完整的。</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在清点时如发现缺失，</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应在接到</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通知后七日内予以补足。</w:t>
      </w:r>
    </w:p>
    <w:p w14:paraId="44956E2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5.</w:t>
      </w:r>
      <w:r>
        <w:rPr>
          <w:rFonts w:hint="eastAsia" w:asciiTheme="minorEastAsia" w:hAnsiTheme="minorEastAsia" w:eastAsiaTheme="minorEastAsia" w:cstheme="minorEastAsia"/>
          <w:b w:val="0"/>
          <w:bCs/>
          <w:strike w:val="0"/>
          <w:dstrike w:val="0"/>
          <w:color w:val="auto"/>
          <w:sz w:val="22"/>
          <w:szCs w:val="22"/>
          <w:highlight w:val="none"/>
        </w:rPr>
        <w:t>在双方签署验收证书后三十日内，如果</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发现货物内在的、</w:t>
      </w:r>
      <w:r>
        <w:rPr>
          <w:rFonts w:hint="eastAsia" w:asciiTheme="minorEastAsia" w:hAnsiTheme="minorEastAsia" w:eastAsiaTheme="minorEastAsia" w:cstheme="minorEastAsia"/>
          <w:b w:val="0"/>
          <w:bCs/>
          <w:strike w:val="0"/>
          <w:dstrike w:val="0"/>
          <w:color w:val="auto"/>
          <w:sz w:val="22"/>
          <w:szCs w:val="22"/>
          <w:highlight w:val="none"/>
          <w:lang w:eastAsia="zh-CN"/>
        </w:rPr>
        <w:t>非显而易见的损坏，或者货物的质量、颜色与合同规定不符</w:t>
      </w:r>
      <w:r>
        <w:rPr>
          <w:rFonts w:hint="eastAsia" w:asciiTheme="minorEastAsia" w:hAnsiTheme="minorEastAsia" w:eastAsiaTheme="minorEastAsia" w:cstheme="minorEastAsia"/>
          <w:b w:val="0"/>
          <w:bCs/>
          <w:strike w:val="0"/>
          <w:dstrike w:val="0"/>
          <w:color w:val="auto"/>
          <w:sz w:val="22"/>
          <w:szCs w:val="22"/>
          <w:highlight w:val="none"/>
        </w:rPr>
        <w:t>，或者在货物质量保证期内证实货物是有缺陷的（包括潜在的缺陷或使用不符合要求的材料等），</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有权要求</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免费更换有缺陷的货物或部件。</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应在发现该情况之日起七日内以书面形式通知</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应在收到</w:t>
      </w:r>
      <w:r>
        <w:rPr>
          <w:rFonts w:hint="eastAsia" w:asciiTheme="minorEastAsia" w:hAnsiTheme="minorEastAsia" w:eastAsiaTheme="minorEastAsia" w:cstheme="minorEastAsia"/>
          <w:b w:val="0"/>
          <w:bCs/>
          <w:strike w:val="0"/>
          <w:dstrike w:val="0"/>
          <w:color w:val="auto"/>
          <w:sz w:val="22"/>
          <w:szCs w:val="22"/>
          <w:highlight w:val="none"/>
          <w:lang w:eastAsia="zh-CN"/>
        </w:rPr>
        <w:t>采购人</w:t>
      </w:r>
      <w:r>
        <w:rPr>
          <w:rFonts w:hint="eastAsia" w:asciiTheme="minorEastAsia" w:hAnsiTheme="minorEastAsia" w:eastAsiaTheme="minorEastAsia" w:cstheme="minorEastAsia"/>
          <w:b w:val="0"/>
          <w:bCs/>
          <w:strike w:val="0"/>
          <w:dstrike w:val="0"/>
          <w:color w:val="auto"/>
          <w:sz w:val="22"/>
          <w:szCs w:val="22"/>
          <w:highlight w:val="none"/>
        </w:rPr>
        <w:t>通知后七日内免费更换有缺陷的货物或部件，相关费用由</w:t>
      </w:r>
      <w:r>
        <w:rPr>
          <w:rFonts w:hint="eastAsia" w:asciiTheme="minorEastAsia" w:hAnsiTheme="minorEastAsia" w:eastAsiaTheme="minorEastAsia" w:cstheme="minorEastAsia"/>
          <w:b w:val="0"/>
          <w:bCs/>
          <w:strike w:val="0"/>
          <w:dstrike w:val="0"/>
          <w:color w:val="auto"/>
          <w:sz w:val="22"/>
          <w:szCs w:val="22"/>
          <w:highlight w:val="none"/>
          <w:lang w:eastAsia="zh-CN"/>
        </w:rPr>
        <w:t>成交供应商</w:t>
      </w:r>
      <w:r>
        <w:rPr>
          <w:rFonts w:hint="eastAsia" w:asciiTheme="minorEastAsia" w:hAnsiTheme="minorEastAsia" w:eastAsiaTheme="minorEastAsia" w:cstheme="minorEastAsia"/>
          <w:b w:val="0"/>
          <w:bCs/>
          <w:strike w:val="0"/>
          <w:dstrike w:val="0"/>
          <w:color w:val="auto"/>
          <w:sz w:val="22"/>
          <w:szCs w:val="22"/>
          <w:highlight w:val="none"/>
        </w:rPr>
        <w:t>承担。</w:t>
      </w:r>
    </w:p>
    <w:p w14:paraId="290E34D0">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lang w:val="en-US" w:eastAsia="zh-CN"/>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6.采购人应将货物验收单同发票一起入账，作为采购人采购的凭证。</w:t>
      </w:r>
    </w:p>
    <w:p w14:paraId="22EAA5AD">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strike w:val="0"/>
          <w:color w:val="auto"/>
          <w:sz w:val="22"/>
          <w:szCs w:val="22"/>
          <w:highlight w:val="none"/>
          <w:lang w:val="en-US" w:eastAsia="zh-CN"/>
        </w:rPr>
        <w:t>7.政府采购项目无论金额大小，都要进行履约验收，履约验收工作由采购人负责。采购人可以根据采购项目具体情况自行组织验收，采购人自行组织验收的，该项目招标代理负责人须在场作出有</w:t>
      </w:r>
      <w:r>
        <w:rPr>
          <w:rFonts w:hint="eastAsia" w:asciiTheme="minorEastAsia" w:hAnsiTheme="minorEastAsia" w:eastAsiaTheme="minorEastAsia" w:cstheme="minorEastAsia"/>
          <w:b w:val="0"/>
          <w:bCs/>
          <w:color w:val="auto"/>
          <w:sz w:val="22"/>
          <w:szCs w:val="22"/>
          <w:highlight w:val="none"/>
          <w:lang w:val="en-US" w:eastAsia="zh-CN"/>
        </w:rPr>
        <w:t>关解答；也可委托采购代理机构组织验收，但委托验收不能免除采购人应当承担的法律责任。</w:t>
      </w:r>
    </w:p>
    <w:p w14:paraId="23F2C6C7">
      <w:pPr>
        <w:keepNext w:val="0"/>
        <w:keepLines w:val="0"/>
        <w:pageBreakBefore w:val="0"/>
        <w:widowControl/>
        <w:kinsoku/>
        <w:wordWrap w:val="0"/>
        <w:overflowPunct/>
        <w:topLinePunct w:val="0"/>
        <w:bidi w:val="0"/>
        <w:spacing w:line="420" w:lineRule="exact"/>
        <w:ind w:firstLine="442" w:firstLineChars="200"/>
        <w:jc w:val="left"/>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8.</w:t>
      </w:r>
      <w:r>
        <w:rPr>
          <w:rFonts w:hint="eastAsia" w:asciiTheme="minorEastAsia" w:hAnsiTheme="minorEastAsia" w:eastAsiaTheme="minorEastAsia" w:cstheme="minorEastAsia"/>
          <w:b/>
          <w:bCs/>
          <w:color w:val="auto"/>
          <w:sz w:val="22"/>
          <w:szCs w:val="22"/>
          <w:highlight w:val="none"/>
        </w:rPr>
        <w:t>采购人对中标(成交)人的履约验收应按《温州市政府采购履约验收办法》执行。</w:t>
      </w:r>
    </w:p>
    <w:p w14:paraId="1476D1A1">
      <w:pPr>
        <w:pStyle w:val="129"/>
        <w:keepNext w:val="0"/>
        <w:keepLines w:val="0"/>
        <w:pageBreakBefore w:val="0"/>
        <w:widowControl w:val="0"/>
        <w:numPr>
          <w:ilvl w:val="0"/>
          <w:numId w:val="0"/>
        </w:numPr>
        <w:kinsoku/>
        <w:wordWrap/>
        <w:overflowPunct/>
        <w:topLinePunct w:val="0"/>
        <w:autoSpaceDE/>
        <w:autoSpaceDN/>
        <w:bidi w:val="0"/>
        <w:adjustRightInd/>
        <w:snapToGrid/>
        <w:spacing w:before="144" w:line="40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四、其他说明（标项1、标项2）</w:t>
      </w:r>
    </w:p>
    <w:p w14:paraId="14B07115">
      <w:pPr>
        <w:pStyle w:val="153"/>
        <w:keepNext w:val="0"/>
        <w:keepLines w:val="0"/>
        <w:pageBreakBefore w:val="0"/>
        <w:widowControl w:val="0"/>
        <w:kinsoku/>
        <w:wordWrap/>
        <w:overflowPunct/>
        <w:topLinePunct w:val="0"/>
        <w:autoSpaceDE/>
        <w:autoSpaceDN/>
        <w:bidi w:val="0"/>
        <w:adjustRightInd/>
        <w:spacing w:afterLines="0" w:line="400" w:lineRule="exact"/>
        <w:ind w:firstLine="440"/>
        <w:textAlignment w:val="auto"/>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1.</w:t>
      </w:r>
      <w:r>
        <w:rPr>
          <w:rFonts w:hint="eastAsia" w:asciiTheme="minorEastAsia" w:hAnsiTheme="minorEastAsia" w:eastAsiaTheme="minorEastAsia" w:cstheme="minorEastAsia"/>
          <w:strike w:val="0"/>
          <w:dstrike w:val="0"/>
          <w:color w:val="auto"/>
          <w:sz w:val="22"/>
          <w:szCs w:val="22"/>
          <w:highlight w:val="none"/>
        </w:rPr>
        <w:t>中标供应商应派经采购人认可的有经验和能力、具有相应资质的技术人员，负责安装工作，在设备安装期间应充分了解设备安装进度要求，解决安装中出现的技术问题。</w:t>
      </w:r>
    </w:p>
    <w:p w14:paraId="59D83807">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2.</w:t>
      </w:r>
      <w:r>
        <w:rPr>
          <w:rFonts w:hint="eastAsia" w:asciiTheme="minorEastAsia" w:hAnsiTheme="minorEastAsia" w:eastAsiaTheme="minorEastAsia" w:cstheme="minorEastAsia"/>
          <w:b w:val="0"/>
          <w:strike w:val="0"/>
          <w:dstrike w:val="0"/>
          <w:color w:val="auto"/>
          <w:sz w:val="22"/>
          <w:szCs w:val="22"/>
          <w:highlight w:val="none"/>
        </w:rPr>
        <w:t>供应商负责设施的安装、摆放；</w:t>
      </w:r>
    </w:p>
    <w:p w14:paraId="0EE9473E">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3.</w:t>
      </w:r>
      <w:r>
        <w:rPr>
          <w:rFonts w:hint="eastAsia" w:asciiTheme="minorEastAsia" w:hAnsiTheme="minorEastAsia" w:eastAsiaTheme="minorEastAsia" w:cstheme="minorEastAsia"/>
          <w:b w:val="0"/>
          <w:strike w:val="0"/>
          <w:dstrike w:val="0"/>
          <w:color w:val="auto"/>
          <w:sz w:val="22"/>
          <w:szCs w:val="22"/>
          <w:highlight w:val="none"/>
        </w:rPr>
        <w:t>安装所需专用工具由供应商自备、自费运到现场，完工后自费搬走。</w:t>
      </w:r>
    </w:p>
    <w:p w14:paraId="1985162D">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4.</w:t>
      </w:r>
      <w:r>
        <w:rPr>
          <w:rFonts w:hint="eastAsia" w:asciiTheme="minorEastAsia" w:hAnsiTheme="minorEastAsia" w:eastAsiaTheme="minorEastAsia" w:cstheme="minorEastAsia"/>
          <w:b w:val="0"/>
          <w:strike w:val="0"/>
          <w:dstrike w:val="0"/>
          <w:color w:val="auto"/>
          <w:sz w:val="22"/>
          <w:szCs w:val="22"/>
          <w:highlight w:val="none"/>
        </w:rPr>
        <w:t>安装完成后，进行验收按国家有关规范标准（国家无验收规范标准的按双方合同规定的要求）进行。</w:t>
      </w:r>
    </w:p>
    <w:p w14:paraId="763C37A4">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5.</w:t>
      </w:r>
      <w:r>
        <w:rPr>
          <w:rFonts w:hint="eastAsia" w:asciiTheme="minorEastAsia" w:hAnsiTheme="minorEastAsia" w:eastAsiaTheme="minorEastAsia" w:cstheme="minorEastAsia"/>
          <w:b w:val="0"/>
          <w:strike w:val="0"/>
          <w:dstrike w:val="0"/>
          <w:color w:val="auto"/>
          <w:sz w:val="22"/>
          <w:szCs w:val="22"/>
          <w:highlight w:val="none"/>
        </w:rPr>
        <w:t>所有的采购设备应按照国家有关技术标准在制造厂检查和试验合格，以表明其运行性能、安全性能以及其他的完整性。</w:t>
      </w:r>
    </w:p>
    <w:p w14:paraId="5B21309F">
      <w:pPr>
        <w:keepNext w:val="0"/>
        <w:keepLines w:val="0"/>
        <w:pageBreakBefore w:val="0"/>
        <w:widowControl/>
        <w:kinsoku/>
        <w:wordWrap w:val="0"/>
        <w:overflowPunct/>
        <w:topLinePunct w:val="0"/>
        <w:autoSpaceDE/>
        <w:autoSpaceDN/>
        <w:bidi w:val="0"/>
        <w:spacing w:line="400" w:lineRule="exact"/>
        <w:ind w:firstLine="440" w:firstLineChars="200"/>
        <w:jc w:val="left"/>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6.</w:t>
      </w:r>
      <w:r>
        <w:rPr>
          <w:rFonts w:hint="eastAsia" w:asciiTheme="minorEastAsia" w:hAnsiTheme="minorEastAsia" w:eastAsiaTheme="minorEastAsia" w:cstheme="minorEastAsia"/>
          <w:b w:val="0"/>
          <w:color w:val="auto"/>
          <w:sz w:val="22"/>
          <w:szCs w:val="22"/>
          <w:highlight w:val="none"/>
        </w:rPr>
        <w:t>施工条件：施工条件由中标供应商负责并承担费用，施工接电接水由中标供应商负责并承担费用，根据项目需要，所有施工使用的照明、围护等安全文明施工所需设施，以及安全保卫，由中标供应商负责并承担此项费用。施工所产生建筑垃圾由中标供应商负责及时清理及外运。</w:t>
      </w:r>
    </w:p>
    <w:p w14:paraId="4C283210">
      <w:pPr>
        <w:keepNext w:val="0"/>
        <w:keepLines w:val="0"/>
        <w:pageBreakBefore w:val="0"/>
        <w:widowControl/>
        <w:kinsoku/>
        <w:wordWrap w:val="0"/>
        <w:overflowPunct/>
        <w:topLinePunct w:val="0"/>
        <w:autoSpaceDE/>
        <w:autoSpaceDN/>
        <w:bidi w:val="0"/>
        <w:spacing w:line="400" w:lineRule="exact"/>
        <w:ind w:firstLine="440" w:firstLineChars="200"/>
        <w:jc w:val="left"/>
        <w:textAlignment w:val="auto"/>
        <w:rPr>
          <w:rFonts w:hint="eastAsia" w:ascii="宋体" w:hAnsi="宋体" w:eastAsia="宋体" w:cs="宋体"/>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7.</w:t>
      </w:r>
      <w:r>
        <w:rPr>
          <w:rFonts w:hint="eastAsia" w:asciiTheme="minorEastAsia" w:hAnsiTheme="minorEastAsia" w:eastAsiaTheme="minorEastAsia" w:cstheme="minorEastAsia"/>
          <w:b w:val="0"/>
          <w:color w:val="auto"/>
          <w:sz w:val="22"/>
          <w:szCs w:val="22"/>
          <w:highlight w:val="none"/>
        </w:rPr>
        <w:t>因中标供应商文明施工、项目质量等未到位等原因引起的投诉事件或不良事件等，则按</w:t>
      </w:r>
      <w:r>
        <w:rPr>
          <w:rFonts w:hint="eastAsia" w:asciiTheme="minorEastAsia" w:hAnsiTheme="minorEastAsia" w:eastAsiaTheme="minorEastAsia" w:cstheme="minorEastAsia"/>
          <w:b w:val="0"/>
          <w:color w:val="auto"/>
          <w:sz w:val="22"/>
          <w:szCs w:val="22"/>
          <w:highlight w:val="none"/>
          <w:lang w:val="en-US" w:eastAsia="zh-CN"/>
        </w:rPr>
        <w:t>采购人</w:t>
      </w:r>
      <w:r>
        <w:rPr>
          <w:rFonts w:hint="eastAsia" w:asciiTheme="minorEastAsia" w:hAnsiTheme="minorEastAsia" w:eastAsiaTheme="minorEastAsia" w:cstheme="minorEastAsia"/>
          <w:bCs/>
          <w:color w:val="auto"/>
          <w:sz w:val="22"/>
          <w:szCs w:val="22"/>
          <w:highlight w:val="none"/>
          <w:lang w:val="en-US" w:eastAsia="zh-CN"/>
        </w:rPr>
        <w:t>向供应商收取</w:t>
      </w:r>
      <w:r>
        <w:rPr>
          <w:rFonts w:hint="eastAsia" w:asciiTheme="minorEastAsia" w:hAnsiTheme="minorEastAsia" w:eastAsiaTheme="minorEastAsia" w:cstheme="minorEastAsia"/>
          <w:b w:val="0"/>
          <w:color w:val="auto"/>
          <w:sz w:val="22"/>
          <w:szCs w:val="22"/>
          <w:highlight w:val="none"/>
          <w:lang w:val="en-US" w:eastAsia="zh-CN"/>
        </w:rPr>
        <w:t>每次</w:t>
      </w:r>
      <w:r>
        <w:rPr>
          <w:rFonts w:hint="eastAsia" w:asciiTheme="minorEastAsia" w:hAnsiTheme="minorEastAsia" w:eastAsiaTheme="minorEastAsia" w:cstheme="minorEastAsia"/>
          <w:bCs/>
          <w:color w:val="auto"/>
          <w:sz w:val="22"/>
          <w:szCs w:val="22"/>
          <w:highlight w:val="none"/>
          <w:lang w:val="en-US" w:eastAsia="zh-CN"/>
        </w:rPr>
        <w:t>5000</w:t>
      </w:r>
      <w:r>
        <w:rPr>
          <w:rFonts w:hint="eastAsia" w:asciiTheme="minorEastAsia" w:hAnsiTheme="minorEastAsia" w:eastAsiaTheme="minorEastAsia" w:cstheme="minorEastAsia"/>
          <w:bCs/>
          <w:color w:val="auto"/>
          <w:sz w:val="22"/>
          <w:szCs w:val="22"/>
          <w:highlight w:val="none"/>
        </w:rPr>
        <w:t>元</w:t>
      </w:r>
      <w:r>
        <w:rPr>
          <w:rFonts w:hint="eastAsia" w:asciiTheme="minorEastAsia" w:hAnsiTheme="minorEastAsia" w:eastAsiaTheme="minorEastAsia" w:cstheme="minorEastAsia"/>
          <w:bCs/>
          <w:color w:val="auto"/>
          <w:sz w:val="22"/>
          <w:szCs w:val="22"/>
          <w:highlight w:val="none"/>
          <w:lang w:val="en-US" w:eastAsia="zh-CN"/>
        </w:rPr>
        <w:t>的违约金</w:t>
      </w:r>
      <w:r>
        <w:rPr>
          <w:rFonts w:hint="eastAsia" w:asciiTheme="minorEastAsia" w:hAnsiTheme="minorEastAsia" w:eastAsiaTheme="minorEastAsia" w:cstheme="minorEastAsia"/>
          <w:b w:val="0"/>
          <w:color w:val="auto"/>
          <w:sz w:val="22"/>
          <w:szCs w:val="22"/>
          <w:highlight w:val="none"/>
        </w:rPr>
        <w:t>（从项目进度款中扣除，并赔偿相应损失）</w:t>
      </w:r>
      <w:r>
        <w:rPr>
          <w:rFonts w:hint="eastAsia" w:ascii="宋体" w:hAnsi="宋体" w:eastAsia="宋体" w:cs="宋体"/>
          <w:b w:val="0"/>
          <w:color w:val="auto"/>
          <w:sz w:val="22"/>
          <w:szCs w:val="22"/>
          <w:highlight w:val="none"/>
        </w:rPr>
        <w:t>。给采购人造成的损失及整改费用全部由中标供应商无条件承担；情节严重的，采购人将追究中标供应商法律责任，并对中标供应商处以合同金额</w:t>
      </w:r>
      <w:r>
        <w:rPr>
          <w:rFonts w:hint="eastAsia" w:ascii="宋体" w:hAnsi="宋体" w:cs="宋体"/>
          <w:b w:val="0"/>
          <w:color w:val="auto"/>
          <w:sz w:val="22"/>
          <w:szCs w:val="22"/>
          <w:highlight w:val="none"/>
          <w:lang w:val="en-US" w:eastAsia="zh-CN"/>
        </w:rPr>
        <w:t>10%</w:t>
      </w:r>
      <w:r>
        <w:rPr>
          <w:rFonts w:hint="eastAsia" w:ascii="宋体" w:hAnsi="宋体" w:eastAsia="宋体" w:cs="宋体"/>
          <w:b w:val="0"/>
          <w:color w:val="auto"/>
          <w:sz w:val="22"/>
          <w:szCs w:val="22"/>
          <w:highlight w:val="none"/>
        </w:rPr>
        <w:t>的</w:t>
      </w:r>
      <w:r>
        <w:rPr>
          <w:rFonts w:hint="eastAsia" w:ascii="宋体" w:hAnsi="宋体" w:cs="宋体"/>
          <w:b w:val="0"/>
          <w:color w:val="auto"/>
          <w:sz w:val="22"/>
          <w:szCs w:val="22"/>
          <w:highlight w:val="none"/>
          <w:lang w:val="en-US" w:eastAsia="zh-CN"/>
        </w:rPr>
        <w:t>违约金</w:t>
      </w:r>
      <w:r>
        <w:rPr>
          <w:rFonts w:hint="eastAsia" w:ascii="宋体" w:hAnsi="宋体" w:eastAsia="宋体" w:cs="宋体"/>
          <w:b w:val="0"/>
          <w:color w:val="auto"/>
          <w:sz w:val="22"/>
          <w:szCs w:val="22"/>
          <w:highlight w:val="none"/>
        </w:rPr>
        <w:t xml:space="preserve">处罚。   </w:t>
      </w:r>
    </w:p>
    <w:p w14:paraId="6ECF15A1">
      <w:pPr>
        <w:keepNext w:val="0"/>
        <w:keepLines w:val="0"/>
        <w:pageBreakBefore w:val="0"/>
        <w:widowControl/>
        <w:kinsoku/>
        <w:wordWrap w:val="0"/>
        <w:overflowPunct/>
        <w:topLinePunct w:val="0"/>
        <w:autoSpaceDE/>
        <w:autoSpaceDN/>
        <w:bidi w:val="0"/>
        <w:spacing w:line="400" w:lineRule="exact"/>
        <w:ind w:firstLine="440" w:firstLineChars="200"/>
        <w:jc w:val="left"/>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在履行合同中，如中标供应商未按甲方要求的时间保质保量完工</w:t>
      </w:r>
      <w:r>
        <w:rPr>
          <w:rFonts w:hint="eastAsia" w:ascii="宋体" w:hAnsi="宋体" w:cs="宋体"/>
          <w:b w:val="0"/>
          <w:color w:val="auto"/>
          <w:sz w:val="22"/>
          <w:szCs w:val="22"/>
          <w:highlight w:val="none"/>
          <w:lang w:val="en-US" w:eastAsia="zh-CN"/>
        </w:rPr>
        <w:t>或</w:t>
      </w:r>
      <w:r>
        <w:rPr>
          <w:rFonts w:hint="eastAsia" w:ascii="宋体" w:hAnsi="宋体" w:eastAsia="宋体" w:cs="宋体"/>
          <w:b w:val="0"/>
          <w:color w:val="auto"/>
          <w:sz w:val="22"/>
          <w:szCs w:val="22"/>
          <w:highlight w:val="none"/>
        </w:rPr>
        <w:t>延期交货，每逾期一日，</w:t>
      </w:r>
      <w:r>
        <w:rPr>
          <w:rFonts w:hint="eastAsia" w:ascii="宋体" w:hAnsi="宋体" w:cs="宋体"/>
          <w:b w:val="0"/>
          <w:color w:val="auto"/>
          <w:sz w:val="22"/>
          <w:szCs w:val="22"/>
          <w:highlight w:val="none"/>
          <w:lang w:val="en-US" w:eastAsia="zh-CN"/>
        </w:rPr>
        <w:t>供应商</w:t>
      </w:r>
      <w:r>
        <w:rPr>
          <w:rFonts w:hint="eastAsia" w:ascii="宋体" w:hAnsi="宋体" w:eastAsia="宋体" w:cs="宋体"/>
          <w:b w:val="0"/>
          <w:color w:val="auto"/>
          <w:sz w:val="22"/>
          <w:szCs w:val="22"/>
          <w:highlight w:val="none"/>
        </w:rPr>
        <w:t>应按合同金额1%向</w:t>
      </w:r>
      <w:r>
        <w:rPr>
          <w:rFonts w:hint="eastAsia" w:ascii="宋体" w:hAnsi="宋体" w:cs="宋体"/>
          <w:b w:val="0"/>
          <w:color w:val="auto"/>
          <w:sz w:val="22"/>
          <w:szCs w:val="22"/>
          <w:highlight w:val="none"/>
          <w:lang w:val="en-US" w:eastAsia="zh-CN"/>
        </w:rPr>
        <w:t>采购人</w:t>
      </w:r>
      <w:r>
        <w:rPr>
          <w:rFonts w:hint="eastAsia" w:ascii="宋体" w:hAnsi="宋体" w:eastAsia="宋体" w:cs="宋体"/>
          <w:b w:val="0"/>
          <w:color w:val="auto"/>
          <w:sz w:val="22"/>
          <w:szCs w:val="22"/>
          <w:highlight w:val="none"/>
        </w:rPr>
        <w:t>支付违约金，逾期超过原定服务期10日，</w:t>
      </w:r>
      <w:r>
        <w:rPr>
          <w:rFonts w:hint="eastAsia" w:ascii="宋体" w:hAnsi="宋体" w:cs="宋体"/>
          <w:b w:val="0"/>
          <w:color w:val="auto"/>
          <w:sz w:val="22"/>
          <w:szCs w:val="22"/>
          <w:highlight w:val="none"/>
          <w:lang w:val="en-US" w:eastAsia="zh-CN"/>
        </w:rPr>
        <w:t>采购人</w:t>
      </w:r>
      <w:r>
        <w:rPr>
          <w:rFonts w:hint="eastAsia" w:ascii="宋体" w:hAnsi="宋体" w:eastAsia="宋体" w:cs="宋体"/>
          <w:b w:val="0"/>
          <w:color w:val="auto"/>
          <w:sz w:val="22"/>
          <w:szCs w:val="22"/>
          <w:highlight w:val="none"/>
        </w:rPr>
        <w:t>有权解除合同，并要求</w:t>
      </w:r>
      <w:r>
        <w:rPr>
          <w:rFonts w:hint="eastAsia" w:ascii="宋体" w:hAnsi="宋体" w:cs="宋体"/>
          <w:b w:val="0"/>
          <w:color w:val="auto"/>
          <w:sz w:val="22"/>
          <w:szCs w:val="22"/>
          <w:highlight w:val="none"/>
          <w:lang w:val="en-US" w:eastAsia="zh-CN"/>
        </w:rPr>
        <w:t>供应商</w:t>
      </w:r>
      <w:r>
        <w:rPr>
          <w:rFonts w:hint="eastAsia" w:ascii="宋体" w:hAnsi="宋体" w:eastAsia="宋体" w:cs="宋体"/>
          <w:b w:val="0"/>
          <w:color w:val="auto"/>
          <w:sz w:val="22"/>
          <w:szCs w:val="22"/>
          <w:highlight w:val="none"/>
        </w:rPr>
        <w:t>赔偿由此造成的损失；存在部分货物延期，不影响合同主要义务履行的按延期交货部分货期按日1%计算违约金。</w:t>
      </w:r>
    </w:p>
    <w:p w14:paraId="135573EF">
      <w:pPr>
        <w:keepNext w:val="0"/>
        <w:keepLines w:val="0"/>
        <w:pageBreakBefore w:val="0"/>
        <w:widowControl/>
        <w:kinsoku/>
        <w:wordWrap w:val="0"/>
        <w:overflowPunct/>
        <w:topLinePunct w:val="0"/>
        <w:autoSpaceDE/>
        <w:autoSpaceDN/>
        <w:bidi w:val="0"/>
        <w:spacing w:line="400" w:lineRule="exact"/>
        <w:ind w:firstLine="442" w:firstLineChars="200"/>
        <w:jc w:val="left"/>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9.</w:t>
      </w:r>
      <w:r>
        <w:rPr>
          <w:rFonts w:hint="eastAsia" w:ascii="宋体" w:hAnsi="宋体" w:eastAsia="宋体" w:cs="宋体"/>
          <w:b/>
          <w:bCs/>
          <w:color w:val="auto"/>
          <w:sz w:val="22"/>
          <w:szCs w:val="22"/>
          <w:highlight w:val="none"/>
        </w:rPr>
        <w:t>本项目有下列情形的，采购人有权终止合同：</w:t>
      </w:r>
    </w:p>
    <w:p w14:paraId="5C5D8CF0">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1合同生效：本合同自双方法定代表人签字、盖章之日起生效。</w:t>
      </w:r>
    </w:p>
    <w:p w14:paraId="43FCA5EF">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2合同终止：本项目有下列情形的，采购人有权终止合同：</w:t>
      </w:r>
    </w:p>
    <w:p w14:paraId="3F82AB1C">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 xml:space="preserve">2.1本项目遇不可抗力影响或法律、法规、国家政策重大调整影响合同无法执行的； </w:t>
      </w:r>
    </w:p>
    <w:p w14:paraId="6CF74E14">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2.2中标供应商对监管人员，考核成员有行贿或其它利益输送行为的。</w:t>
      </w:r>
    </w:p>
    <w:p w14:paraId="0F789344">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2.3按相关法律、法规、招标文件规定及考核办法，有下列情形之一的，采购人有权终止合同：</w:t>
      </w:r>
    </w:p>
    <w:p w14:paraId="265ADFEE">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①全年有两次被严重警告或三次被警告（含一次严重警告，两次警告）的承包单位，采购人有权无责任终止采购合同。</w:t>
      </w:r>
    </w:p>
    <w:p w14:paraId="250BF24B">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②连续二次或累计三次平均考核得分低于75分（不含）的，采购人有权无责任终止采购合同。</w:t>
      </w:r>
    </w:p>
    <w:p w14:paraId="5365F36B">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③经有关部门认定严重违反劳动法，造成恶劣影响的；或其它因违法经营受到刑事处罚或者责令停产停业、吊销许可证或者执照、较大数额罚款等行政处罚的。</w:t>
      </w:r>
    </w:p>
    <w:p w14:paraId="71160DFE">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④其它弄虚作假及其他不正当行为。</w:t>
      </w:r>
    </w:p>
    <w:p w14:paraId="6DAD75EC">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⑤合同履约期间，中标供应商法人组织破产，或重组变更法人主体的；</w:t>
      </w:r>
    </w:p>
    <w:p w14:paraId="6D35577A">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⑥根据招标文件及合同约定，其它终止合同的规定，其它法律规定的终止情形。</w:t>
      </w:r>
    </w:p>
    <w:p w14:paraId="3D9E6B7C">
      <w:pPr>
        <w:keepNext w:val="0"/>
        <w:keepLines w:val="0"/>
        <w:pageBreakBefore w:val="0"/>
        <w:kinsoku/>
        <w:overflowPunct/>
        <w:topLinePunct w:val="0"/>
        <w:autoSpaceDE/>
        <w:autoSpaceDN/>
        <w:bidi w:val="0"/>
        <w:snapToGrid w:val="0"/>
        <w:spacing w:line="400" w:lineRule="exact"/>
        <w:ind w:firstLine="440" w:firstLineChars="200"/>
        <w:textAlignment w:val="auto"/>
        <w:rPr>
          <w:rFonts w:ascii="宋体" w:hAnsi="宋体"/>
          <w:b w:val="0"/>
          <w:color w:val="auto"/>
          <w:highlight w:val="none"/>
        </w:rPr>
      </w:pPr>
      <w:r>
        <w:rPr>
          <w:rFonts w:hint="eastAsia" w:ascii="宋体" w:hAnsi="宋体" w:eastAsia="宋体" w:cs="宋体"/>
          <w:b w:val="0"/>
          <w:color w:val="auto"/>
          <w:sz w:val="22"/>
          <w:szCs w:val="22"/>
          <w:highlight w:val="none"/>
        </w:rPr>
        <w:t>⑦由于中标供应商原因造成采购人经济损失的，所造成的损失由中标供应商承担；同时采购人有权终止合同。</w:t>
      </w:r>
    </w:p>
    <w:p w14:paraId="3260D1CD">
      <w:pPr>
        <w:pStyle w:val="12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五、</w:t>
      </w:r>
      <w:r>
        <w:rPr>
          <w:rFonts w:hint="eastAsia" w:ascii="宋体" w:hAnsi="Times New Roman" w:eastAsia="宋体"/>
          <w:b/>
          <w:color w:val="auto"/>
          <w:sz w:val="24"/>
          <w:szCs w:val="24"/>
          <w:highlight w:val="none"/>
          <w:lang w:val="en-US" w:eastAsia="zh-CN"/>
        </w:rPr>
        <w:t>工作范围</w:t>
      </w:r>
      <w:r>
        <w:rPr>
          <w:rFonts w:hint="eastAsia" w:asciiTheme="minorEastAsia" w:hAnsiTheme="minorEastAsia" w:eastAsiaTheme="minorEastAsia" w:cstheme="minorEastAsia"/>
          <w:b/>
          <w:color w:val="auto"/>
          <w:sz w:val="22"/>
          <w:szCs w:val="22"/>
          <w:highlight w:val="none"/>
          <w:lang w:val="en-US" w:eastAsia="zh-CN"/>
        </w:rPr>
        <w:t>（标项1、标项2）</w:t>
      </w:r>
    </w:p>
    <w:p w14:paraId="1488A6CB">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w:t>
      </w:r>
      <w:r>
        <w:rPr>
          <w:rFonts w:hint="eastAsia" w:ascii="宋体" w:hAnsi="宋体" w:cs="宋体"/>
          <w:color w:val="auto"/>
          <w:sz w:val="22"/>
          <w:szCs w:val="22"/>
          <w:highlight w:val="none"/>
          <w:lang w:val="en-US" w:eastAsia="zh-CN"/>
        </w:rPr>
        <w:t>采购</w:t>
      </w:r>
      <w:r>
        <w:rPr>
          <w:rFonts w:hint="eastAsia" w:ascii="宋体" w:hAnsi="宋体" w:eastAsia="宋体" w:cs="宋体"/>
          <w:color w:val="auto"/>
          <w:sz w:val="22"/>
          <w:szCs w:val="22"/>
          <w:highlight w:val="none"/>
        </w:rPr>
        <w:t>文件，供应商须按国家有关标准及规范完成下列工作：</w:t>
      </w:r>
    </w:p>
    <w:p w14:paraId="4A5839AC">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firstLine="440" w:firstLineChars="200"/>
        <w:textAlignment w:val="auto"/>
        <w:outlineLvl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1.提供完整成套的货物或服务</w:t>
      </w:r>
      <w:r>
        <w:rPr>
          <w:rFonts w:hint="eastAsia" w:ascii="宋体" w:hAnsi="宋体" w:cs="宋体"/>
          <w:color w:val="auto"/>
          <w:sz w:val="22"/>
          <w:szCs w:val="22"/>
          <w:highlight w:val="none"/>
          <w:lang w:eastAsia="zh-CN"/>
        </w:rPr>
        <w:t>；</w:t>
      </w:r>
    </w:p>
    <w:p w14:paraId="75C750DD">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cs="宋体"/>
          <w:color w:val="auto"/>
          <w:sz w:val="22"/>
          <w:szCs w:val="22"/>
          <w:highlight w:val="none"/>
          <w:lang w:val="en-US" w:eastAsia="zh-CN"/>
        </w:rPr>
        <w:t>产品</w:t>
      </w:r>
      <w:r>
        <w:rPr>
          <w:rFonts w:hint="eastAsia" w:ascii="宋体" w:hAnsi="宋体" w:eastAsia="宋体" w:cs="宋体"/>
          <w:color w:val="auto"/>
          <w:sz w:val="22"/>
          <w:szCs w:val="22"/>
          <w:highlight w:val="none"/>
        </w:rPr>
        <w:t>及相关附件的提供、运输、装卸、就位、施工、检验、通过验收</w:t>
      </w:r>
      <w:r>
        <w:rPr>
          <w:rFonts w:hint="eastAsia" w:ascii="宋体" w:hAnsi="宋体" w:cs="宋体"/>
          <w:color w:val="auto"/>
          <w:sz w:val="22"/>
          <w:szCs w:val="22"/>
          <w:highlight w:val="none"/>
          <w:lang w:eastAsia="zh-CN"/>
        </w:rPr>
        <w:t>；</w:t>
      </w:r>
    </w:p>
    <w:p w14:paraId="359A4353">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left="220" w:leftChars="110" w:firstLine="220" w:firstLineChars="1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3.完成各项施工、检验、测试工作，并在采购人的配合下进行验收；提供各种数据资料；直至通过验收。</w:t>
      </w:r>
    </w:p>
    <w:p w14:paraId="75935411">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4.保期内系统的维保及维修</w:t>
      </w:r>
      <w:r>
        <w:rPr>
          <w:rFonts w:hint="eastAsia" w:ascii="宋体" w:hAnsi="宋体" w:cs="宋体"/>
          <w:color w:val="auto"/>
          <w:sz w:val="22"/>
          <w:szCs w:val="22"/>
          <w:highlight w:val="none"/>
          <w:lang w:eastAsia="zh-CN"/>
        </w:rPr>
        <w:t>。</w:t>
      </w:r>
    </w:p>
    <w:p w14:paraId="5584491E">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5.售后服务的措施及承诺。</w:t>
      </w:r>
    </w:p>
    <w:p w14:paraId="2F54B985">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以上工作内容的费用均包含在投标总价中。</w:t>
      </w:r>
    </w:p>
    <w:p w14:paraId="6F5EF92A">
      <w:pPr>
        <w:pStyle w:val="129"/>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六</w:t>
      </w:r>
      <w:r>
        <w:rPr>
          <w:rFonts w:hint="eastAsia" w:ascii="宋体" w:hAnsi="Times New Roman" w:eastAsia="宋体"/>
          <w:b/>
          <w:color w:val="auto"/>
          <w:sz w:val="24"/>
          <w:szCs w:val="24"/>
          <w:highlight w:val="none"/>
          <w:lang w:val="en-US" w:eastAsia="zh-CN"/>
        </w:rPr>
        <w:t>、考核办法</w:t>
      </w:r>
      <w:r>
        <w:rPr>
          <w:rFonts w:hint="eastAsia" w:asciiTheme="minorEastAsia" w:hAnsiTheme="minorEastAsia" w:eastAsiaTheme="minorEastAsia" w:cstheme="minorEastAsia"/>
          <w:b/>
          <w:color w:val="auto"/>
          <w:sz w:val="22"/>
          <w:szCs w:val="22"/>
          <w:highlight w:val="none"/>
          <w:lang w:val="en-US" w:eastAsia="zh-CN"/>
        </w:rPr>
        <w:t>（标项1、标项2）</w:t>
      </w:r>
    </w:p>
    <w:p w14:paraId="6777179E">
      <w:pPr>
        <w:keepNext w:val="0"/>
        <w:keepLines w:val="0"/>
        <w:pageBreakBefore w:val="0"/>
        <w:widowControl w:val="0"/>
        <w:kinsoku/>
        <w:wordWrap/>
        <w:overflowPunct/>
        <w:topLinePunct w:val="0"/>
        <w:autoSpaceDE/>
        <w:autoSpaceDN/>
        <w:bidi w:val="0"/>
        <w:snapToGrid w:val="0"/>
        <w:spacing w:line="400" w:lineRule="exact"/>
        <w:jc w:val="center"/>
        <w:textAlignment w:val="auto"/>
        <w:rPr>
          <w:rFonts w:hint="eastAsia" w:ascii="宋体" w:hAnsi="宋体" w:eastAsia="宋体" w:cs="宋体"/>
          <w:b/>
          <w:color w:val="auto"/>
          <w:sz w:val="22"/>
          <w:highlight w:val="none"/>
        </w:rPr>
      </w:pPr>
      <w:r>
        <w:rPr>
          <w:rFonts w:hint="eastAsia" w:ascii="宋体" w:hAnsi="宋体" w:cs="宋体"/>
          <w:b/>
          <w:color w:val="auto"/>
          <w:sz w:val="22"/>
          <w:highlight w:val="none"/>
          <w:lang w:val="en-US" w:eastAsia="zh-CN"/>
        </w:rPr>
        <w:t>标项1</w:t>
      </w:r>
      <w:r>
        <w:rPr>
          <w:rFonts w:hint="eastAsia" w:ascii="宋体" w:hAnsi="宋体" w:eastAsia="宋体" w:cs="宋体"/>
          <w:b/>
          <w:color w:val="auto"/>
          <w:sz w:val="22"/>
          <w:highlight w:val="none"/>
        </w:rPr>
        <w:t>《</w:t>
      </w:r>
      <w:r>
        <w:rPr>
          <w:rFonts w:hint="eastAsia" w:ascii="宋体" w:hAnsi="宋体" w:cs="宋体"/>
          <w:b/>
          <w:color w:val="auto"/>
          <w:sz w:val="22"/>
          <w:highlight w:val="none"/>
          <w:lang w:eastAsia="zh-CN"/>
        </w:rPr>
        <w:t>平阳县鳌江公办幼儿园改造提升项目（重）（</w:t>
      </w:r>
      <w:r>
        <w:rPr>
          <w:rFonts w:hint="eastAsia" w:asciiTheme="minorEastAsia" w:hAnsiTheme="minorEastAsia" w:eastAsiaTheme="minorEastAsia" w:cstheme="minorEastAsia"/>
          <w:b/>
          <w:bCs/>
          <w:color w:val="auto"/>
          <w:sz w:val="22"/>
          <w:szCs w:val="22"/>
          <w:highlight w:val="none"/>
        </w:rPr>
        <w:t>园舍改造提升</w:t>
      </w:r>
      <w:r>
        <w:rPr>
          <w:rFonts w:hint="eastAsia" w:ascii="宋体" w:hAnsi="宋体" w:cs="宋体"/>
          <w:b/>
          <w:color w:val="auto"/>
          <w:sz w:val="22"/>
          <w:highlight w:val="none"/>
          <w:lang w:eastAsia="zh-CN"/>
        </w:rPr>
        <w:t>）</w:t>
      </w:r>
      <w:r>
        <w:rPr>
          <w:rFonts w:hint="eastAsia" w:ascii="宋体" w:hAnsi="宋体" w:eastAsia="宋体" w:cs="宋体"/>
          <w:b/>
          <w:color w:val="auto"/>
          <w:sz w:val="22"/>
          <w:highlight w:val="none"/>
        </w:rPr>
        <w:t>实时动态考核评分细则》</w:t>
      </w:r>
    </w:p>
    <w:p w14:paraId="1264CCA3">
      <w:pPr>
        <w:keepNext w:val="0"/>
        <w:keepLines w:val="0"/>
        <w:pageBreakBefore w:val="0"/>
        <w:widowControl w:val="0"/>
        <w:kinsoku/>
        <w:wordWrap/>
        <w:overflowPunct/>
        <w:topLinePunct w:val="0"/>
        <w:autoSpaceDE/>
        <w:autoSpaceDN/>
        <w:bidi w:val="0"/>
        <w:snapToGrid w:val="0"/>
        <w:spacing w:line="400" w:lineRule="exact"/>
        <w:jc w:val="center"/>
        <w:textAlignment w:val="auto"/>
        <w:rPr>
          <w:rFonts w:hint="eastAsia" w:ascii="宋体" w:hAnsi="宋体" w:eastAsia="宋体" w:cs="宋体"/>
          <w:b/>
          <w:color w:val="auto"/>
          <w:sz w:val="22"/>
          <w:highlight w:val="none"/>
          <w:lang w:val="en-US" w:eastAsia="zh-CN"/>
        </w:rPr>
      </w:pPr>
      <w:r>
        <w:rPr>
          <w:rFonts w:hint="eastAsia" w:ascii="宋体" w:hAnsi="宋体" w:eastAsia="宋体" w:cs="宋体"/>
          <w:b/>
          <w:color w:val="auto"/>
          <w:sz w:val="22"/>
          <w:highlight w:val="none"/>
        </w:rPr>
        <w:t>（采购人可根据项目实际进行调整）</w:t>
      </w:r>
    </w:p>
    <w:tbl>
      <w:tblPr>
        <w:tblStyle w:val="34"/>
        <w:tblW w:w="9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9"/>
        <w:gridCol w:w="686"/>
        <w:gridCol w:w="1425"/>
        <w:gridCol w:w="1254"/>
      </w:tblGrid>
      <w:tr w14:paraId="2280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Pr>
          <w:p w14:paraId="0EC1135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被考核单位：</w:t>
            </w:r>
          </w:p>
        </w:tc>
      </w:tr>
      <w:tr w14:paraId="3A73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Borders>
              <w:top w:val="single" w:color="auto" w:sz="4" w:space="0"/>
              <w:left w:val="single" w:color="auto" w:sz="4" w:space="0"/>
              <w:right w:val="single" w:color="auto" w:sz="4" w:space="0"/>
            </w:tcBorders>
          </w:tcPr>
          <w:p w14:paraId="54D2D5F3">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标项</w:t>
            </w:r>
            <w:r>
              <w:rPr>
                <w:rFonts w:hint="eastAsia" w:asciiTheme="minorEastAsia" w:hAnsiTheme="minorEastAsia" w:eastAsiaTheme="minorEastAsia" w:cstheme="minorEastAsia"/>
                <w:b w:val="0"/>
                <w:bCs/>
                <w:color w:val="auto"/>
                <w:sz w:val="22"/>
                <w:szCs w:val="22"/>
                <w:highlight w:val="none"/>
              </w:rPr>
              <w:t>名称：</w:t>
            </w:r>
            <w:r>
              <w:rPr>
                <w:rFonts w:hint="eastAsia" w:asciiTheme="minorEastAsia" w:hAnsiTheme="minorEastAsia" w:eastAsiaTheme="minorEastAsia" w:cstheme="minorEastAsia"/>
                <w:b/>
                <w:bCs/>
                <w:color w:val="auto"/>
                <w:sz w:val="22"/>
                <w:szCs w:val="22"/>
                <w:highlight w:val="none"/>
                <w:lang w:eastAsia="zh-CN"/>
              </w:rPr>
              <w:t>平阳县鳌江公办幼儿园改造提升项目（重）</w:t>
            </w:r>
            <w:r>
              <w:rPr>
                <w:rFonts w:hint="eastAsia" w:asciiTheme="minorEastAsia" w:hAnsiTheme="minorEastAsia" w:eastAsiaTheme="minorEastAsia" w:cstheme="minorEastAsia"/>
                <w:b/>
                <w:bCs/>
                <w:color w:val="auto"/>
                <w:sz w:val="22"/>
                <w:szCs w:val="22"/>
                <w:highlight w:val="none"/>
              </w:rPr>
              <w:t>（园舍改造提升）</w:t>
            </w:r>
          </w:p>
        </w:tc>
      </w:tr>
      <w:tr w14:paraId="5CA8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Borders>
              <w:top w:val="single" w:color="auto" w:sz="4" w:space="0"/>
              <w:left w:val="single" w:color="auto" w:sz="4" w:space="0"/>
              <w:right w:val="single" w:color="auto" w:sz="4" w:space="0"/>
            </w:tcBorders>
          </w:tcPr>
          <w:p w14:paraId="04E8279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考核人：</w:t>
            </w:r>
          </w:p>
        </w:tc>
      </w:tr>
      <w:tr w14:paraId="1C35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219" w:type="dxa"/>
            <w:tcBorders>
              <w:top w:val="single" w:color="auto" w:sz="4" w:space="0"/>
              <w:left w:val="single" w:color="auto" w:sz="4" w:space="0"/>
              <w:right w:val="single" w:color="auto" w:sz="4" w:space="0"/>
            </w:tcBorders>
            <w:vAlign w:val="center"/>
          </w:tcPr>
          <w:p w14:paraId="42D576E1">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考核内容</w:t>
            </w:r>
          </w:p>
        </w:tc>
        <w:tc>
          <w:tcPr>
            <w:tcW w:w="686" w:type="dxa"/>
            <w:tcBorders>
              <w:top w:val="single" w:color="auto" w:sz="4" w:space="0"/>
              <w:left w:val="single" w:color="auto" w:sz="4" w:space="0"/>
              <w:right w:val="single" w:color="auto" w:sz="4" w:space="0"/>
            </w:tcBorders>
            <w:vAlign w:val="center"/>
          </w:tcPr>
          <w:p w14:paraId="1F51918C">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分值</w:t>
            </w:r>
          </w:p>
        </w:tc>
        <w:tc>
          <w:tcPr>
            <w:tcW w:w="1425" w:type="dxa"/>
            <w:tcBorders>
              <w:top w:val="single" w:color="auto" w:sz="4" w:space="0"/>
              <w:left w:val="single" w:color="auto" w:sz="4" w:space="0"/>
              <w:right w:val="single" w:color="auto" w:sz="4" w:space="0"/>
            </w:tcBorders>
            <w:vAlign w:val="center"/>
          </w:tcPr>
          <w:p w14:paraId="7C0C9BE7">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扣分原因</w:t>
            </w:r>
          </w:p>
        </w:tc>
        <w:tc>
          <w:tcPr>
            <w:tcW w:w="1254" w:type="dxa"/>
            <w:tcBorders>
              <w:top w:val="single" w:color="auto" w:sz="4" w:space="0"/>
              <w:left w:val="single" w:color="auto" w:sz="4" w:space="0"/>
              <w:right w:val="single" w:color="auto" w:sz="4" w:space="0"/>
            </w:tcBorders>
            <w:vAlign w:val="center"/>
          </w:tcPr>
          <w:p w14:paraId="79164D01">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得分</w:t>
            </w:r>
          </w:p>
        </w:tc>
      </w:tr>
      <w:tr w14:paraId="041F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219" w:type="dxa"/>
            <w:tcBorders>
              <w:top w:val="single" w:color="auto" w:sz="4" w:space="0"/>
              <w:left w:val="single" w:color="auto" w:sz="4" w:space="0"/>
              <w:right w:val="single" w:color="auto" w:sz="4" w:space="0"/>
            </w:tcBorders>
            <w:vAlign w:val="center"/>
          </w:tcPr>
          <w:p w14:paraId="11C881B8">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1、供应商是否存在擅自更改施工流程，变相要求发包方增加额外</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费用情况；</w:t>
            </w:r>
          </w:p>
        </w:tc>
        <w:tc>
          <w:tcPr>
            <w:tcW w:w="686" w:type="dxa"/>
            <w:tcBorders>
              <w:top w:val="single" w:color="auto" w:sz="4" w:space="0"/>
              <w:left w:val="single" w:color="auto" w:sz="4" w:space="0"/>
              <w:right w:val="single" w:color="auto" w:sz="4" w:space="0"/>
            </w:tcBorders>
            <w:vAlign w:val="center"/>
          </w:tcPr>
          <w:p w14:paraId="0255053C">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63FCEAA7">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117079E9">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4FF9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219" w:type="dxa"/>
            <w:tcBorders>
              <w:top w:val="single" w:color="auto" w:sz="4" w:space="0"/>
              <w:left w:val="single" w:color="auto" w:sz="4" w:space="0"/>
              <w:right w:val="single" w:color="auto" w:sz="4" w:space="0"/>
            </w:tcBorders>
            <w:vAlign w:val="center"/>
          </w:tcPr>
          <w:p w14:paraId="6941D663">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2、供应商是否每天做好施工日志、及时整理、归档好资料；</w:t>
            </w:r>
          </w:p>
        </w:tc>
        <w:tc>
          <w:tcPr>
            <w:tcW w:w="686" w:type="dxa"/>
            <w:tcBorders>
              <w:top w:val="single" w:color="auto" w:sz="4" w:space="0"/>
              <w:left w:val="single" w:color="auto" w:sz="4" w:space="0"/>
              <w:right w:val="single" w:color="auto" w:sz="4" w:space="0"/>
            </w:tcBorders>
            <w:vAlign w:val="center"/>
          </w:tcPr>
          <w:p w14:paraId="7990CA2C">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5</w:t>
            </w:r>
          </w:p>
        </w:tc>
        <w:tc>
          <w:tcPr>
            <w:tcW w:w="1425" w:type="dxa"/>
            <w:tcBorders>
              <w:top w:val="single" w:color="auto" w:sz="4" w:space="0"/>
              <w:left w:val="single" w:color="auto" w:sz="4" w:space="0"/>
              <w:right w:val="single" w:color="auto" w:sz="4" w:space="0"/>
            </w:tcBorders>
          </w:tcPr>
          <w:p w14:paraId="050A858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6EC41A9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03EA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219" w:type="dxa"/>
            <w:tcBorders>
              <w:top w:val="single" w:color="auto" w:sz="4" w:space="0"/>
              <w:left w:val="single" w:color="auto" w:sz="4" w:space="0"/>
              <w:right w:val="single" w:color="auto" w:sz="4" w:space="0"/>
            </w:tcBorders>
            <w:vAlign w:val="center"/>
          </w:tcPr>
          <w:p w14:paraId="6CA9031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3、供应商是否使用劣质材料代替优质材料、缩减施工材料数量等方式来谋取私利，从而影响到了整个</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的质量。</w:t>
            </w:r>
          </w:p>
        </w:tc>
        <w:tc>
          <w:tcPr>
            <w:tcW w:w="686" w:type="dxa"/>
            <w:tcBorders>
              <w:top w:val="single" w:color="auto" w:sz="4" w:space="0"/>
              <w:left w:val="single" w:color="auto" w:sz="4" w:space="0"/>
              <w:right w:val="single" w:color="auto" w:sz="4" w:space="0"/>
            </w:tcBorders>
            <w:vAlign w:val="center"/>
          </w:tcPr>
          <w:p w14:paraId="6D65B394">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20</w:t>
            </w:r>
          </w:p>
        </w:tc>
        <w:tc>
          <w:tcPr>
            <w:tcW w:w="1425" w:type="dxa"/>
            <w:tcBorders>
              <w:top w:val="single" w:color="auto" w:sz="4" w:space="0"/>
              <w:left w:val="single" w:color="auto" w:sz="4" w:space="0"/>
              <w:right w:val="single" w:color="auto" w:sz="4" w:space="0"/>
            </w:tcBorders>
          </w:tcPr>
          <w:p w14:paraId="12503F06">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6D8784F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4C2D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19" w:type="dxa"/>
            <w:tcBorders>
              <w:top w:val="single" w:color="auto" w:sz="4" w:space="0"/>
              <w:left w:val="single" w:color="auto" w:sz="4" w:space="0"/>
              <w:right w:val="single" w:color="auto" w:sz="4" w:space="0"/>
            </w:tcBorders>
            <w:vAlign w:val="center"/>
          </w:tcPr>
          <w:p w14:paraId="3C83012E">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4、供应商是否有对施工工人的职责进行明确划分，有没明确纠责对象，是否有对施工工人进行安全施工措施交底。</w:t>
            </w:r>
          </w:p>
        </w:tc>
        <w:tc>
          <w:tcPr>
            <w:tcW w:w="686" w:type="dxa"/>
            <w:tcBorders>
              <w:top w:val="single" w:color="auto" w:sz="4" w:space="0"/>
              <w:left w:val="single" w:color="auto" w:sz="4" w:space="0"/>
              <w:right w:val="single" w:color="auto" w:sz="4" w:space="0"/>
            </w:tcBorders>
            <w:vAlign w:val="center"/>
          </w:tcPr>
          <w:p w14:paraId="6C6CE17E">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1A6AECC5">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0A88CA7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784A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219" w:type="dxa"/>
            <w:tcBorders>
              <w:top w:val="single" w:color="auto" w:sz="4" w:space="0"/>
              <w:left w:val="single" w:color="auto" w:sz="4" w:space="0"/>
              <w:right w:val="single" w:color="auto" w:sz="4" w:space="0"/>
            </w:tcBorders>
            <w:vAlign w:val="center"/>
          </w:tcPr>
          <w:p w14:paraId="0262735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5、供应商是否存在因野蛮施工被当地居民投诉或被上级部门通报批评的。</w:t>
            </w:r>
          </w:p>
        </w:tc>
        <w:tc>
          <w:tcPr>
            <w:tcW w:w="686" w:type="dxa"/>
            <w:tcBorders>
              <w:top w:val="single" w:color="auto" w:sz="4" w:space="0"/>
              <w:left w:val="single" w:color="auto" w:sz="4" w:space="0"/>
              <w:right w:val="single" w:color="auto" w:sz="4" w:space="0"/>
            </w:tcBorders>
            <w:vAlign w:val="center"/>
          </w:tcPr>
          <w:p w14:paraId="18C6771F">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15</w:t>
            </w:r>
          </w:p>
        </w:tc>
        <w:tc>
          <w:tcPr>
            <w:tcW w:w="1425" w:type="dxa"/>
            <w:tcBorders>
              <w:top w:val="single" w:color="auto" w:sz="4" w:space="0"/>
              <w:left w:val="single" w:color="auto" w:sz="4" w:space="0"/>
              <w:right w:val="single" w:color="auto" w:sz="4" w:space="0"/>
            </w:tcBorders>
          </w:tcPr>
          <w:p w14:paraId="61F265E7">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257C9EE8">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3CFB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219" w:type="dxa"/>
            <w:tcBorders>
              <w:top w:val="single" w:color="auto" w:sz="4" w:space="0"/>
              <w:left w:val="single" w:color="auto" w:sz="4" w:space="0"/>
              <w:right w:val="single" w:color="auto" w:sz="4" w:space="0"/>
            </w:tcBorders>
            <w:vAlign w:val="center"/>
          </w:tcPr>
          <w:p w14:paraId="4F349160">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6、供应商按照合同认真做好设备质量服务工作，调研设备使用情况，定期维护设备，配合有关部门做好有关工作，及时解决设备安装或使用时出现的问题。</w:t>
            </w:r>
          </w:p>
        </w:tc>
        <w:tc>
          <w:tcPr>
            <w:tcW w:w="686" w:type="dxa"/>
            <w:tcBorders>
              <w:top w:val="single" w:color="auto" w:sz="4" w:space="0"/>
              <w:left w:val="single" w:color="auto" w:sz="4" w:space="0"/>
              <w:right w:val="single" w:color="auto" w:sz="4" w:space="0"/>
            </w:tcBorders>
            <w:vAlign w:val="center"/>
          </w:tcPr>
          <w:p w14:paraId="48EB991D">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10B2A848">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6FB97311">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514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219" w:type="dxa"/>
            <w:tcBorders>
              <w:top w:val="single" w:color="auto" w:sz="4" w:space="0"/>
              <w:left w:val="single" w:color="auto" w:sz="4" w:space="0"/>
              <w:right w:val="single" w:color="auto" w:sz="4" w:space="0"/>
            </w:tcBorders>
            <w:vAlign w:val="center"/>
          </w:tcPr>
          <w:p w14:paraId="19EDAC7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7、供应商产品技术参数达到招标文件要求，产品外观及表面工艺处理符合要求，安装质量符合</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建设要求。</w:t>
            </w:r>
          </w:p>
        </w:tc>
        <w:tc>
          <w:tcPr>
            <w:tcW w:w="686" w:type="dxa"/>
            <w:tcBorders>
              <w:top w:val="single" w:color="auto" w:sz="4" w:space="0"/>
              <w:left w:val="single" w:color="auto" w:sz="4" w:space="0"/>
              <w:right w:val="single" w:color="auto" w:sz="4" w:space="0"/>
            </w:tcBorders>
            <w:vAlign w:val="center"/>
          </w:tcPr>
          <w:p w14:paraId="2B550104">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30</w:t>
            </w:r>
          </w:p>
        </w:tc>
        <w:tc>
          <w:tcPr>
            <w:tcW w:w="1425" w:type="dxa"/>
            <w:tcBorders>
              <w:top w:val="single" w:color="auto" w:sz="4" w:space="0"/>
              <w:left w:val="single" w:color="auto" w:sz="4" w:space="0"/>
              <w:right w:val="single" w:color="auto" w:sz="4" w:space="0"/>
            </w:tcBorders>
          </w:tcPr>
          <w:p w14:paraId="62875E18">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25A6B21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455E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219" w:type="dxa"/>
            <w:tcBorders>
              <w:top w:val="single" w:color="auto" w:sz="4" w:space="0"/>
              <w:left w:val="single" w:color="auto" w:sz="4" w:space="0"/>
              <w:right w:val="single" w:color="auto" w:sz="4" w:space="0"/>
            </w:tcBorders>
          </w:tcPr>
          <w:p w14:paraId="7560AFB4">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总得分</w:t>
            </w:r>
          </w:p>
        </w:tc>
        <w:tc>
          <w:tcPr>
            <w:tcW w:w="686" w:type="dxa"/>
            <w:tcBorders>
              <w:top w:val="single" w:color="auto" w:sz="4" w:space="0"/>
              <w:left w:val="single" w:color="auto" w:sz="4" w:space="0"/>
              <w:right w:val="single" w:color="auto" w:sz="4" w:space="0"/>
            </w:tcBorders>
          </w:tcPr>
          <w:p w14:paraId="4DECB883">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fldChar w:fldCharType="begin"/>
            </w:r>
            <w:r>
              <w:rPr>
                <w:rFonts w:hint="eastAsia" w:asciiTheme="minorEastAsia" w:hAnsiTheme="minorEastAsia" w:eastAsiaTheme="minorEastAsia" w:cstheme="minorEastAsia"/>
                <w:b w:val="0"/>
                <w:bCs/>
                <w:color w:val="auto"/>
                <w:sz w:val="22"/>
                <w:szCs w:val="22"/>
                <w:highlight w:val="none"/>
              </w:rPr>
              <w:instrText xml:space="preserve"> =SUM(ABOVE) </w:instrText>
            </w:r>
            <w:r>
              <w:rPr>
                <w:rFonts w:hint="eastAsia" w:asciiTheme="minorEastAsia" w:hAnsiTheme="minorEastAsia" w:eastAsiaTheme="minorEastAsia" w:cstheme="minorEastAsia"/>
                <w:b w:val="0"/>
                <w:bCs/>
                <w:color w:val="auto"/>
                <w:sz w:val="22"/>
                <w:szCs w:val="22"/>
                <w:highlight w:val="none"/>
              </w:rPr>
              <w:fldChar w:fldCharType="separate"/>
            </w:r>
            <w:r>
              <w:rPr>
                <w:rFonts w:hint="eastAsia" w:asciiTheme="minorEastAsia" w:hAnsiTheme="minorEastAsia" w:eastAsiaTheme="minorEastAsia" w:cstheme="minorEastAsia"/>
                <w:b w:val="0"/>
                <w:bCs/>
                <w:color w:val="auto"/>
                <w:sz w:val="22"/>
                <w:szCs w:val="22"/>
                <w:highlight w:val="none"/>
              </w:rPr>
              <w:t>100</w:t>
            </w:r>
            <w:r>
              <w:rPr>
                <w:rFonts w:hint="eastAsia" w:asciiTheme="minorEastAsia" w:hAnsiTheme="minorEastAsia" w:eastAsiaTheme="minorEastAsia" w:cstheme="minorEastAsia"/>
                <w:b w:val="0"/>
                <w:bCs/>
                <w:color w:val="auto"/>
                <w:sz w:val="22"/>
                <w:szCs w:val="22"/>
                <w:highlight w:val="none"/>
              </w:rPr>
              <w:fldChar w:fldCharType="end"/>
            </w:r>
          </w:p>
        </w:tc>
        <w:tc>
          <w:tcPr>
            <w:tcW w:w="2679" w:type="dxa"/>
            <w:gridSpan w:val="2"/>
            <w:tcBorders>
              <w:top w:val="single" w:color="auto" w:sz="4" w:space="0"/>
              <w:left w:val="single" w:color="auto" w:sz="4" w:space="0"/>
              <w:right w:val="single" w:color="auto" w:sz="4" w:space="0"/>
            </w:tcBorders>
          </w:tcPr>
          <w:p w14:paraId="2E2273A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6FF1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9584" w:type="dxa"/>
            <w:gridSpan w:val="4"/>
            <w:tcBorders>
              <w:top w:val="single" w:color="auto" w:sz="4" w:space="0"/>
              <w:left w:val="single" w:color="auto" w:sz="4" w:space="0"/>
              <w:right w:val="single" w:color="auto" w:sz="4" w:space="0"/>
            </w:tcBorders>
            <w:vAlign w:val="center"/>
          </w:tcPr>
          <w:p w14:paraId="3ED5D899">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考核实施办法：</w:t>
            </w:r>
          </w:p>
          <w:p w14:paraId="43811A1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rPr>
              <w:t>考核实施办法：1.每10天考核一次，考核满分100分。考核总得分≥80分，视为当次考核合格。考核总得分＜80分，每分扣200元，在款项支付中扣除；考核总得分＜75分，视为当次考核不合格，当月款项不予支付。</w:t>
            </w:r>
          </w:p>
          <w:p w14:paraId="7FBBBBC6">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若在合同期内连续二次或累计三次平均考核得分率低于75%（不含）的，采购人有权无责任终止采购合同，并不予退还履约保证金。</w:t>
            </w:r>
          </w:p>
          <w:p w14:paraId="6E5BAC2F">
            <w:pPr>
              <w:keepNext w:val="0"/>
              <w:keepLines w:val="0"/>
              <w:pageBreakBefore w:val="0"/>
              <w:widowControl w:val="0"/>
              <w:numPr>
                <w:ilvl w:val="0"/>
                <w:numId w:val="0"/>
              </w:numPr>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color w:val="auto"/>
                <w:sz w:val="22"/>
                <w:szCs w:val="22"/>
                <w:highlight w:val="none"/>
              </w:rPr>
              <w:t>3.因成交供应商原因（包括但不限于质量、安全、工期延误等原因），造成采购人损失的，由</w:t>
            </w:r>
            <w:r>
              <w:rPr>
                <w:rFonts w:hint="eastAsia" w:asciiTheme="minorEastAsia" w:hAnsiTheme="minorEastAsia" w:eastAsiaTheme="minorEastAsia" w:cstheme="minorEastAsia"/>
                <w:color w:val="auto"/>
                <w:sz w:val="22"/>
                <w:szCs w:val="22"/>
                <w:highlight w:val="none"/>
                <w:lang w:eastAsia="zh-CN"/>
              </w:rPr>
              <w:t>中标</w:t>
            </w:r>
            <w:r>
              <w:rPr>
                <w:rFonts w:hint="eastAsia" w:asciiTheme="minorEastAsia" w:hAnsiTheme="minorEastAsia" w:eastAsiaTheme="minorEastAsia" w:cstheme="minorEastAsia"/>
                <w:color w:val="auto"/>
                <w:sz w:val="22"/>
                <w:szCs w:val="22"/>
                <w:highlight w:val="none"/>
              </w:rPr>
              <w:t>供应商承担相关责任</w:t>
            </w:r>
            <w:r>
              <w:rPr>
                <w:rFonts w:hint="eastAsia" w:asciiTheme="minorEastAsia" w:hAnsiTheme="minorEastAsia" w:eastAsiaTheme="minorEastAsia" w:cstheme="minorEastAsia"/>
                <w:color w:val="auto"/>
                <w:sz w:val="22"/>
                <w:szCs w:val="22"/>
                <w:highlight w:val="none"/>
                <w:lang w:eastAsia="zh-CN"/>
              </w:rPr>
              <w:t>并赔偿相关损失。</w:t>
            </w:r>
          </w:p>
        </w:tc>
      </w:tr>
    </w:tbl>
    <w:p w14:paraId="5798FFCE">
      <w:pPr>
        <w:snapToGrid w:val="0"/>
        <w:spacing w:line="460" w:lineRule="atLeast"/>
        <w:jc w:val="center"/>
        <w:rPr>
          <w:rFonts w:hint="eastAsia" w:ascii="宋体" w:hAnsi="宋体" w:eastAsia="宋体" w:cs="宋体"/>
          <w:b/>
          <w:color w:val="auto"/>
          <w:sz w:val="22"/>
          <w:highlight w:val="none"/>
        </w:rPr>
      </w:pPr>
      <w:r>
        <w:rPr>
          <w:rFonts w:hint="eastAsia" w:ascii="宋体" w:hAnsi="宋体" w:cs="宋体"/>
          <w:b/>
          <w:color w:val="auto"/>
          <w:sz w:val="22"/>
          <w:highlight w:val="none"/>
          <w:lang w:val="en-US" w:eastAsia="zh-CN"/>
        </w:rPr>
        <w:t>标项2《</w:t>
      </w:r>
      <w:r>
        <w:rPr>
          <w:rFonts w:hint="eastAsia" w:ascii="宋体" w:hAnsi="宋体" w:cs="宋体"/>
          <w:b/>
          <w:bCs/>
          <w:color w:val="auto"/>
          <w:sz w:val="22"/>
          <w:szCs w:val="22"/>
          <w:highlight w:val="none"/>
          <w:lang w:eastAsia="zh-CN"/>
        </w:rPr>
        <w:t>平阳县鳌江公办幼儿园改造提升项目（重）</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设施设备更新</w:t>
      </w:r>
      <w:r>
        <w:rPr>
          <w:rFonts w:hint="eastAsia" w:ascii="宋体" w:hAnsi="宋体" w:eastAsia="宋体" w:cs="宋体"/>
          <w:b/>
          <w:bCs/>
          <w:color w:val="auto"/>
          <w:sz w:val="22"/>
          <w:szCs w:val="22"/>
          <w:highlight w:val="none"/>
        </w:rPr>
        <w:t>）</w:t>
      </w:r>
      <w:r>
        <w:rPr>
          <w:rFonts w:hint="eastAsia" w:ascii="宋体" w:hAnsi="宋体" w:eastAsia="宋体" w:cs="宋体"/>
          <w:b/>
          <w:color w:val="auto"/>
          <w:sz w:val="22"/>
          <w:highlight w:val="none"/>
        </w:rPr>
        <w:t>实时动态考核评分细则》</w:t>
      </w:r>
    </w:p>
    <w:p w14:paraId="796F4EB0">
      <w:pPr>
        <w:snapToGrid w:val="0"/>
        <w:spacing w:line="460" w:lineRule="atLeast"/>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（采购人可根据项目实际进行调整）</w:t>
      </w:r>
    </w:p>
    <w:tbl>
      <w:tblPr>
        <w:tblStyle w:val="34"/>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5"/>
        <w:gridCol w:w="1050"/>
        <w:gridCol w:w="1799"/>
        <w:gridCol w:w="1339"/>
      </w:tblGrid>
      <w:tr w14:paraId="70D8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03ECE46A">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被考核单位：</w:t>
            </w:r>
          </w:p>
        </w:tc>
      </w:tr>
      <w:tr w14:paraId="0D83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2F14C684">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标项</w:t>
            </w:r>
            <w:r>
              <w:rPr>
                <w:rFonts w:hint="eastAsia" w:ascii="宋体" w:hAnsi="宋体" w:eastAsia="宋体" w:cs="宋体"/>
                <w:color w:val="auto"/>
                <w:sz w:val="22"/>
                <w:szCs w:val="22"/>
                <w:highlight w:val="none"/>
              </w:rPr>
              <w:t>名称：</w:t>
            </w:r>
            <w:r>
              <w:rPr>
                <w:rFonts w:hint="eastAsia" w:ascii="宋体" w:hAnsi="宋体" w:cs="宋体"/>
                <w:b/>
                <w:bCs/>
                <w:color w:val="auto"/>
                <w:sz w:val="22"/>
                <w:szCs w:val="22"/>
                <w:highlight w:val="none"/>
                <w:lang w:eastAsia="zh-CN"/>
              </w:rPr>
              <w:t>平阳县鳌江公办幼儿园改造提升项目（重）</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设施设备更新</w:t>
            </w:r>
            <w:r>
              <w:rPr>
                <w:rFonts w:hint="eastAsia" w:ascii="宋体" w:hAnsi="宋体" w:eastAsia="宋体" w:cs="宋体"/>
                <w:b/>
                <w:bCs/>
                <w:color w:val="auto"/>
                <w:sz w:val="22"/>
                <w:szCs w:val="22"/>
                <w:highlight w:val="none"/>
              </w:rPr>
              <w:t>）</w:t>
            </w:r>
          </w:p>
        </w:tc>
      </w:tr>
      <w:tr w14:paraId="6CF8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2FAFC41E">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考核人：</w:t>
            </w:r>
          </w:p>
        </w:tc>
      </w:tr>
      <w:tr w14:paraId="2C7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center"/>
          </w:tcPr>
          <w:p w14:paraId="4BA7B698">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考核内容</w:t>
            </w:r>
          </w:p>
        </w:tc>
        <w:tc>
          <w:tcPr>
            <w:tcW w:w="1050" w:type="dxa"/>
            <w:vAlign w:val="center"/>
          </w:tcPr>
          <w:p w14:paraId="717E90F8">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分值</w:t>
            </w:r>
          </w:p>
        </w:tc>
        <w:tc>
          <w:tcPr>
            <w:tcW w:w="1799" w:type="dxa"/>
            <w:vAlign w:val="center"/>
          </w:tcPr>
          <w:p w14:paraId="6DC443FA">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扣分原因</w:t>
            </w:r>
          </w:p>
        </w:tc>
        <w:tc>
          <w:tcPr>
            <w:tcW w:w="1339" w:type="dxa"/>
            <w:vAlign w:val="center"/>
          </w:tcPr>
          <w:p w14:paraId="517F7160">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得分</w:t>
            </w:r>
          </w:p>
        </w:tc>
      </w:tr>
      <w:tr w14:paraId="641C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5D577FE7">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1、是否在约定的时间内完成采购人指派的任务</w:t>
            </w:r>
          </w:p>
        </w:tc>
        <w:tc>
          <w:tcPr>
            <w:tcW w:w="1050" w:type="dxa"/>
            <w:vAlign w:val="center"/>
          </w:tcPr>
          <w:p w14:paraId="08BDBD3C">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w:t>
            </w:r>
          </w:p>
        </w:tc>
        <w:tc>
          <w:tcPr>
            <w:tcW w:w="1799" w:type="dxa"/>
            <w:vAlign w:val="top"/>
          </w:tcPr>
          <w:p w14:paraId="2D134DC8">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57BB4066">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A24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7804A3B">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2、是否有固定人员承担安装任务</w:t>
            </w:r>
          </w:p>
        </w:tc>
        <w:tc>
          <w:tcPr>
            <w:tcW w:w="1050" w:type="dxa"/>
            <w:vAlign w:val="center"/>
          </w:tcPr>
          <w:p w14:paraId="4ED32345">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7B1BCA57">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4ED74D33">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B35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54CD507">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3、是否存在安全隐患</w:t>
            </w:r>
          </w:p>
        </w:tc>
        <w:tc>
          <w:tcPr>
            <w:tcW w:w="1050" w:type="dxa"/>
            <w:vAlign w:val="center"/>
          </w:tcPr>
          <w:p w14:paraId="4E3A6164">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32A48F70">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2B54EE8D">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63C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422A1D18">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4、过程中发现重大问题是否及时进行沟通</w:t>
            </w:r>
          </w:p>
        </w:tc>
        <w:tc>
          <w:tcPr>
            <w:tcW w:w="1050" w:type="dxa"/>
            <w:vAlign w:val="center"/>
          </w:tcPr>
          <w:p w14:paraId="24ECAE93">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2B4D3D58">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0438F1FF">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46C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57D94B4">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5、验收成果是否准确</w:t>
            </w:r>
          </w:p>
        </w:tc>
        <w:tc>
          <w:tcPr>
            <w:tcW w:w="1050" w:type="dxa"/>
            <w:vAlign w:val="center"/>
          </w:tcPr>
          <w:p w14:paraId="3C2C2C1B">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center"/>
          </w:tcPr>
          <w:p w14:paraId="17B53BDB">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center"/>
          </w:tcPr>
          <w:p w14:paraId="46238F78">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4E01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137BD58A">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6、安装的质量及满意度</w:t>
            </w:r>
          </w:p>
        </w:tc>
        <w:tc>
          <w:tcPr>
            <w:tcW w:w="1050" w:type="dxa"/>
            <w:vAlign w:val="center"/>
          </w:tcPr>
          <w:p w14:paraId="32E35FFE">
            <w:pPr>
              <w:autoSpaceDE/>
              <w:autoSpaceDN/>
              <w:spacing w:before="0" w:after="0" w:line="360" w:lineRule="exact"/>
              <w:ind w:left="0" w:firstLine="0"/>
              <w:jc w:val="center"/>
              <w:outlineLvl w:val="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0</w:t>
            </w:r>
          </w:p>
        </w:tc>
        <w:tc>
          <w:tcPr>
            <w:tcW w:w="1799" w:type="dxa"/>
            <w:vAlign w:val="top"/>
          </w:tcPr>
          <w:p w14:paraId="1FB6A4A8">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46ABC3BB">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092D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145FB260">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7、是否按国家有关规定执行</w:t>
            </w:r>
          </w:p>
        </w:tc>
        <w:tc>
          <w:tcPr>
            <w:tcW w:w="1050" w:type="dxa"/>
            <w:vAlign w:val="center"/>
          </w:tcPr>
          <w:p w14:paraId="2E346B3E">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6593478D">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17F99DD4">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4D43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2E00A6F9">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8、磋商响应文件中承诺的相关内容是否到位</w:t>
            </w:r>
          </w:p>
        </w:tc>
        <w:tc>
          <w:tcPr>
            <w:tcW w:w="1050" w:type="dxa"/>
            <w:vAlign w:val="center"/>
          </w:tcPr>
          <w:p w14:paraId="5CA2AF7F">
            <w:pPr>
              <w:autoSpaceDE/>
              <w:autoSpaceDN/>
              <w:spacing w:before="0" w:after="0" w:line="360" w:lineRule="exact"/>
              <w:ind w:left="0" w:firstLine="0"/>
              <w:jc w:val="center"/>
              <w:outlineLvl w:val="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w:t>
            </w:r>
          </w:p>
        </w:tc>
        <w:tc>
          <w:tcPr>
            <w:tcW w:w="1799" w:type="dxa"/>
            <w:vAlign w:val="top"/>
          </w:tcPr>
          <w:p w14:paraId="090ABFC9">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1CCC1BD0">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3AF9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0F6237A0">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总得分</w:t>
            </w:r>
          </w:p>
        </w:tc>
        <w:tc>
          <w:tcPr>
            <w:tcW w:w="1050" w:type="dxa"/>
            <w:vAlign w:val="top"/>
          </w:tcPr>
          <w:p w14:paraId="3AA9EFD2">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=SUM(ABOVE)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100</w:t>
            </w:r>
            <w:r>
              <w:rPr>
                <w:rFonts w:hint="eastAsia" w:ascii="宋体" w:hAnsi="宋体" w:eastAsia="宋体" w:cs="宋体"/>
                <w:color w:val="auto"/>
                <w:sz w:val="22"/>
                <w:szCs w:val="22"/>
                <w:highlight w:val="none"/>
              </w:rPr>
              <w:fldChar w:fldCharType="end"/>
            </w:r>
          </w:p>
        </w:tc>
        <w:tc>
          <w:tcPr>
            <w:tcW w:w="3138" w:type="dxa"/>
            <w:gridSpan w:val="2"/>
            <w:vAlign w:val="top"/>
          </w:tcPr>
          <w:p w14:paraId="440AEE54">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24B6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3" w:type="dxa"/>
            <w:gridSpan w:val="4"/>
            <w:vAlign w:val="top"/>
          </w:tcPr>
          <w:p w14:paraId="27338E3A">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考核实施办法：</w:t>
            </w:r>
          </w:p>
          <w:p w14:paraId="316D663B">
            <w:pPr>
              <w:autoSpaceDE/>
              <w:autoSpaceDN/>
              <w:spacing w:before="0" w:after="0" w:line="240" w:lineRule="auto"/>
              <w:ind w:left="0" w:firstLine="0"/>
              <w:outlineLvl w:val="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考核实施办法：1.每10天考核一次，考核满分100分。考核总得分≥80分，视为当次考核合格。考核总得分＜80分，每分扣200元，在款项支付中扣除；考核总得分＜75分，视为当次考核不合格，当月款项不予支付。</w:t>
            </w:r>
          </w:p>
          <w:p w14:paraId="7D3AFF0F">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2</w:t>
            </w:r>
            <w:r>
              <w:rPr>
                <w:rFonts w:hint="eastAsia" w:ascii="宋体" w:hAnsi="宋体" w:eastAsia="宋体" w:cs="宋体"/>
                <w:b w:val="0"/>
                <w:bCs/>
                <w:color w:val="auto"/>
                <w:sz w:val="22"/>
                <w:szCs w:val="22"/>
                <w:highlight w:val="none"/>
                <w:lang w:val="en-US" w:eastAsia="zh-CN"/>
              </w:rPr>
              <w:t>.</w:t>
            </w:r>
            <w:r>
              <w:rPr>
                <w:rFonts w:hint="eastAsia" w:ascii="宋体" w:hAnsi="宋体" w:eastAsia="宋体" w:cs="宋体"/>
                <w:b w:val="0"/>
                <w:bCs/>
                <w:color w:val="auto"/>
                <w:sz w:val="22"/>
                <w:szCs w:val="22"/>
                <w:highlight w:val="none"/>
              </w:rPr>
              <w:t>若在合同期内连续二次或累计三次平均考核得分率低于75%（不含）的，采购人有权无责任终止采购合同，并不予退还履约保证金。</w:t>
            </w:r>
          </w:p>
          <w:p w14:paraId="04C0E202">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3.因成交供应商原因（包括但不限于质量、安全、工期延误等原因），造成采购人损失的，由</w:t>
            </w:r>
            <w:r>
              <w:rPr>
                <w:rFonts w:hint="eastAsia" w:ascii="宋体" w:hAnsi="宋体" w:eastAsia="宋体" w:cs="宋体"/>
                <w:color w:val="auto"/>
                <w:sz w:val="22"/>
                <w:szCs w:val="22"/>
                <w:highlight w:val="none"/>
                <w:lang w:eastAsia="zh-CN"/>
              </w:rPr>
              <w:t>中标</w:t>
            </w:r>
            <w:r>
              <w:rPr>
                <w:rFonts w:hint="eastAsia" w:ascii="宋体" w:hAnsi="宋体" w:eastAsia="宋体" w:cs="宋体"/>
                <w:color w:val="auto"/>
                <w:sz w:val="22"/>
                <w:szCs w:val="22"/>
                <w:highlight w:val="none"/>
              </w:rPr>
              <w:t>供应商承担相关责任</w:t>
            </w:r>
            <w:r>
              <w:rPr>
                <w:rFonts w:hint="eastAsia" w:ascii="宋体" w:hAnsi="宋体" w:eastAsia="宋体" w:cs="宋体"/>
                <w:color w:val="auto"/>
                <w:sz w:val="22"/>
                <w:szCs w:val="22"/>
                <w:highlight w:val="none"/>
                <w:lang w:eastAsia="zh-CN"/>
              </w:rPr>
              <w:t>并赔偿相关损失。</w:t>
            </w:r>
          </w:p>
        </w:tc>
      </w:tr>
    </w:tbl>
    <w:p w14:paraId="7F40E720">
      <w:pPr>
        <w:pStyle w:val="17"/>
        <w:jc w:val="left"/>
        <w:rPr>
          <w:rFonts w:hint="eastAsia"/>
          <w:color w:val="auto"/>
          <w:highlight w:val="none"/>
        </w:rPr>
      </w:pPr>
    </w:p>
    <w:p w14:paraId="0006D572">
      <w:pPr>
        <w:rPr>
          <w:rFonts w:hint="eastAsia"/>
          <w:color w:val="auto"/>
          <w:highlight w:val="none"/>
        </w:rPr>
        <w:sectPr>
          <w:headerReference r:id="rId9" w:type="default"/>
          <w:footerReference r:id="rId10" w:type="default"/>
          <w:pgSz w:w="11905" w:h="16838"/>
          <w:pgMar w:top="1134" w:right="1134" w:bottom="1134" w:left="1134" w:header="850" w:footer="595" w:gutter="0"/>
          <w:pgBorders w:offsetFrom="page">
            <w:top w:val="none" w:sz="0" w:space="0"/>
            <w:left w:val="none" w:sz="0" w:space="0"/>
            <w:bottom w:val="none" w:sz="0" w:space="0"/>
            <w:right w:val="none" w:sz="0" w:space="0"/>
          </w:pgBorders>
          <w:pgNumType w:fmt="decimal"/>
          <w:cols w:space="0" w:num="1"/>
          <w:rtlGutter w:val="0"/>
          <w:docGrid w:linePitch="286" w:charSpace="0"/>
        </w:sectPr>
      </w:pPr>
    </w:p>
    <w:p w14:paraId="1A68D8AD">
      <w:pPr>
        <w:widowControl/>
        <w:snapToGrid w:val="0"/>
        <w:spacing w:line="420" w:lineRule="exact"/>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第三部分供应商须知</w:t>
      </w:r>
    </w:p>
    <w:p w14:paraId="5F59D6B7">
      <w:pPr>
        <w:keepNext w:val="0"/>
        <w:keepLines w:val="0"/>
        <w:pageBreakBefore w:val="0"/>
        <w:widowControl/>
        <w:kinsoku/>
        <w:wordWrap/>
        <w:overflowPunct/>
        <w:topLinePunct w:val="0"/>
        <w:autoSpaceDE w:val="0"/>
        <w:autoSpaceDN w:val="0"/>
        <w:bidi w:val="0"/>
        <w:adjustRightInd/>
        <w:snapToGrid w:val="0"/>
        <w:spacing w:before="185" w:beforeLines="50" w:after="185" w:afterLines="50" w:line="360" w:lineRule="auto"/>
        <w:jc w:val="left"/>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一、说明</w:t>
      </w:r>
    </w:p>
    <w:p w14:paraId="7EDBBD6A">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本次采购工作是按照《中华人民共和国政府采购法》及相关法律规章组织和实施。</w:t>
      </w:r>
    </w:p>
    <w:p w14:paraId="3868CDF0">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供应商必须对全部内容进行报价，只对部分内容进行报价的供应商将按无效报价处理。</w:t>
      </w:r>
    </w:p>
    <w:p w14:paraId="074B78E7">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w:t>
      </w:r>
      <w:r>
        <w:rPr>
          <w:rFonts w:hint="eastAsia" w:asciiTheme="minorEastAsia" w:hAnsiTheme="minorEastAsia" w:eastAsiaTheme="minorEastAsia" w:cstheme="minorEastAsia"/>
          <w:color w:val="auto"/>
          <w:sz w:val="22"/>
          <w:szCs w:val="22"/>
          <w:highlight w:val="none"/>
          <w:lang w:val="en-US" w:eastAsia="zh-CN"/>
        </w:rPr>
        <w:t>.</w:t>
      </w:r>
      <w:r>
        <w:rPr>
          <w:rFonts w:hint="eastAsia" w:asciiTheme="minorEastAsia" w:hAnsiTheme="minorEastAsia" w:eastAsiaTheme="minorEastAsia" w:cstheme="minorEastAsia"/>
          <w:color w:val="auto"/>
          <w:sz w:val="22"/>
          <w:szCs w:val="22"/>
          <w:highlight w:val="none"/>
        </w:rPr>
        <w:t>无论采购过程中的</w:t>
      </w:r>
      <w:r>
        <w:rPr>
          <w:rFonts w:hint="eastAsia" w:asciiTheme="minorEastAsia" w:hAnsiTheme="minorEastAsia" w:eastAsiaTheme="minorEastAsia" w:cstheme="minorEastAsia"/>
          <w:color w:val="auto"/>
          <w:sz w:val="22"/>
          <w:szCs w:val="22"/>
          <w:highlight w:val="none"/>
          <w:lang w:val="en-US" w:eastAsia="zh-CN"/>
        </w:rPr>
        <w:t>做</w:t>
      </w:r>
      <w:r>
        <w:rPr>
          <w:rFonts w:hint="eastAsia" w:asciiTheme="minorEastAsia" w:hAnsiTheme="minorEastAsia" w:eastAsiaTheme="minorEastAsia" w:cstheme="minorEastAsia"/>
          <w:color w:val="auto"/>
          <w:sz w:val="22"/>
          <w:szCs w:val="22"/>
          <w:highlight w:val="none"/>
        </w:rPr>
        <w:t>法和结果如何，供应商自行承担采购活动中所发生的全部费用。</w:t>
      </w:r>
    </w:p>
    <w:p w14:paraId="22C36845">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color w:val="auto"/>
          <w:sz w:val="22"/>
          <w:szCs w:val="22"/>
          <w:highlight w:val="none"/>
          <w:u w:val="single"/>
        </w:rPr>
        <w:t>4</w:t>
      </w:r>
      <w:r>
        <w:rPr>
          <w:rFonts w:hint="eastAsia" w:asciiTheme="minorEastAsia" w:hAnsiTheme="minorEastAsia" w:eastAsiaTheme="minorEastAsia" w:cstheme="minorEastAsia"/>
          <w:b/>
          <w:color w:val="auto"/>
          <w:sz w:val="22"/>
          <w:szCs w:val="22"/>
          <w:highlight w:val="none"/>
          <w:u w:val="single"/>
          <w:lang w:val="en-US" w:eastAsia="zh-CN"/>
        </w:rPr>
        <w:t>.</w:t>
      </w:r>
      <w:r>
        <w:rPr>
          <w:rFonts w:hint="eastAsia" w:asciiTheme="minorEastAsia" w:hAnsiTheme="minorEastAsia" w:eastAsiaTheme="minorEastAsia" w:cstheme="minorEastAsia"/>
          <w:b/>
          <w:color w:val="auto"/>
          <w:sz w:val="22"/>
          <w:szCs w:val="22"/>
          <w:highlight w:val="none"/>
          <w:u w:val="single"/>
        </w:rPr>
        <w:t>本项目</w:t>
      </w:r>
      <w:r>
        <w:rPr>
          <w:rFonts w:hint="eastAsia" w:asciiTheme="minorEastAsia" w:hAnsiTheme="minorEastAsia" w:eastAsiaTheme="minorEastAsia" w:cstheme="minorEastAsia"/>
          <w:b/>
          <w:color w:val="auto"/>
          <w:sz w:val="22"/>
          <w:szCs w:val="22"/>
          <w:highlight w:val="none"/>
          <w:u w:val="single"/>
          <w:lang w:val="en-US" w:eastAsia="zh-CN"/>
        </w:rPr>
        <w:t>单价</w:t>
      </w:r>
      <w:r>
        <w:rPr>
          <w:rFonts w:hint="eastAsia" w:asciiTheme="minorEastAsia" w:hAnsiTheme="minorEastAsia" w:eastAsiaTheme="minorEastAsia" w:cstheme="minorEastAsia"/>
          <w:b/>
          <w:color w:val="auto"/>
          <w:sz w:val="22"/>
          <w:szCs w:val="22"/>
          <w:highlight w:val="none"/>
          <w:u w:val="single"/>
        </w:rPr>
        <w:t>包干。供应商须自费到采购人处现场踏勘，以了解采购人需求，取得准确的报价依据。供应商须自行考虑投标报价的风险。▲</w:t>
      </w:r>
    </w:p>
    <w:p w14:paraId="5C38AA14">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val="0"/>
          <w:color w:val="auto"/>
          <w:kern w:val="2"/>
          <w:sz w:val="22"/>
          <w:szCs w:val="22"/>
          <w:highlight w:val="none"/>
          <w:lang w:val="en-US" w:eastAsia="zh-CN"/>
        </w:rPr>
        <w:t>5.</w:t>
      </w:r>
      <w:r>
        <w:rPr>
          <w:rFonts w:hint="eastAsia" w:asciiTheme="minorEastAsia" w:hAnsiTheme="minorEastAsia" w:eastAsiaTheme="minorEastAsia" w:cstheme="minorEastAsia"/>
          <w:b w:val="0"/>
          <w:color w:val="auto"/>
          <w:kern w:val="2"/>
          <w:sz w:val="22"/>
          <w:szCs w:val="22"/>
          <w:highlight w:val="none"/>
        </w:rPr>
        <w:t>本次采购采用商务报价文件与技术资信文件分别评审，评标委员会首先评审供应商技术资信部分，技术资信部分无效的供应商不进入商务报价评审</w:t>
      </w:r>
      <w:r>
        <w:rPr>
          <w:rFonts w:hint="eastAsia" w:asciiTheme="minorEastAsia" w:hAnsiTheme="minorEastAsia" w:eastAsiaTheme="minorEastAsia" w:cstheme="minorEastAsia"/>
          <w:b w:val="0"/>
          <w:color w:val="auto"/>
          <w:kern w:val="2"/>
          <w:sz w:val="22"/>
          <w:szCs w:val="22"/>
          <w:highlight w:val="none"/>
          <w:u w:val="single"/>
        </w:rPr>
        <w:t>。</w:t>
      </w:r>
      <w:r>
        <w:rPr>
          <w:rFonts w:hint="eastAsia" w:asciiTheme="minorEastAsia" w:hAnsiTheme="minorEastAsia" w:eastAsiaTheme="minorEastAsia" w:cstheme="minorEastAsia"/>
          <w:color w:val="auto"/>
          <w:kern w:val="2"/>
          <w:sz w:val="22"/>
          <w:szCs w:val="22"/>
          <w:highlight w:val="none"/>
          <w:u w:val="single"/>
        </w:rPr>
        <w:t>要求供应商技术资信部分的投标文件（含资信与服务）中不得含商务报价，否则做无效投标处理。</w:t>
      </w:r>
    </w:p>
    <w:p w14:paraId="4C970580">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Theme="minorEastAsia" w:hAnsiTheme="minorEastAsia" w:eastAsiaTheme="minorEastAsia" w:cstheme="minorEastAsia"/>
          <w:b/>
          <w:bCs w:val="0"/>
          <w:color w:val="auto"/>
          <w:sz w:val="22"/>
          <w:szCs w:val="22"/>
          <w:highlight w:val="none"/>
          <w:u w:val="single"/>
        </w:rPr>
      </w:pPr>
      <w:r>
        <w:rPr>
          <w:rFonts w:hint="eastAsia" w:asciiTheme="minorEastAsia" w:hAnsiTheme="minorEastAsia" w:eastAsiaTheme="minorEastAsia" w:cstheme="minorEastAsia"/>
          <w:b/>
          <w:color w:val="auto"/>
          <w:sz w:val="22"/>
          <w:szCs w:val="22"/>
          <w:highlight w:val="none"/>
        </w:rPr>
        <w:t>▲</w:t>
      </w:r>
      <w:r>
        <w:rPr>
          <w:rFonts w:hint="eastAsia" w:asciiTheme="minorEastAsia" w:hAnsiTheme="minorEastAsia" w:eastAsiaTheme="minorEastAsia" w:cstheme="minorEastAsia"/>
          <w:b/>
          <w:color w:val="auto"/>
          <w:sz w:val="22"/>
          <w:szCs w:val="22"/>
          <w:highlight w:val="none"/>
          <w:lang w:val="en-US" w:eastAsia="zh-CN"/>
        </w:rPr>
        <w:t>6.</w:t>
      </w:r>
      <w:r>
        <w:rPr>
          <w:rFonts w:hint="eastAsia" w:asciiTheme="minorEastAsia" w:hAnsiTheme="minorEastAsia" w:eastAsiaTheme="minorEastAsia" w:cstheme="minorEastAsia"/>
          <w:b/>
          <w:color w:val="auto"/>
          <w:sz w:val="22"/>
          <w:szCs w:val="22"/>
          <w:highlight w:val="none"/>
        </w:rPr>
        <w:t>本次采购</w:t>
      </w:r>
      <w:r>
        <w:rPr>
          <w:rFonts w:hint="eastAsia" w:asciiTheme="minorEastAsia" w:hAnsiTheme="minorEastAsia" w:eastAsiaTheme="minorEastAsia" w:cstheme="minorEastAsia"/>
          <w:b/>
          <w:color w:val="auto"/>
          <w:sz w:val="22"/>
          <w:szCs w:val="22"/>
          <w:highlight w:val="none"/>
          <w:lang w:val="en-US" w:eastAsia="zh-CN"/>
        </w:rPr>
        <w:t>总</w:t>
      </w:r>
      <w:r>
        <w:rPr>
          <w:rFonts w:hint="eastAsia" w:asciiTheme="minorEastAsia" w:hAnsiTheme="minorEastAsia" w:eastAsiaTheme="minorEastAsia" w:cstheme="minorEastAsia"/>
          <w:b/>
          <w:color w:val="auto"/>
          <w:sz w:val="22"/>
          <w:szCs w:val="22"/>
          <w:highlight w:val="none"/>
        </w:rPr>
        <w:t>预算为</w:t>
      </w:r>
      <w:r>
        <w:rPr>
          <w:rFonts w:hint="eastAsia" w:asciiTheme="minorEastAsia" w:hAnsiTheme="minorEastAsia" w:eastAsiaTheme="minorEastAsia" w:cstheme="minorEastAsia"/>
          <w:b/>
          <w:color w:val="auto"/>
          <w:sz w:val="22"/>
          <w:szCs w:val="22"/>
          <w:highlight w:val="none"/>
          <w:u w:val="single"/>
          <w:lang w:val="en-US" w:eastAsia="zh-CN"/>
        </w:rPr>
        <w:t>2902000</w:t>
      </w:r>
      <w:r>
        <w:rPr>
          <w:rFonts w:hint="eastAsia" w:asciiTheme="minorEastAsia" w:hAnsiTheme="minorEastAsia" w:eastAsiaTheme="minorEastAsia" w:cstheme="minorEastAsia"/>
          <w:b/>
          <w:color w:val="auto"/>
          <w:sz w:val="22"/>
          <w:szCs w:val="22"/>
          <w:highlight w:val="none"/>
          <w:u w:val="single"/>
        </w:rPr>
        <w:t>元</w:t>
      </w:r>
      <w:r>
        <w:rPr>
          <w:rFonts w:hint="eastAsia" w:asciiTheme="minorEastAsia" w:hAnsiTheme="minorEastAsia" w:eastAsiaTheme="minorEastAsia" w:cstheme="minorEastAsia"/>
          <w:b/>
          <w:color w:val="auto"/>
          <w:sz w:val="22"/>
          <w:szCs w:val="22"/>
          <w:highlight w:val="none"/>
        </w:rPr>
        <w:t>人民币，</w:t>
      </w:r>
      <w:r>
        <w:rPr>
          <w:rFonts w:hint="eastAsia" w:asciiTheme="minorEastAsia" w:hAnsiTheme="minorEastAsia" w:eastAsiaTheme="minorEastAsia" w:cstheme="minorEastAsia"/>
          <w:b/>
          <w:color w:val="auto"/>
          <w:sz w:val="22"/>
          <w:szCs w:val="22"/>
          <w:highlight w:val="none"/>
          <w:lang w:val="en-US" w:eastAsia="zh-CN"/>
        </w:rPr>
        <w:t>标项一预算金额</w:t>
      </w:r>
      <w:r>
        <w:rPr>
          <w:rFonts w:hint="eastAsia" w:asciiTheme="minorEastAsia" w:hAnsiTheme="minorEastAsia" w:eastAsiaTheme="minorEastAsia" w:cstheme="minorEastAsia"/>
          <w:b/>
          <w:color w:val="auto"/>
          <w:sz w:val="22"/>
          <w:szCs w:val="22"/>
          <w:highlight w:val="none"/>
          <w:u w:val="single"/>
          <w:lang w:val="en-US" w:eastAsia="zh-CN"/>
        </w:rPr>
        <w:t>613156元人民币</w:t>
      </w:r>
      <w:r>
        <w:rPr>
          <w:rFonts w:hint="eastAsia" w:asciiTheme="minorEastAsia" w:hAnsiTheme="minorEastAsia" w:eastAsiaTheme="minorEastAsia" w:cstheme="minorEastAsia"/>
          <w:b/>
          <w:color w:val="auto"/>
          <w:sz w:val="22"/>
          <w:szCs w:val="22"/>
          <w:highlight w:val="none"/>
          <w:lang w:val="en-US" w:eastAsia="zh-CN"/>
        </w:rPr>
        <w:t>，标项2预算金额</w:t>
      </w:r>
      <w:r>
        <w:rPr>
          <w:rFonts w:hint="eastAsia" w:asciiTheme="minorEastAsia" w:hAnsiTheme="minorEastAsia" w:eastAsiaTheme="minorEastAsia" w:cstheme="minorEastAsia"/>
          <w:b/>
          <w:color w:val="auto"/>
          <w:sz w:val="22"/>
          <w:szCs w:val="22"/>
          <w:highlight w:val="none"/>
          <w:u w:val="single"/>
          <w:lang w:val="en-US" w:eastAsia="zh-CN"/>
        </w:rPr>
        <w:t>2288844元人民币，</w:t>
      </w:r>
      <w:r>
        <w:rPr>
          <w:rFonts w:hint="eastAsia" w:asciiTheme="minorEastAsia" w:hAnsiTheme="minorEastAsia" w:eastAsiaTheme="minorEastAsia" w:cstheme="minorEastAsia"/>
          <w:b/>
          <w:bCs w:val="0"/>
          <w:color w:val="auto"/>
          <w:sz w:val="22"/>
          <w:szCs w:val="22"/>
          <w:highlight w:val="none"/>
          <w:u w:val="single"/>
        </w:rPr>
        <w:t>本项目采用单价包干方式，数量按实际发生数量结算。单价统一，折扣率报价，总价不折扣。供应商须自行现场勘察，以求得准确的报价依据。供应商须自行考虑投标报价的风险。</w:t>
      </w:r>
    </w:p>
    <w:p w14:paraId="1CAEA04C">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color w:val="auto"/>
          <w:sz w:val="22"/>
          <w:szCs w:val="22"/>
          <w:highlight w:val="none"/>
          <w:u w:val="single"/>
          <w:lang w:val="en-US" w:eastAsia="zh-CN"/>
        </w:rPr>
        <w:t>7.</w:t>
      </w:r>
      <w:r>
        <w:rPr>
          <w:rFonts w:hint="eastAsia" w:asciiTheme="minorEastAsia" w:hAnsiTheme="minorEastAsia" w:eastAsiaTheme="minorEastAsia" w:cstheme="minorEastAsia"/>
          <w:b/>
          <w:color w:val="auto"/>
          <w:sz w:val="22"/>
          <w:szCs w:val="22"/>
          <w:highlight w:val="none"/>
          <w:u w:val="single"/>
        </w:rPr>
        <w:t>本次</w:t>
      </w:r>
      <w:r>
        <w:rPr>
          <w:rFonts w:hint="eastAsia" w:asciiTheme="minorEastAsia" w:hAnsiTheme="minorEastAsia" w:eastAsiaTheme="minorEastAsia" w:cstheme="minorEastAsia"/>
          <w:b/>
          <w:color w:val="auto"/>
          <w:sz w:val="22"/>
          <w:szCs w:val="22"/>
          <w:highlight w:val="none"/>
          <w:u w:val="single"/>
          <w:lang w:eastAsia="zh-CN"/>
        </w:rPr>
        <w:t>采购文件</w:t>
      </w:r>
      <w:r>
        <w:rPr>
          <w:rFonts w:hint="eastAsia" w:asciiTheme="minorEastAsia" w:hAnsiTheme="minorEastAsia" w:eastAsiaTheme="minorEastAsia" w:cstheme="minorEastAsia"/>
          <w:b/>
          <w:color w:val="auto"/>
          <w:sz w:val="22"/>
          <w:szCs w:val="22"/>
          <w:highlight w:val="none"/>
          <w:u w:val="single"/>
        </w:rPr>
        <w:t>中，带有“▲”标注的有关技术和商务条款要求供应商做实质性响应，供应商要特别加以注意，必须对此回答并完全满足这些要求。否则若有一项“▲”的指标未响应或不满足，将按投标无效处理。带有“★”标注的有关技术和商务条款要求为着重</w:t>
      </w:r>
      <w:r>
        <w:rPr>
          <w:rFonts w:hint="eastAsia" w:asciiTheme="minorEastAsia" w:hAnsiTheme="minorEastAsia" w:eastAsiaTheme="minorEastAsia" w:cstheme="minorEastAsia"/>
          <w:b/>
          <w:color w:val="auto"/>
          <w:sz w:val="22"/>
          <w:szCs w:val="22"/>
          <w:highlight w:val="none"/>
          <w:u w:val="single"/>
          <w:lang w:val="en-US" w:eastAsia="zh-CN"/>
        </w:rPr>
        <w:t>得</w:t>
      </w:r>
      <w:r>
        <w:rPr>
          <w:rFonts w:hint="eastAsia" w:asciiTheme="minorEastAsia" w:hAnsiTheme="minorEastAsia" w:eastAsiaTheme="minorEastAsia" w:cstheme="minorEastAsia"/>
          <w:b/>
          <w:color w:val="auto"/>
          <w:sz w:val="22"/>
          <w:szCs w:val="22"/>
          <w:highlight w:val="none"/>
          <w:u w:val="single"/>
        </w:rPr>
        <w:t>分项。</w:t>
      </w:r>
    </w:p>
    <w:p w14:paraId="6F6DDDC8">
      <w:pPr>
        <w:keepNext w:val="0"/>
        <w:keepLines w:val="0"/>
        <w:pageBreakBefore w:val="0"/>
        <w:kinsoku/>
        <w:wordWrap/>
        <w:overflowPunct/>
        <w:topLinePunct w:val="0"/>
        <w:bidi w:val="0"/>
        <w:adjustRightInd w:val="0"/>
        <w:spacing w:line="360" w:lineRule="auto"/>
        <w:ind w:firstLine="433" w:firstLineChars="196"/>
        <w:rPr>
          <w:rFonts w:hint="eastAsia" w:asciiTheme="minorEastAsia" w:hAnsiTheme="minorEastAsia" w:eastAsiaTheme="minorEastAsia" w:cstheme="minorEastAsia"/>
          <w:b/>
          <w:color w:val="auto"/>
          <w:sz w:val="22"/>
          <w:szCs w:val="22"/>
          <w:highlight w:val="none"/>
          <w:u w:val="single"/>
          <w:lang w:val="en-US" w:eastAsia="zh-CN"/>
        </w:rPr>
      </w:pPr>
      <w:r>
        <w:rPr>
          <w:rFonts w:hint="eastAsia" w:asciiTheme="minorEastAsia" w:hAnsiTheme="minorEastAsia" w:eastAsiaTheme="minorEastAsia" w:cstheme="minorEastAsia"/>
          <w:b/>
          <w:color w:val="auto"/>
          <w:sz w:val="22"/>
          <w:szCs w:val="22"/>
          <w:highlight w:val="none"/>
          <w:u w:val="single"/>
          <w:lang w:val="en-US" w:eastAsia="zh-CN"/>
        </w:rPr>
        <w:t>8.财政部令第87号《政府采购货物和服务招标投标管理办法》第三十一条规定：</w:t>
      </w:r>
    </w:p>
    <w:p w14:paraId="21317732">
      <w:pPr>
        <w:keepNext w:val="0"/>
        <w:keepLines w:val="0"/>
        <w:pageBreakBefore w:val="0"/>
        <w:kinsoku/>
        <w:wordWrap/>
        <w:overflowPunct/>
        <w:topLinePunct w:val="0"/>
        <w:bidi w:val="0"/>
        <w:adjustRightInd w:val="0"/>
        <w:spacing w:line="360" w:lineRule="auto"/>
        <w:ind w:firstLine="433" w:firstLineChars="196"/>
        <w:rPr>
          <w:rFonts w:hint="eastAsia" w:asciiTheme="minorEastAsia" w:hAnsiTheme="minorEastAsia" w:eastAsiaTheme="minorEastAsia" w:cstheme="minorEastAsia"/>
          <w:b/>
          <w:color w:val="auto"/>
          <w:sz w:val="22"/>
          <w:szCs w:val="22"/>
          <w:highlight w:val="none"/>
          <w:u w:val="single"/>
          <w:lang w:val="en-US" w:eastAsia="zh-CN"/>
        </w:rPr>
      </w:pPr>
      <w:r>
        <w:rPr>
          <w:rFonts w:hint="eastAsia" w:asciiTheme="minorEastAsia" w:hAnsiTheme="minorEastAsia" w:eastAsiaTheme="minorEastAsia" w:cstheme="minorEastAsia"/>
          <w:b/>
          <w:color w:val="auto"/>
          <w:sz w:val="22"/>
          <w:szCs w:val="22"/>
          <w:highlight w:val="none"/>
          <w:u w:val="single"/>
          <w:lang w:val="en-US"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E47700E">
      <w:pPr>
        <w:keepNext w:val="0"/>
        <w:keepLines w:val="0"/>
        <w:pageBreakBefore w:val="0"/>
        <w:kinsoku/>
        <w:wordWrap/>
        <w:overflowPunct/>
        <w:topLinePunct w:val="0"/>
        <w:bidi w:val="0"/>
        <w:adjustRightInd w:val="0"/>
        <w:spacing w:line="360" w:lineRule="auto"/>
        <w:ind w:firstLine="433" w:firstLineChars="196"/>
        <w:rPr>
          <w:rFonts w:hint="eastAsia" w:asciiTheme="minorEastAsia" w:hAnsiTheme="minorEastAsia" w:eastAsiaTheme="minorEastAsia" w:cstheme="minorEastAsia"/>
          <w:b/>
          <w:color w:val="auto"/>
          <w:sz w:val="22"/>
          <w:szCs w:val="22"/>
          <w:highlight w:val="none"/>
          <w:u w:val="single"/>
          <w:lang w:val="en-US" w:eastAsia="zh-CN"/>
        </w:rPr>
      </w:pPr>
      <w:r>
        <w:rPr>
          <w:rFonts w:hint="eastAsia" w:asciiTheme="minorEastAsia" w:hAnsiTheme="minorEastAsia" w:eastAsiaTheme="minorEastAsia" w:cstheme="minorEastAsia"/>
          <w:b/>
          <w:color w:val="auto"/>
          <w:sz w:val="22"/>
          <w:szCs w:val="22"/>
          <w:highlight w:val="none"/>
          <w:u w:val="single"/>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标项2项目核心产品为：幼儿户外大型器械。</w:t>
      </w:r>
    </w:p>
    <w:p w14:paraId="356AAB73">
      <w:pPr>
        <w:keepNext w:val="0"/>
        <w:keepLines w:val="0"/>
        <w:pageBreakBefore w:val="0"/>
        <w:kinsoku/>
        <w:wordWrap/>
        <w:overflowPunct/>
        <w:topLinePunct w:val="0"/>
        <w:bidi w:val="0"/>
        <w:adjustRightInd w:val="0"/>
        <w:spacing w:line="360" w:lineRule="auto"/>
        <w:ind w:firstLine="433" w:firstLineChars="196"/>
        <w:rPr>
          <w:rFonts w:hint="eastAsia" w:asciiTheme="minorEastAsia" w:hAnsiTheme="minorEastAsia" w:eastAsiaTheme="minorEastAsia" w:cstheme="minorEastAsia"/>
          <w:b/>
          <w:color w:val="auto"/>
          <w:sz w:val="22"/>
          <w:szCs w:val="22"/>
          <w:highlight w:val="none"/>
          <w:u w:val="single"/>
          <w:lang w:val="en-US" w:eastAsia="zh-CN"/>
        </w:rPr>
      </w:pPr>
      <w:r>
        <w:rPr>
          <w:rFonts w:hint="eastAsia" w:asciiTheme="minorEastAsia" w:hAnsiTheme="minorEastAsia" w:eastAsiaTheme="minorEastAsia" w:cstheme="minorEastAsia"/>
          <w:b/>
          <w:color w:val="auto"/>
          <w:sz w:val="22"/>
          <w:szCs w:val="22"/>
          <w:highlight w:val="none"/>
          <w:u w:val="single"/>
          <w:lang w:val="en-US" w:eastAsia="zh-CN"/>
        </w:rPr>
        <w:t>非单一产品采购项目，采购人应当根据采购项目技术构成、产品价格比重等合理确定核心产品，并在招标文件中载明。多家投标人提供的核心产品品牌相同的，按前款规定处理。</w:t>
      </w:r>
    </w:p>
    <w:p w14:paraId="57DE15A3">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firstLine="442" w:firstLineChars="200"/>
        <w:textAlignment w:val="bottom"/>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color w:val="auto"/>
          <w:sz w:val="22"/>
          <w:szCs w:val="22"/>
          <w:highlight w:val="none"/>
          <w:u w:val="single"/>
          <w:lang w:val="en-US" w:eastAsia="zh-CN"/>
        </w:rPr>
        <w:t>9.</w:t>
      </w:r>
      <w:r>
        <w:rPr>
          <w:rFonts w:hint="eastAsia" w:asciiTheme="minorEastAsia" w:hAnsiTheme="minorEastAsia" w:eastAsiaTheme="minorEastAsia" w:cstheme="minorEastAsia"/>
          <w:b/>
          <w:color w:val="auto"/>
          <w:sz w:val="22"/>
          <w:szCs w:val="22"/>
          <w:highlight w:val="none"/>
          <w:u w:val="single"/>
        </w:rPr>
        <w:t>▲供应商企业不是独立法人的，按浙财采监[2013]24号文件执行。</w:t>
      </w:r>
    </w:p>
    <w:p w14:paraId="42BE9429">
      <w:pPr>
        <w:keepNext w:val="0"/>
        <w:keepLines w:val="0"/>
        <w:pageBreakBefore w:val="0"/>
        <w:kinsoku/>
        <w:wordWrap/>
        <w:overflowPunct/>
        <w:topLinePunct w:val="0"/>
        <w:bidi w:val="0"/>
        <w:snapToGrid w:val="0"/>
        <w:spacing w:line="360" w:lineRule="auto"/>
        <w:ind w:firstLine="420" w:firstLineChars="190"/>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单位负责人为同一人或者存在直接控股、管理关系的不同供应商，不得参加同一合同项下的政府采购活动。如在评标过程中发现供应商间存在上述关系，评标委员会可以对存在上述关系的供应商做无效投标处理。</w:t>
      </w:r>
    </w:p>
    <w:p w14:paraId="754D338C">
      <w:pPr>
        <w:keepNext w:val="0"/>
        <w:keepLines w:val="0"/>
        <w:pageBreakBefore w:val="0"/>
        <w:kinsoku/>
        <w:wordWrap/>
        <w:overflowPunct/>
        <w:topLinePunct w:val="0"/>
        <w:bidi w:val="0"/>
        <w:snapToGrid w:val="0"/>
        <w:spacing w:line="360" w:lineRule="auto"/>
        <w:ind w:firstLine="420" w:firstLineChars="190"/>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lang w:val="en-US" w:eastAsia="zh-CN"/>
        </w:rPr>
        <w:t>10.</w:t>
      </w:r>
      <w:r>
        <w:rPr>
          <w:rFonts w:hint="eastAsia" w:asciiTheme="minorEastAsia" w:hAnsiTheme="minorEastAsia" w:eastAsiaTheme="minorEastAsia" w:cstheme="minorEastAsia"/>
          <w:b/>
          <w:color w:val="auto"/>
          <w:sz w:val="22"/>
          <w:szCs w:val="22"/>
          <w:highlight w:val="none"/>
        </w:rPr>
        <w:t>公益一类事业单位及使用事业编制且由财政拨款保障的群团组织不属于政府购买服务的承接主体，不得参与承接购买服务。</w:t>
      </w:r>
    </w:p>
    <w:p w14:paraId="5D35CA5B">
      <w:pPr>
        <w:keepNext w:val="0"/>
        <w:keepLines w:val="0"/>
        <w:pageBreakBefore w:val="0"/>
        <w:kinsoku/>
        <w:wordWrap/>
        <w:overflowPunct/>
        <w:topLinePunct w:val="0"/>
        <w:autoSpaceDE w:val="0"/>
        <w:autoSpaceDN w:val="0"/>
        <w:bidi w:val="0"/>
        <w:adjustRightInd w:val="0"/>
        <w:snapToGrid w:val="0"/>
        <w:spacing w:line="360" w:lineRule="auto"/>
        <w:ind w:firstLine="442" w:firstLineChars="20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color w:val="auto"/>
          <w:sz w:val="22"/>
          <w:szCs w:val="22"/>
          <w:highlight w:val="none"/>
          <w:lang w:val="en-US" w:eastAsia="zh-CN"/>
        </w:rPr>
        <w:t>11.</w:t>
      </w:r>
      <w:r>
        <w:rPr>
          <w:rFonts w:hint="eastAsia" w:asciiTheme="minorEastAsia" w:hAnsiTheme="minorEastAsia" w:eastAsiaTheme="minorEastAsia" w:cstheme="minorEastAsia"/>
          <w:b/>
          <w:color w:val="auto"/>
          <w:sz w:val="22"/>
          <w:szCs w:val="22"/>
          <w:highlight w:val="none"/>
          <w:u w:val="single"/>
        </w:rPr>
        <w:t>本项目采用</w:t>
      </w:r>
      <w:r>
        <w:rPr>
          <w:rFonts w:hint="eastAsia" w:asciiTheme="minorEastAsia" w:hAnsiTheme="minorEastAsia" w:eastAsiaTheme="minorEastAsia" w:cstheme="minorEastAsia"/>
          <w:b/>
          <w:color w:val="auto"/>
          <w:sz w:val="22"/>
          <w:szCs w:val="22"/>
          <w:highlight w:val="none"/>
          <w:u w:val="single"/>
          <w:lang w:val="en-US" w:eastAsia="zh-CN"/>
        </w:rPr>
        <w:t>竞争性磋商</w:t>
      </w:r>
      <w:r>
        <w:rPr>
          <w:rFonts w:hint="eastAsia" w:asciiTheme="minorEastAsia" w:hAnsiTheme="minorEastAsia" w:eastAsiaTheme="minorEastAsia" w:cstheme="minorEastAsia"/>
          <w:b/>
          <w:color w:val="auto"/>
          <w:sz w:val="22"/>
          <w:szCs w:val="22"/>
          <w:highlight w:val="none"/>
          <w:u w:val="single"/>
        </w:rPr>
        <w:t>采购方式进行采购，在评审过程中，评审小组可以根据采购文件和评审情况实质性变动采购需求中的技术、服务要求以及合同草案条款，但不得变动采购文件中的其他内容。已提交</w:t>
      </w:r>
      <w:r>
        <w:rPr>
          <w:rFonts w:hint="eastAsia" w:asciiTheme="minorEastAsia" w:hAnsiTheme="minorEastAsia" w:eastAsiaTheme="minorEastAsia" w:cstheme="minorEastAsia"/>
          <w:b/>
          <w:color w:val="auto"/>
          <w:sz w:val="22"/>
          <w:szCs w:val="22"/>
          <w:highlight w:val="none"/>
          <w:u w:val="single"/>
          <w:lang w:val="en-US" w:eastAsia="zh-CN"/>
        </w:rPr>
        <w:t>响应</w:t>
      </w:r>
      <w:r>
        <w:rPr>
          <w:rFonts w:hint="eastAsia" w:asciiTheme="minorEastAsia" w:hAnsiTheme="minorEastAsia" w:eastAsiaTheme="minorEastAsia" w:cstheme="minorEastAsia"/>
          <w:b/>
          <w:color w:val="auto"/>
          <w:sz w:val="22"/>
          <w:szCs w:val="22"/>
          <w:highlight w:val="none"/>
          <w:u w:val="single"/>
        </w:rPr>
        <w:t>文件的供应商，在提交最终报价之前，可以根据评审情况退出评审。</w:t>
      </w:r>
    </w:p>
    <w:p w14:paraId="41EB10F2">
      <w:pPr>
        <w:keepNext w:val="0"/>
        <w:keepLines w:val="0"/>
        <w:pageBreakBefore w:val="0"/>
        <w:widowControl/>
        <w:kinsoku/>
        <w:wordWrap/>
        <w:overflowPunct/>
        <w:topLinePunct w:val="0"/>
        <w:bidi w:val="0"/>
        <w:snapToGrid w:val="0"/>
        <w:spacing w:line="360" w:lineRule="auto"/>
        <w:ind w:firstLine="418" w:firstLineChars="190"/>
        <w:jc w:val="left"/>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lang w:val="en-US" w:eastAsia="zh-CN"/>
        </w:rPr>
        <w:t>12.</w:t>
      </w:r>
      <w:r>
        <w:rPr>
          <w:rFonts w:hint="eastAsia" w:asciiTheme="minorEastAsia" w:hAnsiTheme="minorEastAsia" w:eastAsiaTheme="minorEastAsia" w:cstheme="minorEastAsia"/>
          <w:b w:val="0"/>
          <w:color w:val="auto"/>
          <w:kern w:val="2"/>
          <w:sz w:val="22"/>
          <w:szCs w:val="22"/>
          <w:highlight w:val="none"/>
        </w:rPr>
        <w:t>采购人拟采购的产品属于品目清单范围的，采购人及其委托的采购代理机构将依据市场监管总局确定的认证机构出具的、处于有效期之内的节能产品、环境标志产品认证证书，对获得证书的产品实施政府优先采购或强制采购。投标人须按招标文件要求提供相关产品认证证书。</w:t>
      </w:r>
    </w:p>
    <w:p w14:paraId="103F4697">
      <w:pPr>
        <w:keepNext w:val="0"/>
        <w:keepLines w:val="0"/>
        <w:pageBreakBefore w:val="0"/>
        <w:kinsoku/>
        <w:wordWrap/>
        <w:overflowPunct/>
        <w:topLinePunct w:val="0"/>
        <w:autoSpaceDE w:val="0"/>
        <w:autoSpaceDN w:val="0"/>
        <w:bidi w:val="0"/>
        <w:adjustRightInd w:val="0"/>
        <w:snapToGrid w:val="0"/>
        <w:spacing w:line="360" w:lineRule="auto"/>
        <w:ind w:firstLine="422" w:firstLineChars="191"/>
        <w:textAlignment w:val="bottom"/>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color w:val="auto"/>
          <w:sz w:val="22"/>
          <w:szCs w:val="22"/>
          <w:highlight w:val="none"/>
          <w:lang w:val="en-US" w:eastAsia="zh-CN"/>
        </w:rPr>
        <w:t>13.</w:t>
      </w:r>
      <w:r>
        <w:rPr>
          <w:rFonts w:hint="eastAsia" w:asciiTheme="minorEastAsia" w:hAnsiTheme="minorEastAsia" w:eastAsiaTheme="minorEastAsia" w:cstheme="minorEastAsia"/>
          <w:b w:val="0"/>
          <w:bCs/>
          <w:color w:val="auto"/>
          <w:sz w:val="22"/>
          <w:szCs w:val="22"/>
          <w:highlight w:val="none"/>
          <w:u w:val="single"/>
        </w:rPr>
        <w:t>▲本次采购的货物若属于政府强制采购节能产品的（详见《关于印发节能产品政府采购品目清单的通知》财库〔2019〕19号），供应商须提供获得节能产品认证的货物，并提供按市场监管总局确定的认证机构出具的、处于有效期之内的节能产品认证证书或中国政府采购网（www.ccgp.gov.cn）网站认证证书查询截图，否则将作为无效投标处理。</w:t>
      </w:r>
    </w:p>
    <w:p w14:paraId="1397B3C4">
      <w:pPr>
        <w:keepNext w:val="0"/>
        <w:keepLines w:val="0"/>
        <w:pageBreakBefore w:val="0"/>
        <w:widowControl/>
        <w:kinsoku/>
        <w:wordWrap/>
        <w:overflowPunct/>
        <w:topLinePunct w:val="0"/>
        <w:bidi w:val="0"/>
        <w:snapToGrid w:val="0"/>
        <w:spacing w:line="360" w:lineRule="auto"/>
        <w:ind w:firstLine="442" w:firstLineChars="200"/>
        <w:jc w:val="lef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lang w:val="en-US" w:eastAsia="zh-CN"/>
        </w:rPr>
        <w:t>14.</w:t>
      </w:r>
      <w:r>
        <w:rPr>
          <w:rFonts w:hint="eastAsia" w:asciiTheme="minorEastAsia" w:hAnsiTheme="minorEastAsia" w:eastAsiaTheme="minorEastAsia" w:cstheme="minorEastAsia"/>
          <w:b/>
          <w:color w:val="auto"/>
          <w:sz w:val="22"/>
          <w:szCs w:val="22"/>
          <w:highlight w:val="none"/>
        </w:rPr>
        <w:t>供应商信用信息查询渠道及截止时点、信用信息查询记录和证据留存的具体方式、信用信息的使用规则等：</w:t>
      </w:r>
    </w:p>
    <w:p w14:paraId="200F4E40">
      <w:pPr>
        <w:keepNext w:val="0"/>
        <w:keepLines w:val="0"/>
        <w:pageBreakBefore w:val="0"/>
        <w:widowControl/>
        <w:kinsoku/>
        <w:wordWrap/>
        <w:overflowPunct/>
        <w:topLinePunct w:val="0"/>
        <w:bidi w:val="0"/>
        <w:snapToGrid w:val="0"/>
        <w:spacing w:line="360" w:lineRule="auto"/>
        <w:ind w:firstLine="418"/>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1）投标供应商信用信息查询的查询渠道：“信用中国”(</w:t>
      </w:r>
      <w:r>
        <w:rPr>
          <w:rFonts w:hint="eastAsia" w:asciiTheme="minorEastAsia" w:hAnsiTheme="minorEastAsia" w:eastAsiaTheme="minorEastAsia" w:cstheme="minorEastAsia"/>
          <w:color w:val="auto"/>
          <w:sz w:val="22"/>
          <w:szCs w:val="22"/>
          <w:highlight w:val="none"/>
        </w:rPr>
        <w:fldChar w:fldCharType="begin" w:fldLock="1"/>
      </w:r>
      <w:r>
        <w:rPr>
          <w:rFonts w:hint="eastAsia" w:asciiTheme="minorEastAsia" w:hAnsiTheme="minorEastAsia" w:eastAsiaTheme="minorEastAsia" w:cstheme="minorEastAsia"/>
          <w:color w:val="auto"/>
          <w:sz w:val="22"/>
          <w:szCs w:val="22"/>
          <w:highlight w:val="none"/>
        </w:rPr>
        <w:instrText xml:space="preserve"> HYPERLINK "http://www.creditchina.gov.cn" </w:instrText>
      </w:r>
      <w:r>
        <w:rPr>
          <w:rFonts w:hint="eastAsia" w:asciiTheme="minorEastAsia" w:hAnsiTheme="minorEastAsia" w:eastAsiaTheme="minorEastAsia" w:cstheme="minorEastAsia"/>
          <w:color w:val="auto"/>
          <w:sz w:val="22"/>
          <w:szCs w:val="22"/>
          <w:highlight w:val="none"/>
        </w:rPr>
        <w:fldChar w:fldCharType="separate"/>
      </w:r>
      <w:r>
        <w:rPr>
          <w:rFonts w:hint="eastAsia" w:asciiTheme="minorEastAsia" w:hAnsiTheme="minorEastAsia" w:eastAsiaTheme="minorEastAsia" w:cstheme="minorEastAsia"/>
          <w:color w:val="auto"/>
          <w:sz w:val="22"/>
          <w:szCs w:val="22"/>
          <w:highlight w:val="none"/>
        </w:rPr>
        <w:t>www.creditchina.gov.cn</w:t>
      </w:r>
      <w:r>
        <w:rPr>
          <w:rFonts w:hint="eastAsia" w:asciiTheme="minorEastAsia" w:hAnsiTheme="minorEastAsia" w:eastAsiaTheme="minorEastAsia" w:cstheme="minorEastAsia"/>
          <w:color w:val="auto"/>
          <w:sz w:val="22"/>
          <w:szCs w:val="22"/>
          <w:highlight w:val="none"/>
        </w:rPr>
        <w:fldChar w:fldCharType="end"/>
      </w:r>
      <w:r>
        <w:rPr>
          <w:rFonts w:hint="eastAsia" w:asciiTheme="minorEastAsia" w:hAnsiTheme="minorEastAsia" w:eastAsiaTheme="minorEastAsia" w:cstheme="minorEastAsia"/>
          <w:color w:val="auto"/>
          <w:sz w:val="22"/>
          <w:szCs w:val="22"/>
          <w:highlight w:val="none"/>
        </w:rPr>
        <w:t>)；“中国政府采购网”（http://www.ccgp.gov.cn/）；</w:t>
      </w:r>
    </w:p>
    <w:p w14:paraId="0DA30927">
      <w:pPr>
        <w:keepNext w:val="0"/>
        <w:keepLines w:val="0"/>
        <w:pageBreakBefore w:val="0"/>
        <w:widowControl/>
        <w:kinsoku/>
        <w:wordWrap/>
        <w:overflowPunct/>
        <w:topLinePunct w:val="0"/>
        <w:bidi w:val="0"/>
        <w:snapToGrid w:val="0"/>
        <w:spacing w:line="360" w:lineRule="auto"/>
        <w:ind w:firstLine="418"/>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2）投标供应商信用信息查询截止时点：本项目投标截止时间。</w:t>
      </w:r>
    </w:p>
    <w:p w14:paraId="19C4D0D8">
      <w:pPr>
        <w:keepNext w:val="0"/>
        <w:keepLines w:val="0"/>
        <w:pageBreakBefore w:val="0"/>
        <w:widowControl/>
        <w:kinsoku/>
        <w:wordWrap/>
        <w:overflowPunct/>
        <w:topLinePunct w:val="0"/>
        <w:bidi w:val="0"/>
        <w:snapToGrid w:val="0"/>
        <w:spacing w:line="360" w:lineRule="auto"/>
        <w:ind w:firstLine="418"/>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3）投标供应商信用信息查询记录和证据留存的具体方式：网页截图打印；</w:t>
      </w:r>
    </w:p>
    <w:p w14:paraId="275E43B8">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4）信用信息的使用规则：截止评标当日，经查询“信用中国”“中国政府采购网”存在列入失信被执行人、重大税收违法案件当事人名单、政府采购严重违法失信行为记录名单及其他不符合《中华人民共和国政府采购法》第二十二条规定条件的供应商，其投标做无效投标处理。</w:t>
      </w:r>
    </w:p>
    <w:p w14:paraId="07255790">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color w:val="auto"/>
          <w:sz w:val="22"/>
          <w:szCs w:val="22"/>
          <w:highlight w:val="none"/>
          <w:u w:val="single"/>
          <w:lang w:val="en-US" w:eastAsia="zh-CN"/>
        </w:rPr>
        <w:t>15.</w:t>
      </w:r>
      <w:r>
        <w:rPr>
          <w:rFonts w:hint="eastAsia" w:asciiTheme="minorEastAsia" w:hAnsiTheme="minorEastAsia" w:eastAsiaTheme="minorEastAsia" w:cstheme="minorEastAsia"/>
          <w:b/>
          <w:color w:val="auto"/>
          <w:sz w:val="22"/>
          <w:szCs w:val="22"/>
          <w:highlight w:val="none"/>
          <w:u w:val="single"/>
        </w:rPr>
        <w:t>供应商进行电子响应应安装客户端软件，并按照采购文件和电子交易平台的要求编制并加密响应文件。供应商未按规定加密的投标文件，电子交易平台拒收并提示。</w:t>
      </w:r>
    </w:p>
    <w:p w14:paraId="76FECBCF">
      <w:pPr>
        <w:keepNext w:val="0"/>
        <w:keepLines w:val="0"/>
        <w:pageBreakBefore w:val="0"/>
        <w:kinsoku/>
        <w:wordWrap/>
        <w:overflowPunct/>
        <w:topLinePunct w:val="0"/>
        <w:autoSpaceDE w:val="0"/>
        <w:autoSpaceDN w:val="0"/>
        <w:bidi w:val="0"/>
        <w:adjustRightInd w:val="0"/>
        <w:snapToGrid w:val="0"/>
        <w:spacing w:line="360" w:lineRule="auto"/>
        <w:ind w:firstLine="420" w:firstLineChars="191"/>
        <w:textAlignment w:val="bottom"/>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val="0"/>
          <w:bCs/>
          <w:color w:val="auto"/>
          <w:sz w:val="22"/>
          <w:szCs w:val="22"/>
          <w:highlight w:val="none"/>
          <w:u w:val="none"/>
        </w:rPr>
        <w:t>1</w:t>
      </w:r>
      <w:r>
        <w:rPr>
          <w:rFonts w:hint="eastAsia" w:asciiTheme="minorEastAsia" w:hAnsiTheme="minorEastAsia" w:eastAsiaTheme="minorEastAsia" w:cstheme="minorEastAsia"/>
          <w:b w:val="0"/>
          <w:bCs/>
          <w:color w:val="auto"/>
          <w:sz w:val="22"/>
          <w:szCs w:val="22"/>
          <w:highlight w:val="none"/>
          <w:u w:val="none"/>
          <w:lang w:val="en-US" w:eastAsia="zh-CN"/>
        </w:rPr>
        <w:t>6.</w:t>
      </w:r>
      <w:r>
        <w:rPr>
          <w:rFonts w:hint="eastAsia" w:asciiTheme="minorEastAsia" w:hAnsiTheme="minorEastAsia" w:eastAsiaTheme="minorEastAsia" w:cstheme="minorEastAsia"/>
          <w:color w:val="auto"/>
          <w:sz w:val="22"/>
          <w:szCs w:val="22"/>
          <w:highlight w:val="none"/>
        </w:rPr>
        <w:t>本项目采用在线投标响应方式，执行《浙江省财政厅关于印发浙江省政府采购项目电子交易管理暂行办法的通知》（浙财采监〔2019〕10 号）等相关规定</w:t>
      </w:r>
      <w:r>
        <w:rPr>
          <w:rFonts w:hint="eastAsia" w:asciiTheme="minorEastAsia" w:hAnsiTheme="minorEastAsia" w:eastAsiaTheme="minorEastAsia" w:cstheme="minorEastAsia"/>
          <w:b/>
          <w:color w:val="auto"/>
          <w:sz w:val="22"/>
          <w:szCs w:val="22"/>
          <w:highlight w:val="none"/>
        </w:rPr>
        <w:t>。</w:t>
      </w:r>
    </w:p>
    <w:p w14:paraId="6C77753A">
      <w:pPr>
        <w:keepNext w:val="0"/>
        <w:keepLines w:val="0"/>
        <w:pageBreakBefore w:val="0"/>
        <w:kinsoku/>
        <w:wordWrap/>
        <w:overflowPunct/>
        <w:topLinePunct w:val="0"/>
        <w:autoSpaceDE w:val="0"/>
        <w:autoSpaceDN w:val="0"/>
        <w:bidi w:val="0"/>
        <w:adjustRightInd w:val="0"/>
        <w:snapToGrid w:val="0"/>
        <w:spacing w:line="360" w:lineRule="auto"/>
        <w:ind w:firstLine="422" w:firstLineChars="191"/>
        <w:textAlignment w:val="bottom"/>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1</w:t>
      </w:r>
      <w:r>
        <w:rPr>
          <w:rFonts w:hint="eastAsia" w:asciiTheme="minorEastAsia" w:hAnsiTheme="minorEastAsia" w:eastAsiaTheme="minorEastAsia" w:cstheme="minorEastAsia"/>
          <w:b/>
          <w:color w:val="auto"/>
          <w:sz w:val="22"/>
          <w:szCs w:val="22"/>
          <w:highlight w:val="none"/>
          <w:lang w:val="en-US" w:eastAsia="zh-CN"/>
        </w:rPr>
        <w:t>7.</w:t>
      </w:r>
      <w:r>
        <w:rPr>
          <w:rFonts w:hint="eastAsia" w:asciiTheme="minorEastAsia" w:hAnsiTheme="minorEastAsia" w:eastAsiaTheme="minorEastAsia" w:cstheme="minorEastAsia"/>
          <w:b/>
          <w:color w:val="auto"/>
          <w:sz w:val="22"/>
          <w:szCs w:val="22"/>
          <w:highlight w:val="none"/>
        </w:rPr>
        <w:t>本项目在线开评标进行时，供应商授权代表需自行关注平台提示信息，期间如有发出“询标/澄清函”等相关线上函件时，因供应商自身原因逾期/错过回复时间，由此造成的后果由供应商自行承担。</w:t>
      </w:r>
    </w:p>
    <w:p w14:paraId="5F3B1444">
      <w:pPr>
        <w:keepNext w:val="0"/>
        <w:keepLines w:val="0"/>
        <w:pageBreakBefore w:val="0"/>
        <w:kinsoku/>
        <w:wordWrap/>
        <w:overflowPunct/>
        <w:topLinePunct w:val="0"/>
        <w:autoSpaceDE w:val="0"/>
        <w:autoSpaceDN w:val="0"/>
        <w:bidi w:val="0"/>
        <w:adjustRightInd w:val="0"/>
        <w:snapToGrid w:val="0"/>
        <w:spacing w:line="360" w:lineRule="auto"/>
        <w:ind w:firstLine="433" w:firstLineChars="196"/>
        <w:textAlignment w:val="bottom"/>
        <w:rPr>
          <w:rFonts w:hint="eastAsia" w:asciiTheme="minorEastAsia" w:hAnsiTheme="minorEastAsia" w:eastAsiaTheme="minorEastAsia" w:cstheme="minorEastAsia"/>
          <w:b/>
          <w:color w:val="auto"/>
          <w:sz w:val="22"/>
          <w:szCs w:val="22"/>
          <w:highlight w:val="none"/>
          <w:u w:val="single"/>
        </w:rPr>
      </w:pPr>
      <w:r>
        <w:rPr>
          <w:rFonts w:hint="eastAsia" w:asciiTheme="minorEastAsia" w:hAnsiTheme="minorEastAsia" w:eastAsiaTheme="minorEastAsia" w:cstheme="minorEastAsia"/>
          <w:b/>
          <w:color w:val="auto"/>
          <w:sz w:val="22"/>
          <w:szCs w:val="22"/>
          <w:highlight w:val="none"/>
          <w:u w:val="single"/>
        </w:rPr>
        <w:t>1</w:t>
      </w:r>
      <w:r>
        <w:rPr>
          <w:rFonts w:hint="eastAsia" w:asciiTheme="minorEastAsia" w:hAnsiTheme="minorEastAsia" w:eastAsiaTheme="minorEastAsia" w:cstheme="minorEastAsia"/>
          <w:b/>
          <w:color w:val="auto"/>
          <w:sz w:val="22"/>
          <w:szCs w:val="22"/>
          <w:highlight w:val="none"/>
          <w:u w:val="single"/>
          <w:lang w:val="en-US" w:eastAsia="zh-CN"/>
        </w:rPr>
        <w:t>8.</w:t>
      </w:r>
      <w:r>
        <w:rPr>
          <w:rFonts w:hint="eastAsia" w:asciiTheme="minorEastAsia" w:hAnsiTheme="minorEastAsia" w:eastAsiaTheme="minorEastAsia" w:cstheme="minorEastAsia"/>
          <w:b/>
          <w:color w:val="auto"/>
          <w:sz w:val="22"/>
          <w:szCs w:val="22"/>
          <w:highlight w:val="none"/>
          <w:u w:val="single"/>
        </w:rPr>
        <w:t>为保证供应商顺利投标，供应商须在投标截止日前自行登录浙江省政府采购网（</w:t>
      </w:r>
      <w:r>
        <w:rPr>
          <w:rFonts w:hint="eastAsia" w:asciiTheme="minorEastAsia" w:hAnsiTheme="minorEastAsia" w:eastAsiaTheme="minorEastAsia" w:cstheme="minorEastAsia"/>
          <w:b/>
          <w:color w:val="auto"/>
          <w:sz w:val="22"/>
          <w:szCs w:val="22"/>
          <w:highlight w:val="none"/>
          <w:u w:val="single"/>
          <w:lang w:eastAsia="zh-CN"/>
        </w:rPr>
        <w:t>https://zfcg.czt.zj.gov.cn/</w:t>
      </w:r>
      <w:r>
        <w:rPr>
          <w:rFonts w:hint="eastAsia" w:asciiTheme="minorEastAsia" w:hAnsiTheme="minorEastAsia" w:eastAsiaTheme="minorEastAsia" w:cstheme="minorEastAsia"/>
          <w:b/>
          <w:color w:val="auto"/>
          <w:sz w:val="22"/>
          <w:szCs w:val="22"/>
          <w:highlight w:val="none"/>
          <w:u w:val="single"/>
        </w:rPr>
        <w:t>），查看是否有补充更正公告文件。如供应商未按补充更正公告文件进行投标的，责任自负。</w:t>
      </w:r>
    </w:p>
    <w:p w14:paraId="28A81745">
      <w:pPr>
        <w:keepNext w:val="0"/>
        <w:keepLines w:val="0"/>
        <w:pageBreakBefore w:val="0"/>
        <w:widowControl/>
        <w:kinsoku/>
        <w:wordWrap/>
        <w:overflowPunct/>
        <w:topLinePunct w:val="0"/>
        <w:autoSpaceDE w:val="0"/>
        <w:autoSpaceDN w:val="0"/>
        <w:bidi w:val="0"/>
        <w:adjustRightInd/>
        <w:snapToGrid w:val="0"/>
        <w:spacing w:before="185" w:beforeLines="50" w:after="185" w:afterLines="50" w:line="360" w:lineRule="auto"/>
        <w:jc w:val="left"/>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二、供应商资格要求</w:t>
      </w:r>
    </w:p>
    <w:p w14:paraId="3C5F8261">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按采购公告要求</w:t>
      </w:r>
    </w:p>
    <w:p w14:paraId="518C3534">
      <w:pPr>
        <w:keepNext w:val="0"/>
        <w:keepLines w:val="0"/>
        <w:pageBreakBefore w:val="0"/>
        <w:widowControl/>
        <w:kinsoku/>
        <w:wordWrap/>
        <w:overflowPunct/>
        <w:topLinePunct w:val="0"/>
        <w:autoSpaceDE w:val="0"/>
        <w:autoSpaceDN w:val="0"/>
        <w:bidi w:val="0"/>
        <w:adjustRightInd/>
        <w:snapToGrid w:val="0"/>
        <w:spacing w:before="185" w:beforeLines="50" w:after="185" w:afterLines="50" w:line="360" w:lineRule="auto"/>
        <w:jc w:val="left"/>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三、采购文件</w:t>
      </w:r>
    </w:p>
    <w:p w14:paraId="2658AE11">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1、采购文件</w:t>
      </w:r>
    </w:p>
    <w:p w14:paraId="076F7281">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1.1采购文件约束力</w:t>
      </w:r>
    </w:p>
    <w:p w14:paraId="517E5560">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w:t>
      </w:r>
      <w:r>
        <w:rPr>
          <w:rFonts w:hint="eastAsia" w:ascii="宋体" w:hAnsi="宋体" w:eastAsia="宋体" w:cs="宋体"/>
          <w:color w:val="auto"/>
          <w:sz w:val="22"/>
          <w:highlight w:val="none"/>
          <w:u w:val="single"/>
        </w:rPr>
        <w:t>供应商一旦获取了本采购文件并参加磋商报价，即被认为接受了本采购文件中所有条款和规定。</w:t>
      </w:r>
    </w:p>
    <w:p w14:paraId="03D844D5">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1.2采购文件的组成</w:t>
      </w:r>
    </w:p>
    <w:p w14:paraId="1932AEFF">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采购文件由采购文件总目录所列内容及补充资料等组成。</w:t>
      </w:r>
    </w:p>
    <w:p w14:paraId="360025E1">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2、采购文件的澄清</w:t>
      </w:r>
    </w:p>
    <w:p w14:paraId="09F15A4B">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2.1、供应商对采购文件如有疑点要求澄清或质疑，或认为有必要与用户进行技术交流，须在磋商通知(邀请)书规定的质疑时间前用书面形式（包括信函、传真，下同）通知采购代理机构，采购代理机构将用书面或网上答疑形式予以答复。</w:t>
      </w:r>
    </w:p>
    <w:p w14:paraId="022AAB3A">
      <w:pPr>
        <w:keepNext w:val="0"/>
        <w:keepLines w:val="0"/>
        <w:pageBreakBefore w:val="0"/>
        <w:widowControl/>
        <w:kinsoku/>
        <w:wordWrap/>
        <w:overflowPunct/>
        <w:topLinePunct w:val="0"/>
        <w:autoSpaceDE w:val="0"/>
        <w:autoSpaceDN w:val="0"/>
        <w:bidi w:val="0"/>
        <w:snapToGrid w:val="0"/>
        <w:spacing w:line="360" w:lineRule="auto"/>
        <w:ind w:firstLine="433"/>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2.2、供应商在收到采购代理机构书面形式的补充文件时须签收回执单，并传真至采购代理机构。</w:t>
      </w:r>
    </w:p>
    <w:p w14:paraId="54E0BA1C">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3、采购文件的修改</w:t>
      </w:r>
    </w:p>
    <w:p w14:paraId="689AD568">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3.1在报价截止时间前，采购人有权修改采购文件，并以书面形式通知供应商。补充文件作为采购文件的补充和组成部分，对所有供应商均有约束力。</w:t>
      </w:r>
    </w:p>
    <w:p w14:paraId="1373ABE0">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3.2为使供应商有足够的时间按采购文件要求修正磋商响应文件，采购人可酌情推迟递交磋商响应文件截止时间和磋商开始时间，并将此变更通知供应商。</w:t>
      </w:r>
    </w:p>
    <w:p w14:paraId="58A376BB">
      <w:pPr>
        <w:keepNext w:val="0"/>
        <w:keepLines w:val="0"/>
        <w:pageBreakBefore w:val="0"/>
        <w:widowControl/>
        <w:kinsoku/>
        <w:wordWrap/>
        <w:overflowPunct/>
        <w:topLinePunct w:val="0"/>
        <w:autoSpaceDE w:val="0"/>
        <w:autoSpaceDN w:val="0"/>
        <w:bidi w:val="0"/>
        <w:adjustRightInd/>
        <w:snapToGrid w:val="0"/>
        <w:spacing w:before="185" w:beforeLines="50" w:after="185" w:afterLines="50" w:line="360" w:lineRule="auto"/>
        <w:jc w:val="left"/>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四、磋商响应文件</w:t>
      </w:r>
    </w:p>
    <w:p w14:paraId="1E9AA028">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1、磋商响应文件</w:t>
      </w:r>
    </w:p>
    <w:p w14:paraId="639C6135">
      <w:pPr>
        <w:keepNext w:val="0"/>
        <w:keepLines w:val="0"/>
        <w:pageBreakBefore w:val="0"/>
        <w:widowControl/>
        <w:kinsoku/>
        <w:wordWrap/>
        <w:overflowPunct/>
        <w:topLinePunct w:val="0"/>
        <w:autoSpaceDE w:val="0"/>
        <w:autoSpaceDN w:val="0"/>
        <w:bidi w:val="0"/>
        <w:snapToGrid w:val="0"/>
        <w:spacing w:line="360" w:lineRule="auto"/>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1.1</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rPr>
        <w:t>供应商应仔细阅读采购文件中的所有内容，按照采购文件及采购要求，详细编制磋商响应文件。并对采购文件的要求做出实质上响应。实质上响应的报价应该是与采购文件要求的条款没有重大偏离的报价。未实质上响应的磋商响应文件将被拒绝，但允许报价在基本满足采购要求的前提下出现的微小差异。（是否为重大偏离由磋商采购小组判定）</w:t>
      </w:r>
    </w:p>
    <w:p w14:paraId="52441B57">
      <w:pPr>
        <w:keepNext w:val="0"/>
        <w:keepLines w:val="0"/>
        <w:pageBreakBefore w:val="0"/>
        <w:widowControl/>
        <w:kinsoku/>
        <w:wordWrap/>
        <w:overflowPunct/>
        <w:topLinePunct w:val="0"/>
        <w:autoSpaceDE w:val="0"/>
        <w:autoSpaceDN w:val="0"/>
        <w:bidi w:val="0"/>
        <w:snapToGrid w:val="0"/>
        <w:spacing w:line="360" w:lineRule="auto"/>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1.2</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rPr>
        <w:t>供应商必须按采购文件的要求提供相关服务，并保证磋商响应文件的正确性和真实性。磋商响应文件全部内容应保持一致，否则可能导致不利于其报价的评定甚至被拒绝。技术和商务如有偏离均应填写偏离表。</w:t>
      </w:r>
    </w:p>
    <w:p w14:paraId="403C9539">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1.3</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rPr>
        <w:t>供应商应仔细阅读采购文件中的所有内容，按照采购文件要求，详细编制磋商响应文件，所有文件资料必须是针对本次采购。不按采购文件的要求提供的磋商响应文件可能导致被拒绝。</w:t>
      </w:r>
    </w:p>
    <w:p w14:paraId="090D7301">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2、磋商响应文件的组成</w:t>
      </w:r>
    </w:p>
    <w:p w14:paraId="3B094898">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2.1 响应文件的组成</w:t>
      </w:r>
    </w:p>
    <w:p w14:paraId="4F12D5F0">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2.1.1</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rPr>
        <w:t>完整的响应文件由《资格文件》、《商务技术文件》和《报价文件》三个部分组成（以下统称“响应文件”）。</w:t>
      </w:r>
    </w:p>
    <w:p w14:paraId="7AD0F8CE">
      <w:pPr>
        <w:keepNext w:val="0"/>
        <w:keepLines w:val="0"/>
        <w:pageBreakBefore w:val="0"/>
        <w:widowControl/>
        <w:kinsoku/>
        <w:wordWrap/>
        <w:overflowPunct/>
        <w:topLinePunct w:val="0"/>
        <w:autoSpaceDE w:val="0"/>
        <w:autoSpaceDN w:val="0"/>
        <w:bidi w:val="0"/>
        <w:snapToGrid w:val="0"/>
        <w:spacing w:line="360" w:lineRule="auto"/>
        <w:ind w:firstLine="4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2.1.2</w:t>
      </w:r>
      <w:r>
        <w:rPr>
          <w:rFonts w:hint="eastAsia" w:ascii="宋体" w:hAnsi="宋体" w:cs="宋体"/>
          <w:color w:val="auto"/>
          <w:sz w:val="22"/>
          <w:highlight w:val="none"/>
          <w:lang w:val="en-US" w:eastAsia="zh-CN"/>
        </w:rPr>
        <w:t xml:space="preserve"> </w:t>
      </w:r>
      <w:r>
        <w:rPr>
          <w:rFonts w:hint="eastAsia" w:ascii="宋体" w:hAnsi="宋体" w:eastAsia="宋体" w:cs="宋体"/>
          <w:color w:val="auto"/>
          <w:sz w:val="22"/>
          <w:highlight w:val="none"/>
        </w:rPr>
        <w:t>响应文件内容组成表（磋商供应商应按以下清单提供相关资料，否则一切风险和责任由磋商供应商自行承担）</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分标项）</w:t>
      </w:r>
      <w:r>
        <w:rPr>
          <w:rFonts w:hint="eastAsia" w:ascii="宋体" w:hAnsi="宋体" w:eastAsia="宋体" w:cs="宋体"/>
          <w:color w:val="auto"/>
          <w:sz w:val="22"/>
          <w:highlight w:val="none"/>
        </w:rPr>
        <w:t>：</w:t>
      </w:r>
    </w:p>
    <w:tbl>
      <w:tblPr>
        <w:tblStyle w:val="34"/>
        <w:tblW w:w="10065" w:type="dxa"/>
        <w:tblInd w:w="-31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075"/>
        <w:gridCol w:w="7560"/>
        <w:gridCol w:w="11"/>
        <w:gridCol w:w="710"/>
      </w:tblGrid>
      <w:tr w14:paraId="10F678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09" w:type="dxa"/>
            <w:tcBorders>
              <w:bottom w:val="single" w:color="auto" w:sz="6" w:space="0"/>
            </w:tcBorders>
            <w:shd w:val="clear" w:color="auto" w:fill="DAEEF3"/>
            <w:vAlign w:val="center"/>
          </w:tcPr>
          <w:p w14:paraId="21B2C706">
            <w:pPr>
              <w:autoSpaceDE/>
              <w:autoSpaceDN/>
              <w:spacing w:before="0" w:after="0" w:line="276" w:lineRule="auto"/>
              <w:ind w:left="0" w:firstLine="0"/>
              <w:jc w:val="center"/>
              <w:rPr>
                <w:rFonts w:ascii="宋体" w:hAnsi="宋体"/>
                <w:color w:val="auto"/>
                <w:kern w:val="2"/>
                <w:sz w:val="22"/>
                <w:szCs w:val="22"/>
                <w:highlight w:val="none"/>
              </w:rPr>
            </w:pPr>
            <w:r>
              <w:rPr>
                <w:rFonts w:hint="eastAsia" w:ascii="宋体" w:hAnsi="宋体"/>
                <w:color w:val="auto"/>
                <w:kern w:val="2"/>
                <w:sz w:val="22"/>
                <w:szCs w:val="22"/>
                <w:highlight w:val="none"/>
              </w:rPr>
              <w:t>序号</w:t>
            </w:r>
          </w:p>
        </w:tc>
        <w:tc>
          <w:tcPr>
            <w:tcW w:w="8646" w:type="dxa"/>
            <w:gridSpan w:val="3"/>
            <w:tcBorders>
              <w:bottom w:val="single" w:color="auto" w:sz="6" w:space="0"/>
            </w:tcBorders>
            <w:shd w:val="clear" w:color="auto" w:fill="DAEEF3"/>
            <w:vAlign w:val="center"/>
          </w:tcPr>
          <w:p w14:paraId="5101E9D8">
            <w:pPr>
              <w:autoSpaceDE/>
              <w:autoSpaceDN/>
              <w:spacing w:before="0" w:after="0" w:line="276" w:lineRule="auto"/>
              <w:ind w:left="0" w:firstLine="0"/>
              <w:jc w:val="center"/>
              <w:rPr>
                <w:rFonts w:hint="eastAsia" w:ascii="宋体" w:hAnsi="宋体" w:eastAsia="宋体"/>
                <w:color w:val="auto"/>
                <w:kern w:val="2"/>
                <w:sz w:val="22"/>
                <w:szCs w:val="22"/>
                <w:highlight w:val="none"/>
                <w:lang w:eastAsia="zh-CN"/>
              </w:rPr>
            </w:pPr>
            <w:r>
              <w:rPr>
                <w:rFonts w:hint="eastAsia" w:ascii="黑体" w:hAnsi="黑体" w:eastAsia="黑体" w:cs="黑体"/>
                <w:b/>
                <w:bCs/>
                <w:color w:val="auto"/>
                <w:kern w:val="2"/>
                <w:sz w:val="32"/>
                <w:szCs w:val="32"/>
                <w:highlight w:val="none"/>
              </w:rPr>
              <w:t>响应文件组成内容</w:t>
            </w:r>
            <w:r>
              <w:rPr>
                <w:rFonts w:hint="eastAsia" w:ascii="黑体" w:hAnsi="黑体" w:eastAsia="黑体" w:cs="黑体"/>
                <w:b/>
                <w:bCs/>
                <w:color w:val="auto"/>
                <w:kern w:val="2"/>
                <w:sz w:val="32"/>
                <w:szCs w:val="32"/>
                <w:highlight w:val="none"/>
                <w:lang w:eastAsia="zh-CN"/>
              </w:rPr>
              <w:t>（</w:t>
            </w:r>
            <w:r>
              <w:rPr>
                <w:rFonts w:hint="eastAsia" w:ascii="黑体" w:hAnsi="黑体" w:eastAsia="黑体" w:cs="黑体"/>
                <w:b/>
                <w:bCs/>
                <w:color w:val="auto"/>
                <w:kern w:val="2"/>
                <w:sz w:val="32"/>
                <w:szCs w:val="32"/>
                <w:highlight w:val="none"/>
                <w:lang w:val="en-US" w:eastAsia="zh-CN"/>
              </w:rPr>
              <w:t>标项1</w:t>
            </w:r>
            <w:r>
              <w:rPr>
                <w:rFonts w:hint="eastAsia" w:ascii="黑体" w:hAnsi="黑体" w:eastAsia="黑体" w:cs="黑体"/>
                <w:b/>
                <w:bCs/>
                <w:color w:val="auto"/>
                <w:kern w:val="2"/>
                <w:sz w:val="32"/>
                <w:szCs w:val="32"/>
                <w:highlight w:val="none"/>
                <w:lang w:eastAsia="zh-CN"/>
              </w:rPr>
              <w:t>）</w:t>
            </w:r>
          </w:p>
        </w:tc>
        <w:tc>
          <w:tcPr>
            <w:tcW w:w="710" w:type="dxa"/>
            <w:tcBorders>
              <w:bottom w:val="single" w:color="auto" w:sz="6" w:space="0"/>
            </w:tcBorders>
            <w:shd w:val="clear" w:color="auto" w:fill="DAEEF3"/>
            <w:vAlign w:val="center"/>
          </w:tcPr>
          <w:p w14:paraId="76B3A281">
            <w:pPr>
              <w:autoSpaceDE/>
              <w:autoSpaceDN/>
              <w:spacing w:before="0" w:after="0" w:line="276" w:lineRule="auto"/>
              <w:ind w:left="0" w:firstLine="0"/>
              <w:jc w:val="center"/>
              <w:rPr>
                <w:rFonts w:ascii="宋体" w:hAnsi="宋体"/>
                <w:color w:val="auto"/>
                <w:kern w:val="2"/>
                <w:sz w:val="22"/>
                <w:szCs w:val="22"/>
                <w:highlight w:val="none"/>
              </w:rPr>
            </w:pPr>
            <w:r>
              <w:rPr>
                <w:rFonts w:hint="eastAsia" w:ascii="宋体" w:hAnsi="宋体"/>
                <w:color w:val="auto"/>
                <w:kern w:val="2"/>
                <w:sz w:val="22"/>
                <w:szCs w:val="22"/>
                <w:highlight w:val="none"/>
              </w:rPr>
              <w:t>投标</w:t>
            </w:r>
          </w:p>
          <w:p w14:paraId="39FDAD5B">
            <w:pPr>
              <w:autoSpaceDE/>
              <w:autoSpaceDN/>
              <w:spacing w:before="0" w:after="0" w:line="276" w:lineRule="auto"/>
              <w:ind w:left="0" w:firstLine="0"/>
              <w:jc w:val="center"/>
              <w:rPr>
                <w:rFonts w:ascii="宋体" w:hAnsi="宋体"/>
                <w:color w:val="auto"/>
                <w:kern w:val="2"/>
                <w:sz w:val="22"/>
                <w:szCs w:val="22"/>
                <w:highlight w:val="none"/>
              </w:rPr>
            </w:pPr>
            <w:r>
              <w:rPr>
                <w:rFonts w:hint="eastAsia" w:ascii="宋体" w:hAnsi="宋体"/>
                <w:color w:val="auto"/>
                <w:kern w:val="2"/>
                <w:sz w:val="22"/>
                <w:szCs w:val="22"/>
                <w:highlight w:val="none"/>
              </w:rPr>
              <w:t>格式</w:t>
            </w:r>
          </w:p>
        </w:tc>
      </w:tr>
      <w:tr w14:paraId="61B797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10065" w:type="dxa"/>
            <w:gridSpan w:val="5"/>
            <w:tcBorders>
              <w:top w:val="single" w:color="auto" w:sz="6" w:space="0"/>
              <w:bottom w:val="single" w:color="auto" w:sz="6" w:space="0"/>
            </w:tcBorders>
            <w:shd w:val="clear" w:color="auto" w:fill="FDE9D9"/>
            <w:vAlign w:val="center"/>
          </w:tcPr>
          <w:p w14:paraId="23236A0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一、《资格文件》组成内容（须单页保存，逐页上传，格式见附件）（此项</w:t>
            </w:r>
            <w:r>
              <w:rPr>
                <w:rFonts w:hint="eastAsia" w:ascii="宋体" w:hAnsi="宋体" w:cs="宋体"/>
                <w:b/>
                <w:color w:val="auto"/>
                <w:sz w:val="22"/>
                <w:szCs w:val="22"/>
                <w:highlight w:val="none"/>
                <w:lang w:val="en-US" w:eastAsia="zh-CN"/>
              </w:rPr>
              <w:t>2-6</w:t>
            </w:r>
            <w:r>
              <w:rPr>
                <w:rFonts w:hint="eastAsia" w:asciiTheme="minorEastAsia" w:hAnsiTheme="minorEastAsia" w:eastAsiaTheme="minorEastAsia" w:cstheme="minorEastAsia"/>
                <w:color w:val="auto"/>
                <w:kern w:val="2"/>
                <w:sz w:val="22"/>
                <w:szCs w:val="22"/>
                <w:highlight w:val="none"/>
              </w:rPr>
              <w:t>供应商必须提供，否则不能通过资格性审查的，责任自负）</w:t>
            </w:r>
          </w:p>
        </w:tc>
      </w:tr>
      <w:tr w14:paraId="2D15F2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414D7696">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w:t>
            </w:r>
          </w:p>
        </w:tc>
        <w:tc>
          <w:tcPr>
            <w:tcW w:w="8635" w:type="dxa"/>
            <w:gridSpan w:val="2"/>
            <w:tcBorders>
              <w:top w:val="single" w:color="auto" w:sz="6" w:space="0"/>
            </w:tcBorders>
            <w:vAlign w:val="center"/>
          </w:tcPr>
          <w:p w14:paraId="541E95C2">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《资格文件》封面</w:t>
            </w:r>
          </w:p>
        </w:tc>
        <w:tc>
          <w:tcPr>
            <w:tcW w:w="721" w:type="dxa"/>
            <w:gridSpan w:val="2"/>
            <w:tcBorders>
              <w:top w:val="single" w:color="auto" w:sz="6" w:space="0"/>
            </w:tcBorders>
            <w:vAlign w:val="center"/>
          </w:tcPr>
          <w:p w14:paraId="04420950">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有</w:t>
            </w:r>
          </w:p>
        </w:tc>
      </w:tr>
      <w:tr w14:paraId="2A92D7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63615977">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val="en-US" w:eastAsia="zh-CN"/>
              </w:rPr>
            </w:pPr>
            <w:r>
              <w:rPr>
                <w:rFonts w:hint="eastAsia" w:asciiTheme="minorEastAsia" w:hAnsiTheme="minorEastAsia" w:eastAsiaTheme="minorEastAsia" w:cstheme="minorEastAsia"/>
                <w:color w:val="auto"/>
                <w:kern w:val="2"/>
                <w:sz w:val="22"/>
                <w:szCs w:val="22"/>
                <w:highlight w:val="none"/>
                <w:lang w:val="en-US" w:eastAsia="zh-CN"/>
              </w:rPr>
              <w:t>2</w:t>
            </w:r>
          </w:p>
        </w:tc>
        <w:tc>
          <w:tcPr>
            <w:tcW w:w="8635" w:type="dxa"/>
            <w:gridSpan w:val="2"/>
            <w:vAlign w:val="center"/>
          </w:tcPr>
          <w:p w14:paraId="3DDA5A04">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sz w:val="22"/>
                <w:szCs w:val="22"/>
                <w:highlight w:val="none"/>
              </w:rPr>
              <w:t>供应商符合参与政府采购活动资格条件的声明函，格式见附件</w:t>
            </w:r>
          </w:p>
        </w:tc>
        <w:tc>
          <w:tcPr>
            <w:tcW w:w="721" w:type="dxa"/>
            <w:gridSpan w:val="2"/>
            <w:vAlign w:val="center"/>
          </w:tcPr>
          <w:p w14:paraId="5D70DAC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有</w:t>
            </w:r>
          </w:p>
        </w:tc>
      </w:tr>
      <w:tr w14:paraId="5F4C86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80" w:hRule="atLeast"/>
        </w:trPr>
        <w:tc>
          <w:tcPr>
            <w:tcW w:w="709" w:type="dxa"/>
            <w:vAlign w:val="center"/>
          </w:tcPr>
          <w:p w14:paraId="6FF16C6C">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val="en-US" w:eastAsia="zh-CN"/>
              </w:rPr>
            </w:pPr>
            <w:r>
              <w:rPr>
                <w:rFonts w:hint="eastAsia" w:asciiTheme="minorEastAsia" w:hAnsiTheme="minorEastAsia" w:eastAsiaTheme="minorEastAsia" w:cstheme="minorEastAsia"/>
                <w:color w:val="auto"/>
                <w:kern w:val="2"/>
                <w:sz w:val="22"/>
                <w:szCs w:val="22"/>
                <w:highlight w:val="none"/>
                <w:lang w:val="en-US" w:eastAsia="zh-CN"/>
              </w:rPr>
              <w:t>3</w:t>
            </w:r>
          </w:p>
        </w:tc>
        <w:tc>
          <w:tcPr>
            <w:tcW w:w="8635" w:type="dxa"/>
            <w:gridSpan w:val="2"/>
            <w:vAlign w:val="center"/>
          </w:tcPr>
          <w:p w14:paraId="73924A5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kern w:val="2"/>
                <w:sz w:val="22"/>
                <w:szCs w:val="22"/>
                <w:highlight w:val="none"/>
              </w:rPr>
              <w:t>具有独立承担民事责任能力的证明材料：</w:t>
            </w:r>
            <w:r>
              <w:rPr>
                <w:rFonts w:hint="eastAsia" w:asciiTheme="minorEastAsia" w:hAnsiTheme="minorEastAsia" w:eastAsiaTheme="minorEastAsia" w:cstheme="minorEastAsia"/>
                <w:color w:val="auto"/>
                <w:kern w:val="2"/>
                <w:sz w:val="22"/>
                <w:szCs w:val="22"/>
                <w:highlight w:val="none"/>
                <w:u w:val="single"/>
              </w:rPr>
              <w:t>企业法人营业执照</w:t>
            </w:r>
            <w:r>
              <w:rPr>
                <w:rFonts w:hint="eastAsia" w:asciiTheme="minorEastAsia" w:hAnsiTheme="minorEastAsia" w:eastAsiaTheme="minorEastAsia" w:cstheme="minorEastAsia"/>
                <w:b w:val="0"/>
                <w:color w:val="auto"/>
                <w:kern w:val="2"/>
                <w:sz w:val="22"/>
                <w:szCs w:val="22"/>
                <w:highlight w:val="none"/>
              </w:rPr>
              <w:t>（提供</w:t>
            </w:r>
            <w:r>
              <w:rPr>
                <w:rFonts w:hint="eastAsia" w:asciiTheme="minorEastAsia" w:hAnsiTheme="minorEastAsia" w:eastAsiaTheme="minorEastAsia" w:cstheme="minorEastAsia"/>
                <w:b w:val="0"/>
                <w:color w:val="auto"/>
                <w:kern w:val="2"/>
                <w:sz w:val="22"/>
                <w:szCs w:val="22"/>
                <w:highlight w:val="none"/>
                <w:lang w:eastAsia="zh-CN"/>
              </w:rPr>
              <w:t>复印件</w:t>
            </w:r>
            <w:r>
              <w:rPr>
                <w:rFonts w:hint="eastAsia" w:asciiTheme="minorEastAsia" w:hAnsiTheme="minorEastAsia" w:eastAsiaTheme="minorEastAsia" w:cstheme="minorEastAsia"/>
                <w:b w:val="0"/>
                <w:color w:val="auto"/>
                <w:kern w:val="2"/>
                <w:sz w:val="22"/>
                <w:szCs w:val="22"/>
                <w:highlight w:val="none"/>
              </w:rPr>
              <w:t>加盖磋商供应商公章）或供应商为依法允许经营的事业单位的，应提交事业单位法人证书（提供</w:t>
            </w:r>
            <w:r>
              <w:rPr>
                <w:rFonts w:hint="eastAsia" w:asciiTheme="minorEastAsia" w:hAnsiTheme="minorEastAsia" w:eastAsiaTheme="minorEastAsia" w:cstheme="minorEastAsia"/>
                <w:b w:val="0"/>
                <w:color w:val="auto"/>
                <w:kern w:val="2"/>
                <w:sz w:val="22"/>
                <w:szCs w:val="22"/>
                <w:highlight w:val="none"/>
                <w:lang w:eastAsia="zh-CN"/>
              </w:rPr>
              <w:t>复印件</w:t>
            </w:r>
            <w:r>
              <w:rPr>
                <w:rFonts w:hint="eastAsia" w:asciiTheme="minorEastAsia" w:hAnsiTheme="minorEastAsia" w:eastAsiaTheme="minorEastAsia" w:cstheme="minorEastAsia"/>
                <w:b w:val="0"/>
                <w:color w:val="auto"/>
                <w:kern w:val="2"/>
                <w:sz w:val="22"/>
                <w:szCs w:val="22"/>
                <w:highlight w:val="none"/>
              </w:rPr>
              <w:t>加盖磋商供应商公章）</w:t>
            </w:r>
          </w:p>
          <w:p w14:paraId="66C44DFA">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w:t>
            </w:r>
            <w:r>
              <w:rPr>
                <w:rFonts w:hint="eastAsia" w:asciiTheme="minorEastAsia" w:hAnsiTheme="minorEastAsia" w:eastAsiaTheme="minorEastAsia" w:cstheme="minorEastAsia"/>
                <w:b w:val="0"/>
                <w:color w:val="auto"/>
                <w:kern w:val="2"/>
                <w:sz w:val="22"/>
                <w:szCs w:val="22"/>
                <w:highlight w:val="none"/>
                <w:lang w:eastAsia="zh-CN"/>
              </w:rPr>
              <w:t>复印件</w:t>
            </w:r>
            <w:r>
              <w:rPr>
                <w:rFonts w:hint="eastAsia" w:asciiTheme="minorEastAsia" w:hAnsiTheme="minorEastAsia" w:eastAsiaTheme="minorEastAsia" w:cstheme="minorEastAsia"/>
                <w:b w:val="0"/>
                <w:color w:val="auto"/>
                <w:kern w:val="2"/>
                <w:sz w:val="22"/>
                <w:szCs w:val="22"/>
                <w:highlight w:val="none"/>
              </w:rPr>
              <w:t>加盖磋商供应商公章）。</w:t>
            </w:r>
          </w:p>
        </w:tc>
        <w:tc>
          <w:tcPr>
            <w:tcW w:w="721" w:type="dxa"/>
            <w:gridSpan w:val="2"/>
            <w:vAlign w:val="center"/>
          </w:tcPr>
          <w:p w14:paraId="393F16F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无</w:t>
            </w:r>
          </w:p>
        </w:tc>
      </w:tr>
      <w:tr w14:paraId="004900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E96CFD2">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val="en-US" w:eastAsia="zh-CN"/>
              </w:rPr>
            </w:pPr>
            <w:r>
              <w:rPr>
                <w:rFonts w:hint="eastAsia" w:asciiTheme="minorEastAsia" w:hAnsiTheme="minorEastAsia" w:eastAsiaTheme="minorEastAsia" w:cstheme="minorEastAsia"/>
                <w:b/>
                <w:bCs/>
                <w:color w:val="auto"/>
                <w:kern w:val="2"/>
                <w:sz w:val="22"/>
                <w:szCs w:val="22"/>
                <w:highlight w:val="none"/>
                <w:lang w:val="en-US" w:eastAsia="zh-CN"/>
              </w:rPr>
              <w:t>4</w:t>
            </w:r>
          </w:p>
        </w:tc>
        <w:tc>
          <w:tcPr>
            <w:tcW w:w="8635" w:type="dxa"/>
            <w:gridSpan w:val="2"/>
          </w:tcPr>
          <w:p w14:paraId="4EBC73F1">
            <w:pPr>
              <w:keepNext w:val="0"/>
              <w:keepLines w:val="0"/>
              <w:pageBreakBefore w:val="0"/>
              <w:kinsoku/>
              <w:wordWrap/>
              <w:overflowPunct/>
              <w:topLinePunct w:val="0"/>
              <w:autoSpaceDE w:val="0"/>
              <w:autoSpaceDN w:val="0"/>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b w:val="0"/>
                <w:bCs/>
                <w:color w:val="auto"/>
                <w:sz w:val="22"/>
                <w:szCs w:val="22"/>
                <w:highlight w:val="none"/>
              </w:rPr>
              <w:t>供应商法定代表人授权书或法定代表人身份证明（如为非法定代表人即授权代表参加磋商时只须提供法定代表人授权书，格式见附件；如为法定代表人参与的只须提供法定代表人身份证明，格式见附件）。</w:t>
            </w:r>
          </w:p>
        </w:tc>
        <w:tc>
          <w:tcPr>
            <w:tcW w:w="721" w:type="dxa"/>
            <w:gridSpan w:val="2"/>
          </w:tcPr>
          <w:p w14:paraId="06D3C7C7">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有</w:t>
            </w:r>
          </w:p>
        </w:tc>
      </w:tr>
      <w:tr w14:paraId="38E4D7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9" w:type="dxa"/>
            <w:vAlign w:val="center"/>
          </w:tcPr>
          <w:p w14:paraId="728E4B59">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val="en-US" w:eastAsia="zh-CN"/>
              </w:rPr>
            </w:pPr>
            <w:r>
              <w:rPr>
                <w:rFonts w:hint="eastAsia" w:asciiTheme="minorEastAsia" w:hAnsiTheme="minorEastAsia" w:eastAsiaTheme="minorEastAsia" w:cstheme="minorEastAsia"/>
                <w:color w:val="auto"/>
                <w:kern w:val="2"/>
                <w:sz w:val="22"/>
                <w:szCs w:val="22"/>
                <w:highlight w:val="none"/>
                <w:lang w:val="en-US" w:eastAsia="zh-CN"/>
              </w:rPr>
              <w:t>5</w:t>
            </w:r>
          </w:p>
        </w:tc>
        <w:tc>
          <w:tcPr>
            <w:tcW w:w="8635" w:type="dxa"/>
            <w:gridSpan w:val="2"/>
            <w:vAlign w:val="center"/>
          </w:tcPr>
          <w:p w14:paraId="2C11D5DF">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b/>
                <w:bCs/>
                <w:color w:val="auto"/>
                <w:sz w:val="22"/>
                <w:szCs w:val="22"/>
                <w:highlight w:val="none"/>
                <w:lang w:val="en-US" w:eastAsia="zh-CN"/>
              </w:rPr>
              <w:t>提供</w:t>
            </w:r>
            <w:r>
              <w:rPr>
                <w:rFonts w:hint="eastAsia" w:asciiTheme="minorEastAsia" w:hAnsiTheme="minorEastAsia" w:eastAsiaTheme="minorEastAsia" w:cstheme="minorEastAsia"/>
                <w:b/>
                <w:bCs/>
                <w:color w:val="auto"/>
                <w:sz w:val="22"/>
                <w:szCs w:val="22"/>
                <w:highlight w:val="none"/>
              </w:rPr>
              <w:t>供应商有效的建筑工程施工总承包三级及以上资质证书或建筑装饰装修工程专业承包二级及以上资质证书。</w:t>
            </w:r>
            <w:r>
              <w:rPr>
                <w:rFonts w:hint="eastAsia" w:asciiTheme="minorEastAsia" w:hAnsiTheme="minorEastAsia" w:eastAsiaTheme="minorEastAsia" w:cstheme="minorEastAsia"/>
                <w:b/>
                <w:bCs/>
                <w:color w:val="auto"/>
                <w:kern w:val="2"/>
                <w:sz w:val="22"/>
                <w:szCs w:val="22"/>
                <w:highlight w:val="none"/>
              </w:rPr>
              <w:t>（提供</w:t>
            </w:r>
            <w:r>
              <w:rPr>
                <w:rFonts w:hint="eastAsia" w:asciiTheme="minorEastAsia" w:hAnsiTheme="minorEastAsia" w:eastAsiaTheme="minorEastAsia" w:cstheme="minorEastAsia"/>
                <w:b/>
                <w:bCs/>
                <w:color w:val="auto"/>
                <w:kern w:val="2"/>
                <w:sz w:val="22"/>
                <w:szCs w:val="22"/>
                <w:highlight w:val="none"/>
                <w:lang w:eastAsia="zh-CN"/>
              </w:rPr>
              <w:t>复印件</w:t>
            </w:r>
            <w:r>
              <w:rPr>
                <w:rFonts w:hint="eastAsia" w:asciiTheme="minorEastAsia" w:hAnsiTheme="minorEastAsia" w:eastAsiaTheme="minorEastAsia" w:cstheme="minorEastAsia"/>
                <w:b/>
                <w:bCs/>
                <w:color w:val="auto"/>
                <w:kern w:val="2"/>
                <w:sz w:val="22"/>
                <w:szCs w:val="22"/>
                <w:highlight w:val="none"/>
              </w:rPr>
              <w:t>加盖磋商供应商公章）</w:t>
            </w:r>
          </w:p>
        </w:tc>
        <w:tc>
          <w:tcPr>
            <w:tcW w:w="721" w:type="dxa"/>
            <w:gridSpan w:val="2"/>
            <w:vAlign w:val="center"/>
          </w:tcPr>
          <w:p w14:paraId="12F12883">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bCs/>
                <w:color w:val="auto"/>
                <w:kern w:val="2"/>
                <w:sz w:val="22"/>
                <w:szCs w:val="22"/>
                <w:highlight w:val="none"/>
              </w:rPr>
              <w:t>无</w:t>
            </w:r>
          </w:p>
        </w:tc>
      </w:tr>
      <w:tr w14:paraId="27C21F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66" w:hRule="atLeast"/>
        </w:trPr>
        <w:tc>
          <w:tcPr>
            <w:tcW w:w="709" w:type="dxa"/>
            <w:vAlign w:val="center"/>
          </w:tcPr>
          <w:p w14:paraId="4E6A61C2">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bCs/>
                <w:color w:val="auto"/>
                <w:kern w:val="2"/>
                <w:sz w:val="22"/>
                <w:szCs w:val="22"/>
                <w:highlight w:val="none"/>
                <w:lang w:val="en-US" w:eastAsia="zh-CN"/>
              </w:rPr>
            </w:pPr>
            <w:r>
              <w:rPr>
                <w:rFonts w:hint="eastAsia" w:asciiTheme="minorEastAsia" w:hAnsiTheme="minorEastAsia" w:eastAsiaTheme="minorEastAsia" w:cstheme="minorEastAsia"/>
                <w:b/>
                <w:bCs/>
                <w:color w:val="auto"/>
                <w:kern w:val="2"/>
                <w:sz w:val="22"/>
                <w:szCs w:val="22"/>
                <w:highlight w:val="none"/>
                <w:lang w:val="en-US" w:eastAsia="zh-CN"/>
              </w:rPr>
              <w:t>6</w:t>
            </w:r>
          </w:p>
        </w:tc>
        <w:tc>
          <w:tcPr>
            <w:tcW w:w="8635" w:type="dxa"/>
            <w:gridSpan w:val="2"/>
            <w:vAlign w:val="center"/>
          </w:tcPr>
          <w:p w14:paraId="278EAB88">
            <w:pPr>
              <w:keepNext w:val="0"/>
              <w:keepLines w:val="0"/>
              <w:pageBreakBefore w:val="0"/>
              <w:widowControl/>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bCs/>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b/>
                <w:bCs/>
                <w:color w:val="auto"/>
                <w:sz w:val="22"/>
                <w:szCs w:val="22"/>
                <w:highlight w:val="none"/>
              </w:rPr>
              <w:t>中小微企业证明资料：须提供中小企业声明函或残疾人福利性单位声明函或省级以上监狱管理局、戒毒管理局（含新疆生产建设兵团）提供的属于监狱企业的证明文件</w:t>
            </w:r>
          </w:p>
        </w:tc>
        <w:tc>
          <w:tcPr>
            <w:tcW w:w="721" w:type="dxa"/>
            <w:gridSpan w:val="2"/>
            <w:vAlign w:val="center"/>
          </w:tcPr>
          <w:p w14:paraId="39C42771">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bCs/>
                <w:color w:val="auto"/>
                <w:kern w:val="2"/>
                <w:sz w:val="22"/>
                <w:szCs w:val="22"/>
                <w:highlight w:val="none"/>
              </w:rPr>
            </w:pPr>
            <w:r>
              <w:rPr>
                <w:rFonts w:hint="eastAsia" w:asciiTheme="minorEastAsia" w:hAnsiTheme="minorEastAsia" w:eastAsiaTheme="minorEastAsia" w:cstheme="minorEastAsia"/>
                <w:b/>
                <w:bCs/>
                <w:color w:val="auto"/>
                <w:sz w:val="22"/>
                <w:szCs w:val="22"/>
                <w:highlight w:val="none"/>
              </w:rPr>
              <w:t>有</w:t>
            </w:r>
          </w:p>
        </w:tc>
      </w:tr>
      <w:tr w14:paraId="0B8D6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tcBorders>
              <w:bottom w:val="single" w:color="auto" w:sz="6" w:space="0"/>
            </w:tcBorders>
            <w:shd w:val="clear" w:color="auto" w:fill="E5DFEC"/>
            <w:vAlign w:val="center"/>
          </w:tcPr>
          <w:p w14:paraId="37840AE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b/>
                <w:bCs/>
                <w:color w:val="auto"/>
                <w:kern w:val="2"/>
                <w:sz w:val="22"/>
                <w:szCs w:val="22"/>
                <w:highlight w:val="none"/>
              </w:rPr>
              <w:t>备注：上述资格证明文件第</w:t>
            </w:r>
            <w:r>
              <w:rPr>
                <w:rFonts w:hint="eastAsia" w:asciiTheme="minorEastAsia" w:hAnsiTheme="minorEastAsia" w:eastAsiaTheme="minorEastAsia" w:cstheme="minorEastAsia"/>
                <w:b/>
                <w:bCs/>
                <w:color w:val="auto"/>
                <w:kern w:val="2"/>
                <w:sz w:val="22"/>
                <w:szCs w:val="22"/>
                <w:highlight w:val="none"/>
                <w:lang w:val="en-US" w:eastAsia="zh-CN"/>
              </w:rPr>
              <w:t>2-6</w:t>
            </w:r>
            <w:r>
              <w:rPr>
                <w:rFonts w:hint="eastAsia" w:asciiTheme="minorEastAsia" w:hAnsiTheme="minorEastAsia" w:eastAsiaTheme="minorEastAsia" w:cstheme="minorEastAsia"/>
                <w:b/>
                <w:bCs/>
                <w:color w:val="auto"/>
                <w:kern w:val="2"/>
                <w:sz w:val="22"/>
                <w:szCs w:val="22"/>
                <w:highlight w:val="none"/>
              </w:rPr>
              <w:t>项未提供或提供的资格证明材料不齐全的，资格审查作不通过处理，不得进入评审程序。</w:t>
            </w:r>
          </w:p>
        </w:tc>
      </w:tr>
      <w:tr w14:paraId="00238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065" w:type="dxa"/>
            <w:gridSpan w:val="5"/>
            <w:tcBorders>
              <w:top w:val="single" w:color="auto" w:sz="6" w:space="0"/>
              <w:bottom w:val="single" w:color="auto" w:sz="6" w:space="0"/>
            </w:tcBorders>
            <w:shd w:val="clear" w:color="auto" w:fill="FDE9D9"/>
            <w:vAlign w:val="center"/>
          </w:tcPr>
          <w:p w14:paraId="75C5441D">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二、《商务技术文件》组成内容</w:t>
            </w:r>
          </w:p>
        </w:tc>
      </w:tr>
      <w:tr w14:paraId="5FDFBB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754F8B51">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w:t>
            </w:r>
          </w:p>
        </w:tc>
        <w:tc>
          <w:tcPr>
            <w:tcW w:w="8646" w:type="dxa"/>
            <w:gridSpan w:val="3"/>
            <w:tcBorders>
              <w:top w:val="single" w:color="auto" w:sz="6" w:space="0"/>
            </w:tcBorders>
            <w:vAlign w:val="center"/>
          </w:tcPr>
          <w:p w14:paraId="0101DE2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《商务技术文件》封面</w:t>
            </w:r>
          </w:p>
        </w:tc>
        <w:tc>
          <w:tcPr>
            <w:tcW w:w="710" w:type="dxa"/>
            <w:tcBorders>
              <w:top w:val="single" w:color="auto" w:sz="6" w:space="0"/>
            </w:tcBorders>
            <w:vAlign w:val="center"/>
          </w:tcPr>
          <w:p w14:paraId="0AEA0094">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10FDE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69E2E9C3">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2</w:t>
            </w:r>
          </w:p>
        </w:tc>
        <w:tc>
          <w:tcPr>
            <w:tcW w:w="8646" w:type="dxa"/>
            <w:gridSpan w:val="3"/>
            <w:vAlign w:val="center"/>
          </w:tcPr>
          <w:p w14:paraId="0248E3F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《商务技术文件》目录（自拟）</w:t>
            </w:r>
          </w:p>
        </w:tc>
        <w:tc>
          <w:tcPr>
            <w:tcW w:w="710" w:type="dxa"/>
            <w:vAlign w:val="center"/>
          </w:tcPr>
          <w:p w14:paraId="7CF7D514">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无</w:t>
            </w:r>
          </w:p>
        </w:tc>
      </w:tr>
      <w:tr w14:paraId="6DE062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37246495">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3</w:t>
            </w:r>
          </w:p>
        </w:tc>
        <w:tc>
          <w:tcPr>
            <w:tcW w:w="8646" w:type="dxa"/>
            <w:gridSpan w:val="3"/>
            <w:vAlign w:val="center"/>
          </w:tcPr>
          <w:p w14:paraId="4344F4B4">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供应商自评分指引表（自拟）</w:t>
            </w:r>
          </w:p>
        </w:tc>
        <w:tc>
          <w:tcPr>
            <w:tcW w:w="710" w:type="dxa"/>
            <w:vAlign w:val="center"/>
          </w:tcPr>
          <w:p w14:paraId="3B36A6C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无</w:t>
            </w:r>
          </w:p>
        </w:tc>
      </w:tr>
      <w:tr w14:paraId="3A1F15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5328F535">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4</w:t>
            </w:r>
          </w:p>
        </w:tc>
        <w:tc>
          <w:tcPr>
            <w:tcW w:w="8646" w:type="dxa"/>
            <w:gridSpan w:val="3"/>
            <w:vAlign w:val="center"/>
          </w:tcPr>
          <w:p w14:paraId="71834CBC">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kern w:val="2"/>
                <w:sz w:val="22"/>
                <w:szCs w:val="22"/>
                <w:highlight w:val="none"/>
              </w:rPr>
              <w:t>供应商参与政府采购活动投标资格声明</w:t>
            </w:r>
          </w:p>
        </w:tc>
        <w:tc>
          <w:tcPr>
            <w:tcW w:w="710" w:type="dxa"/>
            <w:vAlign w:val="center"/>
          </w:tcPr>
          <w:p w14:paraId="735599A2">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65EAD7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43B83B11">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5</w:t>
            </w:r>
          </w:p>
        </w:tc>
        <w:tc>
          <w:tcPr>
            <w:tcW w:w="8646" w:type="dxa"/>
            <w:gridSpan w:val="3"/>
            <w:vAlign w:val="center"/>
          </w:tcPr>
          <w:p w14:paraId="0290D1A8">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kern w:val="2"/>
                <w:sz w:val="22"/>
                <w:szCs w:val="22"/>
                <w:highlight w:val="none"/>
              </w:rPr>
              <w:t>磋商函</w:t>
            </w:r>
          </w:p>
        </w:tc>
        <w:tc>
          <w:tcPr>
            <w:tcW w:w="710" w:type="dxa"/>
            <w:vAlign w:val="center"/>
          </w:tcPr>
          <w:p w14:paraId="531DEAC9">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27236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1CF133BD">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6</w:t>
            </w:r>
          </w:p>
        </w:tc>
        <w:tc>
          <w:tcPr>
            <w:tcW w:w="8646" w:type="dxa"/>
            <w:gridSpan w:val="3"/>
            <w:vAlign w:val="center"/>
          </w:tcPr>
          <w:p w14:paraId="27DC290E">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磋商供应商情况声明（后附企业简介）</w:t>
            </w:r>
          </w:p>
        </w:tc>
        <w:tc>
          <w:tcPr>
            <w:tcW w:w="710" w:type="dxa"/>
            <w:vAlign w:val="center"/>
          </w:tcPr>
          <w:p w14:paraId="77CFC97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34172E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14:paraId="06686215">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7</w:t>
            </w:r>
          </w:p>
        </w:tc>
        <w:tc>
          <w:tcPr>
            <w:tcW w:w="8646" w:type="dxa"/>
            <w:gridSpan w:val="3"/>
            <w:tcBorders>
              <w:bottom w:val="single" w:color="auto" w:sz="6" w:space="0"/>
            </w:tcBorders>
            <w:vAlign w:val="center"/>
          </w:tcPr>
          <w:p w14:paraId="41457F3B">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color w:val="auto"/>
                <w:sz w:val="22"/>
                <w:szCs w:val="22"/>
                <w:highlight w:val="none"/>
              </w:rPr>
              <w:t>商务偏离表、技术偏离表(格式见附件也可自拟）</w:t>
            </w:r>
          </w:p>
        </w:tc>
        <w:tc>
          <w:tcPr>
            <w:tcW w:w="710" w:type="dxa"/>
            <w:tcBorders>
              <w:bottom w:val="single" w:color="auto" w:sz="6" w:space="0"/>
            </w:tcBorders>
            <w:vAlign w:val="center"/>
          </w:tcPr>
          <w:p w14:paraId="6D03BF2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color w:val="auto"/>
                <w:sz w:val="22"/>
                <w:szCs w:val="22"/>
                <w:highlight w:val="none"/>
              </w:rPr>
              <w:t>有</w:t>
            </w:r>
          </w:p>
        </w:tc>
      </w:tr>
      <w:tr w14:paraId="07FD92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14:paraId="78130972">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8</w:t>
            </w:r>
          </w:p>
        </w:tc>
        <w:tc>
          <w:tcPr>
            <w:tcW w:w="8646" w:type="dxa"/>
            <w:gridSpan w:val="3"/>
            <w:tcBorders>
              <w:bottom w:val="single" w:color="auto" w:sz="6" w:space="0"/>
            </w:tcBorders>
            <w:vAlign w:val="center"/>
          </w:tcPr>
          <w:p w14:paraId="020C95F9">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bCs/>
                <w:color w:val="auto"/>
                <w:sz w:val="22"/>
                <w:szCs w:val="22"/>
                <w:highlight w:val="none"/>
              </w:rPr>
              <w:t>供应商相关资质、资信或信用证书（如有则提供，复印件加盖有效公章）；</w:t>
            </w:r>
          </w:p>
        </w:tc>
        <w:tc>
          <w:tcPr>
            <w:tcW w:w="710" w:type="dxa"/>
            <w:tcBorders>
              <w:bottom w:val="single" w:color="auto" w:sz="6" w:space="0"/>
            </w:tcBorders>
            <w:vAlign w:val="center"/>
          </w:tcPr>
          <w:p w14:paraId="5A9A83F0">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无</w:t>
            </w:r>
          </w:p>
        </w:tc>
      </w:tr>
      <w:tr w14:paraId="68216F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vAlign w:val="center"/>
          </w:tcPr>
          <w:p w14:paraId="3BC4E96B">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9</w:t>
            </w:r>
          </w:p>
        </w:tc>
        <w:tc>
          <w:tcPr>
            <w:tcW w:w="8646" w:type="dxa"/>
            <w:gridSpan w:val="3"/>
            <w:tcBorders>
              <w:bottom w:val="single" w:color="auto" w:sz="6" w:space="0"/>
            </w:tcBorders>
            <w:vAlign w:val="center"/>
          </w:tcPr>
          <w:p w14:paraId="5DCE5A5B">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sz w:val="22"/>
                <w:szCs w:val="22"/>
                <w:highlight w:val="none"/>
              </w:rPr>
            </w:pPr>
            <w:r>
              <w:rPr>
                <w:rFonts w:hint="eastAsia" w:ascii="宋体" w:hAnsi="宋体" w:eastAsia="宋体" w:cs="宋体"/>
                <w:color w:val="auto"/>
                <w:sz w:val="22"/>
                <w:szCs w:val="22"/>
                <w:highlight w:val="none"/>
              </w:rPr>
              <w:t>项目实施方案</w:t>
            </w:r>
          </w:p>
        </w:tc>
        <w:tc>
          <w:tcPr>
            <w:tcW w:w="710" w:type="dxa"/>
            <w:tcBorders>
              <w:bottom w:val="single" w:color="auto" w:sz="6" w:space="0"/>
            </w:tcBorders>
            <w:vAlign w:val="center"/>
          </w:tcPr>
          <w:p w14:paraId="5D78274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无</w:t>
            </w:r>
          </w:p>
        </w:tc>
      </w:tr>
      <w:tr w14:paraId="21727D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4" w:hRule="atLeast"/>
        </w:trPr>
        <w:tc>
          <w:tcPr>
            <w:tcW w:w="709" w:type="dxa"/>
            <w:vMerge w:val="restart"/>
            <w:tcBorders>
              <w:top w:val="single" w:color="auto" w:sz="6" w:space="0"/>
            </w:tcBorders>
            <w:vAlign w:val="center"/>
          </w:tcPr>
          <w:p w14:paraId="685F2E90">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10</w:t>
            </w:r>
          </w:p>
        </w:tc>
        <w:tc>
          <w:tcPr>
            <w:tcW w:w="1075" w:type="dxa"/>
            <w:vMerge w:val="restart"/>
            <w:tcBorders>
              <w:top w:val="single" w:color="auto" w:sz="6" w:space="0"/>
            </w:tcBorders>
            <w:vAlign w:val="center"/>
          </w:tcPr>
          <w:p w14:paraId="78B66822">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项目人员配置情况</w:t>
            </w:r>
          </w:p>
        </w:tc>
        <w:tc>
          <w:tcPr>
            <w:tcW w:w="7571" w:type="dxa"/>
            <w:gridSpan w:val="2"/>
            <w:tcBorders>
              <w:top w:val="single" w:color="auto" w:sz="6" w:space="0"/>
              <w:bottom w:val="single" w:color="auto" w:sz="6" w:space="0"/>
            </w:tcBorders>
            <w:vAlign w:val="center"/>
          </w:tcPr>
          <w:p w14:paraId="4D8C40CB">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（一）项目实施人员一览表</w:t>
            </w:r>
          </w:p>
        </w:tc>
        <w:tc>
          <w:tcPr>
            <w:tcW w:w="710" w:type="dxa"/>
            <w:tcBorders>
              <w:top w:val="single" w:color="auto" w:sz="6" w:space="0"/>
            </w:tcBorders>
            <w:vAlign w:val="center"/>
          </w:tcPr>
          <w:p w14:paraId="6B81C4A4">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43C271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6" w:hRule="atLeast"/>
        </w:trPr>
        <w:tc>
          <w:tcPr>
            <w:tcW w:w="709" w:type="dxa"/>
            <w:vMerge w:val="continue"/>
            <w:vAlign w:val="center"/>
          </w:tcPr>
          <w:p w14:paraId="1CAE3113">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p>
        </w:tc>
        <w:tc>
          <w:tcPr>
            <w:tcW w:w="1075" w:type="dxa"/>
            <w:vMerge w:val="continue"/>
            <w:vAlign w:val="center"/>
          </w:tcPr>
          <w:p w14:paraId="0204E82F">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p>
        </w:tc>
        <w:tc>
          <w:tcPr>
            <w:tcW w:w="7571" w:type="dxa"/>
            <w:gridSpan w:val="2"/>
            <w:tcBorders>
              <w:top w:val="single" w:color="auto" w:sz="6" w:space="0"/>
              <w:bottom w:val="single" w:color="auto" w:sz="6" w:space="0"/>
            </w:tcBorders>
            <w:vAlign w:val="center"/>
          </w:tcPr>
          <w:p w14:paraId="4B5E9D9F">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（二）项目负责人资格情况表</w:t>
            </w:r>
          </w:p>
        </w:tc>
        <w:tc>
          <w:tcPr>
            <w:tcW w:w="710" w:type="dxa"/>
            <w:vAlign w:val="center"/>
          </w:tcPr>
          <w:p w14:paraId="040588E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31B13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709" w:type="dxa"/>
            <w:vAlign w:val="center"/>
          </w:tcPr>
          <w:p w14:paraId="2F2EEFC8">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11</w:t>
            </w:r>
          </w:p>
        </w:tc>
        <w:tc>
          <w:tcPr>
            <w:tcW w:w="8646" w:type="dxa"/>
            <w:gridSpan w:val="3"/>
            <w:vAlign w:val="center"/>
          </w:tcPr>
          <w:p w14:paraId="1F9BD089">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供应商自2021年1月1日以来类似业绩证明（按评标细则要求提供）</w:t>
            </w:r>
          </w:p>
        </w:tc>
        <w:tc>
          <w:tcPr>
            <w:tcW w:w="710" w:type="dxa"/>
            <w:vAlign w:val="center"/>
          </w:tcPr>
          <w:p w14:paraId="698B0535">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7BA6DE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3" w:hRule="atLeast"/>
        </w:trPr>
        <w:tc>
          <w:tcPr>
            <w:tcW w:w="709" w:type="dxa"/>
            <w:vAlign w:val="center"/>
          </w:tcPr>
          <w:p w14:paraId="672318D1">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12</w:t>
            </w:r>
          </w:p>
        </w:tc>
        <w:tc>
          <w:tcPr>
            <w:tcW w:w="8646" w:type="dxa"/>
            <w:gridSpan w:val="3"/>
            <w:vAlign w:val="center"/>
          </w:tcPr>
          <w:p w14:paraId="460262D9">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color w:val="auto"/>
                <w:sz w:val="22"/>
                <w:szCs w:val="22"/>
                <w:highlight w:val="none"/>
              </w:rPr>
              <w:t>检测报告一览表(格式见附件也可自拟）</w:t>
            </w:r>
          </w:p>
        </w:tc>
        <w:tc>
          <w:tcPr>
            <w:tcW w:w="710" w:type="dxa"/>
            <w:vAlign w:val="center"/>
          </w:tcPr>
          <w:p w14:paraId="533B277C">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color w:val="auto"/>
                <w:sz w:val="22"/>
                <w:szCs w:val="22"/>
                <w:highlight w:val="none"/>
              </w:rPr>
              <w:t>有</w:t>
            </w:r>
          </w:p>
        </w:tc>
      </w:tr>
      <w:tr w14:paraId="006253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6" w:hRule="atLeast"/>
        </w:trPr>
        <w:tc>
          <w:tcPr>
            <w:tcW w:w="709" w:type="dxa"/>
            <w:vAlign w:val="center"/>
          </w:tcPr>
          <w:p w14:paraId="05146E7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eastAsia="zh-CN"/>
              </w:rPr>
            </w:pPr>
            <w:r>
              <w:rPr>
                <w:rFonts w:hint="eastAsia" w:asciiTheme="minorEastAsia" w:hAnsiTheme="minorEastAsia" w:eastAsiaTheme="minorEastAsia" w:cstheme="minorEastAsia"/>
                <w:color w:val="auto"/>
                <w:kern w:val="2"/>
                <w:sz w:val="22"/>
                <w:szCs w:val="22"/>
                <w:highlight w:val="none"/>
              </w:rPr>
              <w:t>1</w:t>
            </w:r>
            <w:r>
              <w:rPr>
                <w:rFonts w:hint="eastAsia" w:asciiTheme="minorEastAsia" w:hAnsiTheme="minorEastAsia" w:eastAsiaTheme="minorEastAsia" w:cstheme="minorEastAsia"/>
                <w:color w:val="auto"/>
                <w:kern w:val="2"/>
                <w:sz w:val="22"/>
                <w:szCs w:val="22"/>
                <w:highlight w:val="none"/>
                <w:lang w:val="en-US" w:eastAsia="zh-CN"/>
              </w:rPr>
              <w:t>3</w:t>
            </w:r>
          </w:p>
        </w:tc>
        <w:tc>
          <w:tcPr>
            <w:tcW w:w="8646" w:type="dxa"/>
            <w:gridSpan w:val="3"/>
            <w:vAlign w:val="center"/>
          </w:tcPr>
          <w:p w14:paraId="6EFF4A1A">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本项目拟投入的主要材料品牌、参数表</w:t>
            </w:r>
            <w:r>
              <w:rPr>
                <w:rFonts w:hint="eastAsia" w:asciiTheme="minorEastAsia" w:hAnsiTheme="minorEastAsia" w:eastAsiaTheme="minorEastAsia" w:cstheme="minorEastAsia"/>
                <w:color w:val="auto"/>
                <w:sz w:val="22"/>
                <w:szCs w:val="22"/>
                <w:highlight w:val="none"/>
              </w:rPr>
              <w:t>(格式见附件）</w:t>
            </w:r>
          </w:p>
        </w:tc>
        <w:tc>
          <w:tcPr>
            <w:tcW w:w="710" w:type="dxa"/>
            <w:vAlign w:val="center"/>
          </w:tcPr>
          <w:p w14:paraId="3A40A46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有</w:t>
            </w:r>
          </w:p>
        </w:tc>
      </w:tr>
      <w:tr w14:paraId="0ED952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2538A6B4">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eastAsia="zh-CN"/>
              </w:rPr>
            </w:pPr>
            <w:r>
              <w:rPr>
                <w:rFonts w:hint="eastAsia" w:asciiTheme="minorEastAsia" w:hAnsiTheme="minorEastAsia" w:eastAsiaTheme="minorEastAsia" w:cstheme="minorEastAsia"/>
                <w:color w:val="auto"/>
                <w:kern w:val="2"/>
                <w:sz w:val="22"/>
                <w:szCs w:val="22"/>
                <w:highlight w:val="none"/>
              </w:rPr>
              <w:t>1</w:t>
            </w:r>
            <w:r>
              <w:rPr>
                <w:rFonts w:hint="eastAsia" w:asciiTheme="minorEastAsia" w:hAnsiTheme="minorEastAsia" w:eastAsiaTheme="minorEastAsia" w:cstheme="minorEastAsia"/>
                <w:color w:val="auto"/>
                <w:kern w:val="2"/>
                <w:sz w:val="22"/>
                <w:szCs w:val="22"/>
                <w:highlight w:val="none"/>
                <w:lang w:val="en-US" w:eastAsia="zh-CN"/>
              </w:rPr>
              <w:t>6</w:t>
            </w:r>
          </w:p>
        </w:tc>
        <w:tc>
          <w:tcPr>
            <w:tcW w:w="8646" w:type="dxa"/>
            <w:gridSpan w:val="3"/>
            <w:tcBorders>
              <w:top w:val="single" w:color="auto" w:sz="6" w:space="0"/>
            </w:tcBorders>
            <w:vAlign w:val="center"/>
          </w:tcPr>
          <w:p w14:paraId="17BE8D5B">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kern w:val="2"/>
                <w:sz w:val="22"/>
                <w:szCs w:val="22"/>
                <w:highlight w:val="none"/>
              </w:rPr>
              <w:t>磋商供应商认为有必要提供的其他与报价有关的材料或说明（如有）</w:t>
            </w:r>
          </w:p>
        </w:tc>
        <w:tc>
          <w:tcPr>
            <w:tcW w:w="710" w:type="dxa"/>
            <w:tcBorders>
              <w:top w:val="single" w:color="auto" w:sz="6" w:space="0"/>
            </w:tcBorders>
            <w:vAlign w:val="center"/>
          </w:tcPr>
          <w:p w14:paraId="39D006A6">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5C516A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72AB9C50">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lang w:eastAsia="zh-CN"/>
              </w:rPr>
            </w:pPr>
            <w:r>
              <w:rPr>
                <w:rFonts w:hint="eastAsia" w:asciiTheme="minorEastAsia" w:hAnsiTheme="minorEastAsia" w:eastAsiaTheme="minorEastAsia" w:cstheme="minorEastAsia"/>
                <w:color w:val="auto"/>
                <w:kern w:val="2"/>
                <w:sz w:val="22"/>
                <w:szCs w:val="22"/>
                <w:highlight w:val="none"/>
              </w:rPr>
              <w:t>1</w:t>
            </w:r>
            <w:r>
              <w:rPr>
                <w:rFonts w:hint="eastAsia" w:asciiTheme="minorEastAsia" w:hAnsiTheme="minorEastAsia" w:eastAsiaTheme="minorEastAsia" w:cstheme="minorEastAsia"/>
                <w:color w:val="auto"/>
                <w:kern w:val="2"/>
                <w:sz w:val="22"/>
                <w:szCs w:val="22"/>
                <w:highlight w:val="none"/>
                <w:lang w:val="en-US" w:eastAsia="zh-CN"/>
              </w:rPr>
              <w:t>7</w:t>
            </w:r>
          </w:p>
        </w:tc>
        <w:tc>
          <w:tcPr>
            <w:tcW w:w="8646" w:type="dxa"/>
            <w:gridSpan w:val="3"/>
            <w:tcBorders>
              <w:top w:val="single" w:color="auto" w:sz="6" w:space="0"/>
            </w:tcBorders>
            <w:vAlign w:val="center"/>
          </w:tcPr>
          <w:p w14:paraId="28BD36C7">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b w:val="0"/>
                <w:bCs/>
                <w:color w:val="auto"/>
                <w:kern w:val="2"/>
                <w:sz w:val="22"/>
                <w:szCs w:val="22"/>
                <w:highlight w:val="none"/>
              </w:rPr>
            </w:pPr>
            <w:r>
              <w:rPr>
                <w:rFonts w:hint="eastAsia" w:asciiTheme="minorEastAsia" w:hAnsiTheme="minorEastAsia" w:eastAsiaTheme="minorEastAsia" w:cstheme="minorEastAsia"/>
                <w:b w:val="0"/>
                <w:bCs/>
                <w:color w:val="auto"/>
                <w:sz w:val="22"/>
                <w:szCs w:val="22"/>
                <w:highlight w:val="none"/>
              </w:rPr>
              <w:t>质量服务承诺书、诚信投标承诺书(格式见附件）</w:t>
            </w:r>
          </w:p>
        </w:tc>
        <w:tc>
          <w:tcPr>
            <w:tcW w:w="710" w:type="dxa"/>
            <w:tcBorders>
              <w:top w:val="single" w:color="auto" w:sz="6" w:space="0"/>
            </w:tcBorders>
            <w:vAlign w:val="center"/>
          </w:tcPr>
          <w:p w14:paraId="0B8BB5FE">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10FA9B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trPr>
        <w:tc>
          <w:tcPr>
            <w:tcW w:w="10065" w:type="dxa"/>
            <w:gridSpan w:val="5"/>
            <w:tcBorders>
              <w:top w:val="single" w:color="auto" w:sz="6" w:space="0"/>
              <w:bottom w:val="single" w:color="auto" w:sz="6" w:space="0"/>
            </w:tcBorders>
            <w:shd w:val="clear" w:color="auto" w:fill="FDE9D9"/>
            <w:vAlign w:val="center"/>
          </w:tcPr>
          <w:p w14:paraId="10BEA61F">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三、《报价文件》组成内容【依序编制】</w:t>
            </w:r>
          </w:p>
        </w:tc>
      </w:tr>
      <w:tr w14:paraId="29DB1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6FAEBE55">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w:t>
            </w:r>
          </w:p>
        </w:tc>
        <w:tc>
          <w:tcPr>
            <w:tcW w:w="8646" w:type="dxa"/>
            <w:gridSpan w:val="3"/>
            <w:tcBorders>
              <w:top w:val="single" w:color="auto" w:sz="6" w:space="0"/>
              <w:bottom w:val="single" w:color="auto" w:sz="6" w:space="0"/>
            </w:tcBorders>
            <w:vAlign w:val="center"/>
          </w:tcPr>
          <w:p w14:paraId="4D68640D">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《报价文件》封面</w:t>
            </w:r>
          </w:p>
        </w:tc>
        <w:tc>
          <w:tcPr>
            <w:tcW w:w="710" w:type="dxa"/>
            <w:tcBorders>
              <w:top w:val="single" w:color="auto" w:sz="6" w:space="0"/>
              <w:bottom w:val="single" w:color="auto" w:sz="6" w:space="0"/>
            </w:tcBorders>
            <w:vAlign w:val="center"/>
          </w:tcPr>
          <w:p w14:paraId="0BCE2F39">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5F287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38235793">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2</w:t>
            </w:r>
          </w:p>
        </w:tc>
        <w:tc>
          <w:tcPr>
            <w:tcW w:w="8646" w:type="dxa"/>
            <w:gridSpan w:val="3"/>
            <w:tcBorders>
              <w:top w:val="single" w:color="auto" w:sz="6" w:space="0"/>
              <w:bottom w:val="single" w:color="auto" w:sz="6" w:space="0"/>
            </w:tcBorders>
            <w:vAlign w:val="center"/>
          </w:tcPr>
          <w:p w14:paraId="155D3D78">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《报价文件》目录</w:t>
            </w:r>
            <w:r>
              <w:rPr>
                <w:rFonts w:hint="eastAsia" w:asciiTheme="minorEastAsia" w:hAnsiTheme="minorEastAsia" w:eastAsiaTheme="minorEastAsia" w:cstheme="minorEastAsia"/>
                <w:b w:val="0"/>
                <w:color w:val="auto"/>
                <w:kern w:val="2"/>
                <w:sz w:val="22"/>
                <w:szCs w:val="22"/>
                <w:highlight w:val="none"/>
              </w:rPr>
              <w:t>（格式自拟）</w:t>
            </w:r>
          </w:p>
        </w:tc>
        <w:tc>
          <w:tcPr>
            <w:tcW w:w="710" w:type="dxa"/>
            <w:tcBorders>
              <w:top w:val="single" w:color="auto" w:sz="6" w:space="0"/>
              <w:bottom w:val="single" w:color="auto" w:sz="6" w:space="0"/>
            </w:tcBorders>
            <w:vAlign w:val="center"/>
          </w:tcPr>
          <w:p w14:paraId="69591967">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无</w:t>
            </w:r>
          </w:p>
        </w:tc>
      </w:tr>
      <w:tr w14:paraId="534942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0E8A062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3</w:t>
            </w:r>
          </w:p>
        </w:tc>
        <w:tc>
          <w:tcPr>
            <w:tcW w:w="8646" w:type="dxa"/>
            <w:gridSpan w:val="3"/>
            <w:tcBorders>
              <w:top w:val="single" w:color="auto" w:sz="6" w:space="0"/>
              <w:bottom w:val="single" w:color="auto" w:sz="6" w:space="0"/>
            </w:tcBorders>
            <w:vAlign w:val="center"/>
          </w:tcPr>
          <w:p w14:paraId="510B1B67">
            <w:pPr>
              <w:keepNext w:val="0"/>
              <w:keepLines w:val="0"/>
              <w:pageBreakBefore w:val="0"/>
              <w:kinsoku/>
              <w:wordWrap/>
              <w:overflowPunct/>
              <w:topLinePunct w:val="0"/>
              <w:autoSpaceDE/>
              <w:autoSpaceDN/>
              <w:bidi w:val="0"/>
              <w:adjustRightInd/>
              <w:snapToGrid/>
              <w:spacing w:before="0" w:after="0" w:line="320" w:lineRule="exact"/>
              <w:ind w:left="0" w:firstLine="0"/>
              <w:jc w:val="left"/>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kern w:val="2"/>
                <w:sz w:val="22"/>
                <w:szCs w:val="22"/>
                <w:highlight w:val="none"/>
              </w:rPr>
              <w:t>开标一览表</w:t>
            </w:r>
          </w:p>
        </w:tc>
        <w:tc>
          <w:tcPr>
            <w:tcW w:w="710" w:type="dxa"/>
            <w:tcBorders>
              <w:top w:val="single" w:color="auto" w:sz="6" w:space="0"/>
              <w:bottom w:val="single" w:color="auto" w:sz="6" w:space="0"/>
            </w:tcBorders>
            <w:vAlign w:val="center"/>
          </w:tcPr>
          <w:p w14:paraId="4EA8D9DA">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b w:val="0"/>
                <w:color w:val="auto"/>
                <w:kern w:val="2"/>
                <w:sz w:val="22"/>
                <w:szCs w:val="22"/>
                <w:highlight w:val="none"/>
              </w:rPr>
              <w:t>有</w:t>
            </w:r>
          </w:p>
        </w:tc>
      </w:tr>
      <w:tr w14:paraId="18069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shd w:val="clear" w:color="auto" w:fill="DAEEF3"/>
            <w:vAlign w:val="center"/>
          </w:tcPr>
          <w:p w14:paraId="0AC6B1CF">
            <w:pPr>
              <w:keepNext w:val="0"/>
              <w:keepLines w:val="0"/>
              <w:pageBreakBefore w:val="0"/>
              <w:kinsoku/>
              <w:wordWrap/>
              <w:overflowPunct/>
              <w:topLinePunct w:val="0"/>
              <w:autoSpaceDE/>
              <w:autoSpaceDN/>
              <w:bidi w:val="0"/>
              <w:adjustRightInd/>
              <w:snapToGrid/>
              <w:spacing w:before="0" w:after="0" w:line="320" w:lineRule="exact"/>
              <w:ind w:left="0" w:firstLine="0"/>
              <w:jc w:val="center"/>
              <w:textAlignment w:val="auto"/>
              <w:rPr>
                <w:rFonts w:hint="eastAsia" w:asciiTheme="minorEastAsia" w:hAnsiTheme="minorEastAsia" w:eastAsiaTheme="minorEastAsia" w:cstheme="minorEastAsia"/>
                <w:b w:val="0"/>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备注说明</w:t>
            </w:r>
          </w:p>
        </w:tc>
      </w:tr>
      <w:tr w14:paraId="1E949E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5"/>
            <w:vAlign w:val="center"/>
          </w:tcPr>
          <w:p w14:paraId="19E46145">
            <w:pPr>
              <w:keepNext w:val="0"/>
              <w:keepLines w:val="0"/>
              <w:pageBreakBefore w:val="0"/>
              <w:kinsoku/>
              <w:wordWrap/>
              <w:overflowPunct/>
              <w:topLinePunct w:val="0"/>
              <w:autoSpaceDE/>
              <w:autoSpaceDN/>
              <w:bidi w:val="0"/>
              <w:adjustRightInd/>
              <w:snapToGrid/>
              <w:spacing w:before="0" w:after="0" w:line="320" w:lineRule="exact"/>
              <w:ind w:left="0" w:firstLine="0"/>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1）上述内容本采购文件《响应文件格式》中有提供格式的，磋商供应商可参照格式进行编制（格式中要求提供相关证明材料的还需后附相关证明材料），并按格式要求在指定位置根据要求进行签章，否则视为未提供；</w:t>
            </w:r>
          </w:p>
          <w:p w14:paraId="1B565D6D">
            <w:pPr>
              <w:keepNext w:val="0"/>
              <w:keepLines w:val="0"/>
              <w:pageBreakBefore w:val="0"/>
              <w:kinsoku/>
              <w:wordWrap/>
              <w:overflowPunct/>
              <w:topLinePunct w:val="0"/>
              <w:autoSpaceDE/>
              <w:autoSpaceDN/>
              <w:bidi w:val="0"/>
              <w:adjustRightInd/>
              <w:snapToGrid/>
              <w:spacing w:before="0" w:after="0" w:line="320" w:lineRule="exact"/>
              <w:ind w:left="0" w:firstLine="0"/>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（2）采购文件《响应文件格式》未提供格式的，请各磋商供应商自行拟定格式，并加盖单位公章，否则视为未提供；</w:t>
            </w:r>
          </w:p>
          <w:p w14:paraId="0E2922FC">
            <w:pPr>
              <w:keepNext w:val="0"/>
              <w:keepLines w:val="0"/>
              <w:pageBreakBefore w:val="0"/>
              <w:kinsoku/>
              <w:wordWrap/>
              <w:overflowPunct/>
              <w:topLinePunct w:val="0"/>
              <w:autoSpaceDE/>
              <w:autoSpaceDN/>
              <w:bidi w:val="0"/>
              <w:adjustRightInd/>
              <w:snapToGrid/>
              <w:spacing w:before="0" w:after="0" w:line="320" w:lineRule="exact"/>
              <w:ind w:left="0" w:firstLine="0"/>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（3）可以提供复印件的相关证明材料必须加盖磋商供应商公章，否则视为未提供（例如：各类资格资质证书、业绩材料、荣誉证书、验收材料</w:t>
            </w:r>
            <w:r>
              <w:rPr>
                <w:rFonts w:hint="eastAsia" w:asciiTheme="minorEastAsia" w:hAnsiTheme="minorEastAsia" w:eastAsiaTheme="minorEastAsia" w:cstheme="minorEastAsia"/>
                <w:color w:val="auto"/>
                <w:kern w:val="2"/>
                <w:sz w:val="22"/>
                <w:szCs w:val="22"/>
                <w:highlight w:val="none"/>
                <w:lang w:eastAsia="zh-CN"/>
              </w:rPr>
              <w:t>、</w:t>
            </w:r>
            <w:r>
              <w:rPr>
                <w:rFonts w:hint="eastAsia" w:asciiTheme="minorEastAsia" w:hAnsiTheme="minorEastAsia" w:eastAsiaTheme="minorEastAsia" w:cstheme="minorEastAsia"/>
                <w:color w:val="auto"/>
                <w:kern w:val="2"/>
                <w:sz w:val="22"/>
                <w:szCs w:val="22"/>
                <w:highlight w:val="none"/>
                <w:lang w:val="en-US" w:eastAsia="zh-CN"/>
              </w:rPr>
              <w:t>检测材料</w:t>
            </w:r>
            <w:r>
              <w:rPr>
                <w:rFonts w:hint="eastAsia" w:asciiTheme="minorEastAsia" w:hAnsiTheme="minorEastAsia" w:eastAsiaTheme="minorEastAsia" w:cstheme="minorEastAsia"/>
                <w:color w:val="auto"/>
                <w:kern w:val="2"/>
                <w:sz w:val="22"/>
                <w:szCs w:val="22"/>
                <w:highlight w:val="none"/>
              </w:rPr>
              <w:t>等）；</w:t>
            </w:r>
          </w:p>
          <w:p w14:paraId="1FD90F0C">
            <w:pPr>
              <w:keepNext w:val="0"/>
              <w:keepLines w:val="0"/>
              <w:pageBreakBefore w:val="0"/>
              <w:kinsoku/>
              <w:wordWrap/>
              <w:overflowPunct/>
              <w:topLinePunct w:val="0"/>
              <w:autoSpaceDE/>
              <w:autoSpaceDN/>
              <w:bidi w:val="0"/>
              <w:adjustRightInd/>
              <w:snapToGrid/>
              <w:spacing w:before="0" w:after="0" w:line="320" w:lineRule="exact"/>
              <w:ind w:left="0" w:firstLine="0"/>
              <w:textAlignment w:val="auto"/>
              <w:rPr>
                <w:rFonts w:hint="eastAsia" w:asciiTheme="minorEastAsia" w:hAnsiTheme="minorEastAsia" w:eastAsiaTheme="minorEastAsia" w:cstheme="minorEastAsia"/>
                <w:color w:val="auto"/>
                <w:kern w:val="2"/>
                <w:sz w:val="22"/>
                <w:szCs w:val="22"/>
                <w:highlight w:val="none"/>
              </w:rPr>
            </w:pPr>
            <w:r>
              <w:rPr>
                <w:rFonts w:hint="eastAsia" w:asciiTheme="minorEastAsia" w:hAnsiTheme="minorEastAsia" w:eastAsiaTheme="minorEastAsia" w:cstheme="minorEastAsia"/>
                <w:color w:val="auto"/>
                <w:kern w:val="2"/>
                <w:sz w:val="22"/>
                <w:szCs w:val="22"/>
                <w:highlight w:val="none"/>
              </w:rPr>
              <w:t>（4）以上内容中标注“</w:t>
            </w:r>
            <w:r>
              <w:rPr>
                <w:rFonts w:hint="eastAsia" w:asciiTheme="minorEastAsia" w:hAnsiTheme="minorEastAsia" w:eastAsiaTheme="minorEastAsia" w:cstheme="minorEastAsia"/>
                <w:b w:val="0"/>
                <w:color w:val="auto"/>
                <w:kern w:val="2"/>
                <w:sz w:val="22"/>
                <w:szCs w:val="22"/>
                <w:highlight w:val="none"/>
              </w:rPr>
              <w:t>▲</w:t>
            </w:r>
            <w:r>
              <w:rPr>
                <w:rFonts w:hint="eastAsia" w:asciiTheme="minorEastAsia" w:hAnsiTheme="minorEastAsia" w:eastAsiaTheme="minorEastAsia" w:cstheme="minorEastAsia"/>
                <w:color w:val="auto"/>
                <w:kern w:val="2"/>
                <w:sz w:val="22"/>
                <w:szCs w:val="22"/>
                <w:highlight w:val="none"/>
              </w:rPr>
              <w:t>”的内容为必须提供的内容，未提供的投标无效。</w:t>
            </w:r>
          </w:p>
        </w:tc>
      </w:tr>
    </w:tbl>
    <w:tbl>
      <w:tblPr>
        <w:tblStyle w:val="34"/>
        <w:tblpPr w:leftFromText="180" w:rightFromText="180" w:vertAnchor="text" w:horzAnchor="page" w:tblpX="910" w:tblpY="511"/>
        <w:tblOverlap w:val="never"/>
        <w:tblW w:w="10065"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8657"/>
        <w:gridCol w:w="699"/>
      </w:tblGrid>
      <w:tr w14:paraId="6CC82A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709" w:type="dxa"/>
            <w:tcBorders>
              <w:bottom w:val="single" w:color="auto" w:sz="6" w:space="0"/>
            </w:tcBorders>
            <w:shd w:val="clear" w:color="auto" w:fill="DAEEF3"/>
            <w:vAlign w:val="center"/>
          </w:tcPr>
          <w:p w14:paraId="0BD2D321">
            <w:pPr>
              <w:autoSpaceDE/>
              <w:autoSpaceDN/>
              <w:spacing w:before="0" w:after="0" w:line="276" w:lineRule="auto"/>
              <w:ind w:left="0" w:firstLine="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序号</w:t>
            </w:r>
          </w:p>
        </w:tc>
        <w:tc>
          <w:tcPr>
            <w:tcW w:w="8657" w:type="dxa"/>
            <w:tcBorders>
              <w:bottom w:val="single" w:color="auto" w:sz="6" w:space="0"/>
            </w:tcBorders>
            <w:shd w:val="clear" w:color="auto" w:fill="DAEEF3"/>
            <w:vAlign w:val="center"/>
          </w:tcPr>
          <w:p w14:paraId="6511962E">
            <w:pPr>
              <w:autoSpaceDE/>
              <w:autoSpaceDN/>
              <w:spacing w:before="0" w:after="0" w:line="276" w:lineRule="auto"/>
              <w:ind w:left="0" w:firstLine="0"/>
              <w:jc w:val="center"/>
              <w:rPr>
                <w:rFonts w:hint="eastAsia" w:ascii="宋体" w:hAnsi="宋体" w:eastAsia="宋体" w:cs="宋体"/>
                <w:b/>
                <w:color w:val="auto"/>
                <w:sz w:val="22"/>
                <w:szCs w:val="22"/>
                <w:highlight w:val="none"/>
                <w:lang w:eastAsia="zh-CN"/>
              </w:rPr>
            </w:pPr>
            <w:r>
              <w:rPr>
                <w:rFonts w:hint="eastAsia" w:ascii="黑体" w:hAnsi="黑体" w:eastAsia="黑体" w:cs="黑体"/>
                <w:b/>
                <w:color w:val="auto"/>
                <w:sz w:val="32"/>
                <w:szCs w:val="32"/>
                <w:highlight w:val="none"/>
              </w:rPr>
              <w:t>响应文件组成内容</w:t>
            </w:r>
            <w:r>
              <w:rPr>
                <w:rFonts w:hint="eastAsia" w:ascii="黑体" w:hAnsi="黑体" w:eastAsia="黑体" w:cs="黑体"/>
                <w:b/>
                <w:color w:val="auto"/>
                <w:sz w:val="32"/>
                <w:szCs w:val="32"/>
                <w:highlight w:val="none"/>
                <w:lang w:eastAsia="zh-CN"/>
              </w:rPr>
              <w:t>（</w:t>
            </w:r>
            <w:r>
              <w:rPr>
                <w:rFonts w:hint="eastAsia" w:ascii="黑体" w:hAnsi="黑体" w:eastAsia="黑体" w:cs="黑体"/>
                <w:b/>
                <w:color w:val="auto"/>
                <w:sz w:val="32"/>
                <w:szCs w:val="32"/>
                <w:highlight w:val="none"/>
                <w:lang w:val="en-US" w:eastAsia="zh-CN"/>
              </w:rPr>
              <w:t>标项2</w:t>
            </w:r>
            <w:r>
              <w:rPr>
                <w:rFonts w:hint="eastAsia" w:ascii="黑体" w:hAnsi="黑体" w:eastAsia="黑体" w:cs="黑体"/>
                <w:b/>
                <w:color w:val="auto"/>
                <w:sz w:val="32"/>
                <w:szCs w:val="32"/>
                <w:highlight w:val="none"/>
                <w:lang w:eastAsia="zh-CN"/>
              </w:rPr>
              <w:t>）</w:t>
            </w:r>
          </w:p>
        </w:tc>
        <w:tc>
          <w:tcPr>
            <w:tcW w:w="699" w:type="dxa"/>
            <w:tcBorders>
              <w:bottom w:val="single" w:color="auto" w:sz="6" w:space="0"/>
            </w:tcBorders>
            <w:shd w:val="clear" w:color="auto" w:fill="DAEEF3"/>
            <w:vAlign w:val="center"/>
          </w:tcPr>
          <w:p w14:paraId="482C783C">
            <w:pPr>
              <w:autoSpaceDE/>
              <w:autoSpaceDN/>
              <w:spacing w:before="0" w:after="0" w:line="276" w:lineRule="auto"/>
              <w:ind w:left="0" w:firstLine="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投标</w:t>
            </w:r>
          </w:p>
          <w:p w14:paraId="46A2D69D">
            <w:pPr>
              <w:autoSpaceDE/>
              <w:autoSpaceDN/>
              <w:spacing w:before="0" w:after="0" w:line="276" w:lineRule="auto"/>
              <w:ind w:left="0" w:firstLine="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格式</w:t>
            </w:r>
          </w:p>
        </w:tc>
      </w:tr>
      <w:tr w14:paraId="7036C4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10065" w:type="dxa"/>
            <w:gridSpan w:val="3"/>
            <w:tcBorders>
              <w:top w:val="single" w:color="auto" w:sz="6" w:space="0"/>
              <w:bottom w:val="single" w:color="auto" w:sz="6" w:space="0"/>
            </w:tcBorders>
            <w:shd w:val="clear" w:color="auto" w:fill="FDE9D9"/>
            <w:vAlign w:val="center"/>
          </w:tcPr>
          <w:p w14:paraId="4BE1B95B">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一、《资格文件》组成内容（须单页保存，逐页上传，格式见附件）（此</w:t>
            </w:r>
            <w:r>
              <w:rPr>
                <w:rFonts w:hint="eastAsia" w:ascii="宋体" w:hAnsi="宋体" w:cs="宋体"/>
                <w:b/>
                <w:color w:val="auto"/>
                <w:sz w:val="22"/>
                <w:szCs w:val="22"/>
                <w:highlight w:val="none"/>
                <w:lang w:val="en-US" w:eastAsia="zh-CN"/>
              </w:rPr>
              <w:t>2-4</w:t>
            </w:r>
            <w:r>
              <w:rPr>
                <w:rFonts w:hint="eastAsia" w:ascii="宋体" w:hAnsi="宋体" w:eastAsia="宋体" w:cs="宋体"/>
                <w:b/>
                <w:color w:val="auto"/>
                <w:sz w:val="22"/>
                <w:szCs w:val="22"/>
                <w:highlight w:val="none"/>
              </w:rPr>
              <w:t>项供应商必须提供，否则不能通过资格性审查的，责任自负）</w:t>
            </w:r>
          </w:p>
        </w:tc>
      </w:tr>
      <w:tr w14:paraId="5C6B4F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58932D17">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w:t>
            </w:r>
          </w:p>
        </w:tc>
        <w:tc>
          <w:tcPr>
            <w:tcW w:w="8657" w:type="dxa"/>
            <w:tcBorders>
              <w:top w:val="single" w:color="auto" w:sz="6" w:space="0"/>
            </w:tcBorders>
            <w:vAlign w:val="center"/>
          </w:tcPr>
          <w:p w14:paraId="3090710C">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《资格文件》封面</w:t>
            </w:r>
          </w:p>
        </w:tc>
        <w:tc>
          <w:tcPr>
            <w:tcW w:w="699" w:type="dxa"/>
            <w:tcBorders>
              <w:top w:val="single" w:color="auto" w:sz="6" w:space="0"/>
            </w:tcBorders>
            <w:vAlign w:val="center"/>
          </w:tcPr>
          <w:p w14:paraId="5CF89514">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427A70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45EBBBE8">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2</w:t>
            </w:r>
          </w:p>
        </w:tc>
        <w:tc>
          <w:tcPr>
            <w:tcW w:w="8657" w:type="dxa"/>
            <w:tcBorders>
              <w:top w:val="single" w:color="auto" w:sz="6" w:space="0"/>
            </w:tcBorders>
            <w:vAlign w:val="center"/>
          </w:tcPr>
          <w:p w14:paraId="114EDB14">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b/>
                <w:color w:val="auto"/>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宋体" w:hAnsi="宋体" w:eastAsia="宋体" w:cs="宋体"/>
                <w:b/>
                <w:color w:val="auto"/>
                <w:sz w:val="22"/>
                <w:szCs w:val="22"/>
                <w:highlight w:val="none"/>
              </w:rPr>
              <w:t>供应商符合参与政府采购活动资格条件的声明函，格式见附件</w:t>
            </w:r>
          </w:p>
        </w:tc>
        <w:tc>
          <w:tcPr>
            <w:tcW w:w="699" w:type="dxa"/>
            <w:tcBorders>
              <w:top w:val="single" w:color="auto" w:sz="6" w:space="0"/>
            </w:tcBorders>
            <w:vAlign w:val="center"/>
          </w:tcPr>
          <w:p w14:paraId="420F5C6A">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有</w:t>
            </w:r>
          </w:p>
        </w:tc>
      </w:tr>
      <w:tr w14:paraId="486CE6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411EDCB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3</w:t>
            </w:r>
          </w:p>
        </w:tc>
        <w:tc>
          <w:tcPr>
            <w:tcW w:w="8657" w:type="dxa"/>
            <w:vAlign w:val="center"/>
          </w:tcPr>
          <w:p w14:paraId="0F56F0BF">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宋体" w:hAnsi="宋体" w:eastAsia="宋体" w:cs="宋体"/>
                <w:b/>
                <w:color w:val="auto"/>
                <w:sz w:val="22"/>
                <w:szCs w:val="22"/>
                <w:highlight w:val="none"/>
              </w:rPr>
              <w:t>具有独立承担民事责任能力的证明材料：</w:t>
            </w:r>
            <w:r>
              <w:rPr>
                <w:rFonts w:hint="eastAsia" w:ascii="宋体" w:hAnsi="宋体" w:eastAsia="宋体" w:cs="宋体"/>
                <w:b/>
                <w:color w:val="auto"/>
                <w:sz w:val="22"/>
                <w:szCs w:val="22"/>
                <w:highlight w:val="none"/>
                <w:u w:val="single"/>
              </w:rPr>
              <w:t>企业法人营业执照</w:t>
            </w:r>
            <w:r>
              <w:rPr>
                <w:rFonts w:hint="eastAsia" w:ascii="宋体" w:hAnsi="宋体" w:eastAsia="宋体" w:cs="宋体"/>
                <w:color w:val="auto"/>
                <w:sz w:val="22"/>
                <w:szCs w:val="22"/>
                <w:highlight w:val="none"/>
              </w:rPr>
              <w:t>（提供复</w:t>
            </w:r>
            <w:r>
              <w:rPr>
                <w:rFonts w:hint="eastAsia" w:ascii="宋体" w:hAnsi="宋体" w:eastAsia="宋体" w:cs="宋体"/>
                <w:color w:val="auto"/>
                <w:sz w:val="22"/>
                <w:szCs w:val="22"/>
                <w:highlight w:val="none"/>
                <w:lang w:val="en-US" w:eastAsia="zh-CN"/>
              </w:rPr>
              <w:t>印</w:t>
            </w:r>
            <w:r>
              <w:rPr>
                <w:rFonts w:hint="eastAsia" w:ascii="宋体" w:hAnsi="宋体" w:eastAsia="宋体" w:cs="宋体"/>
                <w:color w:val="auto"/>
                <w:sz w:val="22"/>
                <w:szCs w:val="22"/>
                <w:highlight w:val="none"/>
              </w:rPr>
              <w:t>件加盖磋商供应商公章）或供应商为依法允许经营的事业单位的，应提交事业单位法人证书（提供复</w:t>
            </w:r>
            <w:r>
              <w:rPr>
                <w:rFonts w:hint="eastAsia" w:ascii="宋体" w:hAnsi="宋体" w:eastAsia="宋体" w:cs="宋体"/>
                <w:color w:val="auto"/>
                <w:sz w:val="22"/>
                <w:szCs w:val="22"/>
                <w:highlight w:val="none"/>
                <w:lang w:val="en-US" w:eastAsia="zh-CN"/>
              </w:rPr>
              <w:t>印</w:t>
            </w:r>
            <w:r>
              <w:rPr>
                <w:rFonts w:hint="eastAsia" w:ascii="宋体" w:hAnsi="宋体" w:eastAsia="宋体" w:cs="宋体"/>
                <w:color w:val="auto"/>
                <w:sz w:val="22"/>
                <w:szCs w:val="22"/>
                <w:highlight w:val="none"/>
              </w:rPr>
              <w:t>件加盖磋商供应商公章）</w:t>
            </w:r>
          </w:p>
          <w:p w14:paraId="16A1FB71">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复</w:t>
            </w:r>
            <w:r>
              <w:rPr>
                <w:rFonts w:hint="eastAsia" w:ascii="宋体" w:hAnsi="宋体" w:eastAsia="宋体" w:cs="宋体"/>
                <w:color w:val="auto"/>
                <w:sz w:val="22"/>
                <w:szCs w:val="22"/>
                <w:highlight w:val="none"/>
                <w:lang w:val="en-US" w:eastAsia="zh-CN"/>
              </w:rPr>
              <w:t>印</w:t>
            </w:r>
            <w:r>
              <w:rPr>
                <w:rFonts w:hint="eastAsia" w:ascii="宋体" w:hAnsi="宋体" w:eastAsia="宋体" w:cs="宋体"/>
                <w:color w:val="auto"/>
                <w:sz w:val="22"/>
                <w:szCs w:val="22"/>
                <w:highlight w:val="none"/>
              </w:rPr>
              <w:t>件加盖磋商供应商公章）。</w:t>
            </w:r>
          </w:p>
        </w:tc>
        <w:tc>
          <w:tcPr>
            <w:tcW w:w="699" w:type="dxa"/>
            <w:vAlign w:val="center"/>
          </w:tcPr>
          <w:p w14:paraId="0B2A85DF">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14:paraId="3B30F5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50680CCA">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4</w:t>
            </w:r>
          </w:p>
        </w:tc>
        <w:tc>
          <w:tcPr>
            <w:tcW w:w="8657" w:type="dxa"/>
            <w:vAlign w:val="top"/>
          </w:tcPr>
          <w:p w14:paraId="16B8FD59">
            <w:pPr>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Theme="minorEastAsia" w:hAnsiTheme="minorEastAsia" w:eastAsiaTheme="minorEastAsia" w:cstheme="minorEastAsia"/>
                <w:b w:val="0"/>
                <w:color w:val="auto"/>
                <w:kern w:val="2"/>
                <w:sz w:val="22"/>
                <w:szCs w:val="22"/>
                <w:highlight w:val="none"/>
              </w:rPr>
              <w:t>▲</w:t>
            </w:r>
            <w:r>
              <w:rPr>
                <w:rFonts w:hint="eastAsia" w:ascii="宋体" w:hAnsi="宋体" w:eastAsia="宋体" w:cs="宋体"/>
                <w:b w:val="0"/>
                <w:bCs/>
                <w:color w:val="auto"/>
                <w:sz w:val="22"/>
                <w:szCs w:val="22"/>
                <w:highlight w:val="none"/>
              </w:rPr>
              <w:t>供应商法定代表人授权书或法定代表人身份证明（如为非法定代表人即授权代表参加磋商时只须提供法定代表人授权书，格式见附件；如为法定代表人参与的只须提供法定代表人身份证明，格式见附件）。</w:t>
            </w:r>
          </w:p>
        </w:tc>
        <w:tc>
          <w:tcPr>
            <w:tcW w:w="699" w:type="dxa"/>
            <w:vAlign w:val="top"/>
          </w:tcPr>
          <w:p w14:paraId="01DF5BCF">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0E2058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3"/>
            <w:tcBorders>
              <w:bottom w:val="single" w:color="auto" w:sz="6" w:space="0"/>
            </w:tcBorders>
            <w:shd w:val="clear" w:color="auto" w:fill="E5DFEC"/>
            <w:vAlign w:val="center"/>
          </w:tcPr>
          <w:p w14:paraId="66BBBD3B">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备注：上述</w:t>
            </w:r>
            <w:r>
              <w:rPr>
                <w:rFonts w:hint="eastAsia" w:ascii="宋体" w:hAnsi="宋体" w:eastAsia="宋体" w:cs="宋体"/>
                <w:b/>
                <w:color w:val="auto"/>
                <w:sz w:val="22"/>
                <w:szCs w:val="22"/>
                <w:highlight w:val="none"/>
                <w:lang w:val="en-US" w:eastAsia="zh-CN"/>
              </w:rPr>
              <w:t>2-4项</w:t>
            </w:r>
            <w:r>
              <w:rPr>
                <w:rFonts w:hint="eastAsia" w:ascii="宋体" w:hAnsi="宋体" w:eastAsia="宋体" w:cs="宋体"/>
                <w:b/>
                <w:color w:val="auto"/>
                <w:sz w:val="22"/>
                <w:szCs w:val="22"/>
                <w:highlight w:val="none"/>
              </w:rPr>
              <w:t>资格证明文件未提供或提供的资格证明材料不齐全的，资格审查作不通过处理，不得进入评审程序。</w:t>
            </w:r>
          </w:p>
        </w:tc>
      </w:tr>
    </w:tbl>
    <w:tbl>
      <w:tblPr>
        <w:tblStyle w:val="34"/>
        <w:tblpPr w:leftFromText="180" w:rightFromText="180" w:vertAnchor="text" w:horzAnchor="page" w:tblpX="924" w:tblpY="153"/>
        <w:tblOverlap w:val="never"/>
        <w:tblW w:w="10065"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051"/>
        <w:gridCol w:w="7595"/>
        <w:gridCol w:w="710"/>
      </w:tblGrid>
      <w:tr w14:paraId="34E49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trPr>
        <w:tc>
          <w:tcPr>
            <w:tcW w:w="10065" w:type="dxa"/>
            <w:gridSpan w:val="4"/>
            <w:tcBorders>
              <w:top w:val="single" w:color="auto" w:sz="6" w:space="0"/>
              <w:bottom w:val="single" w:color="auto" w:sz="6" w:space="0"/>
            </w:tcBorders>
            <w:shd w:val="clear" w:color="auto" w:fill="FDE9D9"/>
            <w:vAlign w:val="center"/>
          </w:tcPr>
          <w:p w14:paraId="7C9571C8">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二、《商务技术文件》组成内容</w:t>
            </w:r>
          </w:p>
        </w:tc>
      </w:tr>
      <w:tr w14:paraId="6280BB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vAlign w:val="center"/>
          </w:tcPr>
          <w:p w14:paraId="3FCE3F4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w:t>
            </w:r>
          </w:p>
        </w:tc>
        <w:tc>
          <w:tcPr>
            <w:tcW w:w="8646" w:type="dxa"/>
            <w:gridSpan w:val="2"/>
            <w:tcBorders>
              <w:top w:val="single" w:color="auto" w:sz="6" w:space="0"/>
            </w:tcBorders>
            <w:vAlign w:val="center"/>
          </w:tcPr>
          <w:p w14:paraId="3CA747DA">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《商务技术文件》封面</w:t>
            </w:r>
          </w:p>
        </w:tc>
        <w:tc>
          <w:tcPr>
            <w:tcW w:w="710" w:type="dxa"/>
            <w:tcBorders>
              <w:top w:val="single" w:color="auto" w:sz="6" w:space="0"/>
            </w:tcBorders>
            <w:vAlign w:val="center"/>
          </w:tcPr>
          <w:p w14:paraId="46F0675B">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156F95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4BDFBC23">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8646" w:type="dxa"/>
            <w:gridSpan w:val="2"/>
            <w:vAlign w:val="center"/>
          </w:tcPr>
          <w:p w14:paraId="2799E809">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《商务技术文件》目录（自拟）</w:t>
            </w:r>
          </w:p>
        </w:tc>
        <w:tc>
          <w:tcPr>
            <w:tcW w:w="710" w:type="dxa"/>
            <w:vAlign w:val="center"/>
          </w:tcPr>
          <w:p w14:paraId="4F8741EC">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14:paraId="44DD97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0B7B4FA0">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w:t>
            </w:r>
          </w:p>
        </w:tc>
        <w:tc>
          <w:tcPr>
            <w:tcW w:w="8646" w:type="dxa"/>
            <w:gridSpan w:val="2"/>
            <w:vAlign w:val="center"/>
          </w:tcPr>
          <w:p w14:paraId="28081E34">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供应商自评分指引表（自拟）</w:t>
            </w:r>
          </w:p>
        </w:tc>
        <w:tc>
          <w:tcPr>
            <w:tcW w:w="710" w:type="dxa"/>
            <w:vAlign w:val="center"/>
          </w:tcPr>
          <w:p w14:paraId="32BE2495">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p>
        </w:tc>
      </w:tr>
      <w:tr w14:paraId="652F75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0F80C761">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4</w:t>
            </w:r>
          </w:p>
        </w:tc>
        <w:tc>
          <w:tcPr>
            <w:tcW w:w="8646" w:type="dxa"/>
            <w:gridSpan w:val="2"/>
            <w:vAlign w:val="center"/>
          </w:tcPr>
          <w:p w14:paraId="437B7855">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供应商参与政府采购活动投标资格声明</w:t>
            </w:r>
          </w:p>
        </w:tc>
        <w:tc>
          <w:tcPr>
            <w:tcW w:w="710" w:type="dxa"/>
            <w:vAlign w:val="center"/>
          </w:tcPr>
          <w:p w14:paraId="6C177EC2">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2367F7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7A4A95CA">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5</w:t>
            </w:r>
          </w:p>
        </w:tc>
        <w:tc>
          <w:tcPr>
            <w:tcW w:w="8646" w:type="dxa"/>
            <w:gridSpan w:val="2"/>
            <w:vAlign w:val="center"/>
          </w:tcPr>
          <w:p w14:paraId="57377D73">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磋商函</w:t>
            </w:r>
          </w:p>
        </w:tc>
        <w:tc>
          <w:tcPr>
            <w:tcW w:w="710" w:type="dxa"/>
            <w:vAlign w:val="center"/>
          </w:tcPr>
          <w:p w14:paraId="1976450E">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3095C7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Align w:val="center"/>
          </w:tcPr>
          <w:p w14:paraId="2F70FB26">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6</w:t>
            </w:r>
          </w:p>
        </w:tc>
        <w:tc>
          <w:tcPr>
            <w:tcW w:w="8646" w:type="dxa"/>
            <w:gridSpan w:val="2"/>
            <w:vAlign w:val="center"/>
          </w:tcPr>
          <w:p w14:paraId="0EB7A9DE">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磋商供应商情况声明（后附企业简介）</w:t>
            </w:r>
          </w:p>
        </w:tc>
        <w:tc>
          <w:tcPr>
            <w:tcW w:w="710" w:type="dxa"/>
            <w:vAlign w:val="center"/>
          </w:tcPr>
          <w:p w14:paraId="421D925E">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299533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02B71EB1">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7</w:t>
            </w:r>
          </w:p>
        </w:tc>
        <w:tc>
          <w:tcPr>
            <w:tcW w:w="8646" w:type="dxa"/>
            <w:gridSpan w:val="2"/>
            <w:vAlign w:val="center"/>
          </w:tcPr>
          <w:p w14:paraId="1C22A065">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供应商相关资质、资信或信用证书（如有则提供，复印件加盖有效公章）；</w:t>
            </w:r>
          </w:p>
        </w:tc>
        <w:tc>
          <w:tcPr>
            <w:tcW w:w="710" w:type="dxa"/>
            <w:vAlign w:val="center"/>
          </w:tcPr>
          <w:p w14:paraId="02B027CB">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14:paraId="18DB91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5F9D457F">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rPr>
              <w:t>8</w:t>
            </w:r>
          </w:p>
        </w:tc>
        <w:tc>
          <w:tcPr>
            <w:tcW w:w="8646" w:type="dxa"/>
            <w:gridSpan w:val="2"/>
            <w:vAlign w:val="center"/>
          </w:tcPr>
          <w:p w14:paraId="4CD82B5B">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Theme="minorEastAsia" w:hAnsiTheme="minorEastAsia" w:eastAsiaTheme="minorEastAsia" w:cstheme="minorEastAsia"/>
                <w:color w:val="auto"/>
                <w:sz w:val="22"/>
                <w:szCs w:val="22"/>
                <w:highlight w:val="none"/>
              </w:rPr>
              <w:t>商务偏离表、技术偏离表(格式见附件也可自拟）</w:t>
            </w:r>
          </w:p>
        </w:tc>
        <w:tc>
          <w:tcPr>
            <w:tcW w:w="710" w:type="dxa"/>
            <w:vAlign w:val="center"/>
          </w:tcPr>
          <w:p w14:paraId="5370CD1B">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3D5793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shd w:val="clear" w:color="auto" w:fill="auto"/>
            <w:vAlign w:val="center"/>
          </w:tcPr>
          <w:p w14:paraId="48CB43C6">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rPr>
              <w:t>9</w:t>
            </w:r>
          </w:p>
        </w:tc>
        <w:tc>
          <w:tcPr>
            <w:tcW w:w="8646" w:type="dxa"/>
            <w:gridSpan w:val="2"/>
            <w:shd w:val="clear" w:color="auto" w:fill="auto"/>
            <w:vAlign w:val="center"/>
          </w:tcPr>
          <w:p w14:paraId="1B1A3588">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rPr>
              <w:t>投标产品的主要技术、配置、性能、特点和质量水平的详细描述及产品样本图册</w:t>
            </w:r>
            <w:r>
              <w:rPr>
                <w:rFonts w:hint="eastAsia" w:ascii="宋体" w:hAnsi="宋体" w:eastAsia="宋体" w:cs="宋体"/>
                <w:b w:val="0"/>
                <w:bCs/>
                <w:color w:val="auto"/>
                <w:sz w:val="22"/>
                <w:szCs w:val="22"/>
                <w:highlight w:val="none"/>
                <w:lang w:eastAsia="zh-CN"/>
              </w:rPr>
              <w:t>。</w:t>
            </w:r>
          </w:p>
        </w:tc>
        <w:tc>
          <w:tcPr>
            <w:tcW w:w="710" w:type="dxa"/>
            <w:shd w:val="clear" w:color="auto" w:fill="auto"/>
            <w:vAlign w:val="center"/>
          </w:tcPr>
          <w:p w14:paraId="6274C295">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无</w:t>
            </w:r>
          </w:p>
        </w:tc>
      </w:tr>
      <w:tr w14:paraId="2E15F6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shd w:val="clear" w:color="auto" w:fill="auto"/>
            <w:vAlign w:val="center"/>
          </w:tcPr>
          <w:p w14:paraId="7F447825">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10</w:t>
            </w:r>
          </w:p>
        </w:tc>
        <w:tc>
          <w:tcPr>
            <w:tcW w:w="8646" w:type="dxa"/>
            <w:gridSpan w:val="2"/>
            <w:tcBorders>
              <w:bottom w:val="single" w:color="auto" w:sz="6" w:space="0"/>
            </w:tcBorders>
            <w:shd w:val="clear" w:color="auto" w:fill="auto"/>
            <w:vAlign w:val="center"/>
          </w:tcPr>
          <w:p w14:paraId="70C19C7F">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b/>
                <w:color w:val="auto"/>
                <w:sz w:val="22"/>
                <w:szCs w:val="22"/>
                <w:highlight w:val="none"/>
                <w:lang w:val="en-US" w:eastAsia="zh-CN" w:bidi="ar-SA"/>
              </w:rPr>
            </w:pPr>
            <w:r>
              <w:rPr>
                <w:rFonts w:hint="eastAsia" w:ascii="宋体" w:hAnsi="宋体" w:eastAsia="宋体" w:cs="宋体"/>
                <w:color w:val="auto"/>
                <w:sz w:val="22"/>
                <w:szCs w:val="22"/>
                <w:highlight w:val="none"/>
              </w:rPr>
              <w:t>项目</w:t>
            </w:r>
            <w:r>
              <w:rPr>
                <w:rFonts w:hint="eastAsia" w:ascii="宋体" w:hAnsi="宋体" w:cs="宋体"/>
                <w:color w:val="auto"/>
                <w:sz w:val="22"/>
                <w:szCs w:val="22"/>
                <w:highlight w:val="none"/>
                <w:lang w:val="en-US" w:eastAsia="zh-CN"/>
              </w:rPr>
              <w:t>整体</w:t>
            </w:r>
            <w:r>
              <w:rPr>
                <w:rFonts w:hint="eastAsia" w:ascii="宋体" w:hAnsi="宋体" w:eastAsia="宋体" w:cs="宋体"/>
                <w:color w:val="auto"/>
                <w:sz w:val="22"/>
                <w:szCs w:val="22"/>
                <w:highlight w:val="none"/>
              </w:rPr>
              <w:t>实施方案</w:t>
            </w:r>
            <w:r>
              <w:rPr>
                <w:rFonts w:hint="eastAsia" w:ascii="宋体" w:hAnsi="宋体" w:eastAsia="宋体" w:cs="宋体"/>
                <w:b/>
                <w:color w:val="auto"/>
                <w:sz w:val="22"/>
                <w:szCs w:val="22"/>
                <w:highlight w:val="none"/>
              </w:rPr>
              <w:t xml:space="preserve"> </w:t>
            </w:r>
          </w:p>
        </w:tc>
        <w:tc>
          <w:tcPr>
            <w:tcW w:w="710" w:type="dxa"/>
            <w:tcBorders>
              <w:bottom w:val="single" w:color="auto" w:sz="6" w:space="0"/>
            </w:tcBorders>
            <w:shd w:val="clear" w:color="auto" w:fill="auto"/>
            <w:vAlign w:val="center"/>
          </w:tcPr>
          <w:p w14:paraId="4A430A44">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无</w:t>
            </w:r>
          </w:p>
        </w:tc>
      </w:tr>
      <w:tr w14:paraId="4F242F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bottom w:val="single" w:color="auto" w:sz="6" w:space="0"/>
            </w:tcBorders>
            <w:shd w:val="clear" w:color="auto" w:fill="auto"/>
            <w:vAlign w:val="center"/>
          </w:tcPr>
          <w:p w14:paraId="7B287998">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bidi="ar-SA"/>
              </w:rPr>
              <w:t>11</w:t>
            </w:r>
          </w:p>
        </w:tc>
        <w:tc>
          <w:tcPr>
            <w:tcW w:w="8646" w:type="dxa"/>
            <w:gridSpan w:val="2"/>
            <w:tcBorders>
              <w:bottom w:val="single" w:color="auto" w:sz="6" w:space="0"/>
            </w:tcBorders>
            <w:shd w:val="clear" w:color="auto" w:fill="auto"/>
            <w:vAlign w:val="center"/>
          </w:tcPr>
          <w:p w14:paraId="5BF15D78">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供应商</w:t>
            </w:r>
            <w:r>
              <w:rPr>
                <w:rFonts w:hint="eastAsia" w:ascii="宋体" w:hAnsi="宋体" w:eastAsia="宋体" w:cs="宋体"/>
                <w:color w:val="auto"/>
                <w:sz w:val="22"/>
                <w:szCs w:val="22"/>
                <w:highlight w:val="none"/>
                <w:lang w:val="en-US" w:eastAsia="zh-CN"/>
              </w:rPr>
              <w:t>2021</w:t>
            </w:r>
            <w:r>
              <w:rPr>
                <w:rFonts w:hint="eastAsia" w:ascii="宋体" w:hAnsi="宋体" w:eastAsia="宋体" w:cs="宋体"/>
                <w:color w:val="auto"/>
                <w:sz w:val="22"/>
                <w:szCs w:val="22"/>
                <w:highlight w:val="none"/>
              </w:rPr>
              <w:t>年以来类似业绩证明（按评审细则要求提供）</w:t>
            </w:r>
            <w:r>
              <w:rPr>
                <w:rFonts w:hint="eastAsia" w:ascii="宋体" w:hAnsi="宋体" w:eastAsia="宋体" w:cs="宋体"/>
                <w:b/>
                <w:color w:val="auto"/>
                <w:sz w:val="22"/>
                <w:szCs w:val="22"/>
                <w:highlight w:val="none"/>
              </w:rPr>
              <w:t>(格式见附件也可自拟）</w:t>
            </w:r>
          </w:p>
        </w:tc>
        <w:tc>
          <w:tcPr>
            <w:tcW w:w="710" w:type="dxa"/>
            <w:tcBorders>
              <w:bottom w:val="single" w:color="auto" w:sz="6" w:space="0"/>
            </w:tcBorders>
            <w:shd w:val="clear" w:color="auto" w:fill="auto"/>
            <w:vAlign w:val="center"/>
          </w:tcPr>
          <w:p w14:paraId="60B79C56">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有</w:t>
            </w:r>
          </w:p>
        </w:tc>
      </w:tr>
      <w:tr w14:paraId="62983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shd w:val="clear" w:color="auto" w:fill="auto"/>
            <w:vAlign w:val="center"/>
          </w:tcPr>
          <w:p w14:paraId="61333730">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default"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12</w:t>
            </w:r>
          </w:p>
        </w:tc>
        <w:tc>
          <w:tcPr>
            <w:tcW w:w="8646" w:type="dxa"/>
            <w:gridSpan w:val="2"/>
            <w:tcBorders>
              <w:top w:val="single" w:color="auto" w:sz="6" w:space="0"/>
              <w:bottom w:val="single" w:color="auto" w:sz="6" w:space="0"/>
            </w:tcBorders>
            <w:shd w:val="clear" w:color="auto" w:fill="auto"/>
            <w:vAlign w:val="center"/>
          </w:tcPr>
          <w:p w14:paraId="1F425BF6">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b/>
                <w:color w:val="auto"/>
                <w:sz w:val="22"/>
                <w:szCs w:val="22"/>
                <w:highlight w:val="none"/>
                <w:lang w:val="en-US" w:eastAsia="zh-CN" w:bidi="ar-SA"/>
              </w:rPr>
            </w:pPr>
            <w:r>
              <w:rPr>
                <w:rFonts w:hint="eastAsia" w:ascii="宋体" w:hAnsi="宋体" w:eastAsia="宋体" w:cs="宋体"/>
                <w:color w:val="auto"/>
                <w:sz w:val="22"/>
                <w:szCs w:val="22"/>
                <w:highlight w:val="none"/>
              </w:rPr>
              <w:t>检测报告一览表(格式见附件也可自拟）</w:t>
            </w:r>
          </w:p>
        </w:tc>
        <w:tc>
          <w:tcPr>
            <w:tcW w:w="710" w:type="dxa"/>
            <w:tcBorders>
              <w:top w:val="single" w:color="auto" w:sz="6" w:space="0"/>
              <w:bottom w:val="single" w:color="auto" w:sz="6" w:space="0"/>
            </w:tcBorders>
            <w:shd w:val="clear" w:color="auto" w:fill="auto"/>
            <w:vAlign w:val="center"/>
          </w:tcPr>
          <w:p w14:paraId="2875DB6A">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有</w:t>
            </w:r>
          </w:p>
        </w:tc>
      </w:tr>
      <w:tr w14:paraId="56D72E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shd w:val="clear" w:color="auto" w:fill="auto"/>
            <w:vAlign w:val="center"/>
          </w:tcPr>
          <w:p w14:paraId="64211A3E">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13</w:t>
            </w:r>
          </w:p>
        </w:tc>
        <w:tc>
          <w:tcPr>
            <w:tcW w:w="8646" w:type="dxa"/>
            <w:gridSpan w:val="2"/>
            <w:tcBorders>
              <w:top w:val="single" w:color="auto" w:sz="6" w:space="0"/>
              <w:bottom w:val="single" w:color="auto" w:sz="6" w:space="0"/>
            </w:tcBorders>
            <w:shd w:val="clear" w:color="auto" w:fill="auto"/>
            <w:vAlign w:val="center"/>
          </w:tcPr>
          <w:p w14:paraId="50B2D29F">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left"/>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投标产品的数量、</w:t>
            </w:r>
            <w:r>
              <w:rPr>
                <w:rFonts w:hint="eastAsia" w:ascii="宋体" w:hAnsi="宋体" w:eastAsia="宋体" w:cs="宋体"/>
                <w:color w:val="auto"/>
                <w:spacing w:val="20"/>
                <w:sz w:val="22"/>
                <w:szCs w:val="22"/>
                <w:highlight w:val="none"/>
              </w:rPr>
              <w:t>配置及主要技术参数表</w:t>
            </w:r>
          </w:p>
        </w:tc>
        <w:tc>
          <w:tcPr>
            <w:tcW w:w="710" w:type="dxa"/>
            <w:tcBorders>
              <w:top w:val="single" w:color="auto" w:sz="6" w:space="0"/>
              <w:bottom w:val="single" w:color="auto" w:sz="6" w:space="0"/>
            </w:tcBorders>
            <w:shd w:val="clear" w:color="auto" w:fill="auto"/>
            <w:vAlign w:val="center"/>
          </w:tcPr>
          <w:p w14:paraId="082CD9D6">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有</w:t>
            </w:r>
          </w:p>
        </w:tc>
      </w:tr>
      <w:tr w14:paraId="07B50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shd w:val="clear" w:color="auto" w:fill="auto"/>
            <w:vAlign w:val="center"/>
          </w:tcPr>
          <w:p w14:paraId="54E06BE4">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14</w:t>
            </w:r>
          </w:p>
        </w:tc>
        <w:tc>
          <w:tcPr>
            <w:tcW w:w="8646" w:type="dxa"/>
            <w:gridSpan w:val="2"/>
            <w:tcBorders>
              <w:top w:val="single" w:color="auto" w:sz="6" w:space="0"/>
              <w:bottom w:val="single" w:color="auto" w:sz="6" w:space="0"/>
            </w:tcBorders>
            <w:vAlign w:val="center"/>
          </w:tcPr>
          <w:p w14:paraId="73A82873">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备品备件及专用工具</w:t>
            </w:r>
            <w:r>
              <w:rPr>
                <w:rFonts w:hint="eastAsia" w:ascii="宋体" w:hAnsi="宋体" w:eastAsia="宋体" w:cs="宋体"/>
                <w:b/>
                <w:color w:val="auto"/>
                <w:sz w:val="22"/>
                <w:szCs w:val="22"/>
                <w:highlight w:val="none"/>
              </w:rPr>
              <w:t>(格式见附件也可自拟）</w:t>
            </w:r>
          </w:p>
        </w:tc>
        <w:tc>
          <w:tcPr>
            <w:tcW w:w="710" w:type="dxa"/>
            <w:tcBorders>
              <w:top w:val="single" w:color="auto" w:sz="6" w:space="0"/>
              <w:bottom w:val="single" w:color="auto" w:sz="6" w:space="0"/>
            </w:tcBorders>
            <w:vAlign w:val="center"/>
          </w:tcPr>
          <w:p w14:paraId="773ED547">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2162C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shd w:val="clear" w:color="auto" w:fill="auto"/>
            <w:vAlign w:val="center"/>
          </w:tcPr>
          <w:p w14:paraId="292F2488">
            <w:pPr>
              <w:keepNext w:val="0"/>
              <w:keepLines w:val="0"/>
              <w:pageBreakBefore w:val="0"/>
              <w:widowControl w:val="0"/>
              <w:kinsoku/>
              <w:wordWrap/>
              <w:overflowPunct/>
              <w:topLinePunct w:val="0"/>
              <w:autoSpaceDE/>
              <w:autoSpaceDN/>
              <w:bidi w:val="0"/>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宋体" w:hAnsi="宋体" w:eastAsia="宋体" w:cs="宋体"/>
                <w:b w:val="0"/>
                <w:bCs/>
                <w:color w:val="auto"/>
                <w:sz w:val="22"/>
                <w:szCs w:val="22"/>
                <w:highlight w:val="none"/>
                <w:lang w:val="en-US" w:eastAsia="zh-CN"/>
              </w:rPr>
              <w:t>15</w:t>
            </w:r>
          </w:p>
        </w:tc>
        <w:tc>
          <w:tcPr>
            <w:tcW w:w="8646" w:type="dxa"/>
            <w:gridSpan w:val="2"/>
            <w:tcBorders>
              <w:top w:val="single" w:color="auto" w:sz="6" w:space="0"/>
              <w:bottom w:val="single" w:color="auto" w:sz="6" w:space="0"/>
            </w:tcBorders>
            <w:vAlign w:val="center"/>
          </w:tcPr>
          <w:p w14:paraId="480F75A6">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节能环保产品声明函、节能（环保）产品清单</w:t>
            </w:r>
            <w:r>
              <w:rPr>
                <w:rFonts w:hint="eastAsia" w:ascii="宋体" w:hAnsi="宋体" w:eastAsia="宋体" w:cs="宋体"/>
                <w:b/>
                <w:color w:val="auto"/>
                <w:sz w:val="22"/>
                <w:szCs w:val="22"/>
                <w:highlight w:val="none"/>
              </w:rPr>
              <w:t>(格式见附件也可自拟</w:t>
            </w:r>
            <w:r>
              <w:rPr>
                <w:rFonts w:hint="eastAsia" w:ascii="宋体" w:hAnsi="宋体" w:eastAsia="宋体" w:cs="宋体"/>
                <w:b/>
                <w:color w:val="auto"/>
                <w:sz w:val="22"/>
                <w:szCs w:val="22"/>
                <w:highlight w:val="none"/>
                <w:lang w:eastAsia="zh-CN"/>
              </w:rPr>
              <w:t>）</w:t>
            </w:r>
          </w:p>
        </w:tc>
        <w:tc>
          <w:tcPr>
            <w:tcW w:w="710" w:type="dxa"/>
            <w:tcBorders>
              <w:top w:val="single" w:color="auto" w:sz="6" w:space="0"/>
              <w:bottom w:val="single" w:color="auto" w:sz="6" w:space="0"/>
            </w:tcBorders>
            <w:vAlign w:val="center"/>
          </w:tcPr>
          <w:p w14:paraId="1BEBEEB8">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434BE7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shd w:val="clear" w:color="auto" w:fill="auto"/>
            <w:vAlign w:val="center"/>
          </w:tcPr>
          <w:p w14:paraId="7E095E5A">
            <w:pPr>
              <w:keepNext w:val="0"/>
              <w:keepLines w:val="0"/>
              <w:pageBreakBefore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default" w:ascii="宋体" w:hAnsi="宋体" w:eastAsia="宋体" w:cs="宋体"/>
                <w:b w:val="0"/>
                <w:bCs/>
                <w:color w:val="auto"/>
                <w:sz w:val="22"/>
                <w:szCs w:val="22"/>
                <w:highlight w:val="none"/>
                <w:lang w:val="en-US" w:eastAsia="zh-CN" w:bidi="ar-SA"/>
              </w:rPr>
            </w:pPr>
            <w:r>
              <w:rPr>
                <w:rFonts w:hint="eastAsia" w:asciiTheme="minorEastAsia" w:hAnsiTheme="minorEastAsia" w:eastAsiaTheme="minorEastAsia" w:cstheme="minorEastAsia"/>
                <w:color w:val="auto"/>
                <w:kern w:val="2"/>
                <w:sz w:val="22"/>
                <w:szCs w:val="22"/>
                <w:highlight w:val="none"/>
              </w:rPr>
              <w:t>1</w:t>
            </w:r>
            <w:r>
              <w:rPr>
                <w:rFonts w:hint="eastAsia" w:asciiTheme="minorEastAsia" w:hAnsiTheme="minorEastAsia" w:eastAsiaTheme="minorEastAsia" w:cstheme="minorEastAsia"/>
                <w:color w:val="auto"/>
                <w:kern w:val="2"/>
                <w:sz w:val="22"/>
                <w:szCs w:val="22"/>
                <w:highlight w:val="none"/>
                <w:lang w:val="en-US" w:eastAsia="zh-CN"/>
              </w:rPr>
              <w:t>6</w:t>
            </w:r>
          </w:p>
        </w:tc>
        <w:tc>
          <w:tcPr>
            <w:tcW w:w="8646" w:type="dxa"/>
            <w:gridSpan w:val="2"/>
            <w:tcBorders>
              <w:top w:val="single" w:color="auto" w:sz="6" w:space="0"/>
            </w:tcBorders>
            <w:vAlign w:val="center"/>
          </w:tcPr>
          <w:p w14:paraId="67BAC3D2">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磋商供应商认为有必要提供的其他与报价有关的材料或说明（如有）</w:t>
            </w:r>
          </w:p>
        </w:tc>
        <w:tc>
          <w:tcPr>
            <w:tcW w:w="710" w:type="dxa"/>
            <w:tcBorders>
              <w:top w:val="single" w:color="auto" w:sz="6" w:space="0"/>
            </w:tcBorders>
            <w:vAlign w:val="center"/>
          </w:tcPr>
          <w:p w14:paraId="0FEEA95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2B2EB9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tcBorders>
            <w:shd w:val="clear" w:color="auto" w:fill="auto"/>
            <w:vAlign w:val="center"/>
          </w:tcPr>
          <w:p w14:paraId="6A0DD3B9">
            <w:pPr>
              <w:keepNext w:val="0"/>
              <w:keepLines w:val="0"/>
              <w:pageBreakBefore w:val="0"/>
              <w:kinsoku/>
              <w:wordWrap/>
              <w:overflowPunct/>
              <w:topLinePunct w:val="0"/>
              <w:autoSpaceDE/>
              <w:autoSpaceDN/>
              <w:bidi w:val="0"/>
              <w:adjustRightInd/>
              <w:snapToGrid/>
              <w:spacing w:before="0" w:after="0" w:line="320" w:lineRule="exact"/>
              <w:ind w:left="0" w:leftChars="0" w:firstLine="0" w:firstLineChars="0"/>
              <w:jc w:val="center"/>
              <w:textAlignment w:val="auto"/>
              <w:rPr>
                <w:rFonts w:hint="eastAsia" w:ascii="宋体" w:hAnsi="宋体" w:eastAsia="宋体" w:cs="宋体"/>
                <w:b w:val="0"/>
                <w:bCs/>
                <w:color w:val="auto"/>
                <w:sz w:val="22"/>
                <w:szCs w:val="22"/>
                <w:highlight w:val="none"/>
                <w:lang w:val="en-US" w:eastAsia="zh-CN" w:bidi="ar-SA"/>
              </w:rPr>
            </w:pPr>
            <w:r>
              <w:rPr>
                <w:rFonts w:hint="eastAsia" w:asciiTheme="minorEastAsia" w:hAnsiTheme="minorEastAsia" w:eastAsiaTheme="minorEastAsia" w:cstheme="minorEastAsia"/>
                <w:color w:val="auto"/>
                <w:kern w:val="2"/>
                <w:sz w:val="22"/>
                <w:szCs w:val="22"/>
                <w:highlight w:val="none"/>
              </w:rPr>
              <w:t>1</w:t>
            </w:r>
            <w:r>
              <w:rPr>
                <w:rFonts w:hint="eastAsia" w:asciiTheme="minorEastAsia" w:hAnsiTheme="minorEastAsia" w:eastAsiaTheme="minorEastAsia" w:cstheme="minorEastAsia"/>
                <w:color w:val="auto"/>
                <w:kern w:val="2"/>
                <w:sz w:val="22"/>
                <w:szCs w:val="22"/>
                <w:highlight w:val="none"/>
                <w:lang w:val="en-US" w:eastAsia="zh-CN"/>
              </w:rPr>
              <w:t>7</w:t>
            </w:r>
          </w:p>
        </w:tc>
        <w:tc>
          <w:tcPr>
            <w:tcW w:w="8646" w:type="dxa"/>
            <w:gridSpan w:val="2"/>
            <w:tcBorders>
              <w:top w:val="single" w:color="auto" w:sz="6" w:space="0"/>
            </w:tcBorders>
            <w:vAlign w:val="center"/>
          </w:tcPr>
          <w:p w14:paraId="3E6C54E8">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lang w:val="en-US" w:eastAsia="zh-CN"/>
              </w:rPr>
              <w:t>质量服务承诺书、诚信投标承诺书</w:t>
            </w:r>
            <w:r>
              <w:rPr>
                <w:rFonts w:hint="eastAsia" w:ascii="宋体" w:hAnsi="宋体" w:eastAsia="宋体" w:cs="宋体"/>
                <w:b/>
                <w:color w:val="auto"/>
                <w:sz w:val="22"/>
                <w:szCs w:val="22"/>
                <w:highlight w:val="none"/>
              </w:rPr>
              <w:t>(格式见附件也可自拟）</w:t>
            </w:r>
          </w:p>
        </w:tc>
        <w:tc>
          <w:tcPr>
            <w:tcW w:w="710" w:type="dxa"/>
            <w:tcBorders>
              <w:top w:val="single" w:color="auto" w:sz="6" w:space="0"/>
            </w:tcBorders>
            <w:vAlign w:val="center"/>
          </w:tcPr>
          <w:p w14:paraId="3EE06480">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6774FC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trPr>
        <w:tc>
          <w:tcPr>
            <w:tcW w:w="10065" w:type="dxa"/>
            <w:gridSpan w:val="4"/>
            <w:tcBorders>
              <w:top w:val="single" w:color="auto" w:sz="6" w:space="0"/>
              <w:bottom w:val="single" w:color="auto" w:sz="6" w:space="0"/>
            </w:tcBorders>
            <w:shd w:val="clear" w:color="auto" w:fill="FDE9D9"/>
            <w:vAlign w:val="center"/>
          </w:tcPr>
          <w:p w14:paraId="29A60721">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三、《报价文件》组成内容【依序编制】</w:t>
            </w:r>
          </w:p>
        </w:tc>
      </w:tr>
      <w:tr w14:paraId="5883E1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3BAC5B7D">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w:t>
            </w:r>
          </w:p>
        </w:tc>
        <w:tc>
          <w:tcPr>
            <w:tcW w:w="8646" w:type="dxa"/>
            <w:gridSpan w:val="2"/>
            <w:tcBorders>
              <w:top w:val="single" w:color="auto" w:sz="6" w:space="0"/>
              <w:bottom w:val="single" w:color="auto" w:sz="6" w:space="0"/>
            </w:tcBorders>
            <w:vAlign w:val="center"/>
          </w:tcPr>
          <w:p w14:paraId="454A4F15">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《报价文件》封面</w:t>
            </w:r>
          </w:p>
        </w:tc>
        <w:tc>
          <w:tcPr>
            <w:tcW w:w="710" w:type="dxa"/>
            <w:tcBorders>
              <w:top w:val="single" w:color="auto" w:sz="6" w:space="0"/>
              <w:bottom w:val="single" w:color="auto" w:sz="6" w:space="0"/>
            </w:tcBorders>
            <w:vAlign w:val="center"/>
          </w:tcPr>
          <w:p w14:paraId="08F8FD09">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6CDBC9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581CBCEE">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8646" w:type="dxa"/>
            <w:gridSpan w:val="2"/>
            <w:tcBorders>
              <w:top w:val="single" w:color="auto" w:sz="6" w:space="0"/>
              <w:bottom w:val="single" w:color="auto" w:sz="6" w:space="0"/>
            </w:tcBorders>
            <w:vAlign w:val="center"/>
          </w:tcPr>
          <w:p w14:paraId="0D0F3D03">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《报价文件》目录</w:t>
            </w:r>
            <w:r>
              <w:rPr>
                <w:rFonts w:hint="eastAsia" w:ascii="宋体" w:hAnsi="宋体" w:eastAsia="宋体" w:cs="宋体"/>
                <w:color w:val="auto"/>
                <w:sz w:val="22"/>
                <w:szCs w:val="22"/>
                <w:highlight w:val="none"/>
              </w:rPr>
              <w:t>（格式自拟）</w:t>
            </w:r>
          </w:p>
        </w:tc>
        <w:tc>
          <w:tcPr>
            <w:tcW w:w="710" w:type="dxa"/>
            <w:tcBorders>
              <w:top w:val="single" w:color="auto" w:sz="6" w:space="0"/>
              <w:bottom w:val="single" w:color="auto" w:sz="6" w:space="0"/>
            </w:tcBorders>
            <w:vAlign w:val="center"/>
          </w:tcPr>
          <w:p w14:paraId="1FC6731D">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14:paraId="4A548A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211EB32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w:t>
            </w:r>
          </w:p>
        </w:tc>
        <w:tc>
          <w:tcPr>
            <w:tcW w:w="8646" w:type="dxa"/>
            <w:gridSpan w:val="2"/>
            <w:tcBorders>
              <w:top w:val="single" w:color="auto" w:sz="6" w:space="0"/>
              <w:bottom w:val="single" w:color="auto" w:sz="6" w:space="0"/>
            </w:tcBorders>
            <w:vAlign w:val="center"/>
          </w:tcPr>
          <w:p w14:paraId="293D3360">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▲开标一览表</w:t>
            </w:r>
          </w:p>
        </w:tc>
        <w:tc>
          <w:tcPr>
            <w:tcW w:w="710" w:type="dxa"/>
            <w:tcBorders>
              <w:top w:val="single" w:color="auto" w:sz="6" w:space="0"/>
              <w:bottom w:val="single" w:color="auto" w:sz="6" w:space="0"/>
            </w:tcBorders>
            <w:vAlign w:val="center"/>
          </w:tcPr>
          <w:p w14:paraId="72625AAB">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17B5E3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tcBorders>
              <w:top w:val="single" w:color="auto" w:sz="6" w:space="0"/>
              <w:bottom w:val="single" w:color="auto" w:sz="6" w:space="0"/>
            </w:tcBorders>
            <w:vAlign w:val="center"/>
          </w:tcPr>
          <w:p w14:paraId="4B595D96">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4</w:t>
            </w:r>
          </w:p>
        </w:tc>
        <w:tc>
          <w:tcPr>
            <w:tcW w:w="8646" w:type="dxa"/>
            <w:gridSpan w:val="2"/>
            <w:tcBorders>
              <w:top w:val="single" w:color="auto" w:sz="6" w:space="0"/>
              <w:bottom w:val="single" w:color="auto" w:sz="6" w:space="0"/>
            </w:tcBorders>
            <w:vAlign w:val="center"/>
          </w:tcPr>
          <w:p w14:paraId="6D8C4BD7">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磋商供应商符合采购文件规定的政府采购扶持政策的证明文件</w:t>
            </w:r>
            <w:r>
              <w:rPr>
                <w:rFonts w:hint="eastAsia" w:ascii="宋体" w:hAnsi="宋体" w:eastAsia="宋体" w:cs="宋体"/>
                <w:color w:val="auto"/>
                <w:sz w:val="22"/>
                <w:szCs w:val="22"/>
                <w:highlight w:val="none"/>
              </w:rPr>
              <w:t>（如符合）</w:t>
            </w:r>
          </w:p>
        </w:tc>
        <w:tc>
          <w:tcPr>
            <w:tcW w:w="710" w:type="dxa"/>
            <w:tcBorders>
              <w:top w:val="single" w:color="auto" w:sz="6" w:space="0"/>
              <w:bottom w:val="single" w:color="auto" w:sz="6" w:space="0"/>
            </w:tcBorders>
            <w:vAlign w:val="center"/>
          </w:tcPr>
          <w:p w14:paraId="20588B07">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1DF919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restart"/>
            <w:tcBorders>
              <w:top w:val="single" w:color="auto" w:sz="6" w:space="0"/>
              <w:bottom w:val="single" w:color="auto" w:sz="6" w:space="0"/>
            </w:tcBorders>
            <w:vAlign w:val="center"/>
          </w:tcPr>
          <w:p w14:paraId="7FC9322A">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rPr>
              <w:t>.1</w:t>
            </w:r>
          </w:p>
        </w:tc>
        <w:tc>
          <w:tcPr>
            <w:tcW w:w="1051" w:type="dxa"/>
            <w:vMerge w:val="restart"/>
            <w:tcBorders>
              <w:top w:val="single" w:color="auto" w:sz="6" w:space="0"/>
              <w:bottom w:val="single" w:color="auto" w:sz="6" w:space="0"/>
            </w:tcBorders>
            <w:vAlign w:val="center"/>
          </w:tcPr>
          <w:p w14:paraId="1FF50870">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价格扶持政策材料</w:t>
            </w:r>
          </w:p>
        </w:tc>
        <w:tc>
          <w:tcPr>
            <w:tcW w:w="7595" w:type="dxa"/>
            <w:tcBorders>
              <w:top w:val="single" w:color="auto" w:sz="6" w:space="0"/>
              <w:bottom w:val="single" w:color="auto" w:sz="6" w:space="0"/>
            </w:tcBorders>
            <w:vAlign w:val="center"/>
          </w:tcPr>
          <w:p w14:paraId="36AADC9E">
            <w:pPr>
              <w:keepNext w:val="0"/>
              <w:keepLines w:val="0"/>
              <w:pageBreakBefore w:val="0"/>
              <w:widowControl w:val="0"/>
              <w:kinsoku/>
              <w:wordWrap/>
              <w:overflowPunct/>
              <w:topLinePunct w:val="0"/>
              <w:autoSpaceDE/>
              <w:autoSpaceDN/>
              <w:bidi w:val="0"/>
              <w:spacing w:before="0" w:after="0" w:line="32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（1）中小企业声明函</w:t>
            </w:r>
            <w:r>
              <w:rPr>
                <w:rFonts w:hint="eastAsia" w:ascii="宋体" w:hAnsi="宋体" w:eastAsia="宋体" w:cs="宋体"/>
                <w:color w:val="auto"/>
                <w:sz w:val="22"/>
                <w:szCs w:val="22"/>
                <w:highlight w:val="none"/>
              </w:rPr>
              <w:t>（如是，请提供）</w:t>
            </w:r>
          </w:p>
        </w:tc>
        <w:tc>
          <w:tcPr>
            <w:tcW w:w="710" w:type="dxa"/>
            <w:tcBorders>
              <w:top w:val="single" w:color="auto" w:sz="6" w:space="0"/>
              <w:bottom w:val="single" w:color="auto" w:sz="6" w:space="0"/>
            </w:tcBorders>
            <w:vAlign w:val="center"/>
          </w:tcPr>
          <w:p w14:paraId="1102E3A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131B48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continue"/>
            <w:tcBorders>
              <w:top w:val="single" w:color="auto" w:sz="6" w:space="0"/>
              <w:bottom w:val="single" w:color="auto" w:sz="6" w:space="0"/>
            </w:tcBorders>
            <w:vAlign w:val="center"/>
          </w:tcPr>
          <w:p w14:paraId="7156473A">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color w:val="auto"/>
                <w:sz w:val="22"/>
                <w:szCs w:val="22"/>
                <w:highlight w:val="none"/>
              </w:rPr>
            </w:pPr>
          </w:p>
        </w:tc>
        <w:tc>
          <w:tcPr>
            <w:tcW w:w="1051" w:type="dxa"/>
            <w:vMerge w:val="continue"/>
            <w:tcBorders>
              <w:top w:val="single" w:color="auto" w:sz="6" w:space="0"/>
              <w:bottom w:val="single" w:color="auto" w:sz="6" w:space="0"/>
            </w:tcBorders>
            <w:vAlign w:val="center"/>
          </w:tcPr>
          <w:p w14:paraId="63067C20">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p>
        </w:tc>
        <w:tc>
          <w:tcPr>
            <w:tcW w:w="7595" w:type="dxa"/>
            <w:tcBorders>
              <w:top w:val="single" w:color="auto" w:sz="6" w:space="0"/>
              <w:bottom w:val="single" w:color="auto" w:sz="6" w:space="0"/>
            </w:tcBorders>
            <w:vAlign w:val="center"/>
          </w:tcPr>
          <w:p w14:paraId="36BDF33D">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（2）残疾人福利性单位声明函</w:t>
            </w:r>
            <w:r>
              <w:rPr>
                <w:rFonts w:hint="eastAsia" w:ascii="宋体" w:hAnsi="宋体" w:eastAsia="宋体" w:cs="宋体"/>
                <w:color w:val="auto"/>
                <w:sz w:val="22"/>
                <w:szCs w:val="22"/>
                <w:highlight w:val="none"/>
              </w:rPr>
              <w:t>（如是，请提供）</w:t>
            </w:r>
          </w:p>
        </w:tc>
        <w:tc>
          <w:tcPr>
            <w:tcW w:w="710" w:type="dxa"/>
            <w:tcBorders>
              <w:top w:val="single" w:color="auto" w:sz="6" w:space="0"/>
              <w:bottom w:val="single" w:color="auto" w:sz="6" w:space="0"/>
            </w:tcBorders>
            <w:vAlign w:val="center"/>
          </w:tcPr>
          <w:p w14:paraId="6602F676">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w:t>
            </w:r>
          </w:p>
        </w:tc>
      </w:tr>
      <w:tr w14:paraId="45F1F2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09" w:type="dxa"/>
            <w:vMerge w:val="continue"/>
            <w:tcBorders>
              <w:top w:val="single" w:color="auto" w:sz="6" w:space="0"/>
              <w:bottom w:val="single" w:color="auto" w:sz="6" w:space="0"/>
            </w:tcBorders>
            <w:vAlign w:val="center"/>
          </w:tcPr>
          <w:p w14:paraId="69592D57">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b/>
                <w:color w:val="auto"/>
                <w:sz w:val="22"/>
                <w:szCs w:val="22"/>
                <w:highlight w:val="none"/>
              </w:rPr>
            </w:pPr>
          </w:p>
        </w:tc>
        <w:tc>
          <w:tcPr>
            <w:tcW w:w="1051" w:type="dxa"/>
            <w:vMerge w:val="continue"/>
            <w:tcBorders>
              <w:top w:val="single" w:color="auto" w:sz="6" w:space="0"/>
              <w:bottom w:val="single" w:color="auto" w:sz="6" w:space="0"/>
            </w:tcBorders>
            <w:vAlign w:val="center"/>
          </w:tcPr>
          <w:p w14:paraId="6558B040">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p>
        </w:tc>
        <w:tc>
          <w:tcPr>
            <w:tcW w:w="7595" w:type="dxa"/>
            <w:tcBorders>
              <w:top w:val="single" w:color="auto" w:sz="6" w:space="0"/>
              <w:bottom w:val="single" w:color="auto" w:sz="6" w:space="0"/>
            </w:tcBorders>
            <w:vAlign w:val="center"/>
          </w:tcPr>
          <w:p w14:paraId="1C2E8236">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（3）相关部门出具的监狱企业证明文件</w:t>
            </w:r>
            <w:r>
              <w:rPr>
                <w:rFonts w:hint="eastAsia" w:ascii="宋体" w:hAnsi="宋体" w:eastAsia="宋体" w:cs="宋体"/>
                <w:color w:val="auto"/>
                <w:sz w:val="22"/>
                <w:szCs w:val="22"/>
                <w:highlight w:val="none"/>
              </w:rPr>
              <w:t>（如是，提供</w:t>
            </w:r>
            <w:r>
              <w:rPr>
                <w:rFonts w:hint="eastAsia" w:ascii="宋体" w:hAnsi="宋体" w:eastAsia="宋体" w:cs="宋体"/>
                <w:color w:val="auto"/>
                <w:sz w:val="22"/>
                <w:szCs w:val="22"/>
                <w:highlight w:val="none"/>
                <w:lang w:val="en-US" w:eastAsia="zh-CN"/>
              </w:rPr>
              <w:t>复印</w:t>
            </w:r>
            <w:r>
              <w:rPr>
                <w:rFonts w:hint="eastAsia" w:ascii="宋体" w:hAnsi="宋体" w:eastAsia="宋体" w:cs="宋体"/>
                <w:color w:val="auto"/>
                <w:sz w:val="22"/>
                <w:szCs w:val="22"/>
                <w:highlight w:val="none"/>
              </w:rPr>
              <w:t>件件加盖磋商供应商公章）</w:t>
            </w:r>
          </w:p>
        </w:tc>
        <w:tc>
          <w:tcPr>
            <w:tcW w:w="710" w:type="dxa"/>
            <w:tcBorders>
              <w:top w:val="single" w:color="auto" w:sz="6" w:space="0"/>
              <w:bottom w:val="single" w:color="auto" w:sz="6" w:space="0"/>
            </w:tcBorders>
            <w:vAlign w:val="center"/>
          </w:tcPr>
          <w:p w14:paraId="3D4700F0">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无</w:t>
            </w:r>
          </w:p>
        </w:tc>
      </w:tr>
      <w:tr w14:paraId="755A76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shd w:val="clear" w:color="auto" w:fill="DAEEF3"/>
            <w:vAlign w:val="center"/>
          </w:tcPr>
          <w:p w14:paraId="4E12BEA4">
            <w:pPr>
              <w:keepNext w:val="0"/>
              <w:keepLines w:val="0"/>
              <w:pageBreakBefore w:val="0"/>
              <w:widowControl w:val="0"/>
              <w:kinsoku/>
              <w:wordWrap/>
              <w:overflowPunct/>
              <w:topLinePunct w:val="0"/>
              <w:autoSpaceDE/>
              <w:autoSpaceDN/>
              <w:bidi w:val="0"/>
              <w:spacing w:before="0" w:after="0" w:line="320" w:lineRule="exact"/>
              <w:ind w:left="0" w:firstLine="0"/>
              <w:jc w:val="center"/>
              <w:textAlignment w:val="auto"/>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备注说明</w:t>
            </w:r>
          </w:p>
        </w:tc>
      </w:tr>
      <w:tr w14:paraId="3D0D34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065" w:type="dxa"/>
            <w:gridSpan w:val="4"/>
            <w:vAlign w:val="center"/>
          </w:tcPr>
          <w:p w14:paraId="17BFCEF0">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1）上述内容本采购文件《响应文件格式》中有提供格式的，磋商供应商可参照格式进行编制（格式中要求提供相关证明材料的还需后附相关证明材料），并按格式要求在指定位置根据要求进行签章，否则视为未提供；</w:t>
            </w:r>
          </w:p>
          <w:p w14:paraId="6FB74C24">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（2）采购文件《响应文件格式》未提供格式的，请各磋商供应商自行拟定格式，并加盖单位公章，否则视为未提供；</w:t>
            </w:r>
          </w:p>
          <w:p w14:paraId="6537E9BC">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（3）可以提供复</w:t>
            </w:r>
            <w:r>
              <w:rPr>
                <w:rFonts w:hint="eastAsia" w:ascii="宋体" w:hAnsi="宋体" w:eastAsia="宋体" w:cs="宋体"/>
                <w:b/>
                <w:color w:val="auto"/>
                <w:sz w:val="22"/>
                <w:szCs w:val="22"/>
                <w:highlight w:val="none"/>
                <w:lang w:val="en-US" w:eastAsia="zh-CN"/>
              </w:rPr>
              <w:t>印</w:t>
            </w:r>
            <w:r>
              <w:rPr>
                <w:rFonts w:hint="eastAsia" w:ascii="宋体" w:hAnsi="宋体" w:eastAsia="宋体" w:cs="宋体"/>
                <w:b/>
                <w:color w:val="auto"/>
                <w:sz w:val="22"/>
                <w:szCs w:val="22"/>
                <w:highlight w:val="none"/>
              </w:rPr>
              <w:t>件的相关证明材料必须加盖磋商供应商公章，否则视为未提供（例如：各类资格资质证书、业绩材料、许可材料、荣誉证书、产品注册登记材料、产品检测材料、验收材料等）；</w:t>
            </w:r>
          </w:p>
          <w:p w14:paraId="797373E5">
            <w:pPr>
              <w:keepNext w:val="0"/>
              <w:keepLines w:val="0"/>
              <w:pageBreakBefore w:val="0"/>
              <w:widowControl w:val="0"/>
              <w:kinsoku/>
              <w:wordWrap/>
              <w:overflowPunct/>
              <w:topLinePunct w:val="0"/>
              <w:autoSpaceDE/>
              <w:autoSpaceDN/>
              <w:bidi w:val="0"/>
              <w:spacing w:before="0" w:after="0" w:line="320" w:lineRule="exact"/>
              <w:ind w:left="0" w:firstLine="0"/>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（4）以上内容中标注“</w:t>
            </w: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rPr>
              <w:t>”的内容为必须提供的内容，未提供的投标无效。</w:t>
            </w:r>
          </w:p>
        </w:tc>
      </w:tr>
    </w:tbl>
    <w:p w14:paraId="68BC5D5A">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 响应文件的编制</w:t>
      </w:r>
    </w:p>
    <w:p w14:paraId="0755C79B">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2.2.1本项目通过“政府采购云平台（</w:t>
      </w:r>
      <w:r>
        <w:rPr>
          <w:color w:val="auto"/>
          <w:sz w:val="22"/>
          <w:highlight w:val="none"/>
        </w:rPr>
        <w:t>www.</w:t>
      </w:r>
      <w:r>
        <w:rPr>
          <w:rFonts w:hint="eastAsia"/>
          <w:color w:val="auto"/>
          <w:sz w:val="22"/>
          <w:highlight w:val="none"/>
        </w:rPr>
        <w:t>zcy</w:t>
      </w:r>
      <w:r>
        <w:rPr>
          <w:color w:val="auto"/>
          <w:sz w:val="22"/>
          <w:highlight w:val="none"/>
        </w:rPr>
        <w:t>gov.cn</w:t>
      </w:r>
      <w:r>
        <w:rPr>
          <w:rFonts w:hint="eastAsia"/>
          <w:color w:val="auto"/>
          <w:sz w:val="22"/>
          <w:highlight w:val="none"/>
        </w:rPr>
        <w:t>）”实行在线投标响应（电子投标）。供应商应通过“政采云电子交易客户端”，并按照本采购文件和“政府采购云平台”的要求编制并加密响应文件。</w:t>
      </w:r>
    </w:p>
    <w:p w14:paraId="4EDFAC75">
      <w:pPr>
        <w:widowControl/>
        <w:autoSpaceDE w:val="0"/>
        <w:autoSpaceDN w:val="0"/>
        <w:snapToGrid w:val="0"/>
        <w:spacing w:line="420" w:lineRule="exact"/>
        <w:ind w:firstLine="440"/>
        <w:jc w:val="left"/>
        <w:rPr>
          <w:rFonts w:hint="eastAsia"/>
          <w:b/>
          <w:color w:val="auto"/>
          <w:sz w:val="22"/>
          <w:highlight w:val="none"/>
        </w:rPr>
      </w:pPr>
      <w:r>
        <w:rPr>
          <w:rFonts w:hint="eastAsia"/>
          <w:color w:val="auto"/>
          <w:sz w:val="22"/>
          <w:highlight w:val="none"/>
        </w:rPr>
        <w:t>2.2.2磋商供应商应当按照 “响应文件内容组成表”规定的内容及顺序在“政采云电子交易客户端”编制响应文件。</w:t>
      </w:r>
    </w:p>
    <w:p w14:paraId="79B15AF6">
      <w:pPr>
        <w:widowControl/>
        <w:autoSpaceDE w:val="0"/>
        <w:autoSpaceDN w:val="0"/>
        <w:snapToGrid w:val="0"/>
        <w:spacing w:line="420" w:lineRule="exact"/>
        <w:ind w:firstLine="440"/>
        <w:jc w:val="left"/>
        <w:rPr>
          <w:rFonts w:hint="eastAsia" w:ascii="宋体" w:hAnsi="宋体"/>
          <w:b/>
          <w:color w:val="auto"/>
          <w:sz w:val="22"/>
          <w:highlight w:val="none"/>
        </w:rPr>
      </w:pPr>
      <w:r>
        <w:rPr>
          <w:rFonts w:hint="eastAsia" w:ascii="宋体" w:hAnsi="宋体"/>
          <w:b/>
          <w:color w:val="auto"/>
          <w:sz w:val="22"/>
          <w:highlight w:val="none"/>
        </w:rPr>
        <w:t>2.2.3“响应文件内容组成表”内容中标注“</w:t>
      </w:r>
      <w:r>
        <w:rPr>
          <w:rFonts w:ascii="宋体" w:hAnsi="宋体"/>
          <w:b/>
          <w:color w:val="auto"/>
          <w:sz w:val="22"/>
          <w:highlight w:val="none"/>
        </w:rPr>
        <w:t>▲</w:t>
      </w:r>
      <w:r>
        <w:rPr>
          <w:rFonts w:hint="eastAsia" w:ascii="宋体" w:hAnsi="宋体"/>
          <w:b/>
          <w:color w:val="auto"/>
          <w:sz w:val="22"/>
          <w:highlight w:val="none"/>
        </w:rPr>
        <w:t>”的内容为必须提供的内容，未提供的投标无效。</w:t>
      </w:r>
    </w:p>
    <w:p w14:paraId="74B3B094">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2.2.4</w:t>
      </w:r>
      <w:r>
        <w:rPr>
          <w:color w:val="auto"/>
          <w:sz w:val="22"/>
          <w:highlight w:val="none"/>
        </w:rPr>
        <w:t>《响应文件》内容不完整、编排混乱导致《响应文件》被误读、漏读或者查找不到相关内容的，是磋商供应商的责任。</w:t>
      </w:r>
    </w:p>
    <w:p w14:paraId="059DCED2">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2.2.5《</w:t>
      </w:r>
      <w:r>
        <w:rPr>
          <w:color w:val="auto"/>
          <w:sz w:val="22"/>
          <w:highlight w:val="none"/>
        </w:rPr>
        <w:t>响应文件</w:t>
      </w:r>
      <w:r>
        <w:rPr>
          <w:rFonts w:hint="eastAsia"/>
          <w:color w:val="auto"/>
          <w:sz w:val="22"/>
          <w:highlight w:val="none"/>
        </w:rPr>
        <w:t>》</w:t>
      </w:r>
      <w:r>
        <w:rPr>
          <w:color w:val="auto"/>
          <w:sz w:val="22"/>
          <w:highlight w:val="none"/>
        </w:rPr>
        <w:t>因字迹潦草或表达不清所引起的后果由磋商供应商负责。</w:t>
      </w:r>
    </w:p>
    <w:p w14:paraId="5734DFB1">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2.2.6</w:t>
      </w:r>
      <w:r>
        <w:rPr>
          <w:color w:val="auto"/>
          <w:sz w:val="22"/>
          <w:highlight w:val="none"/>
        </w:rPr>
        <w:t>磋商供应商没有按照</w:t>
      </w:r>
      <w:r>
        <w:rPr>
          <w:rFonts w:hint="eastAsia"/>
          <w:color w:val="auto"/>
          <w:sz w:val="22"/>
          <w:highlight w:val="none"/>
        </w:rPr>
        <w:t xml:space="preserve"> “响应文件内容组成表”</w:t>
      </w:r>
      <w:r>
        <w:rPr>
          <w:color w:val="auto"/>
          <w:sz w:val="22"/>
          <w:highlight w:val="none"/>
        </w:rPr>
        <w:t>要求提供全部资料，</w:t>
      </w:r>
      <w:r>
        <w:rPr>
          <w:rFonts w:hint="eastAsia"/>
          <w:color w:val="auto"/>
          <w:sz w:val="22"/>
          <w:highlight w:val="none"/>
        </w:rPr>
        <w:t>或者没有仔细阅读采购文件，</w:t>
      </w:r>
      <w:r>
        <w:rPr>
          <w:color w:val="auto"/>
          <w:sz w:val="22"/>
          <w:highlight w:val="none"/>
        </w:rPr>
        <w:t>或者没有对采购文件在各方面的要求作出实质性响应是磋商供应商的风险</w:t>
      </w:r>
      <w:r>
        <w:rPr>
          <w:rFonts w:hint="eastAsia"/>
          <w:color w:val="auto"/>
          <w:sz w:val="22"/>
          <w:highlight w:val="none"/>
        </w:rPr>
        <w:t>，由此造成的一切后果由磋商供应商自行承担。</w:t>
      </w:r>
    </w:p>
    <w:p w14:paraId="2E29C201">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 响应文件的签章</w:t>
      </w:r>
    </w:p>
    <w:p w14:paraId="5FDAF85F">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2.3.1《</w:t>
      </w:r>
      <w:r>
        <w:rPr>
          <w:color w:val="auto"/>
          <w:sz w:val="22"/>
          <w:highlight w:val="none"/>
        </w:rPr>
        <w:t>响应文件</w:t>
      </w:r>
      <w:r>
        <w:rPr>
          <w:rFonts w:hint="eastAsia"/>
          <w:color w:val="auto"/>
          <w:sz w:val="22"/>
          <w:highlight w:val="none"/>
        </w:rPr>
        <w:t>》的签章：</w:t>
      </w:r>
      <w:r>
        <w:rPr>
          <w:rFonts w:hint="eastAsia" w:ascii="宋体" w:hAnsi="宋体" w:cs="宋体"/>
          <w:b/>
          <w:color w:val="auto"/>
          <w:sz w:val="22"/>
          <w:szCs w:val="22"/>
          <w:highlight w:val="none"/>
          <w:lang w:bidi="ar"/>
        </w:rPr>
        <w:t>电子签章</w:t>
      </w:r>
      <w:r>
        <w:rPr>
          <w:rFonts w:hint="eastAsia"/>
          <w:color w:val="auto"/>
          <w:sz w:val="22"/>
          <w:highlight w:val="none"/>
        </w:rPr>
        <w:t>；</w:t>
      </w:r>
    </w:p>
    <w:p w14:paraId="61107E8A">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2.3.2《</w:t>
      </w:r>
      <w:r>
        <w:rPr>
          <w:color w:val="auto"/>
          <w:sz w:val="22"/>
          <w:highlight w:val="none"/>
        </w:rPr>
        <w:t>响应文件</w:t>
      </w:r>
      <w:r>
        <w:rPr>
          <w:rFonts w:hint="eastAsia"/>
          <w:color w:val="auto"/>
          <w:sz w:val="22"/>
          <w:highlight w:val="none"/>
        </w:rPr>
        <w:t>》应由磋商供应商法定代表人或其授权代表签字（或盖章），并加盖磋商供应商公章，否则无效。</w:t>
      </w:r>
    </w:p>
    <w:p w14:paraId="3A901153">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2.3.3具体需要签章的内容见采购文件提供的“响应文件格式”，应签章而未签章的材料视为未提供，可能导致投标无效。</w:t>
      </w:r>
    </w:p>
    <w:p w14:paraId="426AD143">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2.3.4电子签章操作指南详见采购公告附件《供应商项目采购-电子招投标操作指南》。</w:t>
      </w:r>
    </w:p>
    <w:p w14:paraId="29A7EC06">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 响应文件的形式</w:t>
      </w:r>
    </w:p>
    <w:p w14:paraId="23FEEC2E">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2.4.1响应文件的形式：电子响应文件；</w:t>
      </w:r>
    </w:p>
    <w:p w14:paraId="4E823FFD">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2.4.2“电子加密响应文件”[文件格式.jmbs]：“电子加密响应文件”是指通过“政采云电子交易客户端”完成响应文件编制后生成并加密的数据电文形式的响应文件。</w:t>
      </w:r>
    </w:p>
    <w:p w14:paraId="67F80ABB">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2.5 响应文件的份数</w:t>
      </w:r>
    </w:p>
    <w:p w14:paraId="4573AB1A">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2.5.1响应文件的份数：一份。</w:t>
      </w:r>
    </w:p>
    <w:p w14:paraId="40A65849">
      <w:pPr>
        <w:widowControl/>
        <w:autoSpaceDE w:val="0"/>
        <w:autoSpaceDN w:val="0"/>
        <w:snapToGrid w:val="0"/>
        <w:spacing w:line="420" w:lineRule="exact"/>
        <w:ind w:firstLine="440"/>
        <w:jc w:val="left"/>
        <w:rPr>
          <w:color w:val="auto"/>
          <w:sz w:val="22"/>
          <w:highlight w:val="none"/>
        </w:rPr>
      </w:pPr>
      <w:r>
        <w:rPr>
          <w:rFonts w:hint="eastAsia"/>
          <w:color w:val="auto"/>
          <w:sz w:val="22"/>
          <w:highlight w:val="none"/>
        </w:rPr>
        <w:t>3</w:t>
      </w:r>
      <w:r>
        <w:rPr>
          <w:color w:val="auto"/>
          <w:sz w:val="22"/>
          <w:highlight w:val="none"/>
        </w:rPr>
        <w:t>、磋商报价</w:t>
      </w:r>
    </w:p>
    <w:p w14:paraId="7B63E7A6">
      <w:pPr>
        <w:widowControl/>
        <w:autoSpaceDE w:val="0"/>
        <w:autoSpaceDN w:val="0"/>
        <w:snapToGrid w:val="0"/>
        <w:spacing w:line="420" w:lineRule="exact"/>
        <w:ind w:firstLine="440"/>
        <w:jc w:val="left"/>
        <w:rPr>
          <w:color w:val="auto"/>
          <w:sz w:val="22"/>
          <w:highlight w:val="none"/>
        </w:rPr>
      </w:pPr>
      <w:r>
        <w:rPr>
          <w:rFonts w:hint="eastAsia"/>
          <w:color w:val="auto"/>
          <w:sz w:val="22"/>
          <w:highlight w:val="none"/>
        </w:rPr>
        <w:t>3.</w:t>
      </w:r>
      <w:r>
        <w:rPr>
          <w:color w:val="auto"/>
          <w:sz w:val="22"/>
          <w:highlight w:val="none"/>
        </w:rPr>
        <w:t xml:space="preserve"> 1磋商报价应按采购文件中</w:t>
      </w:r>
      <w:r>
        <w:rPr>
          <w:rFonts w:hint="eastAsia"/>
          <w:color w:val="auto"/>
          <w:sz w:val="22"/>
          <w:highlight w:val="none"/>
        </w:rPr>
        <w:t>提供的</w:t>
      </w:r>
      <w:r>
        <w:rPr>
          <w:color w:val="auto"/>
          <w:sz w:val="22"/>
          <w:highlight w:val="none"/>
        </w:rPr>
        <w:t>相关</w:t>
      </w:r>
      <w:r>
        <w:rPr>
          <w:rFonts w:hint="eastAsia"/>
          <w:color w:val="auto"/>
          <w:sz w:val="22"/>
          <w:highlight w:val="none"/>
        </w:rPr>
        <w:t>报价</w:t>
      </w:r>
      <w:r>
        <w:rPr>
          <w:color w:val="auto"/>
          <w:sz w:val="22"/>
          <w:highlight w:val="none"/>
        </w:rPr>
        <w:t>格式填写</w:t>
      </w:r>
      <w:r>
        <w:rPr>
          <w:rFonts w:hint="eastAsia"/>
          <w:color w:val="auto"/>
          <w:sz w:val="22"/>
          <w:highlight w:val="none"/>
        </w:rPr>
        <w:t>；</w:t>
      </w:r>
    </w:p>
    <w:p w14:paraId="2151D1ED">
      <w:pPr>
        <w:widowControl/>
        <w:autoSpaceDE w:val="0"/>
        <w:autoSpaceDN w:val="0"/>
        <w:snapToGrid w:val="0"/>
        <w:spacing w:line="420" w:lineRule="exact"/>
        <w:ind w:firstLine="440"/>
        <w:jc w:val="left"/>
        <w:rPr>
          <w:rFonts w:hint="eastAsia"/>
          <w:color w:val="auto"/>
          <w:sz w:val="22"/>
          <w:highlight w:val="none"/>
        </w:rPr>
      </w:pPr>
      <w:r>
        <w:rPr>
          <w:rFonts w:hint="eastAsia"/>
          <w:color w:val="auto"/>
          <w:sz w:val="22"/>
          <w:highlight w:val="none"/>
        </w:rPr>
        <w:t>3. 2</w:t>
      </w:r>
      <w:r>
        <w:rPr>
          <w:color w:val="auto"/>
          <w:sz w:val="22"/>
          <w:highlight w:val="none"/>
        </w:rPr>
        <w:t>本项目磋商时</w:t>
      </w:r>
      <w:r>
        <w:rPr>
          <w:rFonts w:hint="eastAsia"/>
          <w:color w:val="auto"/>
          <w:sz w:val="22"/>
          <w:highlight w:val="none"/>
        </w:rPr>
        <w:t>，</w:t>
      </w:r>
      <w:r>
        <w:rPr>
          <w:color w:val="auto"/>
          <w:sz w:val="22"/>
          <w:highlight w:val="none"/>
        </w:rPr>
        <w:t>设有最终报价环节</w:t>
      </w:r>
      <w:r>
        <w:rPr>
          <w:rFonts w:hint="eastAsia"/>
          <w:color w:val="auto"/>
          <w:sz w:val="22"/>
          <w:highlight w:val="none"/>
        </w:rPr>
        <w:t>；</w:t>
      </w:r>
    </w:p>
    <w:p w14:paraId="3480656D">
      <w:pPr>
        <w:pStyle w:val="17"/>
        <w:keepNext w:val="0"/>
        <w:keepLines w:val="0"/>
        <w:pageBreakBefore w:val="0"/>
        <w:kinsoku/>
        <w:wordWrap/>
        <w:overflowPunct/>
        <w:topLinePunct w:val="0"/>
        <w:bidi w:val="0"/>
        <w:adjustRightInd w:val="0"/>
        <w:spacing w:line="400" w:lineRule="exact"/>
        <w:ind w:firstLine="440" w:firstLineChars="200"/>
        <w:textAlignment w:val="auto"/>
        <w:rPr>
          <w:rFonts w:hAnsi="宋体"/>
          <w:b/>
          <w:color w:val="auto"/>
          <w:sz w:val="22"/>
          <w:szCs w:val="22"/>
          <w:highlight w:val="none"/>
        </w:rPr>
      </w:pPr>
      <w:r>
        <w:rPr>
          <w:rFonts w:hint="eastAsia"/>
          <w:color w:val="auto"/>
          <w:sz w:val="22"/>
          <w:highlight w:val="none"/>
        </w:rPr>
        <w:t>3.</w:t>
      </w:r>
      <w:r>
        <w:rPr>
          <w:color w:val="auto"/>
          <w:sz w:val="22"/>
          <w:highlight w:val="none"/>
        </w:rPr>
        <w:t xml:space="preserve"> 3本次项目以人民币报价，</w:t>
      </w:r>
      <w:r>
        <w:rPr>
          <w:rFonts w:hint="eastAsia"/>
          <w:color w:val="auto"/>
          <w:sz w:val="22"/>
          <w:highlight w:val="none"/>
        </w:rPr>
        <w:t>开启在线多轮报价后，以</w:t>
      </w:r>
      <w:r>
        <w:rPr>
          <w:color w:val="auto"/>
          <w:sz w:val="22"/>
          <w:highlight w:val="none"/>
        </w:rPr>
        <w:t>最终报价</w:t>
      </w:r>
      <w:r>
        <w:rPr>
          <w:rFonts w:hint="eastAsia"/>
          <w:color w:val="auto"/>
          <w:sz w:val="22"/>
          <w:highlight w:val="none"/>
        </w:rPr>
        <w:t>（</w:t>
      </w:r>
      <w:r>
        <w:rPr>
          <w:color w:val="auto"/>
          <w:sz w:val="22"/>
          <w:highlight w:val="none"/>
        </w:rPr>
        <w:t>人民币价格</w:t>
      </w:r>
      <w:r>
        <w:rPr>
          <w:rFonts w:hint="eastAsia"/>
          <w:color w:val="auto"/>
          <w:sz w:val="22"/>
          <w:highlight w:val="none"/>
        </w:rPr>
        <w:t>）</w:t>
      </w:r>
      <w:r>
        <w:rPr>
          <w:color w:val="auto"/>
          <w:sz w:val="22"/>
          <w:highlight w:val="none"/>
        </w:rPr>
        <w:t>为准</w:t>
      </w:r>
      <w:r>
        <w:rPr>
          <w:rFonts w:hint="eastAsia"/>
          <w:color w:val="auto"/>
          <w:sz w:val="22"/>
          <w:highlight w:val="none"/>
        </w:rPr>
        <w:t>；</w:t>
      </w:r>
      <w:r>
        <w:rPr>
          <w:rFonts w:hAnsi="宋体"/>
          <w:b/>
          <w:color w:val="auto"/>
          <w:sz w:val="22"/>
          <w:szCs w:val="22"/>
          <w:highlight w:val="none"/>
        </w:rPr>
        <w:t>投标供应商在线制作投标文件时《开标一览表》中填写的</w:t>
      </w:r>
      <w:r>
        <w:rPr>
          <w:rFonts w:hint="eastAsia" w:hAnsi="宋体"/>
          <w:b/>
          <w:color w:val="auto"/>
          <w:sz w:val="22"/>
          <w:szCs w:val="22"/>
          <w:highlight w:val="none"/>
        </w:rPr>
        <w:t>报价</w:t>
      </w:r>
      <w:r>
        <w:rPr>
          <w:rFonts w:hAnsi="宋体"/>
          <w:b/>
          <w:color w:val="auto"/>
          <w:sz w:val="22"/>
          <w:szCs w:val="22"/>
          <w:highlight w:val="none"/>
        </w:rPr>
        <w:t>与解密后“电子加密投标文件”中《开标一览表》填写的</w:t>
      </w:r>
      <w:r>
        <w:rPr>
          <w:rFonts w:hint="eastAsia" w:hAnsi="宋体"/>
          <w:b/>
          <w:color w:val="auto"/>
          <w:sz w:val="22"/>
          <w:szCs w:val="22"/>
          <w:highlight w:val="none"/>
        </w:rPr>
        <w:t>报价</w:t>
      </w:r>
      <w:r>
        <w:rPr>
          <w:rFonts w:hAnsi="宋体"/>
          <w:b/>
          <w:color w:val="auto"/>
          <w:sz w:val="22"/>
          <w:szCs w:val="22"/>
          <w:highlight w:val="none"/>
        </w:rPr>
        <w:t>不一致的，以解密后“电子加密投标文件”中《开标一览表》填写的</w:t>
      </w:r>
      <w:r>
        <w:rPr>
          <w:rFonts w:hint="eastAsia" w:hAnsi="宋体"/>
          <w:b/>
          <w:color w:val="auto"/>
          <w:sz w:val="22"/>
          <w:szCs w:val="22"/>
          <w:highlight w:val="none"/>
        </w:rPr>
        <w:t>报价</w:t>
      </w:r>
      <w:r>
        <w:rPr>
          <w:rFonts w:hAnsi="宋体"/>
          <w:b/>
          <w:color w:val="auto"/>
          <w:sz w:val="22"/>
          <w:szCs w:val="22"/>
          <w:highlight w:val="none"/>
        </w:rPr>
        <w:t>为准，投标供应商拒绝接受此调整的，按无效投标处理。</w:t>
      </w:r>
    </w:p>
    <w:p w14:paraId="5F8DCFF3">
      <w:pPr>
        <w:pStyle w:val="17"/>
        <w:keepNext w:val="0"/>
        <w:keepLines w:val="0"/>
        <w:pageBreakBefore w:val="0"/>
        <w:kinsoku/>
        <w:wordWrap/>
        <w:overflowPunct/>
        <w:topLinePunct w:val="0"/>
        <w:bidi w:val="0"/>
        <w:adjustRightInd w:val="0"/>
        <w:spacing w:line="400" w:lineRule="exact"/>
        <w:ind w:firstLine="440" w:firstLineChars="200"/>
        <w:textAlignment w:val="auto"/>
        <w:rPr>
          <w:rFonts w:hint="eastAsia" w:ascii="宋体" w:hAnsi="宋体" w:eastAsia="宋体" w:cs="宋体"/>
          <w:b w:val="0"/>
          <w:bCs w:val="0"/>
          <w:color w:val="auto"/>
          <w:kern w:val="0"/>
          <w:sz w:val="22"/>
          <w:highlight w:val="none"/>
        </w:rPr>
      </w:pPr>
      <w:r>
        <w:rPr>
          <w:rFonts w:hint="eastAsia" w:ascii="宋体" w:hAnsi="宋体" w:eastAsia="宋体" w:cs="宋体"/>
          <w:b w:val="0"/>
          <w:bCs w:val="0"/>
          <w:color w:val="auto"/>
          <w:kern w:val="0"/>
          <w:sz w:val="22"/>
          <w:highlight w:val="none"/>
        </w:rPr>
        <w:t>（1）投标文件中开标一览表（报价表）内容与投标文件中相应内容不一致的，以开标一览表（报价表）为准。</w:t>
      </w:r>
    </w:p>
    <w:p w14:paraId="719324F8">
      <w:pPr>
        <w:pStyle w:val="17"/>
        <w:keepNext w:val="0"/>
        <w:keepLines w:val="0"/>
        <w:pageBreakBefore w:val="0"/>
        <w:kinsoku/>
        <w:wordWrap/>
        <w:overflowPunct/>
        <w:topLinePunct w:val="0"/>
        <w:bidi w:val="0"/>
        <w:adjustRightInd w:val="0"/>
        <w:spacing w:line="400" w:lineRule="exact"/>
        <w:ind w:firstLine="440" w:firstLineChars="200"/>
        <w:textAlignment w:val="auto"/>
        <w:rPr>
          <w:rFonts w:hint="eastAsia" w:ascii="宋体" w:hAnsi="宋体" w:eastAsia="宋体" w:cs="宋体"/>
          <w:b w:val="0"/>
          <w:bCs w:val="0"/>
          <w:color w:val="auto"/>
          <w:kern w:val="0"/>
          <w:sz w:val="22"/>
          <w:highlight w:val="none"/>
        </w:rPr>
      </w:pPr>
      <w:r>
        <w:rPr>
          <w:rFonts w:hint="eastAsia" w:ascii="宋体" w:hAnsi="宋体" w:eastAsia="宋体" w:cs="宋体"/>
          <w:b w:val="0"/>
          <w:bCs w:val="0"/>
          <w:color w:val="auto"/>
          <w:kern w:val="0"/>
          <w:sz w:val="22"/>
          <w:highlight w:val="none"/>
        </w:rPr>
        <w:t>（2）投标文件的大写金额和小写金额不一致的，以大写金额为准；</w:t>
      </w:r>
    </w:p>
    <w:p w14:paraId="27E4A620">
      <w:pPr>
        <w:pStyle w:val="17"/>
        <w:keepNext w:val="0"/>
        <w:keepLines w:val="0"/>
        <w:pageBreakBefore w:val="0"/>
        <w:kinsoku/>
        <w:wordWrap/>
        <w:overflowPunct/>
        <w:topLinePunct w:val="0"/>
        <w:bidi w:val="0"/>
        <w:adjustRightInd w:val="0"/>
        <w:spacing w:line="400" w:lineRule="exact"/>
        <w:ind w:firstLine="440" w:firstLineChars="200"/>
        <w:textAlignment w:val="auto"/>
        <w:rPr>
          <w:rFonts w:hint="eastAsia" w:ascii="宋体" w:hAnsi="宋体" w:eastAsia="宋体" w:cs="宋体"/>
          <w:b w:val="0"/>
          <w:bCs w:val="0"/>
          <w:color w:val="auto"/>
          <w:kern w:val="0"/>
          <w:sz w:val="22"/>
          <w:highlight w:val="none"/>
        </w:rPr>
      </w:pPr>
      <w:r>
        <w:rPr>
          <w:rFonts w:hint="eastAsia" w:ascii="宋体" w:hAnsi="宋体" w:eastAsia="宋体" w:cs="宋体"/>
          <w:b w:val="0"/>
          <w:bCs w:val="0"/>
          <w:color w:val="auto"/>
          <w:kern w:val="0"/>
          <w:sz w:val="22"/>
          <w:highlight w:val="none"/>
        </w:rPr>
        <w:t>（3）单价金额小数点或者百分比有明显错位的，应以开标一览表（报价表）的总价为准，并修改单价；</w:t>
      </w:r>
    </w:p>
    <w:p w14:paraId="4BEC5A3D">
      <w:pPr>
        <w:pStyle w:val="32"/>
        <w:keepNext w:val="0"/>
        <w:keepLines w:val="0"/>
        <w:pageBreakBefore w:val="0"/>
        <w:kinsoku/>
        <w:wordWrap/>
        <w:overflowPunct/>
        <w:topLinePunct w:val="0"/>
        <w:bidi w:val="0"/>
        <w:spacing w:after="0" w:line="400" w:lineRule="exact"/>
        <w:ind w:firstLine="440" w:firstLineChars="200"/>
        <w:textAlignment w:val="auto"/>
        <w:rPr>
          <w:rFonts w:hint="eastAsia" w:ascii="宋体" w:hAnsi="宋体" w:eastAsia="宋体" w:cs="宋体"/>
          <w:b w:val="0"/>
          <w:bCs w:val="0"/>
          <w:color w:val="auto"/>
          <w:kern w:val="0"/>
          <w:sz w:val="22"/>
          <w:highlight w:val="none"/>
        </w:rPr>
      </w:pPr>
      <w:r>
        <w:rPr>
          <w:rFonts w:hint="eastAsia" w:ascii="宋体" w:hAnsi="宋体" w:eastAsia="宋体" w:cs="宋体"/>
          <w:b w:val="0"/>
          <w:bCs w:val="0"/>
          <w:color w:val="auto"/>
          <w:kern w:val="0"/>
          <w:sz w:val="22"/>
          <w:highlight w:val="none"/>
        </w:rPr>
        <w:t>（4）总价金额与按单价汇总金额不一致的，以单价金额计算结果为准。</w:t>
      </w:r>
    </w:p>
    <w:p w14:paraId="48D9972B">
      <w:pPr>
        <w:pStyle w:val="26"/>
        <w:keepNext w:val="0"/>
        <w:keepLines w:val="0"/>
        <w:pageBreakBefore w:val="0"/>
        <w:kinsoku/>
        <w:wordWrap/>
        <w:overflowPunct/>
        <w:topLinePunct w:val="0"/>
        <w:bidi w:val="0"/>
        <w:spacing w:line="400" w:lineRule="exact"/>
        <w:ind w:left="0" w:leftChars="0" w:firstLine="440" w:firstLineChars="20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同时出现两种以上不一致的，按照前款规定的顺序修正。修正后的报价应当以书面形式要求投标人作出必要的澄清、说明或者补正。经投标人确认后产生约束力，投标人不确认的，其投标无效。</w:t>
      </w:r>
    </w:p>
    <w:p w14:paraId="0A50F53D">
      <w:pPr>
        <w:pStyle w:val="32"/>
        <w:keepNext w:val="0"/>
        <w:keepLines w:val="0"/>
        <w:pageBreakBefore w:val="0"/>
        <w:kinsoku/>
        <w:wordWrap/>
        <w:overflowPunct/>
        <w:topLinePunct w:val="0"/>
        <w:bidi w:val="0"/>
        <w:spacing w:after="0" w:line="400" w:lineRule="exact"/>
        <w:textAlignment w:val="auto"/>
        <w:rPr>
          <w:rFonts w:hint="eastAsia"/>
          <w:color w:val="auto"/>
          <w:highlight w:val="none"/>
        </w:rPr>
      </w:pPr>
      <w:r>
        <w:rPr>
          <w:rFonts w:hint="eastAsia" w:ascii="宋体" w:hAnsi="宋体" w:eastAsia="宋体" w:cs="宋体"/>
          <w:b w:val="0"/>
          <w:bCs w:val="0"/>
          <w:color w:val="auto"/>
          <w:kern w:val="0"/>
          <w:sz w:val="22"/>
          <w:highlight w:val="none"/>
          <w:lang w:val="en-US" w:eastAsia="zh-CN"/>
        </w:rPr>
        <w:t xml:space="preserve"> </w:t>
      </w:r>
      <w:r>
        <w:rPr>
          <w:rFonts w:hint="eastAsia" w:ascii="宋体" w:hAnsi="宋体" w:eastAsia="宋体" w:cs="宋体"/>
          <w:b w:val="0"/>
          <w:bCs w:val="0"/>
          <w:color w:val="auto"/>
          <w:kern w:val="0"/>
          <w:sz w:val="22"/>
          <w:highlight w:val="none"/>
        </w:rPr>
        <w:t>对不同文字文本的解释发生异议的，以中文文本为准。</w:t>
      </w:r>
    </w:p>
    <w:p w14:paraId="6FD47ACB">
      <w:pPr>
        <w:widowControl/>
        <w:autoSpaceDE w:val="0"/>
        <w:autoSpaceDN w:val="0"/>
        <w:snapToGrid w:val="0"/>
        <w:spacing w:line="420" w:lineRule="exact"/>
        <w:ind w:firstLine="440"/>
        <w:jc w:val="left"/>
        <w:rPr>
          <w:b/>
          <w:color w:val="auto"/>
          <w:sz w:val="22"/>
          <w:highlight w:val="none"/>
        </w:rPr>
      </w:pPr>
      <w:r>
        <w:rPr>
          <w:rFonts w:hint="eastAsia"/>
          <w:color w:val="auto"/>
          <w:sz w:val="22"/>
          <w:highlight w:val="none"/>
        </w:rPr>
        <w:t>3</w:t>
      </w:r>
      <w:r>
        <w:rPr>
          <w:color w:val="auto"/>
          <w:sz w:val="22"/>
          <w:highlight w:val="none"/>
        </w:rPr>
        <w:t>.</w:t>
      </w:r>
      <w:r>
        <w:rPr>
          <w:rFonts w:hint="eastAsia"/>
          <w:color w:val="auto"/>
          <w:sz w:val="22"/>
          <w:highlight w:val="none"/>
        </w:rPr>
        <w:t>4</w:t>
      </w:r>
      <w:r>
        <w:rPr>
          <w:color w:val="auto"/>
          <w:sz w:val="22"/>
          <w:highlight w:val="none"/>
        </w:rPr>
        <w:t>供应商应考虑企业自身实力、经验及项目实施过程中的各种因素，根据采购说明，详细说明所能提供的各项具体服务内容，自主确定投标价，实行</w:t>
      </w:r>
      <w:r>
        <w:rPr>
          <w:rFonts w:hint="eastAsia"/>
          <w:color w:val="auto"/>
          <w:sz w:val="22"/>
          <w:highlight w:val="none"/>
          <w:lang w:eastAsia="zh-CN"/>
        </w:rPr>
        <w:t>总</w:t>
      </w:r>
      <w:r>
        <w:rPr>
          <w:color w:val="auto"/>
          <w:sz w:val="22"/>
          <w:highlight w:val="none"/>
        </w:rPr>
        <w:t>价包干。</w:t>
      </w:r>
    </w:p>
    <w:p w14:paraId="3AA31300">
      <w:pPr>
        <w:widowControl/>
        <w:autoSpaceDE w:val="0"/>
        <w:autoSpaceDN w:val="0"/>
        <w:snapToGrid w:val="0"/>
        <w:spacing w:line="400" w:lineRule="exact"/>
        <w:ind w:firstLine="442"/>
        <w:jc w:val="left"/>
        <w:rPr>
          <w:b/>
          <w:color w:val="auto"/>
          <w:sz w:val="22"/>
          <w:highlight w:val="none"/>
        </w:rPr>
      </w:pPr>
      <w:r>
        <w:rPr>
          <w:rFonts w:hint="eastAsia"/>
          <w:b/>
          <w:color w:val="auto"/>
          <w:sz w:val="22"/>
          <w:highlight w:val="none"/>
        </w:rPr>
        <w:t>3</w:t>
      </w:r>
      <w:r>
        <w:rPr>
          <w:b/>
          <w:color w:val="auto"/>
          <w:sz w:val="22"/>
          <w:highlight w:val="none"/>
        </w:rPr>
        <w:t>.</w:t>
      </w:r>
      <w:r>
        <w:rPr>
          <w:rFonts w:hint="eastAsia"/>
          <w:b/>
          <w:color w:val="auto"/>
          <w:sz w:val="22"/>
          <w:highlight w:val="none"/>
        </w:rPr>
        <w:t>5</w:t>
      </w:r>
      <w:r>
        <w:rPr>
          <w:rFonts w:ascii="新宋体" w:hAnsi="新宋体" w:eastAsia="新宋体"/>
          <w:b/>
          <w:color w:val="auto"/>
          <w:sz w:val="22"/>
          <w:highlight w:val="none"/>
        </w:rPr>
        <w:t>投标报价是指磋商供应商为正确地完全履行采购内容及要求的价格体现，包括了本项目</w:t>
      </w:r>
      <w:r>
        <w:rPr>
          <w:rFonts w:hint="eastAsia" w:ascii="新宋体" w:hAnsi="新宋体" w:eastAsia="新宋体"/>
          <w:b/>
          <w:color w:val="auto"/>
          <w:sz w:val="22"/>
          <w:highlight w:val="none"/>
        </w:rPr>
        <w:t>提供</w:t>
      </w:r>
      <w:r>
        <w:rPr>
          <w:rFonts w:hint="eastAsia" w:ascii="新宋体" w:hAnsi="新宋体" w:eastAsia="新宋体"/>
          <w:b/>
          <w:color w:val="auto"/>
          <w:sz w:val="22"/>
          <w:highlight w:val="none"/>
          <w:lang w:eastAsia="zh-CN"/>
        </w:rPr>
        <w:t>产品</w:t>
      </w:r>
      <w:r>
        <w:rPr>
          <w:rFonts w:hint="eastAsia" w:ascii="新宋体" w:hAnsi="新宋体" w:eastAsia="新宋体"/>
          <w:b/>
          <w:color w:val="auto"/>
          <w:sz w:val="22"/>
          <w:highlight w:val="none"/>
        </w:rPr>
        <w:t>服务的</w:t>
      </w:r>
      <w:r>
        <w:rPr>
          <w:rFonts w:ascii="新宋体" w:hAnsi="新宋体" w:eastAsia="新宋体"/>
          <w:b/>
          <w:color w:val="auto"/>
          <w:sz w:val="22"/>
          <w:highlight w:val="none"/>
        </w:rPr>
        <w:t>费用、利润、税费、其它相关费用（包括</w:t>
      </w:r>
      <w:r>
        <w:rPr>
          <w:rFonts w:hint="eastAsia" w:ascii="新宋体" w:hAnsi="新宋体" w:eastAsia="新宋体"/>
          <w:b/>
          <w:color w:val="auto"/>
          <w:sz w:val="22"/>
          <w:highlight w:val="none"/>
          <w:lang w:val="en-US" w:eastAsia="zh-CN"/>
        </w:rPr>
        <w:t>履约</w:t>
      </w:r>
      <w:r>
        <w:rPr>
          <w:rFonts w:ascii="新宋体" w:hAnsi="新宋体" w:eastAsia="新宋体"/>
          <w:b/>
          <w:color w:val="auto"/>
          <w:sz w:val="22"/>
          <w:highlight w:val="none"/>
        </w:rPr>
        <w:t>验收费用）、采购代理服务费等完成本项目所需的一切本身和不可或缺的所有工作开支、政策性文件规定及合同包含的所有风险、责任等各项全部费用</w:t>
      </w:r>
      <w:r>
        <w:rPr>
          <w:b/>
          <w:color w:val="auto"/>
          <w:sz w:val="22"/>
          <w:highlight w:val="none"/>
        </w:rPr>
        <w:t>。供应商在投标报价中应充分考虑所有可能发生的费用，否则采购人将视投标总价中已包括所有费用。</w:t>
      </w:r>
    </w:p>
    <w:p w14:paraId="0BE63338">
      <w:pPr>
        <w:widowControl/>
        <w:autoSpaceDE w:val="0"/>
        <w:autoSpaceDN w:val="0"/>
        <w:snapToGrid w:val="0"/>
        <w:spacing w:line="400" w:lineRule="exact"/>
        <w:ind w:firstLine="442"/>
        <w:jc w:val="left"/>
        <w:rPr>
          <w:color w:val="auto"/>
          <w:sz w:val="22"/>
          <w:highlight w:val="none"/>
          <w:u w:val="single"/>
        </w:rPr>
      </w:pPr>
      <w:r>
        <w:rPr>
          <w:b/>
          <w:color w:val="auto"/>
          <w:sz w:val="22"/>
          <w:highlight w:val="none"/>
          <w:u w:val="single"/>
        </w:rPr>
        <w:t>供应商应综合考虑后报价，供应商须注意报价风险。</w:t>
      </w:r>
    </w:p>
    <w:p w14:paraId="4B984CC5">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、磋商响应文件的有效期</w:t>
      </w:r>
    </w:p>
    <w:p w14:paraId="23841023">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.1自报价日起</w:t>
      </w:r>
      <w:r>
        <w:rPr>
          <w:rFonts w:hint="eastAsia"/>
          <w:color w:val="auto"/>
          <w:sz w:val="22"/>
          <w:highlight w:val="none"/>
        </w:rPr>
        <w:t>9</w:t>
      </w:r>
      <w:r>
        <w:rPr>
          <w:color w:val="auto"/>
          <w:sz w:val="22"/>
          <w:highlight w:val="none"/>
        </w:rPr>
        <w:t>0天内，磋商响应文件应保持有效。有效期短于这个规定期限的报价将被拒绝。</w:t>
      </w:r>
    </w:p>
    <w:p w14:paraId="5A7B8F42">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.2在特殊情况下，采购代理机构可与供应商协商延长磋商响应文件的有效期，这种要求和答复均应以书面形式进行。</w:t>
      </w:r>
    </w:p>
    <w:p w14:paraId="673ADCBE">
      <w:pPr>
        <w:widowControl/>
        <w:snapToGrid w:val="0"/>
        <w:spacing w:line="420" w:lineRule="exact"/>
        <w:ind w:firstLine="440"/>
        <w:jc w:val="left"/>
        <w:rPr>
          <w:color w:val="auto"/>
          <w:sz w:val="22"/>
          <w:highlight w:val="none"/>
        </w:rPr>
      </w:pPr>
      <w:r>
        <w:rPr>
          <w:rFonts w:hint="eastAsia"/>
          <w:color w:val="auto"/>
          <w:sz w:val="22"/>
          <w:highlight w:val="none"/>
        </w:rPr>
        <w:t>4</w:t>
      </w:r>
      <w:r>
        <w:rPr>
          <w:color w:val="auto"/>
          <w:sz w:val="22"/>
          <w:highlight w:val="none"/>
        </w:rPr>
        <w:t>.3供应商可拒绝接受延期要求。同意延长有效期的供应商不能修改磋商响应文件。</w:t>
      </w:r>
    </w:p>
    <w:p w14:paraId="48AF2C82">
      <w:pPr>
        <w:widowControl/>
        <w:snapToGrid w:val="0"/>
        <w:spacing w:line="420" w:lineRule="exact"/>
        <w:ind w:firstLine="504"/>
        <w:jc w:val="left"/>
        <w:rPr>
          <w:color w:val="auto"/>
          <w:sz w:val="22"/>
          <w:highlight w:val="none"/>
        </w:rPr>
      </w:pPr>
      <w:r>
        <w:rPr>
          <w:rFonts w:hint="eastAsia"/>
          <w:color w:val="auto"/>
          <w:sz w:val="22"/>
          <w:highlight w:val="none"/>
        </w:rPr>
        <w:t>5</w:t>
      </w:r>
      <w:r>
        <w:rPr>
          <w:color w:val="auto"/>
          <w:sz w:val="22"/>
          <w:highlight w:val="none"/>
        </w:rPr>
        <w:t>、磋商响应文件的修改和撤回</w:t>
      </w:r>
    </w:p>
    <w:p w14:paraId="72D2CC7E">
      <w:pPr>
        <w:widowControl/>
        <w:snapToGrid w:val="0"/>
        <w:spacing w:line="420" w:lineRule="exact"/>
        <w:ind w:firstLine="504"/>
        <w:jc w:val="left"/>
        <w:rPr>
          <w:rFonts w:hint="eastAsia"/>
          <w:b/>
          <w:color w:val="auto"/>
          <w:sz w:val="22"/>
          <w:highlight w:val="none"/>
        </w:rPr>
      </w:pPr>
      <w:r>
        <w:rPr>
          <w:b/>
          <w:color w:val="auto"/>
          <w:sz w:val="22"/>
          <w:highlight w:val="none"/>
        </w:rPr>
        <w:t>供应商应当在</w:t>
      </w:r>
      <w:r>
        <w:rPr>
          <w:rFonts w:hint="eastAsia"/>
          <w:b/>
          <w:color w:val="auto"/>
          <w:sz w:val="22"/>
          <w:highlight w:val="none"/>
        </w:rPr>
        <w:t>磋商</w:t>
      </w:r>
      <w:r>
        <w:rPr>
          <w:b/>
          <w:color w:val="auto"/>
          <w:sz w:val="22"/>
          <w:highlight w:val="none"/>
        </w:rPr>
        <w:t>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电子交易平台拒收。</w:t>
      </w:r>
    </w:p>
    <w:p w14:paraId="0AF4F1C3">
      <w:pPr>
        <w:widowControl/>
        <w:snapToGrid w:val="0"/>
        <w:spacing w:line="420" w:lineRule="exact"/>
        <w:ind w:firstLine="504"/>
        <w:jc w:val="left"/>
        <w:rPr>
          <w:b/>
          <w:color w:val="auto"/>
          <w:sz w:val="22"/>
          <w:highlight w:val="none"/>
        </w:rPr>
      </w:pPr>
      <w:r>
        <w:rPr>
          <w:rFonts w:hint="eastAsia"/>
          <w:b/>
          <w:color w:val="auto"/>
          <w:sz w:val="22"/>
          <w:highlight w:val="none"/>
        </w:rPr>
        <w:t>磋商</w:t>
      </w:r>
      <w:r>
        <w:rPr>
          <w:b/>
          <w:color w:val="auto"/>
          <w:sz w:val="22"/>
          <w:highlight w:val="none"/>
        </w:rPr>
        <w:t>响应截止时间后，供应商不得撤回、修改《</w:t>
      </w:r>
      <w:r>
        <w:rPr>
          <w:rFonts w:hint="eastAsia"/>
          <w:b/>
          <w:color w:val="auto"/>
          <w:sz w:val="22"/>
          <w:highlight w:val="none"/>
        </w:rPr>
        <w:t>响应</w:t>
      </w:r>
      <w:r>
        <w:rPr>
          <w:b/>
          <w:color w:val="auto"/>
          <w:sz w:val="22"/>
          <w:highlight w:val="none"/>
        </w:rPr>
        <w:t>文件》</w:t>
      </w:r>
      <w:r>
        <w:rPr>
          <w:rFonts w:hint="eastAsia"/>
          <w:b/>
          <w:color w:val="auto"/>
          <w:sz w:val="22"/>
          <w:highlight w:val="none"/>
        </w:rPr>
        <w:t>。磋商</w:t>
      </w:r>
      <w:r>
        <w:rPr>
          <w:b/>
          <w:color w:val="auto"/>
          <w:sz w:val="22"/>
          <w:highlight w:val="none"/>
        </w:rPr>
        <w:t>响应截止时间后</w:t>
      </w:r>
      <w:r>
        <w:rPr>
          <w:rFonts w:hint="eastAsia"/>
          <w:b/>
          <w:color w:val="auto"/>
          <w:sz w:val="22"/>
          <w:highlight w:val="none"/>
        </w:rPr>
        <w:t>，磋商供应商在《响应文件》有效期内强行撤回（撤销）其响应文件的，采购人将按采购预算金额的5%对其进行追偿（追偿金额不足伍万的按伍万计），以弥补采购人、采购代理机构损失，同时将对其失信行为上报至同级政府采购监督管理部门依法处理。</w:t>
      </w:r>
    </w:p>
    <w:p w14:paraId="721FECE3">
      <w:pPr>
        <w:widowControl/>
        <w:snapToGrid w:val="0"/>
        <w:spacing w:line="420" w:lineRule="exact"/>
        <w:ind w:firstLine="504"/>
        <w:jc w:val="left"/>
        <w:rPr>
          <w:rFonts w:hint="eastAsia"/>
          <w:color w:val="auto"/>
          <w:sz w:val="22"/>
          <w:highlight w:val="none"/>
        </w:rPr>
      </w:pPr>
      <w:r>
        <w:rPr>
          <w:rFonts w:hint="eastAsia"/>
          <w:color w:val="auto"/>
          <w:sz w:val="22"/>
          <w:highlight w:val="none"/>
        </w:rPr>
        <w:t>6</w:t>
      </w:r>
      <w:r>
        <w:rPr>
          <w:color w:val="auto"/>
          <w:sz w:val="22"/>
          <w:highlight w:val="none"/>
        </w:rPr>
        <w:t>、</w:t>
      </w:r>
      <w:r>
        <w:rPr>
          <w:rFonts w:hint="eastAsia"/>
          <w:color w:val="auto"/>
          <w:sz w:val="22"/>
          <w:highlight w:val="none"/>
        </w:rPr>
        <w:t>响应文件的上传和递交</w:t>
      </w:r>
    </w:p>
    <w:p w14:paraId="2BC5DC63">
      <w:pPr>
        <w:widowControl/>
        <w:snapToGrid w:val="0"/>
        <w:spacing w:line="420" w:lineRule="exact"/>
        <w:ind w:firstLine="504"/>
        <w:jc w:val="left"/>
        <w:rPr>
          <w:rFonts w:hint="eastAsia"/>
          <w:color w:val="auto"/>
          <w:sz w:val="22"/>
          <w:highlight w:val="none"/>
        </w:rPr>
      </w:pPr>
      <w:r>
        <w:rPr>
          <w:rFonts w:hint="eastAsia"/>
          <w:color w:val="auto"/>
          <w:sz w:val="22"/>
          <w:highlight w:val="none"/>
        </w:rPr>
        <w:t>6. 1“响应文件”的上传、递交：见</w:t>
      </w:r>
      <w:r>
        <w:rPr>
          <w:color w:val="auto"/>
          <w:sz w:val="22"/>
          <w:highlight w:val="none"/>
        </w:rPr>
        <w:t>磋商通知（邀 请）书</w:t>
      </w:r>
      <w:r>
        <w:rPr>
          <w:rFonts w:hint="eastAsia"/>
          <w:color w:val="auto"/>
          <w:sz w:val="22"/>
          <w:highlight w:val="none"/>
        </w:rPr>
        <w:t>。</w:t>
      </w:r>
    </w:p>
    <w:p w14:paraId="7EAA18AD">
      <w:pPr>
        <w:widowControl/>
        <w:snapToGrid w:val="0"/>
        <w:spacing w:line="420" w:lineRule="exact"/>
        <w:ind w:firstLine="504"/>
        <w:jc w:val="left"/>
        <w:rPr>
          <w:rFonts w:hint="eastAsia"/>
          <w:color w:val="auto"/>
          <w:sz w:val="22"/>
          <w:highlight w:val="none"/>
        </w:rPr>
      </w:pPr>
      <w:r>
        <w:rPr>
          <w:rFonts w:hint="eastAsia"/>
          <w:color w:val="auto"/>
          <w:sz w:val="22"/>
          <w:highlight w:val="none"/>
        </w:rPr>
        <w:t>6.2 “电子加密响应文件”解密和异常情况处理</w:t>
      </w:r>
    </w:p>
    <w:p w14:paraId="0526CB72">
      <w:pPr>
        <w:widowControl/>
        <w:snapToGrid w:val="0"/>
        <w:spacing w:line="420" w:lineRule="exact"/>
        <w:ind w:firstLine="504"/>
        <w:jc w:val="left"/>
        <w:rPr>
          <w:color w:val="auto"/>
          <w:sz w:val="22"/>
          <w:highlight w:val="none"/>
        </w:rPr>
      </w:pPr>
      <w:r>
        <w:rPr>
          <w:rFonts w:hint="eastAsia"/>
          <w:color w:val="auto"/>
          <w:sz w:val="22"/>
          <w:highlight w:val="none"/>
        </w:rPr>
        <w:t>6.2.1“电子加密响应文件”解密：见</w:t>
      </w:r>
      <w:r>
        <w:rPr>
          <w:color w:val="auto"/>
          <w:sz w:val="22"/>
          <w:highlight w:val="none"/>
        </w:rPr>
        <w:t>磋商通知（邀 请）书</w:t>
      </w:r>
    </w:p>
    <w:p w14:paraId="7AAC864D">
      <w:pPr>
        <w:widowControl/>
        <w:snapToGrid w:val="0"/>
        <w:spacing w:line="420" w:lineRule="exact"/>
        <w:ind w:firstLine="504"/>
        <w:jc w:val="left"/>
        <w:rPr>
          <w:b/>
          <w:bCs/>
          <w:color w:val="auto"/>
          <w:sz w:val="22"/>
          <w:highlight w:val="none"/>
        </w:rPr>
      </w:pPr>
      <w:bookmarkStart w:id="5" w:name="_Toc30408905"/>
      <w:r>
        <w:rPr>
          <w:rFonts w:hint="eastAsia"/>
          <w:b/>
          <w:bCs/>
          <w:color w:val="auto"/>
          <w:sz w:val="22"/>
          <w:highlight w:val="none"/>
        </w:rPr>
        <w:t>五、磋商</w:t>
      </w:r>
      <w:bookmarkEnd w:id="5"/>
    </w:p>
    <w:p w14:paraId="15D8EB0C">
      <w:pPr>
        <w:widowControl/>
        <w:snapToGrid w:val="0"/>
        <w:spacing w:line="420" w:lineRule="exact"/>
        <w:ind w:firstLine="504"/>
        <w:jc w:val="left"/>
        <w:rPr>
          <w:rFonts w:hint="eastAsia"/>
          <w:color w:val="auto"/>
          <w:sz w:val="22"/>
          <w:highlight w:val="none"/>
        </w:rPr>
      </w:pPr>
      <w:r>
        <w:rPr>
          <w:rFonts w:hint="eastAsia"/>
          <w:color w:val="auto"/>
          <w:sz w:val="22"/>
          <w:highlight w:val="none"/>
          <w:lang w:val="en-US" w:eastAsia="zh-CN"/>
        </w:rPr>
        <w:t>1、</w:t>
      </w:r>
      <w:r>
        <w:rPr>
          <w:rFonts w:hint="eastAsia"/>
          <w:color w:val="auto"/>
          <w:sz w:val="22"/>
          <w:highlight w:val="none"/>
        </w:rPr>
        <w:t>磋商时间、地点</w:t>
      </w:r>
    </w:p>
    <w:p w14:paraId="34C453C8">
      <w:pPr>
        <w:widowControl/>
        <w:snapToGrid w:val="0"/>
        <w:spacing w:line="420" w:lineRule="exact"/>
        <w:ind w:firstLine="504"/>
        <w:jc w:val="left"/>
        <w:rPr>
          <w:rFonts w:hint="eastAsia"/>
          <w:color w:val="auto"/>
          <w:sz w:val="22"/>
          <w:highlight w:val="none"/>
        </w:rPr>
      </w:pPr>
      <w:r>
        <w:rPr>
          <w:rFonts w:hint="eastAsia"/>
          <w:color w:val="auto"/>
          <w:sz w:val="22"/>
          <w:highlight w:val="none"/>
        </w:rPr>
        <w:t>1.1磋商时间：见</w:t>
      </w:r>
      <w:r>
        <w:rPr>
          <w:color w:val="auto"/>
          <w:sz w:val="22"/>
          <w:highlight w:val="none"/>
        </w:rPr>
        <w:t>磋商通知（邀 请）书</w:t>
      </w:r>
      <w:r>
        <w:rPr>
          <w:rFonts w:hint="eastAsia"/>
          <w:color w:val="auto"/>
          <w:sz w:val="22"/>
          <w:highlight w:val="none"/>
        </w:rPr>
        <w:t>。</w:t>
      </w:r>
    </w:p>
    <w:p w14:paraId="5A6B5DF3">
      <w:pPr>
        <w:widowControl/>
        <w:snapToGrid w:val="0"/>
        <w:spacing w:line="420" w:lineRule="exact"/>
        <w:ind w:firstLine="504"/>
        <w:jc w:val="left"/>
        <w:rPr>
          <w:rFonts w:hint="eastAsia"/>
          <w:color w:val="auto"/>
          <w:sz w:val="22"/>
          <w:highlight w:val="none"/>
        </w:rPr>
      </w:pPr>
      <w:r>
        <w:rPr>
          <w:rFonts w:hint="eastAsia"/>
          <w:color w:val="auto"/>
          <w:sz w:val="22"/>
          <w:highlight w:val="none"/>
        </w:rPr>
        <w:t>1.2磋商地点：见</w:t>
      </w:r>
      <w:r>
        <w:rPr>
          <w:color w:val="auto"/>
          <w:sz w:val="22"/>
          <w:highlight w:val="none"/>
        </w:rPr>
        <w:t>磋商通知（邀 请）书</w:t>
      </w:r>
      <w:r>
        <w:rPr>
          <w:rFonts w:hint="eastAsia"/>
          <w:color w:val="auto"/>
          <w:sz w:val="22"/>
          <w:highlight w:val="none"/>
        </w:rPr>
        <w:t>。</w:t>
      </w:r>
    </w:p>
    <w:p w14:paraId="694F9433">
      <w:pPr>
        <w:widowControl/>
        <w:snapToGrid w:val="0"/>
        <w:spacing w:line="420" w:lineRule="exact"/>
        <w:ind w:firstLine="504"/>
        <w:jc w:val="left"/>
        <w:rPr>
          <w:rFonts w:hint="eastAsia"/>
          <w:color w:val="auto"/>
          <w:sz w:val="22"/>
          <w:highlight w:val="none"/>
        </w:rPr>
      </w:pPr>
      <w:r>
        <w:rPr>
          <w:rFonts w:hint="eastAsia"/>
          <w:color w:val="auto"/>
          <w:sz w:val="22"/>
          <w:highlight w:val="none"/>
        </w:rPr>
        <w:t>采购组织机构将按照采购文件规定的时间通过“政府采购云平台”组织磋商、开启响应文件，所有供应商均应当准时在线参加。</w:t>
      </w:r>
    </w:p>
    <w:p w14:paraId="20D462B0">
      <w:pPr>
        <w:widowControl/>
        <w:snapToGrid w:val="0"/>
        <w:spacing w:line="420" w:lineRule="exact"/>
        <w:ind w:firstLine="504"/>
        <w:jc w:val="left"/>
        <w:rPr>
          <w:color w:val="auto"/>
          <w:sz w:val="22"/>
          <w:highlight w:val="none"/>
        </w:rPr>
      </w:pPr>
      <w:r>
        <w:rPr>
          <w:rFonts w:hint="eastAsia"/>
          <w:color w:val="auto"/>
          <w:sz w:val="22"/>
          <w:highlight w:val="none"/>
        </w:rPr>
        <w:t>2</w:t>
      </w:r>
      <w:r>
        <w:rPr>
          <w:rFonts w:hint="eastAsia"/>
          <w:color w:val="auto"/>
          <w:sz w:val="22"/>
          <w:highlight w:val="none"/>
          <w:lang w:eastAsia="zh-CN"/>
        </w:rPr>
        <w:t>、</w:t>
      </w:r>
      <w:r>
        <w:rPr>
          <w:color w:val="auto"/>
          <w:sz w:val="22"/>
          <w:highlight w:val="none"/>
        </w:rPr>
        <w:t>磋商准备</w:t>
      </w:r>
    </w:p>
    <w:p w14:paraId="5EC27A58">
      <w:pPr>
        <w:widowControl/>
        <w:snapToGrid w:val="0"/>
        <w:spacing w:line="420" w:lineRule="exact"/>
        <w:ind w:firstLine="504"/>
        <w:jc w:val="left"/>
        <w:rPr>
          <w:rFonts w:hint="eastAsia"/>
          <w:color w:val="auto"/>
          <w:sz w:val="22"/>
          <w:highlight w:val="none"/>
        </w:rPr>
      </w:pPr>
      <w:r>
        <w:rPr>
          <w:rFonts w:hint="eastAsia"/>
          <w:color w:val="auto"/>
          <w:sz w:val="22"/>
          <w:highlight w:val="none"/>
        </w:rPr>
        <w:t>2.1磋商的准备工作由采购组织机构负责落实；</w:t>
      </w:r>
    </w:p>
    <w:p w14:paraId="76329939">
      <w:pPr>
        <w:widowControl/>
        <w:snapToGrid w:val="0"/>
        <w:spacing w:line="420" w:lineRule="exact"/>
        <w:ind w:firstLine="504"/>
        <w:jc w:val="left"/>
        <w:rPr>
          <w:rFonts w:hint="eastAsia"/>
          <w:color w:val="auto"/>
          <w:sz w:val="22"/>
          <w:highlight w:val="none"/>
        </w:rPr>
      </w:pPr>
      <w:r>
        <w:rPr>
          <w:rFonts w:hint="eastAsia"/>
          <w:color w:val="auto"/>
          <w:sz w:val="22"/>
          <w:highlight w:val="none"/>
        </w:rPr>
        <w:t>2.2采购组织机构将按照采购文件规定的时间通过“政府采购云平台”组织磋商、开启响应文件，所有供应商均应当准时在线参加。磋商供应商</w:t>
      </w:r>
      <w:r>
        <w:rPr>
          <w:color w:val="auto"/>
          <w:sz w:val="22"/>
          <w:highlight w:val="none"/>
        </w:rPr>
        <w:t>如不</w:t>
      </w:r>
      <w:r>
        <w:rPr>
          <w:rFonts w:hint="eastAsia"/>
          <w:color w:val="auto"/>
          <w:sz w:val="22"/>
          <w:highlight w:val="none"/>
        </w:rPr>
        <w:t>参加</w:t>
      </w:r>
      <w:r>
        <w:rPr>
          <w:color w:val="auto"/>
          <w:sz w:val="22"/>
          <w:highlight w:val="none"/>
        </w:rPr>
        <w:t>磋商会议的，</w:t>
      </w:r>
      <w:r>
        <w:rPr>
          <w:rFonts w:hint="eastAsia"/>
          <w:color w:val="auto"/>
          <w:sz w:val="22"/>
          <w:highlight w:val="none"/>
        </w:rPr>
        <w:t>视同认可磋商结果，</w:t>
      </w:r>
      <w:r>
        <w:rPr>
          <w:color w:val="auto"/>
          <w:sz w:val="22"/>
          <w:highlight w:val="none"/>
        </w:rPr>
        <w:t>事后不得对采购相关人员、磋商过程和磋商结果提出异议</w:t>
      </w:r>
      <w:r>
        <w:rPr>
          <w:rFonts w:hint="eastAsia"/>
          <w:color w:val="auto"/>
          <w:sz w:val="22"/>
          <w:highlight w:val="none"/>
        </w:rPr>
        <w:t>，同时磋商供应商因未参加磋商而导致响应文件无法按时解密等一切后果由供应商自己承担。如有需要，采购代理机构将邀请各磋商供应商代表现场出席磋商会议。磋商会议现场谢绝无关人员进入；</w:t>
      </w:r>
    </w:p>
    <w:p w14:paraId="4A85F95B">
      <w:pPr>
        <w:widowControl/>
        <w:snapToGrid w:val="0"/>
        <w:spacing w:line="420" w:lineRule="exact"/>
        <w:ind w:firstLine="504"/>
        <w:jc w:val="left"/>
        <w:rPr>
          <w:b/>
          <w:color w:val="auto"/>
          <w:sz w:val="22"/>
          <w:highlight w:val="none"/>
        </w:rPr>
      </w:pPr>
      <w:r>
        <w:rPr>
          <w:rFonts w:hint="eastAsia"/>
          <w:b/>
          <w:color w:val="auto"/>
          <w:sz w:val="22"/>
          <w:highlight w:val="none"/>
        </w:rPr>
        <w:t xml:space="preserve">3 </w:t>
      </w:r>
      <w:r>
        <w:rPr>
          <w:b/>
          <w:color w:val="auto"/>
          <w:sz w:val="22"/>
          <w:highlight w:val="none"/>
        </w:rPr>
        <w:t>磋商</w:t>
      </w:r>
      <w:r>
        <w:rPr>
          <w:rFonts w:hint="eastAsia"/>
          <w:b/>
          <w:color w:val="auto"/>
          <w:sz w:val="22"/>
          <w:highlight w:val="none"/>
        </w:rPr>
        <w:t>流程（两阶段）</w:t>
      </w:r>
    </w:p>
    <w:p w14:paraId="638AB764">
      <w:pPr>
        <w:widowControl/>
        <w:snapToGrid w:val="0"/>
        <w:spacing w:line="420" w:lineRule="exact"/>
        <w:ind w:firstLine="504"/>
        <w:jc w:val="left"/>
        <w:rPr>
          <w:rFonts w:hint="eastAsia"/>
          <w:color w:val="auto"/>
          <w:sz w:val="22"/>
          <w:highlight w:val="none"/>
        </w:rPr>
      </w:pPr>
      <w:r>
        <w:rPr>
          <w:rFonts w:hint="eastAsia"/>
          <w:color w:val="auto"/>
          <w:sz w:val="22"/>
          <w:highlight w:val="none"/>
        </w:rPr>
        <w:t>3.1磋商会议第一阶段</w:t>
      </w:r>
    </w:p>
    <w:p w14:paraId="76CDFA64">
      <w:pPr>
        <w:widowControl/>
        <w:snapToGrid w:val="0"/>
        <w:spacing w:line="420" w:lineRule="exact"/>
        <w:ind w:firstLine="504"/>
        <w:jc w:val="left"/>
        <w:rPr>
          <w:rFonts w:hint="eastAsia"/>
          <w:color w:val="auto"/>
          <w:sz w:val="22"/>
          <w:highlight w:val="none"/>
        </w:rPr>
      </w:pPr>
      <w:r>
        <w:rPr>
          <w:rFonts w:hint="eastAsia"/>
          <w:color w:val="auto"/>
          <w:sz w:val="22"/>
          <w:highlight w:val="none"/>
        </w:rPr>
        <w:t>（1）</w:t>
      </w:r>
      <w:r>
        <w:rPr>
          <w:color w:val="auto"/>
          <w:sz w:val="22"/>
          <w:highlight w:val="none"/>
        </w:rPr>
        <w:t>磋商会议</w:t>
      </w:r>
      <w:r>
        <w:rPr>
          <w:rFonts w:hint="eastAsia"/>
          <w:color w:val="auto"/>
          <w:sz w:val="22"/>
          <w:highlight w:val="none"/>
        </w:rPr>
        <w:t>准时</w:t>
      </w:r>
      <w:r>
        <w:rPr>
          <w:color w:val="auto"/>
          <w:sz w:val="22"/>
          <w:highlight w:val="none"/>
        </w:rPr>
        <w:t>开始</w:t>
      </w:r>
      <w:r>
        <w:rPr>
          <w:rFonts w:hint="eastAsia"/>
          <w:color w:val="auto"/>
          <w:sz w:val="22"/>
          <w:highlight w:val="none"/>
        </w:rPr>
        <w:t>。向各磋商供应商发出电子加密响应文件【开始解密】通知，由供应商按采购文件规定的时间内自行进行响应文件解密。磋商供应商在规定的时间内无法完成已递交的“电子加密响应文件”解密的，视为响应文件撤回。</w:t>
      </w:r>
    </w:p>
    <w:p w14:paraId="7FE15F83">
      <w:pPr>
        <w:widowControl/>
        <w:snapToGrid w:val="0"/>
        <w:spacing w:line="420" w:lineRule="exact"/>
        <w:ind w:firstLine="504"/>
        <w:jc w:val="left"/>
        <w:rPr>
          <w:color w:val="auto"/>
          <w:sz w:val="22"/>
          <w:highlight w:val="none"/>
        </w:rPr>
      </w:pPr>
      <w:r>
        <w:rPr>
          <w:rFonts w:hint="eastAsia"/>
          <w:color w:val="auto"/>
          <w:sz w:val="22"/>
          <w:highlight w:val="none"/>
        </w:rPr>
        <w:t>异常情况处理：已上传“电子加密响应文件”的磋商供应商，因遗失CA或其他原因，导致无法按时解密“电子加密响应文件”的，如已按规定递交了备份响应文件的，将由采购组织机构按“政府采购云平台”操作规范将备份响应文件上传至“政府采购云平台”，上传成功后，“电子加密响应文件”自动失效；</w:t>
      </w:r>
    </w:p>
    <w:p w14:paraId="2757FDF2">
      <w:pPr>
        <w:snapToGrid w:val="0"/>
        <w:spacing w:line="440" w:lineRule="exact"/>
        <w:ind w:firstLine="527"/>
        <w:rPr>
          <w:rFonts w:hint="eastAsia"/>
          <w:color w:val="auto"/>
          <w:sz w:val="22"/>
          <w:highlight w:val="none"/>
        </w:rPr>
      </w:pPr>
      <w:r>
        <w:rPr>
          <w:rFonts w:hint="eastAsia"/>
          <w:color w:val="auto"/>
          <w:sz w:val="22"/>
          <w:highlight w:val="none"/>
        </w:rPr>
        <w:t>（2）响应文件解密结束后，发送各投标人组织签署《政府采购活动现场确认声明书》；开启响应文件。进入“开标记录”环节，采购代理机构在线检查供应商是否符合开标情况。</w:t>
      </w:r>
    </w:p>
    <w:p w14:paraId="5024E5E2">
      <w:pPr>
        <w:widowControl/>
        <w:snapToGrid w:val="0"/>
        <w:spacing w:line="420" w:lineRule="exact"/>
        <w:ind w:firstLine="504"/>
        <w:jc w:val="left"/>
        <w:rPr>
          <w:rFonts w:hint="eastAsia"/>
          <w:color w:val="auto"/>
          <w:sz w:val="22"/>
          <w:highlight w:val="none"/>
        </w:rPr>
      </w:pPr>
      <w:r>
        <w:rPr>
          <w:rFonts w:hint="eastAsia"/>
          <w:color w:val="auto"/>
          <w:sz w:val="22"/>
          <w:highlight w:val="none"/>
        </w:rPr>
        <w:t>（3）在开标过程中，如磋商小组对磋商响应文件有疑问，磋商小组组长将组员的询标内容汇总后，发起询标函（在线询标），供应商应在“澄清截止时间”内作出澄清，上传“澄清函”。</w:t>
      </w:r>
    </w:p>
    <w:p w14:paraId="7E53D720">
      <w:pPr>
        <w:widowControl/>
        <w:snapToGrid w:val="0"/>
        <w:spacing w:line="420" w:lineRule="exact"/>
        <w:ind w:firstLine="504"/>
        <w:jc w:val="left"/>
        <w:rPr>
          <w:rFonts w:hint="eastAsia"/>
          <w:color w:val="auto"/>
          <w:sz w:val="22"/>
          <w:highlight w:val="none"/>
        </w:rPr>
      </w:pPr>
      <w:r>
        <w:rPr>
          <w:rFonts w:hint="eastAsia"/>
          <w:color w:val="auto"/>
          <w:sz w:val="22"/>
          <w:highlight w:val="none"/>
        </w:rPr>
        <w:t>（4）资格审查。采购人或采购代理机构对各个磋商供应商在线资格审查；</w:t>
      </w:r>
    </w:p>
    <w:p w14:paraId="22C2590C">
      <w:pPr>
        <w:widowControl/>
        <w:snapToGrid w:val="0"/>
        <w:spacing w:line="420" w:lineRule="exact"/>
        <w:ind w:firstLine="504"/>
        <w:jc w:val="left"/>
        <w:rPr>
          <w:rFonts w:hint="eastAsia"/>
          <w:color w:val="auto"/>
          <w:sz w:val="22"/>
          <w:highlight w:val="none"/>
        </w:rPr>
      </w:pPr>
      <w:r>
        <w:rPr>
          <w:rFonts w:hint="eastAsia"/>
          <w:color w:val="auto"/>
          <w:sz w:val="22"/>
          <w:highlight w:val="none"/>
        </w:rPr>
        <w:t>（5）符合性评审。磋商小组对磋商响应文件有效性、完整性和对磋商文件的响应性进行审查，并在线录入符合性审查的最终结果。</w:t>
      </w:r>
    </w:p>
    <w:p w14:paraId="1EA02597">
      <w:pPr>
        <w:widowControl/>
        <w:snapToGrid w:val="0"/>
        <w:spacing w:line="420" w:lineRule="exact"/>
        <w:ind w:firstLine="504"/>
        <w:jc w:val="left"/>
        <w:rPr>
          <w:color w:val="auto"/>
          <w:sz w:val="22"/>
          <w:highlight w:val="none"/>
        </w:rPr>
      </w:pPr>
      <w:r>
        <w:rPr>
          <w:rFonts w:hint="eastAsia"/>
          <w:color w:val="auto"/>
          <w:sz w:val="22"/>
          <w:highlight w:val="none"/>
        </w:rPr>
        <w:t>（6）商务技术评分。磋商小组对各有效的磋商供应商进行在线商务技术评分。评分结束后，将在线进行商务技术评分汇总。</w:t>
      </w:r>
    </w:p>
    <w:p w14:paraId="4CDC5CE6">
      <w:pPr>
        <w:widowControl/>
        <w:snapToGrid w:val="0"/>
        <w:spacing w:line="420" w:lineRule="exact"/>
        <w:ind w:firstLine="504"/>
        <w:jc w:val="left"/>
        <w:rPr>
          <w:rFonts w:hint="eastAsia"/>
          <w:color w:val="auto"/>
          <w:sz w:val="22"/>
          <w:highlight w:val="none"/>
        </w:rPr>
      </w:pPr>
      <w:r>
        <w:rPr>
          <w:rFonts w:hint="eastAsia"/>
          <w:color w:val="auto"/>
          <w:sz w:val="22"/>
          <w:highlight w:val="none"/>
        </w:rPr>
        <w:t>（7）第一阶段磋商结束。</w:t>
      </w:r>
    </w:p>
    <w:p w14:paraId="231552D5">
      <w:pPr>
        <w:widowControl/>
        <w:snapToGrid w:val="0"/>
        <w:spacing w:line="420" w:lineRule="exact"/>
        <w:ind w:firstLine="504"/>
        <w:jc w:val="left"/>
        <w:rPr>
          <w:rFonts w:hint="eastAsia"/>
          <w:color w:val="auto"/>
          <w:sz w:val="22"/>
          <w:highlight w:val="none"/>
        </w:rPr>
      </w:pPr>
      <w:r>
        <w:rPr>
          <w:rFonts w:hint="eastAsia"/>
          <w:color w:val="auto"/>
          <w:sz w:val="22"/>
          <w:highlight w:val="none"/>
        </w:rPr>
        <w:t>3.2磋商会议第二阶段</w:t>
      </w:r>
    </w:p>
    <w:p w14:paraId="36FD4A8F">
      <w:pPr>
        <w:widowControl/>
        <w:snapToGrid w:val="0"/>
        <w:spacing w:line="420" w:lineRule="exact"/>
        <w:ind w:firstLine="440" w:firstLineChars="200"/>
        <w:jc w:val="left"/>
        <w:rPr>
          <w:rFonts w:hint="eastAsia"/>
          <w:color w:val="auto"/>
          <w:sz w:val="22"/>
          <w:highlight w:val="none"/>
          <w:lang w:eastAsia="zh-CN"/>
        </w:rPr>
      </w:pPr>
      <w:r>
        <w:rPr>
          <w:rFonts w:hint="eastAsia"/>
          <w:color w:val="auto"/>
          <w:sz w:val="22"/>
          <w:highlight w:val="none"/>
          <w:lang w:eastAsia="zh-CN"/>
        </w:rPr>
        <w:t>（</w:t>
      </w:r>
      <w:r>
        <w:rPr>
          <w:rFonts w:hint="eastAsia"/>
          <w:color w:val="auto"/>
          <w:sz w:val="22"/>
          <w:highlight w:val="none"/>
          <w:lang w:val="en-US" w:eastAsia="zh-CN"/>
        </w:rPr>
        <w:t>1</w:t>
      </w:r>
      <w:r>
        <w:rPr>
          <w:rFonts w:hint="eastAsia"/>
          <w:color w:val="auto"/>
          <w:sz w:val="22"/>
          <w:highlight w:val="none"/>
          <w:lang w:eastAsia="zh-CN"/>
        </w:rPr>
        <w:t>）商务技术评审结束后，在线开启《报价文件》。</w:t>
      </w:r>
    </w:p>
    <w:p w14:paraId="5F9B3016">
      <w:pPr>
        <w:widowControl/>
        <w:snapToGrid w:val="0"/>
        <w:spacing w:line="420" w:lineRule="exact"/>
        <w:ind w:firstLine="440" w:firstLineChars="200"/>
        <w:jc w:val="left"/>
        <w:rPr>
          <w:rFonts w:hint="eastAsia"/>
          <w:color w:val="auto"/>
          <w:sz w:val="22"/>
          <w:highlight w:val="none"/>
        </w:rPr>
      </w:pPr>
      <w:r>
        <w:rPr>
          <w:rFonts w:hint="eastAsia"/>
          <w:color w:val="auto"/>
          <w:sz w:val="22"/>
          <w:highlight w:val="none"/>
        </w:rPr>
        <w:t>（</w:t>
      </w:r>
      <w:r>
        <w:rPr>
          <w:rFonts w:hint="eastAsia" w:ascii="Times New Roman" w:eastAsia="宋体"/>
          <w:color w:val="auto"/>
          <w:sz w:val="22"/>
          <w:highlight w:val="none"/>
          <w:lang w:val="en-US" w:eastAsia="zh-CN"/>
        </w:rPr>
        <w:t>2</w:t>
      </w:r>
      <w:r>
        <w:rPr>
          <w:rFonts w:hint="eastAsia"/>
          <w:color w:val="auto"/>
          <w:sz w:val="22"/>
          <w:highlight w:val="none"/>
        </w:rPr>
        <w:t>）</w:t>
      </w:r>
      <w:r>
        <w:rPr>
          <w:rFonts w:hint="eastAsia"/>
          <w:color w:val="auto"/>
          <w:sz w:val="22"/>
          <w:highlight w:val="none"/>
          <w:lang w:eastAsia="zh-CN"/>
        </w:rPr>
        <w:t>根据项目情况，开启“新一轮报价”。供应商在线参与报价，以最终报价为准。供应商应关注报价时限，</w:t>
      </w:r>
      <w:r>
        <w:rPr>
          <w:rFonts w:hint="eastAsia"/>
          <w:color w:val="auto"/>
          <w:sz w:val="22"/>
          <w:highlight w:val="none"/>
          <w:lang w:val="en-US" w:eastAsia="zh-CN"/>
        </w:rPr>
        <w:t>报价时限为30分钟</w:t>
      </w:r>
      <w:r>
        <w:rPr>
          <w:rFonts w:hint="eastAsia"/>
          <w:color w:val="auto"/>
          <w:sz w:val="22"/>
          <w:highlight w:val="none"/>
          <w:lang w:eastAsia="zh-CN"/>
        </w:rPr>
        <w:t>。</w:t>
      </w:r>
    </w:p>
    <w:p w14:paraId="254938A9">
      <w:pPr>
        <w:widowControl/>
        <w:snapToGrid w:val="0"/>
        <w:spacing w:line="420" w:lineRule="exact"/>
        <w:ind w:firstLine="504"/>
        <w:jc w:val="left"/>
        <w:rPr>
          <w:color w:val="auto"/>
          <w:sz w:val="22"/>
          <w:highlight w:val="none"/>
        </w:rPr>
      </w:pPr>
      <w:r>
        <w:rPr>
          <w:rFonts w:hint="eastAsia"/>
          <w:color w:val="auto"/>
          <w:sz w:val="22"/>
          <w:highlight w:val="none"/>
        </w:rPr>
        <w:t>（</w:t>
      </w:r>
      <w:r>
        <w:rPr>
          <w:rFonts w:hint="eastAsia"/>
          <w:color w:val="auto"/>
          <w:sz w:val="22"/>
          <w:highlight w:val="none"/>
          <w:lang w:val="en-US" w:eastAsia="zh-CN"/>
        </w:rPr>
        <w:t>3</w:t>
      </w:r>
      <w:r>
        <w:rPr>
          <w:rFonts w:hint="eastAsia"/>
          <w:color w:val="auto"/>
          <w:sz w:val="22"/>
          <w:highlight w:val="none"/>
        </w:rPr>
        <w:t>）多轮报价结束后，进入在线“报价评审”，计算各磋商供应商的报价得分；</w:t>
      </w:r>
    </w:p>
    <w:p w14:paraId="04188C0F">
      <w:pPr>
        <w:widowControl/>
        <w:snapToGrid w:val="0"/>
        <w:spacing w:line="420" w:lineRule="exact"/>
        <w:ind w:firstLine="504"/>
        <w:jc w:val="left"/>
        <w:rPr>
          <w:color w:val="auto"/>
          <w:sz w:val="22"/>
          <w:highlight w:val="none"/>
        </w:rPr>
      </w:pPr>
      <w:r>
        <w:rPr>
          <w:rFonts w:hint="eastAsia"/>
          <w:color w:val="auto"/>
          <w:sz w:val="22"/>
          <w:highlight w:val="none"/>
        </w:rPr>
        <w:t>（</w:t>
      </w:r>
      <w:r>
        <w:rPr>
          <w:rFonts w:hint="eastAsia"/>
          <w:color w:val="auto"/>
          <w:sz w:val="22"/>
          <w:highlight w:val="none"/>
          <w:lang w:val="en-US" w:eastAsia="zh-CN"/>
        </w:rPr>
        <w:t>4</w:t>
      </w:r>
      <w:r>
        <w:rPr>
          <w:rFonts w:hint="eastAsia"/>
          <w:color w:val="auto"/>
          <w:sz w:val="22"/>
          <w:highlight w:val="none"/>
        </w:rPr>
        <w:t>）得分汇总。汇总各磋商供应商的总得分情况。</w:t>
      </w:r>
    </w:p>
    <w:p w14:paraId="1F6DF2D1">
      <w:pPr>
        <w:widowControl/>
        <w:snapToGrid w:val="0"/>
        <w:spacing w:line="420" w:lineRule="exact"/>
        <w:ind w:firstLine="504"/>
        <w:jc w:val="left"/>
        <w:rPr>
          <w:color w:val="auto"/>
          <w:sz w:val="22"/>
          <w:highlight w:val="none"/>
        </w:rPr>
      </w:pPr>
      <w:r>
        <w:rPr>
          <w:rFonts w:hint="eastAsia"/>
          <w:color w:val="auto"/>
          <w:sz w:val="22"/>
          <w:highlight w:val="none"/>
        </w:rPr>
        <w:t>（</w:t>
      </w:r>
      <w:r>
        <w:rPr>
          <w:rFonts w:hint="eastAsia"/>
          <w:color w:val="auto"/>
          <w:sz w:val="22"/>
          <w:highlight w:val="none"/>
          <w:lang w:val="en-US" w:eastAsia="zh-CN"/>
        </w:rPr>
        <w:t>5</w:t>
      </w:r>
      <w:r>
        <w:rPr>
          <w:rFonts w:hint="eastAsia"/>
          <w:color w:val="auto"/>
          <w:sz w:val="22"/>
          <w:highlight w:val="none"/>
        </w:rPr>
        <w:t>）结果公布。</w:t>
      </w:r>
    </w:p>
    <w:p w14:paraId="6604FF83">
      <w:pPr>
        <w:widowControl/>
        <w:snapToGrid w:val="0"/>
        <w:spacing w:line="420" w:lineRule="exact"/>
        <w:ind w:firstLine="504"/>
        <w:jc w:val="left"/>
        <w:rPr>
          <w:rFonts w:hint="eastAsia"/>
          <w:b/>
          <w:color w:val="auto"/>
          <w:sz w:val="22"/>
          <w:highlight w:val="none"/>
        </w:rPr>
      </w:pPr>
      <w:r>
        <w:rPr>
          <w:rFonts w:hint="eastAsia"/>
          <w:b/>
          <w:color w:val="auto"/>
          <w:sz w:val="22"/>
          <w:highlight w:val="none"/>
        </w:rPr>
        <w:t>特别说明：如遇“政府采购云平台”电子化招标或评审程序调整的，按调整后程序执行。</w:t>
      </w:r>
    </w:p>
    <w:p w14:paraId="0D8C48AE">
      <w:pPr>
        <w:widowControl/>
        <w:snapToGrid w:val="0"/>
        <w:spacing w:line="420" w:lineRule="exact"/>
        <w:ind w:firstLine="504"/>
        <w:jc w:val="left"/>
        <w:rPr>
          <w:rFonts w:hint="eastAsia"/>
          <w:b/>
          <w:bCs/>
          <w:color w:val="auto"/>
          <w:sz w:val="22"/>
          <w:highlight w:val="none"/>
        </w:rPr>
      </w:pPr>
      <w:r>
        <w:rPr>
          <w:rFonts w:hint="eastAsia"/>
          <w:b/>
          <w:bCs/>
          <w:color w:val="auto"/>
          <w:sz w:val="22"/>
          <w:highlight w:val="none"/>
        </w:rPr>
        <w:t>六、磋商供应商资格审查</w:t>
      </w:r>
    </w:p>
    <w:p w14:paraId="5E52E764">
      <w:pPr>
        <w:widowControl/>
        <w:snapToGrid w:val="0"/>
        <w:spacing w:line="420" w:lineRule="exact"/>
        <w:ind w:firstLine="504"/>
        <w:jc w:val="left"/>
        <w:rPr>
          <w:rFonts w:hint="eastAsia"/>
          <w:color w:val="auto"/>
          <w:sz w:val="22"/>
          <w:highlight w:val="none"/>
        </w:rPr>
      </w:pPr>
      <w:r>
        <w:rPr>
          <w:rFonts w:hint="eastAsia"/>
          <w:color w:val="auto"/>
          <w:sz w:val="22"/>
          <w:highlight w:val="none"/>
        </w:rPr>
        <w:t>1</w:t>
      </w:r>
      <w:r>
        <w:rPr>
          <w:rFonts w:hint="eastAsia"/>
          <w:color w:val="auto"/>
          <w:sz w:val="22"/>
          <w:highlight w:val="none"/>
          <w:lang w:eastAsia="zh-CN"/>
        </w:rPr>
        <w:t>、</w:t>
      </w:r>
      <w:r>
        <w:rPr>
          <w:rFonts w:hint="eastAsia"/>
          <w:color w:val="auto"/>
          <w:sz w:val="22"/>
          <w:highlight w:val="none"/>
        </w:rPr>
        <w:t>采购人或采购代理机构依法对各磋商供应商的资格进行审查，审查各磋商供应商的资格是否满足采购文件的要求。</w:t>
      </w:r>
      <w:r>
        <w:rPr>
          <w:color w:val="auto"/>
          <w:sz w:val="22"/>
          <w:highlight w:val="none"/>
        </w:rPr>
        <w:t>采购人对磋商供应商所</w:t>
      </w:r>
      <w:r>
        <w:rPr>
          <w:rFonts w:hint="eastAsia"/>
          <w:color w:val="auto"/>
          <w:sz w:val="22"/>
          <w:highlight w:val="none"/>
        </w:rPr>
        <w:t>提交</w:t>
      </w:r>
      <w:r>
        <w:rPr>
          <w:color w:val="auto"/>
          <w:sz w:val="22"/>
          <w:highlight w:val="none"/>
        </w:rPr>
        <w:t>的资格证明材料仅负审核的责任。如发现磋商供应商所提</w:t>
      </w:r>
      <w:r>
        <w:rPr>
          <w:rFonts w:hint="eastAsia"/>
          <w:color w:val="auto"/>
          <w:sz w:val="22"/>
          <w:highlight w:val="none"/>
        </w:rPr>
        <w:t>交</w:t>
      </w:r>
      <w:r>
        <w:rPr>
          <w:color w:val="auto"/>
          <w:sz w:val="22"/>
          <w:highlight w:val="none"/>
        </w:rPr>
        <w:t>的资格证明材料不合法或</w:t>
      </w:r>
      <w:r>
        <w:rPr>
          <w:rFonts w:hint="eastAsia"/>
          <w:color w:val="auto"/>
          <w:sz w:val="22"/>
          <w:highlight w:val="none"/>
        </w:rPr>
        <w:t>与事实不符</w:t>
      </w:r>
      <w:r>
        <w:rPr>
          <w:color w:val="auto"/>
          <w:sz w:val="22"/>
          <w:highlight w:val="none"/>
        </w:rPr>
        <w:t>，采购人可取消</w:t>
      </w:r>
      <w:r>
        <w:rPr>
          <w:rFonts w:hint="eastAsia"/>
          <w:color w:val="auto"/>
          <w:sz w:val="22"/>
          <w:highlight w:val="none"/>
        </w:rPr>
        <w:t>其成交</w:t>
      </w:r>
      <w:r>
        <w:rPr>
          <w:color w:val="auto"/>
          <w:sz w:val="22"/>
          <w:highlight w:val="none"/>
        </w:rPr>
        <w:t>资格并追究磋商供应商的法律责任。</w:t>
      </w:r>
    </w:p>
    <w:p w14:paraId="5FFCD0AA">
      <w:pPr>
        <w:widowControl/>
        <w:snapToGrid w:val="0"/>
        <w:spacing w:line="420" w:lineRule="exact"/>
        <w:ind w:firstLine="504"/>
        <w:jc w:val="left"/>
        <w:rPr>
          <w:rFonts w:hint="eastAsia"/>
          <w:color w:val="auto"/>
          <w:sz w:val="22"/>
          <w:highlight w:val="none"/>
        </w:rPr>
      </w:pPr>
      <w:r>
        <w:rPr>
          <w:rFonts w:hint="eastAsia"/>
          <w:color w:val="auto"/>
          <w:sz w:val="22"/>
          <w:highlight w:val="none"/>
        </w:rPr>
        <w:t>2</w:t>
      </w:r>
      <w:r>
        <w:rPr>
          <w:rFonts w:hint="eastAsia"/>
          <w:color w:val="auto"/>
          <w:sz w:val="22"/>
          <w:highlight w:val="none"/>
          <w:lang w:eastAsia="zh-CN"/>
        </w:rPr>
        <w:t>、</w:t>
      </w:r>
      <w:r>
        <w:rPr>
          <w:rFonts w:hint="eastAsia"/>
          <w:color w:val="auto"/>
          <w:sz w:val="22"/>
          <w:highlight w:val="none"/>
        </w:rPr>
        <w:t>磋商供应商提交的资格证明材料无法证明其符合采购文件规定的“磋商供应商资格要求”的，采购人将对其作资格审查不合格处理（无效投标），并不再将其响应文件提交磋商小组进行后续评审。</w:t>
      </w:r>
    </w:p>
    <w:p w14:paraId="0047901F">
      <w:pPr>
        <w:widowControl/>
        <w:snapToGrid w:val="0"/>
        <w:spacing w:line="420" w:lineRule="exact"/>
        <w:ind w:firstLine="504"/>
        <w:jc w:val="left"/>
        <w:rPr>
          <w:rFonts w:hint="eastAsia"/>
          <w:b/>
          <w:color w:val="auto"/>
          <w:sz w:val="22"/>
          <w:highlight w:val="none"/>
        </w:rPr>
      </w:pPr>
      <w:r>
        <w:rPr>
          <w:rFonts w:hint="eastAsia"/>
          <w:b/>
          <w:color w:val="auto"/>
          <w:sz w:val="22"/>
          <w:highlight w:val="none"/>
        </w:rPr>
        <w:t>3</w:t>
      </w:r>
      <w:r>
        <w:rPr>
          <w:rFonts w:hint="eastAsia"/>
          <w:b/>
          <w:color w:val="auto"/>
          <w:sz w:val="22"/>
          <w:highlight w:val="none"/>
          <w:lang w:eastAsia="zh-CN"/>
        </w:rPr>
        <w:t>、</w:t>
      </w:r>
      <w:r>
        <w:rPr>
          <w:rFonts w:hint="eastAsia"/>
          <w:b/>
          <w:color w:val="auto"/>
          <w:sz w:val="22"/>
          <w:highlight w:val="none"/>
        </w:rPr>
        <w:t>有下列情形之一的，资格审查不通过，视为无效投标，并不再将其投标提交磋商小组进行后续评审：</w:t>
      </w:r>
    </w:p>
    <w:p w14:paraId="59AAFC91">
      <w:pPr>
        <w:widowControl/>
        <w:snapToGrid w:val="0"/>
        <w:spacing w:line="420" w:lineRule="exact"/>
        <w:ind w:firstLine="504"/>
        <w:jc w:val="left"/>
        <w:rPr>
          <w:rFonts w:hint="eastAsia"/>
          <w:color w:val="auto"/>
          <w:sz w:val="22"/>
          <w:highlight w:val="none"/>
        </w:rPr>
      </w:pPr>
      <w:r>
        <w:rPr>
          <w:rFonts w:hint="eastAsia"/>
          <w:color w:val="auto"/>
          <w:sz w:val="22"/>
          <w:highlight w:val="none"/>
        </w:rPr>
        <w:t>1）未按采购文件“资格文件”要求提交资格证明文件的；</w:t>
      </w:r>
    </w:p>
    <w:p w14:paraId="4D04427D">
      <w:pPr>
        <w:widowControl/>
        <w:snapToGrid w:val="0"/>
        <w:spacing w:line="420" w:lineRule="exact"/>
        <w:ind w:firstLine="504"/>
        <w:jc w:val="left"/>
        <w:rPr>
          <w:rFonts w:hint="eastAsia"/>
          <w:color w:val="auto"/>
          <w:sz w:val="22"/>
          <w:highlight w:val="none"/>
        </w:rPr>
      </w:pPr>
      <w:r>
        <w:rPr>
          <w:rFonts w:hint="eastAsia"/>
          <w:color w:val="auto"/>
          <w:sz w:val="22"/>
          <w:highlight w:val="none"/>
        </w:rPr>
        <w:t>2）提供的资格证明文件不符合采购文件要求或提供虚假资格证明文件的；</w:t>
      </w:r>
    </w:p>
    <w:p w14:paraId="0BAB91E5">
      <w:pPr>
        <w:widowControl/>
        <w:snapToGrid w:val="0"/>
        <w:spacing w:line="420" w:lineRule="exact"/>
        <w:ind w:firstLine="504"/>
        <w:jc w:val="left"/>
        <w:rPr>
          <w:rFonts w:hint="eastAsia"/>
          <w:color w:val="auto"/>
          <w:sz w:val="22"/>
          <w:highlight w:val="none"/>
        </w:rPr>
      </w:pPr>
      <w:r>
        <w:rPr>
          <w:rFonts w:hint="eastAsia"/>
          <w:color w:val="auto"/>
          <w:sz w:val="22"/>
          <w:highlight w:val="none"/>
        </w:rPr>
        <w:t>3）资格证明文件未按采购文件要求加盖供应商单位</w:t>
      </w:r>
      <w:r>
        <w:rPr>
          <w:rFonts w:hint="eastAsia"/>
          <w:color w:val="auto"/>
          <w:sz w:val="22"/>
          <w:highlight w:val="none"/>
          <w:lang w:val="en-US" w:eastAsia="zh-CN"/>
        </w:rPr>
        <w:t>公</w:t>
      </w:r>
      <w:r>
        <w:rPr>
          <w:rFonts w:hint="eastAsia"/>
          <w:color w:val="auto"/>
          <w:sz w:val="22"/>
          <w:highlight w:val="none"/>
        </w:rPr>
        <w:t>章、签字的；</w:t>
      </w:r>
    </w:p>
    <w:p w14:paraId="3F7A0DE8">
      <w:pPr>
        <w:widowControl/>
        <w:snapToGrid w:val="0"/>
        <w:spacing w:line="420" w:lineRule="exact"/>
        <w:ind w:firstLine="504"/>
        <w:jc w:val="left"/>
        <w:rPr>
          <w:rFonts w:hint="eastAsia"/>
          <w:color w:val="auto"/>
          <w:sz w:val="22"/>
          <w:highlight w:val="none"/>
        </w:rPr>
      </w:pPr>
      <w:r>
        <w:rPr>
          <w:rFonts w:hint="eastAsia"/>
          <w:color w:val="auto"/>
          <w:sz w:val="22"/>
          <w:highlight w:val="none"/>
        </w:rPr>
        <w:t>4）资格证明文件过了有效期的或未按有关规定年审合格的。</w:t>
      </w:r>
    </w:p>
    <w:p w14:paraId="427958FF">
      <w:pPr>
        <w:widowControl/>
        <w:snapToGrid w:val="0"/>
        <w:spacing w:line="420" w:lineRule="exact"/>
        <w:ind w:firstLine="475"/>
        <w:jc w:val="left"/>
        <w:rPr>
          <w:b/>
          <w:bCs/>
          <w:color w:val="auto"/>
          <w:sz w:val="22"/>
          <w:highlight w:val="none"/>
        </w:rPr>
      </w:pPr>
      <w:r>
        <w:rPr>
          <w:rFonts w:hint="eastAsia"/>
          <w:b/>
          <w:bCs/>
          <w:color w:val="auto"/>
          <w:sz w:val="22"/>
          <w:highlight w:val="none"/>
        </w:rPr>
        <w:t>七</w:t>
      </w:r>
      <w:r>
        <w:rPr>
          <w:b/>
          <w:bCs/>
          <w:color w:val="auto"/>
          <w:sz w:val="22"/>
          <w:highlight w:val="none"/>
        </w:rPr>
        <w:t>、评审</w:t>
      </w:r>
    </w:p>
    <w:p w14:paraId="36AA1489">
      <w:pPr>
        <w:widowControl/>
        <w:snapToGrid w:val="0"/>
        <w:spacing w:line="420" w:lineRule="exact"/>
        <w:ind w:firstLine="475"/>
        <w:jc w:val="left"/>
        <w:rPr>
          <w:rFonts w:hint="eastAsia"/>
          <w:color w:val="auto"/>
          <w:sz w:val="22"/>
          <w:highlight w:val="none"/>
        </w:rPr>
      </w:pPr>
      <w:r>
        <w:rPr>
          <w:rFonts w:hint="eastAsia"/>
          <w:color w:val="auto"/>
          <w:sz w:val="22"/>
          <w:highlight w:val="none"/>
        </w:rPr>
        <w:t>1</w:t>
      </w:r>
      <w:r>
        <w:rPr>
          <w:rFonts w:hint="eastAsia"/>
          <w:color w:val="auto"/>
          <w:sz w:val="22"/>
          <w:highlight w:val="none"/>
          <w:lang w:eastAsia="zh-CN"/>
        </w:rPr>
        <w:t>、</w:t>
      </w:r>
      <w:r>
        <w:rPr>
          <w:rFonts w:hint="eastAsia"/>
          <w:color w:val="auto"/>
          <w:sz w:val="22"/>
          <w:highlight w:val="none"/>
        </w:rPr>
        <w:t xml:space="preserve"> 评审工作的组织</w:t>
      </w:r>
    </w:p>
    <w:p w14:paraId="611C5686">
      <w:pPr>
        <w:widowControl/>
        <w:snapToGrid w:val="0"/>
        <w:spacing w:line="420" w:lineRule="exact"/>
        <w:ind w:firstLine="475"/>
        <w:jc w:val="left"/>
        <w:rPr>
          <w:rFonts w:hint="eastAsia"/>
          <w:color w:val="auto"/>
          <w:sz w:val="22"/>
          <w:highlight w:val="none"/>
        </w:rPr>
      </w:pPr>
      <w:r>
        <w:rPr>
          <w:rFonts w:hint="eastAsia"/>
          <w:color w:val="auto"/>
          <w:sz w:val="22"/>
          <w:highlight w:val="none"/>
        </w:rPr>
        <w:t>采购人或采购代理机构负责组织本项目的评审工作，并依据《中华人民共和国政府采购法》及相关法律法规规定履行职责。</w:t>
      </w:r>
    </w:p>
    <w:p w14:paraId="3E5DD857">
      <w:pPr>
        <w:widowControl/>
        <w:snapToGrid w:val="0"/>
        <w:spacing w:line="420" w:lineRule="exact"/>
        <w:ind w:firstLine="475"/>
        <w:jc w:val="left"/>
        <w:rPr>
          <w:rFonts w:hint="eastAsia"/>
          <w:color w:val="auto"/>
          <w:sz w:val="22"/>
          <w:highlight w:val="none"/>
        </w:rPr>
      </w:pPr>
      <w:r>
        <w:rPr>
          <w:rFonts w:hint="eastAsia"/>
          <w:color w:val="auto"/>
          <w:sz w:val="22"/>
          <w:highlight w:val="none"/>
        </w:rPr>
        <w:t>2</w:t>
      </w:r>
      <w:r>
        <w:rPr>
          <w:rFonts w:hint="eastAsia"/>
          <w:color w:val="auto"/>
          <w:sz w:val="22"/>
          <w:highlight w:val="none"/>
          <w:lang w:eastAsia="zh-CN"/>
        </w:rPr>
        <w:t>、</w:t>
      </w:r>
      <w:r>
        <w:rPr>
          <w:rFonts w:hint="eastAsia"/>
          <w:color w:val="auto"/>
          <w:sz w:val="22"/>
          <w:highlight w:val="none"/>
        </w:rPr>
        <w:t xml:space="preserve"> 磋商小组的组建</w:t>
      </w:r>
    </w:p>
    <w:p w14:paraId="1F99F569">
      <w:pPr>
        <w:widowControl/>
        <w:snapToGrid w:val="0"/>
        <w:spacing w:line="420" w:lineRule="exact"/>
        <w:ind w:firstLine="475"/>
        <w:jc w:val="left"/>
        <w:rPr>
          <w:rFonts w:hint="eastAsia" w:eastAsia="宋体"/>
          <w:color w:val="auto"/>
          <w:sz w:val="22"/>
          <w:highlight w:val="none"/>
          <w:lang w:val="en-US" w:eastAsia="zh-CN"/>
        </w:rPr>
      </w:pPr>
      <w:r>
        <w:rPr>
          <w:rFonts w:hint="eastAsia"/>
          <w:color w:val="auto"/>
          <w:sz w:val="22"/>
          <w:highlight w:val="none"/>
        </w:rPr>
        <w:t>2.1磋商小组由采购人或采购代理机构依法组建，成员包括采购人代表和评审专家，成员人数</w:t>
      </w:r>
      <w:r>
        <w:rPr>
          <w:color w:val="auto"/>
          <w:sz w:val="22"/>
          <w:highlight w:val="none"/>
        </w:rPr>
        <w:t>为</w:t>
      </w:r>
      <w:r>
        <w:rPr>
          <w:rFonts w:hint="eastAsia"/>
          <w:color w:val="auto"/>
          <w:sz w:val="22"/>
          <w:highlight w:val="none"/>
        </w:rPr>
        <w:t>三</w:t>
      </w:r>
      <w:r>
        <w:rPr>
          <w:color w:val="auto"/>
          <w:sz w:val="22"/>
          <w:highlight w:val="none"/>
        </w:rPr>
        <w:t>人</w:t>
      </w:r>
      <w:r>
        <w:rPr>
          <w:rFonts w:hint="eastAsia"/>
          <w:color w:val="auto"/>
          <w:sz w:val="22"/>
          <w:highlight w:val="none"/>
        </w:rPr>
        <w:t>或以上单数，其中评审专家不少于成员总数的三分之二。</w:t>
      </w:r>
      <w:r>
        <w:rPr>
          <w:rFonts w:hint="eastAsia"/>
          <w:color w:val="auto"/>
          <w:sz w:val="22"/>
          <w:highlight w:val="none"/>
          <w:lang w:val="en-US" w:eastAsia="zh-CN"/>
        </w:rPr>
        <w:t xml:space="preserve"> </w:t>
      </w:r>
    </w:p>
    <w:p w14:paraId="7420353E">
      <w:pPr>
        <w:widowControl/>
        <w:snapToGrid w:val="0"/>
        <w:spacing w:line="420" w:lineRule="exact"/>
        <w:ind w:firstLine="475"/>
        <w:jc w:val="left"/>
        <w:rPr>
          <w:rFonts w:hint="eastAsia"/>
          <w:color w:val="auto"/>
          <w:sz w:val="22"/>
          <w:highlight w:val="none"/>
        </w:rPr>
      </w:pPr>
      <w:r>
        <w:rPr>
          <w:rFonts w:hint="eastAsia"/>
          <w:color w:val="auto"/>
          <w:sz w:val="22"/>
          <w:highlight w:val="none"/>
        </w:rPr>
        <w:t>2.2磋商小组成员名单在评审结果（采购结果）公告前保密。</w:t>
      </w:r>
    </w:p>
    <w:p w14:paraId="09A9DF29">
      <w:pPr>
        <w:widowControl/>
        <w:snapToGrid w:val="0"/>
        <w:spacing w:line="420" w:lineRule="exact"/>
        <w:ind w:firstLine="475"/>
        <w:jc w:val="left"/>
        <w:rPr>
          <w:rFonts w:hint="eastAsia"/>
          <w:color w:val="auto"/>
          <w:sz w:val="22"/>
          <w:highlight w:val="none"/>
        </w:rPr>
      </w:pPr>
      <w:r>
        <w:rPr>
          <w:rFonts w:hint="eastAsia"/>
          <w:color w:val="auto"/>
          <w:sz w:val="22"/>
          <w:highlight w:val="none"/>
        </w:rPr>
        <w:t>3</w:t>
      </w:r>
      <w:r>
        <w:rPr>
          <w:rFonts w:hint="eastAsia"/>
          <w:color w:val="auto"/>
          <w:sz w:val="22"/>
          <w:highlight w:val="none"/>
          <w:lang w:eastAsia="zh-CN"/>
        </w:rPr>
        <w:t>、</w:t>
      </w:r>
      <w:r>
        <w:rPr>
          <w:rFonts w:hint="eastAsia"/>
          <w:color w:val="auto"/>
          <w:sz w:val="22"/>
          <w:highlight w:val="none"/>
        </w:rPr>
        <w:t>磋商小组的职责</w:t>
      </w:r>
    </w:p>
    <w:p w14:paraId="493C6DCD">
      <w:pPr>
        <w:widowControl/>
        <w:snapToGrid w:val="0"/>
        <w:spacing w:line="420" w:lineRule="exact"/>
        <w:ind w:firstLine="475"/>
        <w:jc w:val="left"/>
        <w:rPr>
          <w:rFonts w:hint="eastAsia"/>
          <w:color w:val="auto"/>
          <w:sz w:val="22"/>
          <w:highlight w:val="none"/>
        </w:rPr>
      </w:pPr>
      <w:r>
        <w:rPr>
          <w:rFonts w:hint="eastAsia"/>
          <w:color w:val="auto"/>
          <w:sz w:val="22"/>
          <w:highlight w:val="none"/>
        </w:rPr>
        <w:t>3.1磋商小组负责具体评审事务，并独立履行下列职责：</w:t>
      </w:r>
    </w:p>
    <w:p w14:paraId="2D1BA0E1">
      <w:pPr>
        <w:widowControl/>
        <w:snapToGrid w:val="0"/>
        <w:spacing w:line="420" w:lineRule="exact"/>
        <w:ind w:firstLine="475"/>
        <w:jc w:val="left"/>
        <w:rPr>
          <w:rFonts w:hint="eastAsia"/>
          <w:color w:val="auto"/>
          <w:sz w:val="22"/>
          <w:highlight w:val="none"/>
        </w:rPr>
      </w:pPr>
      <w:r>
        <w:rPr>
          <w:rFonts w:hint="eastAsia"/>
          <w:color w:val="auto"/>
          <w:sz w:val="22"/>
          <w:highlight w:val="none"/>
        </w:rPr>
        <w:t>（1）审查、评价响应文件是否符合采购文件的商务、技术等实质性要求；</w:t>
      </w:r>
    </w:p>
    <w:p w14:paraId="4167D4E6">
      <w:pPr>
        <w:widowControl/>
        <w:snapToGrid w:val="0"/>
        <w:spacing w:line="420" w:lineRule="exact"/>
        <w:ind w:firstLine="475"/>
        <w:jc w:val="left"/>
        <w:rPr>
          <w:rFonts w:hint="eastAsia"/>
          <w:color w:val="auto"/>
          <w:sz w:val="22"/>
          <w:highlight w:val="none"/>
        </w:rPr>
      </w:pPr>
      <w:r>
        <w:rPr>
          <w:rFonts w:hint="eastAsia"/>
          <w:color w:val="auto"/>
          <w:sz w:val="22"/>
          <w:highlight w:val="none"/>
        </w:rPr>
        <w:t>（2）要求磋商供应商对响应文件有关事项作出澄清或者说明；</w:t>
      </w:r>
    </w:p>
    <w:p w14:paraId="6DC5DB43">
      <w:pPr>
        <w:widowControl/>
        <w:snapToGrid w:val="0"/>
        <w:spacing w:line="420" w:lineRule="exact"/>
        <w:ind w:firstLine="475"/>
        <w:jc w:val="left"/>
        <w:rPr>
          <w:rFonts w:hint="eastAsia"/>
          <w:color w:val="auto"/>
          <w:sz w:val="22"/>
          <w:highlight w:val="none"/>
        </w:rPr>
      </w:pPr>
      <w:r>
        <w:rPr>
          <w:rFonts w:hint="eastAsia"/>
          <w:color w:val="auto"/>
          <w:sz w:val="22"/>
          <w:highlight w:val="none"/>
        </w:rPr>
        <w:t>（3）对响应文件进行比较和评价；</w:t>
      </w:r>
    </w:p>
    <w:p w14:paraId="0B4457A1">
      <w:pPr>
        <w:widowControl/>
        <w:snapToGrid w:val="0"/>
        <w:spacing w:line="420" w:lineRule="exact"/>
        <w:ind w:firstLine="475"/>
        <w:jc w:val="left"/>
        <w:rPr>
          <w:rFonts w:hint="eastAsia"/>
          <w:color w:val="auto"/>
          <w:sz w:val="22"/>
          <w:highlight w:val="none"/>
        </w:rPr>
      </w:pPr>
      <w:r>
        <w:rPr>
          <w:rFonts w:hint="eastAsia"/>
          <w:color w:val="auto"/>
          <w:sz w:val="22"/>
          <w:highlight w:val="none"/>
        </w:rPr>
        <w:t>（4）确定成交候选人名单，以及根据采购人委托直接确定成交人；</w:t>
      </w:r>
    </w:p>
    <w:p w14:paraId="31E3150A">
      <w:pPr>
        <w:widowControl/>
        <w:snapToGrid w:val="0"/>
        <w:spacing w:line="420" w:lineRule="exact"/>
        <w:ind w:firstLine="475"/>
        <w:jc w:val="left"/>
        <w:rPr>
          <w:rFonts w:hint="eastAsia"/>
          <w:color w:val="auto"/>
          <w:sz w:val="22"/>
          <w:highlight w:val="none"/>
        </w:rPr>
      </w:pPr>
      <w:r>
        <w:rPr>
          <w:rFonts w:hint="eastAsia"/>
          <w:color w:val="auto"/>
          <w:sz w:val="22"/>
          <w:highlight w:val="none"/>
        </w:rPr>
        <w:t>（5）向采购人、采购代理机构或者有关部门报告评审中发现的违法行为。</w:t>
      </w:r>
    </w:p>
    <w:p w14:paraId="24F7B899">
      <w:pPr>
        <w:widowControl/>
        <w:snapToGrid w:val="0"/>
        <w:spacing w:line="420" w:lineRule="exact"/>
        <w:ind w:firstLine="475"/>
        <w:jc w:val="left"/>
        <w:rPr>
          <w:rFonts w:hint="eastAsia"/>
          <w:color w:val="auto"/>
          <w:sz w:val="22"/>
          <w:highlight w:val="none"/>
        </w:rPr>
      </w:pPr>
      <w:r>
        <w:rPr>
          <w:rFonts w:hint="eastAsia"/>
          <w:color w:val="auto"/>
          <w:sz w:val="22"/>
          <w:highlight w:val="none"/>
        </w:rPr>
        <w:t>4</w:t>
      </w:r>
      <w:r>
        <w:rPr>
          <w:rFonts w:hint="eastAsia"/>
          <w:color w:val="auto"/>
          <w:sz w:val="22"/>
          <w:highlight w:val="none"/>
          <w:lang w:eastAsia="zh-CN"/>
        </w:rPr>
        <w:t>、</w:t>
      </w:r>
      <w:r>
        <w:rPr>
          <w:rFonts w:hint="eastAsia"/>
          <w:color w:val="auto"/>
          <w:sz w:val="22"/>
          <w:highlight w:val="none"/>
        </w:rPr>
        <w:t>评审原则</w:t>
      </w:r>
    </w:p>
    <w:p w14:paraId="5DEA569F">
      <w:pPr>
        <w:widowControl/>
        <w:snapToGrid w:val="0"/>
        <w:spacing w:line="420" w:lineRule="exact"/>
        <w:ind w:firstLine="475"/>
        <w:jc w:val="left"/>
        <w:rPr>
          <w:rFonts w:hint="eastAsia"/>
          <w:color w:val="auto"/>
          <w:sz w:val="22"/>
          <w:highlight w:val="none"/>
        </w:rPr>
      </w:pPr>
      <w:r>
        <w:rPr>
          <w:rFonts w:hint="eastAsia"/>
          <w:color w:val="auto"/>
          <w:sz w:val="22"/>
          <w:highlight w:val="none"/>
        </w:rPr>
        <w:t>4.1评审原则：磋商小组按照客观、公正、审慎、</w:t>
      </w:r>
      <w:r>
        <w:rPr>
          <w:color w:val="auto"/>
          <w:sz w:val="22"/>
          <w:highlight w:val="none"/>
        </w:rPr>
        <w:t>择优的</w:t>
      </w:r>
      <w:r>
        <w:rPr>
          <w:rFonts w:hint="eastAsia"/>
          <w:color w:val="auto"/>
          <w:sz w:val="22"/>
          <w:highlight w:val="none"/>
        </w:rPr>
        <w:t>原则，根据采购文件规定的评审程序、评审方法和评审标准进行独立评审。</w:t>
      </w:r>
    </w:p>
    <w:p w14:paraId="361D6C1A">
      <w:pPr>
        <w:widowControl/>
        <w:snapToGrid w:val="0"/>
        <w:spacing w:line="420" w:lineRule="exact"/>
        <w:ind w:firstLine="475"/>
        <w:jc w:val="left"/>
        <w:rPr>
          <w:rFonts w:hint="eastAsia"/>
          <w:color w:val="auto"/>
          <w:sz w:val="22"/>
          <w:highlight w:val="none"/>
        </w:rPr>
      </w:pPr>
      <w:r>
        <w:rPr>
          <w:rFonts w:hint="eastAsia"/>
          <w:color w:val="auto"/>
          <w:sz w:val="22"/>
          <w:highlight w:val="none"/>
        </w:rPr>
        <w:t>4.2评审工作将依据</w:t>
      </w:r>
      <w:r>
        <w:rPr>
          <w:color w:val="auto"/>
          <w:sz w:val="22"/>
          <w:highlight w:val="none"/>
        </w:rPr>
        <w:t>采购文件</w:t>
      </w:r>
      <w:r>
        <w:rPr>
          <w:rFonts w:hint="eastAsia"/>
          <w:color w:val="auto"/>
          <w:sz w:val="22"/>
          <w:highlight w:val="none"/>
        </w:rPr>
        <w:t>、</w:t>
      </w:r>
      <w:r>
        <w:rPr>
          <w:color w:val="auto"/>
          <w:sz w:val="22"/>
          <w:highlight w:val="none"/>
        </w:rPr>
        <w:t>响应文件</w:t>
      </w:r>
      <w:r>
        <w:rPr>
          <w:rFonts w:hint="eastAsia"/>
          <w:color w:val="auto"/>
          <w:sz w:val="22"/>
          <w:highlight w:val="none"/>
        </w:rPr>
        <w:t>及采购文件中事先已列明的内容进行（如现场方案讲解、演示、样品等）。</w:t>
      </w:r>
    </w:p>
    <w:p w14:paraId="457C45AF">
      <w:pPr>
        <w:widowControl/>
        <w:snapToGrid w:val="0"/>
        <w:spacing w:line="420" w:lineRule="exact"/>
        <w:ind w:firstLine="475"/>
        <w:jc w:val="left"/>
        <w:rPr>
          <w:rFonts w:hint="eastAsia"/>
          <w:color w:val="auto"/>
          <w:sz w:val="22"/>
          <w:highlight w:val="none"/>
        </w:rPr>
      </w:pPr>
      <w:r>
        <w:rPr>
          <w:rFonts w:hint="eastAsia"/>
          <w:color w:val="auto"/>
          <w:sz w:val="22"/>
          <w:highlight w:val="none"/>
        </w:rPr>
        <w:t>5</w:t>
      </w:r>
      <w:r>
        <w:rPr>
          <w:rFonts w:hint="eastAsia"/>
          <w:color w:val="auto"/>
          <w:sz w:val="22"/>
          <w:highlight w:val="none"/>
          <w:lang w:eastAsia="zh-CN"/>
        </w:rPr>
        <w:t>、</w:t>
      </w:r>
      <w:r>
        <w:rPr>
          <w:rFonts w:hint="eastAsia"/>
          <w:color w:val="auto"/>
          <w:sz w:val="22"/>
          <w:highlight w:val="none"/>
        </w:rPr>
        <w:t>评审意见的争议处理</w:t>
      </w:r>
    </w:p>
    <w:p w14:paraId="408442FF">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w:t>
      </w:r>
      <w:r>
        <w:rPr>
          <w:color w:val="auto"/>
          <w:sz w:val="22"/>
          <w:highlight w:val="none"/>
        </w:rPr>
        <w:t>成员对需要共同认定的事项存在争议的，按照少数服从多数的原则作出结论。持不同意见的</w:t>
      </w:r>
      <w:r>
        <w:rPr>
          <w:rFonts w:hint="eastAsia"/>
          <w:color w:val="auto"/>
          <w:sz w:val="22"/>
          <w:highlight w:val="none"/>
        </w:rPr>
        <w:t>磋商小组</w:t>
      </w:r>
      <w:r>
        <w:rPr>
          <w:color w:val="auto"/>
          <w:sz w:val="22"/>
          <w:highlight w:val="none"/>
        </w:rPr>
        <w:t>成员应当在评</w:t>
      </w:r>
      <w:r>
        <w:rPr>
          <w:rFonts w:hint="eastAsia"/>
          <w:color w:val="auto"/>
          <w:sz w:val="22"/>
          <w:highlight w:val="none"/>
        </w:rPr>
        <w:t>审</w:t>
      </w:r>
      <w:r>
        <w:rPr>
          <w:color w:val="auto"/>
          <w:sz w:val="22"/>
          <w:highlight w:val="none"/>
        </w:rPr>
        <w:t>报告上签署不同意见及理由，否则视为同意评</w:t>
      </w:r>
      <w:r>
        <w:rPr>
          <w:rFonts w:hint="eastAsia"/>
          <w:color w:val="auto"/>
          <w:sz w:val="22"/>
          <w:highlight w:val="none"/>
        </w:rPr>
        <w:t>审</w:t>
      </w:r>
      <w:r>
        <w:rPr>
          <w:color w:val="auto"/>
          <w:sz w:val="22"/>
          <w:highlight w:val="none"/>
        </w:rPr>
        <w:t>报告。</w:t>
      </w:r>
    </w:p>
    <w:p w14:paraId="2D21BD6F">
      <w:pPr>
        <w:widowControl/>
        <w:snapToGrid w:val="0"/>
        <w:spacing w:line="420" w:lineRule="exact"/>
        <w:ind w:firstLine="475"/>
        <w:jc w:val="left"/>
        <w:rPr>
          <w:rFonts w:hint="eastAsia"/>
          <w:color w:val="auto"/>
          <w:sz w:val="22"/>
          <w:highlight w:val="none"/>
        </w:rPr>
      </w:pPr>
      <w:r>
        <w:rPr>
          <w:rFonts w:hint="eastAsia"/>
          <w:color w:val="auto"/>
          <w:sz w:val="22"/>
          <w:highlight w:val="none"/>
        </w:rPr>
        <w:t>6</w:t>
      </w:r>
      <w:r>
        <w:rPr>
          <w:rFonts w:hint="eastAsia"/>
          <w:color w:val="auto"/>
          <w:sz w:val="22"/>
          <w:highlight w:val="none"/>
          <w:lang w:eastAsia="zh-CN"/>
        </w:rPr>
        <w:t>、</w:t>
      </w:r>
      <w:r>
        <w:rPr>
          <w:rFonts w:hint="eastAsia"/>
          <w:color w:val="auto"/>
          <w:sz w:val="22"/>
          <w:highlight w:val="none"/>
        </w:rPr>
        <w:t>评委纪律</w:t>
      </w:r>
    </w:p>
    <w:p w14:paraId="43908774">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磋商小组成员</w:t>
      </w:r>
      <w:r>
        <w:rPr>
          <w:color w:val="auto"/>
          <w:sz w:val="22"/>
          <w:highlight w:val="none"/>
        </w:rPr>
        <w:t>必须严格遵守保密规定，不得泄露评</w:t>
      </w:r>
      <w:r>
        <w:rPr>
          <w:rFonts w:hint="eastAsia"/>
          <w:color w:val="auto"/>
          <w:sz w:val="22"/>
          <w:highlight w:val="none"/>
        </w:rPr>
        <w:t>审</w:t>
      </w:r>
      <w:r>
        <w:rPr>
          <w:color w:val="auto"/>
          <w:sz w:val="22"/>
          <w:highlight w:val="none"/>
        </w:rPr>
        <w:t>的有关情况</w:t>
      </w:r>
      <w:r>
        <w:rPr>
          <w:rFonts w:hint="eastAsia"/>
          <w:color w:val="auto"/>
          <w:sz w:val="22"/>
          <w:highlight w:val="none"/>
        </w:rPr>
        <w:t>，</w:t>
      </w:r>
      <w:r>
        <w:rPr>
          <w:color w:val="auto"/>
          <w:sz w:val="22"/>
          <w:highlight w:val="none"/>
        </w:rPr>
        <w:t>任何单位和个人不得干扰、影响评标的正常进行</w:t>
      </w:r>
      <w:r>
        <w:rPr>
          <w:rFonts w:hint="eastAsia"/>
          <w:color w:val="auto"/>
          <w:sz w:val="22"/>
          <w:highlight w:val="none"/>
        </w:rPr>
        <w:t>，</w:t>
      </w:r>
      <w:r>
        <w:rPr>
          <w:color w:val="auto"/>
          <w:sz w:val="22"/>
          <w:highlight w:val="none"/>
        </w:rPr>
        <w:t>磋商小组</w:t>
      </w:r>
      <w:r>
        <w:rPr>
          <w:rFonts w:hint="eastAsia"/>
          <w:color w:val="auto"/>
          <w:sz w:val="22"/>
          <w:highlight w:val="none"/>
        </w:rPr>
        <w:t>成员</w:t>
      </w:r>
      <w:r>
        <w:rPr>
          <w:color w:val="auto"/>
          <w:sz w:val="22"/>
          <w:highlight w:val="none"/>
        </w:rPr>
        <w:t>不得私下与磋商供应商接触</w:t>
      </w:r>
      <w:r>
        <w:rPr>
          <w:rFonts w:hint="eastAsia"/>
          <w:color w:val="auto"/>
          <w:sz w:val="22"/>
          <w:highlight w:val="none"/>
        </w:rPr>
        <w:t>，不得出现浙江省政府采购活动现场组织管理办法中规定的其他禁止行为。</w:t>
      </w:r>
    </w:p>
    <w:p w14:paraId="560FC7AE">
      <w:pPr>
        <w:widowControl/>
        <w:snapToGrid w:val="0"/>
        <w:spacing w:line="420" w:lineRule="exact"/>
        <w:ind w:firstLine="475"/>
        <w:jc w:val="left"/>
        <w:rPr>
          <w:rFonts w:hint="eastAsia"/>
          <w:color w:val="auto"/>
          <w:sz w:val="22"/>
          <w:highlight w:val="none"/>
        </w:rPr>
      </w:pPr>
      <w:r>
        <w:rPr>
          <w:rFonts w:hint="eastAsia"/>
          <w:color w:val="auto"/>
          <w:sz w:val="22"/>
          <w:highlight w:val="none"/>
        </w:rPr>
        <w:t>7</w:t>
      </w:r>
      <w:r>
        <w:rPr>
          <w:rFonts w:hint="eastAsia"/>
          <w:color w:val="auto"/>
          <w:sz w:val="22"/>
          <w:highlight w:val="none"/>
          <w:lang w:eastAsia="zh-CN"/>
        </w:rPr>
        <w:t>、</w:t>
      </w:r>
      <w:r>
        <w:rPr>
          <w:rFonts w:hint="eastAsia"/>
          <w:color w:val="auto"/>
          <w:sz w:val="22"/>
          <w:highlight w:val="none"/>
        </w:rPr>
        <w:t>评审方法和标准</w:t>
      </w:r>
    </w:p>
    <w:p w14:paraId="67234D2D">
      <w:pPr>
        <w:widowControl/>
        <w:snapToGrid w:val="0"/>
        <w:spacing w:line="420" w:lineRule="exact"/>
        <w:ind w:firstLine="475"/>
        <w:jc w:val="left"/>
        <w:rPr>
          <w:rFonts w:hint="eastAsia"/>
          <w:color w:val="auto"/>
          <w:sz w:val="22"/>
          <w:highlight w:val="none"/>
        </w:rPr>
      </w:pPr>
      <w:r>
        <w:rPr>
          <w:rFonts w:hint="eastAsia"/>
          <w:color w:val="auto"/>
          <w:sz w:val="22"/>
          <w:highlight w:val="none"/>
        </w:rPr>
        <w:t>磋商小组将按照采购文件中事先规定的评审方法和标准，对符合性审查合格的响应文件进行商务和技术的评估、综合比较与评价。详细评审方法和标准见本采购文件第七章《评审办法》。</w:t>
      </w:r>
    </w:p>
    <w:p w14:paraId="3490C8C0">
      <w:pPr>
        <w:widowControl/>
        <w:snapToGrid w:val="0"/>
        <w:spacing w:line="420" w:lineRule="exact"/>
        <w:ind w:firstLine="442"/>
        <w:jc w:val="left"/>
        <w:rPr>
          <w:b/>
          <w:color w:val="auto"/>
          <w:sz w:val="22"/>
          <w:highlight w:val="none"/>
          <w:u w:val="single"/>
        </w:rPr>
      </w:pPr>
      <w:r>
        <w:rPr>
          <w:rFonts w:hint="eastAsia"/>
          <w:b/>
          <w:color w:val="auto"/>
          <w:sz w:val="22"/>
          <w:highlight w:val="none"/>
        </w:rPr>
        <w:t>8</w:t>
      </w:r>
      <w:r>
        <w:rPr>
          <w:b/>
          <w:color w:val="auto"/>
          <w:sz w:val="22"/>
          <w:highlight w:val="none"/>
        </w:rPr>
        <w:t>、</w:t>
      </w:r>
      <w:r>
        <w:rPr>
          <w:b/>
          <w:color w:val="auto"/>
          <w:sz w:val="22"/>
          <w:highlight w:val="none"/>
          <w:u w:val="single"/>
        </w:rPr>
        <w:t>▲磋商采购小组发现磋商响应文件有下列情形之一的属于重大偏差(磋商采购小组按少数服从多数原则认定),按照无效报价处理：</w:t>
      </w:r>
    </w:p>
    <w:p w14:paraId="6E518F9E">
      <w:pPr>
        <w:widowControl/>
        <w:snapToGrid w:val="0"/>
        <w:spacing w:line="420" w:lineRule="exact"/>
        <w:ind w:firstLine="431"/>
        <w:jc w:val="left"/>
        <w:rPr>
          <w:color w:val="auto"/>
          <w:sz w:val="22"/>
          <w:highlight w:val="none"/>
        </w:rPr>
      </w:pPr>
      <w:r>
        <w:rPr>
          <w:color w:val="auto"/>
          <w:sz w:val="22"/>
          <w:highlight w:val="none"/>
        </w:rPr>
        <w:t>1）未按采购文件要求编制或字迹模糊、辨认不清的磋商响应文件；</w:t>
      </w:r>
    </w:p>
    <w:p w14:paraId="003A8638">
      <w:pPr>
        <w:widowControl/>
        <w:snapToGrid w:val="0"/>
        <w:spacing w:line="420" w:lineRule="exact"/>
        <w:ind w:firstLine="431"/>
        <w:jc w:val="left"/>
        <w:rPr>
          <w:color w:val="auto"/>
          <w:sz w:val="22"/>
          <w:highlight w:val="none"/>
        </w:rPr>
      </w:pPr>
      <w:r>
        <w:rPr>
          <w:color w:val="auto"/>
          <w:sz w:val="22"/>
          <w:highlight w:val="none"/>
        </w:rPr>
        <w:t>2）没有按采购文件格式要求加盖有效公章、无法定代表人（或授权代表）签字（或印章）（具体格式见采购文件附件—磋商响应文件格式）；</w:t>
      </w:r>
    </w:p>
    <w:p w14:paraId="6C2F4940">
      <w:pPr>
        <w:widowControl/>
        <w:snapToGrid w:val="0"/>
        <w:spacing w:line="420" w:lineRule="exact"/>
        <w:ind w:firstLine="431"/>
        <w:jc w:val="left"/>
        <w:rPr>
          <w:rFonts w:ascii="Times New Roman" w:hAnsi="Times New Roman" w:cs="Times New Roman"/>
          <w:color w:val="auto"/>
          <w:sz w:val="22"/>
          <w:highlight w:val="none"/>
        </w:rPr>
      </w:pPr>
      <w:r>
        <w:rPr>
          <w:color w:val="auto"/>
          <w:sz w:val="22"/>
          <w:highlight w:val="none"/>
        </w:rPr>
        <w:t>3）明显不符合技术标准要求或不满足采购文件技术要求的磋商响应文件，经磋商后供应商拒绝修正的；</w:t>
      </w:r>
    </w:p>
    <w:p w14:paraId="3F7DDD21">
      <w:pPr>
        <w:widowControl/>
        <w:snapToGrid w:val="0"/>
        <w:spacing w:line="420" w:lineRule="exact"/>
        <w:ind w:firstLine="431"/>
        <w:jc w:val="left"/>
        <w:rPr>
          <w:rFonts w:ascii="Times New Roman" w:hAnsi="Times New Roman" w:cs="Times New Roman"/>
          <w:color w:val="auto"/>
          <w:sz w:val="22"/>
          <w:highlight w:val="none"/>
        </w:rPr>
      </w:pPr>
      <w:r>
        <w:rPr>
          <w:rFonts w:hint="eastAsia" w:cs="Times New Roman"/>
          <w:color w:val="auto"/>
          <w:sz w:val="22"/>
          <w:highlight w:val="none"/>
          <w:lang w:val="en-US" w:eastAsia="zh-CN"/>
        </w:rPr>
        <w:t>4</w:t>
      </w:r>
      <w:r>
        <w:rPr>
          <w:rFonts w:ascii="Times New Roman" w:hAnsi="Times New Roman" w:cs="Times New Roman"/>
          <w:color w:val="auto"/>
          <w:sz w:val="22"/>
          <w:highlight w:val="none"/>
        </w:rPr>
        <w:t>）磋商响应文件附有采购人不能接受的条款，经磋商后供应商拒绝修正的；</w:t>
      </w:r>
    </w:p>
    <w:p w14:paraId="627B38AA">
      <w:pPr>
        <w:keepNext w:val="0"/>
        <w:keepLines w:val="0"/>
        <w:pageBreakBefore w:val="0"/>
        <w:widowControl/>
        <w:kinsoku/>
        <w:wordWrap/>
        <w:overflowPunct/>
        <w:topLinePunct w:val="0"/>
        <w:autoSpaceDE/>
        <w:autoSpaceDN/>
        <w:bidi w:val="0"/>
        <w:adjustRightInd/>
        <w:snapToGrid w:val="0"/>
        <w:spacing w:line="420" w:lineRule="exact"/>
        <w:ind w:firstLine="431"/>
        <w:jc w:val="left"/>
        <w:textAlignment w:val="auto"/>
        <w:rPr>
          <w:color w:val="auto"/>
          <w:sz w:val="22"/>
          <w:highlight w:val="none"/>
        </w:rPr>
      </w:pPr>
      <w:r>
        <w:rPr>
          <w:rFonts w:hint="eastAsia"/>
          <w:color w:val="auto"/>
          <w:sz w:val="22"/>
          <w:highlight w:val="none"/>
          <w:lang w:val="en-US" w:eastAsia="zh-CN"/>
        </w:rPr>
        <w:t>5</w:t>
      </w:r>
      <w:r>
        <w:rPr>
          <w:color w:val="auto"/>
          <w:sz w:val="22"/>
          <w:highlight w:val="none"/>
        </w:rPr>
        <w:t>）不符合采购文件中规定的实质性要求的磋商响应文件，经磋商后供应商拒绝修正的（是否为偏离实质性要求由磋商小组认定）；</w:t>
      </w:r>
    </w:p>
    <w:p w14:paraId="6082F49C">
      <w:pPr>
        <w:keepNext w:val="0"/>
        <w:keepLines w:val="0"/>
        <w:pageBreakBefore w:val="0"/>
        <w:widowControl/>
        <w:kinsoku/>
        <w:wordWrap/>
        <w:overflowPunct/>
        <w:topLinePunct w:val="0"/>
        <w:autoSpaceDE/>
        <w:autoSpaceDN/>
        <w:bidi w:val="0"/>
        <w:adjustRightInd/>
        <w:snapToGrid w:val="0"/>
        <w:spacing w:line="420" w:lineRule="exact"/>
        <w:ind w:firstLine="431"/>
        <w:jc w:val="left"/>
        <w:textAlignment w:val="auto"/>
        <w:rPr>
          <w:color w:val="auto"/>
          <w:sz w:val="22"/>
          <w:highlight w:val="none"/>
        </w:rPr>
      </w:pPr>
      <w:r>
        <w:rPr>
          <w:rFonts w:hint="eastAsia"/>
          <w:color w:val="auto"/>
          <w:sz w:val="22"/>
          <w:highlight w:val="none"/>
          <w:lang w:val="en-US" w:eastAsia="zh-CN"/>
        </w:rPr>
        <w:t>6</w:t>
      </w:r>
      <w:r>
        <w:rPr>
          <w:color w:val="auto"/>
          <w:sz w:val="22"/>
          <w:highlight w:val="none"/>
        </w:rPr>
        <w:t>）</w:t>
      </w:r>
      <w:r>
        <w:rPr>
          <w:rFonts w:hint="eastAsia"/>
          <w:color w:val="auto"/>
          <w:sz w:val="22"/>
          <w:highlight w:val="none"/>
        </w:rPr>
        <w:t>评审时如发现供应商的报价明显</w:t>
      </w:r>
      <w:r>
        <w:rPr>
          <w:rFonts w:hint="eastAsia"/>
          <w:color w:val="auto"/>
          <w:sz w:val="22"/>
          <w:highlight w:val="none"/>
          <w:lang w:val="en-US" w:eastAsia="zh-CN"/>
        </w:rPr>
        <w:t>低</w:t>
      </w:r>
      <w:r>
        <w:rPr>
          <w:rFonts w:hint="eastAsia"/>
          <w:color w:val="auto"/>
          <w:sz w:val="22"/>
          <w:highlight w:val="none"/>
        </w:rPr>
        <w:t>于</w:t>
      </w:r>
      <w:r>
        <w:rPr>
          <w:rFonts w:hint="eastAsia"/>
          <w:color w:val="auto"/>
          <w:sz w:val="22"/>
          <w:highlight w:val="none"/>
          <w:lang w:val="en-US" w:eastAsia="zh-CN"/>
        </w:rPr>
        <w:t>其他通过符合性审查供应商的报价</w:t>
      </w:r>
      <w:r>
        <w:rPr>
          <w:rFonts w:hint="eastAsia"/>
          <w:color w:val="auto"/>
          <w:sz w:val="22"/>
          <w:highlight w:val="none"/>
        </w:rPr>
        <w:t>的</w:t>
      </w:r>
      <w:r>
        <w:rPr>
          <w:color w:val="auto"/>
          <w:sz w:val="22"/>
          <w:highlight w:val="none"/>
        </w:rPr>
        <w:t>，磋商小组可以要求该供应商书面说明并提供相关证明材料。该供应商不能合理说明原因并提供证明材料的，磋商小组可以对该供应商作无效报价处理；</w:t>
      </w:r>
    </w:p>
    <w:p w14:paraId="6BB3F50D">
      <w:pPr>
        <w:keepNext w:val="0"/>
        <w:keepLines w:val="0"/>
        <w:pageBreakBefore w:val="0"/>
        <w:widowControl/>
        <w:kinsoku/>
        <w:wordWrap/>
        <w:overflowPunct/>
        <w:topLinePunct w:val="0"/>
        <w:autoSpaceDE/>
        <w:autoSpaceDN/>
        <w:bidi w:val="0"/>
        <w:adjustRightInd/>
        <w:snapToGrid w:val="0"/>
        <w:spacing w:line="420" w:lineRule="exact"/>
        <w:ind w:firstLine="431"/>
        <w:jc w:val="left"/>
        <w:textAlignment w:val="auto"/>
        <w:rPr>
          <w:color w:val="auto"/>
          <w:sz w:val="22"/>
          <w:highlight w:val="none"/>
        </w:rPr>
      </w:pPr>
      <w:r>
        <w:rPr>
          <w:rFonts w:hint="eastAsia"/>
          <w:color w:val="auto"/>
          <w:sz w:val="22"/>
          <w:highlight w:val="none"/>
          <w:lang w:val="en-US" w:eastAsia="zh-CN"/>
        </w:rPr>
        <w:t>7</w:t>
      </w:r>
      <w:r>
        <w:rPr>
          <w:color w:val="auto"/>
          <w:sz w:val="22"/>
          <w:highlight w:val="none"/>
        </w:rPr>
        <w:t>）存在串标、抬标或弄虚作假情况的；</w:t>
      </w:r>
    </w:p>
    <w:p w14:paraId="51AE436E">
      <w:pPr>
        <w:keepNext w:val="0"/>
        <w:keepLines w:val="0"/>
        <w:pageBreakBefore w:val="0"/>
        <w:widowControl/>
        <w:kinsoku/>
        <w:wordWrap/>
        <w:overflowPunct/>
        <w:topLinePunct w:val="0"/>
        <w:autoSpaceDE/>
        <w:autoSpaceDN/>
        <w:bidi w:val="0"/>
        <w:adjustRightInd/>
        <w:snapToGrid w:val="0"/>
        <w:spacing w:line="420" w:lineRule="exact"/>
        <w:ind w:firstLine="431"/>
        <w:jc w:val="left"/>
        <w:textAlignment w:val="auto"/>
        <w:rPr>
          <w:color w:val="auto"/>
          <w:sz w:val="22"/>
          <w:highlight w:val="none"/>
        </w:rPr>
      </w:pPr>
      <w:r>
        <w:rPr>
          <w:rFonts w:hint="eastAsia" w:ascii="Times New Roman" w:eastAsia="宋体"/>
          <w:color w:val="auto"/>
          <w:sz w:val="22"/>
          <w:highlight w:val="none"/>
          <w:lang w:val="en-US" w:eastAsia="zh-CN"/>
        </w:rPr>
        <w:t>8</w:t>
      </w:r>
      <w:r>
        <w:rPr>
          <w:color w:val="auto"/>
          <w:sz w:val="22"/>
          <w:highlight w:val="none"/>
        </w:rPr>
        <w:t>）</w:t>
      </w:r>
      <w:r>
        <w:rPr>
          <w:rFonts w:hint="eastAsia" w:ascii="Times New Roman" w:eastAsia="宋体"/>
          <w:color w:val="auto"/>
          <w:sz w:val="22"/>
          <w:highlight w:val="none"/>
          <w:lang w:val="en-US" w:eastAsia="zh-CN"/>
        </w:rPr>
        <w:t>IP地址、MAC地址等存在异常一致</w:t>
      </w:r>
      <w:r>
        <w:rPr>
          <w:color w:val="auto"/>
          <w:sz w:val="22"/>
          <w:highlight w:val="none"/>
        </w:rPr>
        <w:t>情况的；</w:t>
      </w:r>
    </w:p>
    <w:p w14:paraId="3374C7D5">
      <w:pPr>
        <w:keepNext w:val="0"/>
        <w:keepLines w:val="0"/>
        <w:pageBreakBefore w:val="0"/>
        <w:widowControl/>
        <w:kinsoku/>
        <w:wordWrap/>
        <w:overflowPunct/>
        <w:topLinePunct w:val="0"/>
        <w:autoSpaceDE/>
        <w:autoSpaceDN/>
        <w:bidi w:val="0"/>
        <w:adjustRightInd/>
        <w:snapToGrid w:val="0"/>
        <w:spacing w:line="420" w:lineRule="exact"/>
        <w:ind w:firstLine="431"/>
        <w:jc w:val="left"/>
        <w:textAlignment w:val="auto"/>
        <w:rPr>
          <w:color w:val="auto"/>
          <w:sz w:val="22"/>
          <w:highlight w:val="none"/>
        </w:rPr>
      </w:pPr>
      <w:r>
        <w:rPr>
          <w:rFonts w:hint="eastAsia"/>
          <w:color w:val="auto"/>
          <w:sz w:val="22"/>
          <w:highlight w:val="none"/>
          <w:lang w:val="en-US" w:eastAsia="zh-CN"/>
        </w:rPr>
        <w:t>9</w:t>
      </w:r>
      <w:r>
        <w:rPr>
          <w:color w:val="auto"/>
          <w:sz w:val="22"/>
          <w:highlight w:val="none"/>
        </w:rPr>
        <w:t>）其他经磋商小组认定的未能在实质上响应的或违反国家有关规定的磋商响应文件；</w:t>
      </w:r>
    </w:p>
    <w:p w14:paraId="6CF1099B">
      <w:pPr>
        <w:pStyle w:val="13"/>
        <w:keepNext w:val="0"/>
        <w:keepLines w:val="0"/>
        <w:pageBreakBefore w:val="0"/>
        <w:kinsoku/>
        <w:wordWrap/>
        <w:overflowPunct/>
        <w:topLinePunct w:val="0"/>
        <w:autoSpaceDE/>
        <w:autoSpaceDN/>
        <w:bidi w:val="0"/>
        <w:adjustRightInd/>
        <w:spacing w:line="420" w:lineRule="exact"/>
        <w:textAlignment w:val="auto"/>
        <w:rPr>
          <w:rFonts w:hint="eastAsia" w:eastAsia="宋体"/>
          <w:color w:val="auto"/>
          <w:highlight w:val="none"/>
          <w:lang w:val="en-US" w:eastAsia="zh-CN"/>
        </w:rPr>
      </w:pPr>
      <w:r>
        <w:rPr>
          <w:rFonts w:hint="eastAsia"/>
          <w:color w:val="auto"/>
          <w:sz w:val="22"/>
          <w:highlight w:val="none"/>
          <w:lang w:val="en-US" w:eastAsia="zh-CN"/>
        </w:rPr>
        <w:t>10）</w:t>
      </w:r>
      <w:r>
        <w:rPr>
          <w:rFonts w:hint="eastAsia" w:ascii="宋体" w:hAnsi="宋体" w:cs="宋体"/>
          <w:b/>
          <w:bCs w:val="0"/>
          <w:color w:val="auto"/>
          <w:sz w:val="22"/>
          <w:szCs w:val="22"/>
          <w:highlight w:val="none"/>
        </w:rPr>
        <w:t>未在规定时间内提交最终报价的。</w:t>
      </w:r>
    </w:p>
    <w:p w14:paraId="4C5F90CA">
      <w:pPr>
        <w:keepNext w:val="0"/>
        <w:keepLines w:val="0"/>
        <w:pageBreakBefore w:val="0"/>
        <w:widowControl/>
        <w:kinsoku/>
        <w:wordWrap/>
        <w:overflowPunct/>
        <w:topLinePunct w:val="0"/>
        <w:autoSpaceDE/>
        <w:autoSpaceDN/>
        <w:bidi w:val="0"/>
        <w:adjustRightInd/>
        <w:snapToGrid w:val="0"/>
        <w:spacing w:line="420" w:lineRule="exact"/>
        <w:ind w:firstLine="442"/>
        <w:jc w:val="left"/>
        <w:textAlignment w:val="auto"/>
        <w:rPr>
          <w:b/>
          <w:color w:val="auto"/>
          <w:sz w:val="22"/>
          <w:highlight w:val="none"/>
          <w:u w:val="single"/>
        </w:rPr>
      </w:pPr>
      <w:r>
        <w:rPr>
          <w:rFonts w:hint="eastAsia"/>
          <w:b/>
          <w:color w:val="auto"/>
          <w:sz w:val="22"/>
          <w:highlight w:val="none"/>
          <w:u w:val="single"/>
        </w:rPr>
        <w:t>9</w:t>
      </w:r>
      <w:r>
        <w:rPr>
          <w:rFonts w:hint="eastAsia"/>
          <w:b/>
          <w:color w:val="auto"/>
          <w:sz w:val="22"/>
          <w:highlight w:val="none"/>
          <w:u w:val="single"/>
          <w:lang w:eastAsia="zh-CN"/>
        </w:rPr>
        <w:t>、</w:t>
      </w:r>
      <w:r>
        <w:rPr>
          <w:b/>
          <w:color w:val="auto"/>
          <w:sz w:val="22"/>
          <w:highlight w:val="none"/>
          <w:u w:val="single"/>
        </w:rPr>
        <w:t>本次采购，所有供应商最终报价均超出采购预算金额，采购人不能确认支付的，本次采购做流标处理。</w:t>
      </w:r>
    </w:p>
    <w:p w14:paraId="67522D92">
      <w:pPr>
        <w:keepNext w:val="0"/>
        <w:keepLines w:val="0"/>
        <w:pageBreakBefore w:val="0"/>
        <w:widowControl/>
        <w:kinsoku/>
        <w:wordWrap/>
        <w:overflowPunct/>
        <w:topLinePunct w:val="0"/>
        <w:autoSpaceDE/>
        <w:autoSpaceDN/>
        <w:bidi w:val="0"/>
        <w:adjustRightInd/>
        <w:snapToGrid w:val="0"/>
        <w:spacing w:line="420" w:lineRule="exact"/>
        <w:ind w:firstLine="433"/>
        <w:jc w:val="left"/>
        <w:textAlignment w:val="auto"/>
        <w:rPr>
          <w:b/>
          <w:color w:val="auto"/>
          <w:sz w:val="22"/>
          <w:highlight w:val="none"/>
          <w:u w:val="single"/>
        </w:rPr>
      </w:pPr>
      <w:r>
        <w:rPr>
          <w:rFonts w:hint="eastAsia"/>
          <w:b/>
          <w:color w:val="auto"/>
          <w:sz w:val="22"/>
          <w:highlight w:val="none"/>
          <w:u w:val="single"/>
        </w:rPr>
        <w:t>10</w:t>
      </w:r>
      <w:r>
        <w:rPr>
          <w:rFonts w:hint="eastAsia"/>
          <w:b/>
          <w:color w:val="auto"/>
          <w:sz w:val="22"/>
          <w:highlight w:val="none"/>
          <w:u w:val="single"/>
          <w:lang w:eastAsia="zh-CN"/>
        </w:rPr>
        <w:t>、</w:t>
      </w:r>
      <w:r>
        <w:rPr>
          <w:b/>
          <w:color w:val="auto"/>
          <w:sz w:val="22"/>
          <w:highlight w:val="none"/>
          <w:u w:val="single"/>
        </w:rPr>
        <w:t>本次采购，如果经过磋商后供应商的付款方式或完工期出现负偏差的，则该供应商磋商响应文件按无效处理。</w:t>
      </w:r>
    </w:p>
    <w:p w14:paraId="2F8AC06C">
      <w:pPr>
        <w:adjustRightInd w:val="0"/>
        <w:snapToGrid w:val="0"/>
        <w:spacing w:line="420" w:lineRule="exact"/>
        <w:ind w:firstLine="442" w:firstLineChars="200"/>
        <w:rPr>
          <w:rFonts w:hint="eastAsia" w:ascii="宋体" w:hAnsi="宋体" w:cs="Arial"/>
          <w:b/>
          <w:color w:val="auto"/>
          <w:sz w:val="22"/>
          <w:szCs w:val="22"/>
          <w:highlight w:val="none"/>
        </w:rPr>
      </w:pPr>
      <w:r>
        <w:rPr>
          <w:rFonts w:hint="eastAsia" w:ascii="宋体" w:hAnsi="宋体" w:cs="Arial"/>
          <w:b/>
          <w:color w:val="auto"/>
          <w:sz w:val="22"/>
          <w:szCs w:val="22"/>
          <w:highlight w:val="none"/>
        </w:rPr>
        <w:t>11</w:t>
      </w:r>
      <w:r>
        <w:rPr>
          <w:rFonts w:hint="eastAsia" w:ascii="宋体" w:hAnsi="宋体" w:cs="Arial"/>
          <w:b/>
          <w:color w:val="auto"/>
          <w:sz w:val="22"/>
          <w:szCs w:val="22"/>
          <w:highlight w:val="none"/>
          <w:lang w:eastAsia="zh-CN"/>
        </w:rPr>
        <w:t>、</w:t>
      </w:r>
      <w:r>
        <w:rPr>
          <w:rFonts w:hint="eastAsia" w:ascii="宋体" w:hAnsi="宋体" w:cs="Arial"/>
          <w:b/>
          <w:color w:val="auto"/>
          <w:sz w:val="22"/>
          <w:szCs w:val="22"/>
          <w:highlight w:val="none"/>
        </w:rPr>
        <w:t>可中止电子交易活动的情形</w:t>
      </w:r>
    </w:p>
    <w:p w14:paraId="51F34D83">
      <w:pPr>
        <w:adjustRightInd w:val="0"/>
        <w:snapToGrid w:val="0"/>
        <w:spacing w:line="420" w:lineRule="exact"/>
        <w:ind w:firstLine="442" w:firstLineChars="200"/>
        <w:rPr>
          <w:rFonts w:ascii="宋体" w:hAnsi="宋体" w:cs="Arial"/>
          <w:b/>
          <w:color w:val="auto"/>
          <w:sz w:val="22"/>
          <w:szCs w:val="22"/>
          <w:highlight w:val="none"/>
        </w:rPr>
      </w:pPr>
      <w:r>
        <w:rPr>
          <w:rFonts w:hint="eastAsia" w:ascii="宋体" w:hAnsi="宋体" w:cs="Arial"/>
          <w:b/>
          <w:color w:val="auto"/>
          <w:sz w:val="22"/>
          <w:szCs w:val="22"/>
          <w:highlight w:val="none"/>
        </w:rPr>
        <w:t>采购过程中出现以下情形，导致电子交易平台无法正常运行，或者无法保证电子交易的公平、公正和安全时，采购组织机构可中止电子交易活动：</w:t>
      </w:r>
    </w:p>
    <w:p w14:paraId="38C6CA45">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1</w:t>
      </w:r>
      <w:r>
        <w:rPr>
          <w:rFonts w:hint="eastAsia" w:cs="Arial"/>
          <w:color w:val="auto"/>
          <w:sz w:val="22"/>
          <w:szCs w:val="22"/>
          <w:highlight w:val="none"/>
        </w:rPr>
        <w:t>）</w:t>
      </w:r>
      <w:r>
        <w:rPr>
          <w:rFonts w:hint="eastAsia" w:ascii="宋体" w:hAnsi="宋体" w:cs="Arial"/>
          <w:color w:val="auto"/>
          <w:sz w:val="22"/>
          <w:szCs w:val="22"/>
          <w:highlight w:val="none"/>
        </w:rPr>
        <w:t>电子交易平台发生故障而无法登录访问的；</w:t>
      </w:r>
    </w:p>
    <w:p w14:paraId="0365E3C2">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2</w:t>
      </w:r>
      <w:r>
        <w:rPr>
          <w:rFonts w:hint="eastAsia" w:cs="Arial"/>
          <w:color w:val="auto"/>
          <w:sz w:val="22"/>
          <w:szCs w:val="22"/>
          <w:highlight w:val="none"/>
        </w:rPr>
        <w:t>）</w:t>
      </w:r>
      <w:r>
        <w:rPr>
          <w:rFonts w:hint="eastAsia" w:ascii="宋体" w:hAnsi="宋体" w:cs="Arial"/>
          <w:color w:val="auto"/>
          <w:sz w:val="22"/>
          <w:szCs w:val="22"/>
          <w:highlight w:val="none"/>
        </w:rPr>
        <w:t>电子交易平台应用或数据库出现错误，不能进行正常操作的；</w:t>
      </w:r>
    </w:p>
    <w:p w14:paraId="02EE47A2">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3</w:t>
      </w:r>
      <w:r>
        <w:rPr>
          <w:rFonts w:hint="eastAsia" w:cs="Arial"/>
          <w:color w:val="auto"/>
          <w:sz w:val="22"/>
          <w:szCs w:val="22"/>
          <w:highlight w:val="none"/>
        </w:rPr>
        <w:t>）</w:t>
      </w:r>
      <w:r>
        <w:rPr>
          <w:rFonts w:hint="eastAsia" w:ascii="宋体" w:hAnsi="宋体" w:cs="Arial"/>
          <w:color w:val="auto"/>
          <w:sz w:val="22"/>
          <w:szCs w:val="22"/>
          <w:highlight w:val="none"/>
        </w:rPr>
        <w:t>电子交易平台发现严重安全漏洞，有潜在泄密危险的；</w:t>
      </w:r>
    </w:p>
    <w:p w14:paraId="19113F2D">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4</w:t>
      </w:r>
      <w:r>
        <w:rPr>
          <w:rFonts w:hint="eastAsia" w:cs="Arial"/>
          <w:color w:val="auto"/>
          <w:sz w:val="22"/>
          <w:szCs w:val="22"/>
          <w:highlight w:val="none"/>
        </w:rPr>
        <w:t>）</w:t>
      </w:r>
      <w:r>
        <w:rPr>
          <w:rFonts w:hint="eastAsia" w:ascii="宋体" w:hAnsi="宋体" w:cs="Arial"/>
          <w:color w:val="auto"/>
          <w:sz w:val="22"/>
          <w:szCs w:val="22"/>
          <w:highlight w:val="none"/>
        </w:rPr>
        <w:t>病毒发作导致不能进行正常操作的；</w:t>
      </w:r>
    </w:p>
    <w:p w14:paraId="57F11841">
      <w:pPr>
        <w:adjustRightInd w:val="0"/>
        <w:snapToGrid w:val="0"/>
        <w:spacing w:line="420" w:lineRule="exact"/>
        <w:ind w:firstLine="440" w:firstLineChars="200"/>
        <w:rPr>
          <w:rFonts w:ascii="宋体" w:hAnsi="宋体" w:cs="Arial"/>
          <w:color w:val="auto"/>
          <w:sz w:val="22"/>
          <w:szCs w:val="22"/>
          <w:highlight w:val="none"/>
        </w:rPr>
      </w:pPr>
      <w:r>
        <w:rPr>
          <w:rFonts w:hint="eastAsia" w:ascii="宋体" w:hAnsi="宋体" w:cs="Arial"/>
          <w:color w:val="auto"/>
          <w:sz w:val="22"/>
          <w:szCs w:val="22"/>
          <w:highlight w:val="none"/>
        </w:rPr>
        <w:t>5</w:t>
      </w:r>
      <w:r>
        <w:rPr>
          <w:rFonts w:hint="eastAsia" w:cs="Arial"/>
          <w:color w:val="auto"/>
          <w:sz w:val="22"/>
          <w:szCs w:val="22"/>
          <w:highlight w:val="none"/>
        </w:rPr>
        <w:t>）</w:t>
      </w:r>
      <w:r>
        <w:rPr>
          <w:rFonts w:hint="eastAsia" w:ascii="宋体" w:hAnsi="宋体" w:cs="Arial"/>
          <w:color w:val="auto"/>
          <w:sz w:val="22"/>
          <w:szCs w:val="22"/>
          <w:highlight w:val="none"/>
        </w:rPr>
        <w:t>其他无法保证电子交易的公平、公正和安全的情况。</w:t>
      </w:r>
    </w:p>
    <w:p w14:paraId="7754DC9D">
      <w:pPr>
        <w:widowControl/>
        <w:snapToGrid w:val="0"/>
        <w:spacing w:line="420" w:lineRule="exact"/>
        <w:jc w:val="left"/>
        <w:rPr>
          <w:rFonts w:hint="eastAsia"/>
          <w:color w:val="auto"/>
          <w:sz w:val="22"/>
          <w:highlight w:val="none"/>
        </w:rPr>
      </w:pPr>
      <w:r>
        <w:rPr>
          <w:rFonts w:hint="eastAsia" w:ascii="宋体" w:hAnsi="宋体" w:cs="Arial"/>
          <w:b/>
          <w:color w:val="auto"/>
          <w:sz w:val="22"/>
          <w:szCs w:val="22"/>
          <w:highlight w:val="none"/>
        </w:rPr>
        <w:t>出现前款规定情形，不影响采购公平、公正性的，采购组织机构可以待上述情形消除后继续组织电子交易活动；影响或可能影响采购公平、公正性的，应当重新采购。</w:t>
      </w:r>
    </w:p>
    <w:p w14:paraId="0D32F296">
      <w:pPr>
        <w:widowControl/>
        <w:snapToGrid w:val="0"/>
        <w:spacing w:line="420" w:lineRule="exact"/>
        <w:ind w:firstLine="442" w:firstLineChars="200"/>
        <w:jc w:val="left"/>
        <w:rPr>
          <w:b/>
          <w:bCs/>
          <w:color w:val="auto"/>
          <w:sz w:val="22"/>
          <w:highlight w:val="none"/>
        </w:rPr>
      </w:pPr>
      <w:r>
        <w:rPr>
          <w:rFonts w:hint="eastAsia"/>
          <w:b/>
          <w:bCs/>
          <w:color w:val="auto"/>
          <w:sz w:val="22"/>
          <w:highlight w:val="none"/>
        </w:rPr>
        <w:t>八</w:t>
      </w:r>
      <w:r>
        <w:rPr>
          <w:b/>
          <w:bCs/>
          <w:color w:val="auto"/>
          <w:sz w:val="22"/>
          <w:highlight w:val="none"/>
        </w:rPr>
        <w:t>、授予合同</w:t>
      </w:r>
    </w:p>
    <w:p w14:paraId="4A99CF9F">
      <w:pPr>
        <w:widowControl/>
        <w:snapToGrid w:val="0"/>
        <w:spacing w:line="420" w:lineRule="exact"/>
        <w:ind w:left="0" w:leftChars="0" w:firstLine="398" w:firstLineChars="181"/>
        <w:jc w:val="left"/>
        <w:rPr>
          <w:color w:val="auto"/>
          <w:sz w:val="22"/>
          <w:highlight w:val="none"/>
        </w:rPr>
      </w:pPr>
      <w:r>
        <w:rPr>
          <w:color w:val="auto"/>
          <w:sz w:val="22"/>
          <w:highlight w:val="none"/>
        </w:rPr>
        <w:t>1、确定成交的供应商</w:t>
      </w:r>
    </w:p>
    <w:p w14:paraId="0565090B">
      <w:pPr>
        <w:widowControl/>
        <w:snapToGrid w:val="0"/>
        <w:spacing w:line="420" w:lineRule="exact"/>
        <w:ind w:left="0" w:leftChars="0" w:firstLine="398" w:firstLineChars="181"/>
        <w:jc w:val="left"/>
        <w:rPr>
          <w:color w:val="auto"/>
          <w:sz w:val="22"/>
          <w:highlight w:val="none"/>
          <w:u w:val="single"/>
        </w:rPr>
      </w:pPr>
      <w:r>
        <w:rPr>
          <w:color w:val="auto"/>
          <w:sz w:val="22"/>
          <w:highlight w:val="none"/>
        </w:rPr>
        <w:t>评审结束后，根据磋商采购小组推荐，采购人依法确定成交供应商。</w:t>
      </w:r>
    </w:p>
    <w:p w14:paraId="799FE989">
      <w:pPr>
        <w:widowControl/>
        <w:snapToGrid w:val="0"/>
        <w:spacing w:line="420" w:lineRule="exact"/>
        <w:ind w:left="0" w:leftChars="0" w:firstLine="398" w:firstLineChars="181"/>
        <w:jc w:val="left"/>
        <w:rPr>
          <w:color w:val="auto"/>
          <w:sz w:val="22"/>
          <w:highlight w:val="none"/>
        </w:rPr>
      </w:pPr>
      <w:r>
        <w:rPr>
          <w:color w:val="auto"/>
          <w:sz w:val="22"/>
          <w:highlight w:val="none"/>
        </w:rPr>
        <w:t>2、成交通知书</w:t>
      </w:r>
    </w:p>
    <w:p w14:paraId="1C1BC48D">
      <w:pPr>
        <w:widowControl/>
        <w:snapToGrid w:val="0"/>
        <w:spacing w:line="420" w:lineRule="exact"/>
        <w:ind w:left="0" w:leftChars="0" w:firstLine="398" w:firstLineChars="181"/>
        <w:jc w:val="left"/>
        <w:rPr>
          <w:color w:val="auto"/>
          <w:sz w:val="22"/>
          <w:highlight w:val="none"/>
        </w:rPr>
      </w:pPr>
      <w:r>
        <w:rPr>
          <w:color w:val="auto"/>
          <w:sz w:val="22"/>
          <w:highlight w:val="none"/>
        </w:rPr>
        <w:t>2.1、采购代理机构</w:t>
      </w:r>
      <w:r>
        <w:rPr>
          <w:color w:val="auto"/>
          <w:spacing w:val="10"/>
          <w:sz w:val="22"/>
          <w:highlight w:val="none"/>
        </w:rPr>
        <w:t>在浙江省政府采购网上公告成交结果，</w:t>
      </w:r>
      <w:r>
        <w:rPr>
          <w:color w:val="auto"/>
          <w:spacing w:val="6"/>
          <w:sz w:val="22"/>
          <w:highlight w:val="none"/>
        </w:rPr>
        <w:t>公告期为1个工作日，同时</w:t>
      </w:r>
      <w:r>
        <w:rPr>
          <w:color w:val="auto"/>
          <w:sz w:val="22"/>
          <w:highlight w:val="none"/>
        </w:rPr>
        <w:t>将向成交供应商发出成交通知书。如发现成交供应商资格无效，则重新组织采购活动；新的成交供应商确定后，代理机构向新的成交供应商发出成交通知书。</w:t>
      </w:r>
    </w:p>
    <w:p w14:paraId="076A22F2">
      <w:pPr>
        <w:widowControl/>
        <w:snapToGrid w:val="0"/>
        <w:spacing w:line="420" w:lineRule="exact"/>
        <w:ind w:left="0" w:leftChars="0" w:firstLine="398" w:firstLineChars="181"/>
        <w:jc w:val="left"/>
        <w:rPr>
          <w:color w:val="auto"/>
          <w:sz w:val="22"/>
          <w:highlight w:val="none"/>
        </w:rPr>
      </w:pPr>
      <w:r>
        <w:rPr>
          <w:color w:val="auto"/>
          <w:sz w:val="22"/>
          <w:highlight w:val="none"/>
        </w:rPr>
        <w:t>2.2、成交通知书对采购人和成交供应商具有法律约束力。成交通知书发出后，采购人改变成交结果或者成交供应商放弃成交的，应当承担法律责任。</w:t>
      </w:r>
    </w:p>
    <w:p w14:paraId="08E5DF41">
      <w:pPr>
        <w:widowControl/>
        <w:snapToGrid w:val="0"/>
        <w:spacing w:line="420" w:lineRule="exact"/>
        <w:ind w:left="0" w:leftChars="0" w:firstLine="398" w:firstLineChars="181"/>
        <w:jc w:val="left"/>
        <w:rPr>
          <w:color w:val="auto"/>
          <w:sz w:val="22"/>
          <w:highlight w:val="none"/>
        </w:rPr>
      </w:pPr>
      <w:r>
        <w:rPr>
          <w:color w:val="auto"/>
          <w:sz w:val="22"/>
          <w:highlight w:val="none"/>
        </w:rPr>
        <w:t>3、磋商采购小组对未成交的供应商不作原因解释。</w:t>
      </w:r>
    </w:p>
    <w:p w14:paraId="09749DAE">
      <w:pPr>
        <w:widowControl/>
        <w:snapToGrid w:val="0"/>
        <w:spacing w:line="420" w:lineRule="exact"/>
        <w:ind w:left="0" w:leftChars="0" w:firstLine="398" w:firstLineChars="181"/>
        <w:jc w:val="left"/>
        <w:rPr>
          <w:color w:val="auto"/>
          <w:sz w:val="22"/>
          <w:highlight w:val="none"/>
        </w:rPr>
      </w:pPr>
      <w:r>
        <w:rPr>
          <w:color w:val="auto"/>
          <w:sz w:val="22"/>
          <w:highlight w:val="none"/>
        </w:rPr>
        <w:t>4、签订合同</w:t>
      </w:r>
    </w:p>
    <w:p w14:paraId="4DEF5E69">
      <w:pPr>
        <w:keepNext w:val="0"/>
        <w:keepLines w:val="0"/>
        <w:pageBreakBefore w:val="0"/>
        <w:widowControl/>
        <w:kinsoku/>
        <w:wordWrap/>
        <w:overflowPunct/>
        <w:topLinePunct w:val="0"/>
        <w:autoSpaceDE/>
        <w:autoSpaceDN/>
        <w:bidi w:val="0"/>
        <w:adjustRightInd/>
        <w:snapToGrid w:val="0"/>
        <w:spacing w:line="400" w:lineRule="atLeast"/>
        <w:ind w:left="0" w:leftChars="0" w:firstLine="398" w:firstLineChars="181"/>
        <w:jc w:val="left"/>
        <w:textAlignment w:val="auto"/>
        <w:rPr>
          <w:color w:val="auto"/>
          <w:sz w:val="22"/>
          <w:highlight w:val="none"/>
        </w:rPr>
      </w:pPr>
      <w:r>
        <w:rPr>
          <w:color w:val="auto"/>
          <w:sz w:val="22"/>
          <w:highlight w:val="none"/>
        </w:rPr>
        <w:t>4.1、公示期结束后，成交供应商须主动联系采购人或采购代理机构领取成交通知书，并到采购人处与采购人签订合同。成交供应商未经采购人许可，在规定时间内</w:t>
      </w:r>
      <w:r>
        <w:rPr>
          <w:rFonts w:hint="eastAsia"/>
          <w:color w:val="auto"/>
          <w:sz w:val="22"/>
          <w:highlight w:val="none"/>
          <w:lang w:eastAsia="zh-CN"/>
        </w:rPr>
        <w:t>（</w:t>
      </w:r>
      <w:r>
        <w:rPr>
          <w:rFonts w:hint="eastAsia"/>
          <w:color w:val="auto"/>
          <w:sz w:val="22"/>
          <w:highlight w:val="none"/>
          <w:lang w:val="en-US" w:eastAsia="zh-CN"/>
        </w:rPr>
        <w:t>中标通知书发出后</w:t>
      </w:r>
      <w:r>
        <w:rPr>
          <w:rFonts w:hint="eastAsia"/>
          <w:color w:val="auto"/>
          <w:sz w:val="22"/>
          <w:highlight w:val="none"/>
          <w:lang w:eastAsia="zh-CN"/>
        </w:rPr>
        <w:t>）</w:t>
      </w:r>
      <w:r>
        <w:rPr>
          <w:color w:val="auto"/>
          <w:sz w:val="22"/>
          <w:highlight w:val="none"/>
        </w:rPr>
        <w:t>未到采购人处与采购人签订合同，则视为拒签合同。</w:t>
      </w:r>
    </w:p>
    <w:p w14:paraId="342CB594">
      <w:pPr>
        <w:keepNext w:val="0"/>
        <w:keepLines w:val="0"/>
        <w:pageBreakBefore w:val="0"/>
        <w:widowControl/>
        <w:kinsoku/>
        <w:wordWrap/>
        <w:overflowPunct/>
        <w:topLinePunct w:val="0"/>
        <w:autoSpaceDE/>
        <w:autoSpaceDN/>
        <w:bidi w:val="0"/>
        <w:adjustRightInd/>
        <w:snapToGrid w:val="0"/>
        <w:spacing w:line="400" w:lineRule="atLeast"/>
        <w:ind w:left="0" w:leftChars="0" w:firstLine="398" w:firstLineChars="181"/>
        <w:jc w:val="left"/>
        <w:textAlignment w:val="auto"/>
        <w:rPr>
          <w:color w:val="auto"/>
          <w:sz w:val="22"/>
          <w:highlight w:val="none"/>
        </w:rPr>
      </w:pPr>
      <w:r>
        <w:rPr>
          <w:color w:val="auto"/>
          <w:sz w:val="22"/>
          <w:highlight w:val="none"/>
        </w:rPr>
        <w:t>4.2、采购文件、成交供应商的磋商响应文件及磋商响应修改文件、评审过程中有关澄清文件及经双方签字的询标纪要（承诺）和成交通知书均作为合同附件。</w:t>
      </w:r>
    </w:p>
    <w:p w14:paraId="00A516A6">
      <w:pPr>
        <w:keepNext w:val="0"/>
        <w:keepLines w:val="0"/>
        <w:pageBreakBefore w:val="0"/>
        <w:widowControl/>
        <w:kinsoku/>
        <w:wordWrap/>
        <w:overflowPunct/>
        <w:topLinePunct w:val="0"/>
        <w:autoSpaceDE/>
        <w:autoSpaceDN/>
        <w:bidi w:val="0"/>
        <w:adjustRightInd/>
        <w:snapToGrid w:val="0"/>
        <w:spacing w:line="400" w:lineRule="atLeast"/>
        <w:ind w:left="0" w:leftChars="0" w:firstLine="398" w:firstLineChars="181"/>
        <w:jc w:val="left"/>
        <w:textAlignment w:val="auto"/>
        <w:rPr>
          <w:color w:val="auto"/>
          <w:sz w:val="22"/>
          <w:highlight w:val="none"/>
        </w:rPr>
      </w:pPr>
      <w:r>
        <w:rPr>
          <w:color w:val="auto"/>
          <w:sz w:val="22"/>
          <w:highlight w:val="none"/>
        </w:rPr>
        <w:t>4.3拒签合同的责任</w:t>
      </w:r>
    </w:p>
    <w:p w14:paraId="5292F5B3">
      <w:pPr>
        <w:keepNext w:val="0"/>
        <w:keepLines w:val="0"/>
        <w:pageBreakBefore w:val="0"/>
        <w:widowControl/>
        <w:kinsoku/>
        <w:wordWrap/>
        <w:overflowPunct/>
        <w:topLinePunct w:val="0"/>
        <w:autoSpaceDE/>
        <w:autoSpaceDN/>
        <w:bidi w:val="0"/>
        <w:adjustRightInd/>
        <w:snapToGrid w:val="0"/>
        <w:spacing w:line="400" w:lineRule="atLeast"/>
        <w:ind w:left="0" w:leftChars="0" w:firstLine="398" w:firstLineChars="181"/>
        <w:jc w:val="left"/>
        <w:textAlignment w:val="auto"/>
        <w:rPr>
          <w:color w:val="auto"/>
          <w:sz w:val="22"/>
          <w:highlight w:val="none"/>
        </w:rPr>
      </w:pPr>
      <w:r>
        <w:rPr>
          <w:color w:val="auto"/>
          <w:sz w:val="22"/>
          <w:highlight w:val="none"/>
        </w:rPr>
        <w:t>成交供应商接到成交通知书后，在规定时间内借故否认已经承诺的条件而拒签合同，以违约处理，并</w:t>
      </w:r>
      <w:r>
        <w:rPr>
          <w:rFonts w:hint="eastAsia"/>
          <w:color w:val="auto"/>
          <w:sz w:val="22"/>
          <w:highlight w:val="none"/>
        </w:rPr>
        <w:t>上报财政主管部门进行相应处罚</w:t>
      </w:r>
      <w:r>
        <w:rPr>
          <w:color w:val="auto"/>
          <w:sz w:val="22"/>
          <w:highlight w:val="none"/>
        </w:rPr>
        <w:t>。</w:t>
      </w:r>
    </w:p>
    <w:p w14:paraId="36784CA9">
      <w:pPr>
        <w:pStyle w:val="46"/>
        <w:keepNext w:val="0"/>
        <w:keepLines w:val="0"/>
        <w:pageBreakBefore w:val="0"/>
        <w:kinsoku/>
        <w:wordWrap/>
        <w:overflowPunct/>
        <w:topLinePunct w:val="0"/>
        <w:autoSpaceDE/>
        <w:autoSpaceDN/>
        <w:bidi w:val="0"/>
        <w:adjustRightInd/>
        <w:spacing w:line="400" w:lineRule="atLeast"/>
        <w:ind w:firstLine="440" w:firstLineChars="200"/>
        <w:textAlignment w:val="auto"/>
        <w:rPr>
          <w:rFonts w:ascii="Times New Roman" w:hAnsi="Times New Roman" w:eastAsia="宋体" w:cs="Times New Roman"/>
          <w:color w:val="auto"/>
          <w:kern w:val="0"/>
          <w:sz w:val="22"/>
          <w:szCs w:val="20"/>
          <w:highlight w:val="none"/>
          <w:lang w:val="en-US" w:eastAsia="zh-CN" w:bidi="ar-SA"/>
        </w:rPr>
      </w:pPr>
      <w:r>
        <w:rPr>
          <w:rFonts w:hint="eastAsia" w:ascii="Times New Roman" w:hAnsi="Times New Roman" w:eastAsia="宋体" w:cs="Times New Roman"/>
          <w:color w:val="auto"/>
          <w:kern w:val="0"/>
          <w:sz w:val="22"/>
          <w:szCs w:val="20"/>
          <w:highlight w:val="none"/>
          <w:lang w:val="en-US" w:eastAsia="zh-CN" w:bidi="ar-SA"/>
        </w:rPr>
        <w:t>根据《浙江省财政厅关于明确政府采购保证金管理工作的通知》（浙财采监〔2019〕5号）规定“投标人在政府采购活动中违反政府采购相关规定给采购组织机构造成损失的，采购组织机构可按照采购文件约定要求投标人承担赔偿责任。”的规定，对因违法违规行为或其他原因取消中标（成交）资格，或自愿放弃中标（成交）资格的投标人，需承担代理费和专家评审费等费用。</w:t>
      </w:r>
    </w:p>
    <w:p w14:paraId="712A3A42">
      <w:pPr>
        <w:keepNext w:val="0"/>
        <w:keepLines w:val="0"/>
        <w:pageBreakBefore w:val="0"/>
        <w:widowControl/>
        <w:kinsoku/>
        <w:wordWrap/>
        <w:overflowPunct/>
        <w:topLinePunct w:val="0"/>
        <w:autoSpaceDE/>
        <w:autoSpaceDN/>
        <w:bidi w:val="0"/>
        <w:adjustRightInd/>
        <w:snapToGrid w:val="0"/>
        <w:spacing w:line="400" w:lineRule="atLeast"/>
        <w:ind w:left="0" w:leftChars="0" w:firstLine="398" w:firstLineChars="181"/>
        <w:jc w:val="left"/>
        <w:textAlignment w:val="auto"/>
        <w:rPr>
          <w:color w:val="auto"/>
          <w:sz w:val="22"/>
          <w:szCs w:val="22"/>
          <w:highlight w:val="none"/>
        </w:rPr>
      </w:pPr>
      <w:r>
        <w:rPr>
          <w:color w:val="auto"/>
          <w:sz w:val="22"/>
          <w:szCs w:val="22"/>
          <w:highlight w:val="none"/>
        </w:rPr>
        <w:t>5、</w:t>
      </w:r>
      <w:r>
        <w:rPr>
          <w:rFonts w:hint="eastAsia"/>
          <w:color w:val="auto"/>
          <w:sz w:val="22"/>
          <w:szCs w:val="22"/>
          <w:highlight w:val="none"/>
          <w:lang w:eastAsia="zh-CN"/>
        </w:rPr>
        <w:t>采购</w:t>
      </w:r>
      <w:r>
        <w:rPr>
          <w:color w:val="auto"/>
          <w:sz w:val="22"/>
          <w:szCs w:val="22"/>
          <w:highlight w:val="none"/>
        </w:rPr>
        <w:t>代理服务费</w:t>
      </w:r>
    </w:p>
    <w:p w14:paraId="611EE296">
      <w:pPr>
        <w:widowControl/>
        <w:autoSpaceDE w:val="0"/>
        <w:autoSpaceDN w:val="0"/>
        <w:adjustRightInd w:val="0"/>
        <w:snapToGrid w:val="0"/>
        <w:spacing w:line="420" w:lineRule="exact"/>
        <w:ind w:firstLine="466" w:firstLineChars="212"/>
        <w:jc w:val="left"/>
        <w:textAlignment w:val="bottom"/>
        <w:rPr>
          <w:rFonts w:ascii="宋体" w:hAnsi="宋体" w:cs="宋体"/>
          <w:b w:val="0"/>
          <w:color w:val="auto"/>
          <w:sz w:val="22"/>
          <w:szCs w:val="22"/>
          <w:highlight w:val="none"/>
        </w:rPr>
      </w:pPr>
      <w:r>
        <w:rPr>
          <w:rFonts w:hint="eastAsia" w:ascii="宋体" w:hAnsi="宋体" w:eastAsia="宋体" w:cs="宋体"/>
          <w:color w:val="auto"/>
          <w:sz w:val="22"/>
          <w:szCs w:val="22"/>
          <w:highlight w:val="none"/>
        </w:rPr>
        <w:t>5.1</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成交供应商在领取成交通知书前向招标代理机构</w:t>
      </w:r>
      <w:r>
        <w:rPr>
          <w:rFonts w:hint="eastAsia" w:ascii="宋体" w:hAnsi="宋体" w:eastAsia="宋体" w:cs="宋体"/>
          <w:color w:val="auto"/>
          <w:sz w:val="22"/>
          <w:szCs w:val="22"/>
          <w:highlight w:val="none"/>
          <w:lang w:eastAsia="zh-CN"/>
        </w:rPr>
        <w:t>支付</w:t>
      </w:r>
      <w:r>
        <w:rPr>
          <w:rFonts w:hint="eastAsia" w:ascii="宋体" w:hAnsi="宋体" w:cs="宋体"/>
          <w:color w:val="auto"/>
          <w:sz w:val="22"/>
          <w:szCs w:val="22"/>
          <w:highlight w:val="none"/>
          <w:lang w:val="en-US" w:eastAsia="zh-CN"/>
        </w:rPr>
        <w:t>采购</w:t>
      </w:r>
      <w:r>
        <w:rPr>
          <w:rFonts w:hint="eastAsia" w:ascii="宋体" w:hAnsi="宋体" w:cs="宋体"/>
          <w:color w:val="auto"/>
          <w:sz w:val="22"/>
          <w:szCs w:val="22"/>
          <w:highlight w:val="none"/>
        </w:rPr>
        <w:t>代理服务费（根据国家计委印发的《招标代理服务收费管理暂行办法》</w:t>
      </w:r>
      <w:r>
        <w:rPr>
          <w:rFonts w:ascii="宋体" w:hAnsi="宋体" w:cs="宋体"/>
          <w:color w:val="auto"/>
          <w:sz w:val="22"/>
          <w:szCs w:val="22"/>
          <w:highlight w:val="none"/>
        </w:rPr>
        <w:t>(计价格【2002】1980号文)收费</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标项1按服务类收费，标项2按货物类收费</w:t>
      </w:r>
      <w:r>
        <w:rPr>
          <w:rFonts w:ascii="宋体" w:hAnsi="宋体" w:cs="宋体"/>
          <w:color w:val="auto"/>
          <w:sz w:val="22"/>
          <w:szCs w:val="22"/>
          <w:highlight w:val="none"/>
        </w:rPr>
        <w:t>）</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采购</w:t>
      </w:r>
      <w:r>
        <w:rPr>
          <w:rFonts w:hint="eastAsia" w:ascii="宋体" w:hAnsi="宋体" w:cs="宋体"/>
          <w:color w:val="auto"/>
          <w:sz w:val="22"/>
          <w:szCs w:val="22"/>
          <w:highlight w:val="none"/>
        </w:rPr>
        <w:t>代理服务费包含在投标总价中。</w:t>
      </w:r>
      <w:r>
        <w:rPr>
          <w:rFonts w:hint="eastAsia" w:ascii="宋体" w:hAnsi="宋体" w:cs="宋体"/>
          <w:color w:val="auto"/>
          <w:sz w:val="22"/>
          <w:szCs w:val="22"/>
          <w:highlight w:val="none"/>
          <w:lang w:val="en-US" w:eastAsia="zh-CN"/>
        </w:rPr>
        <w:t>采购</w:t>
      </w:r>
      <w:r>
        <w:rPr>
          <w:rFonts w:hint="eastAsia" w:ascii="宋体" w:hAnsi="宋体" w:cs="宋体"/>
          <w:b w:val="0"/>
          <w:color w:val="auto"/>
          <w:sz w:val="22"/>
          <w:szCs w:val="22"/>
          <w:highlight w:val="none"/>
        </w:rPr>
        <w:t>代理服务费汇入以下帐号：</w:t>
      </w:r>
    </w:p>
    <w:p w14:paraId="7893550A">
      <w:pPr>
        <w:widowControl/>
        <w:snapToGrid w:val="0"/>
        <w:spacing w:line="420" w:lineRule="exact"/>
        <w:ind w:firstLine="48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开户银行：</w:t>
      </w:r>
      <w:r>
        <w:rPr>
          <w:rFonts w:hint="eastAsia" w:ascii="宋体" w:hAnsi="宋体" w:eastAsia="宋体" w:cs="宋体"/>
          <w:bCs/>
          <w:color w:val="auto"/>
          <w:sz w:val="22"/>
          <w:szCs w:val="22"/>
          <w:highlight w:val="none"/>
          <w:lang w:val="en-US" w:eastAsia="zh-CN"/>
        </w:rPr>
        <w:t>中国农业银行股份有限公司龙港市支行</w:t>
      </w:r>
    </w:p>
    <w:p w14:paraId="30EE7CFA">
      <w:pPr>
        <w:widowControl/>
        <w:snapToGrid w:val="0"/>
        <w:spacing w:line="420" w:lineRule="exact"/>
        <w:ind w:firstLine="480"/>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开户名称：浙江名进建设项目管理有限公司龙港分公司</w:t>
      </w:r>
    </w:p>
    <w:p w14:paraId="11FA05C8">
      <w:pPr>
        <w:widowControl/>
        <w:snapToGrid w:val="0"/>
        <w:spacing w:line="420" w:lineRule="exact"/>
        <w:ind w:firstLine="480"/>
        <w:jc w:val="left"/>
        <w:rPr>
          <w:rFonts w:hint="eastAsia" w:ascii="宋体" w:hAnsi="宋体" w:eastAsia="宋体" w:cs="宋体"/>
          <w:bCs/>
          <w:color w:val="auto"/>
          <w:sz w:val="22"/>
          <w:szCs w:val="22"/>
          <w:highlight w:val="none"/>
          <w:lang w:val="zh-CN"/>
        </w:rPr>
      </w:pPr>
      <w:r>
        <w:rPr>
          <w:rFonts w:hint="eastAsia" w:ascii="宋体" w:hAnsi="宋体" w:eastAsia="宋体" w:cs="宋体"/>
          <w:bCs/>
          <w:color w:val="auto"/>
          <w:sz w:val="22"/>
          <w:szCs w:val="22"/>
          <w:highlight w:val="none"/>
        </w:rPr>
        <w:t>开户账号：</w:t>
      </w:r>
      <w:r>
        <w:rPr>
          <w:rFonts w:hint="eastAsia" w:ascii="宋体" w:hAnsi="宋体" w:eastAsia="宋体" w:cs="宋体"/>
          <w:bCs/>
          <w:color w:val="auto"/>
          <w:sz w:val="22"/>
          <w:szCs w:val="22"/>
          <w:highlight w:val="none"/>
          <w:lang w:val="en-US" w:eastAsia="zh-CN"/>
        </w:rPr>
        <w:t>19255601040062942</w:t>
      </w:r>
    </w:p>
    <w:p w14:paraId="7294ED49">
      <w:pPr>
        <w:widowControl/>
        <w:spacing w:line="360" w:lineRule="exact"/>
        <w:ind w:firstLine="435"/>
        <w:jc w:val="left"/>
        <w:rPr>
          <w:rFonts w:hint="eastAsia" w:ascii="宋体" w:hAnsi="宋体" w:eastAsia="宋体" w:cs="宋体"/>
          <w:b w:val="0"/>
          <w:bCs/>
          <w:color w:val="auto"/>
          <w:sz w:val="22"/>
          <w:highlight w:val="none"/>
          <w:lang w:val="en-US" w:eastAsia="zh-CN"/>
        </w:rPr>
      </w:pPr>
    </w:p>
    <w:p w14:paraId="5AF48FB5">
      <w:pPr>
        <w:keepNext w:val="0"/>
        <w:keepLines w:val="0"/>
        <w:pageBreakBefore w:val="0"/>
        <w:kinsoku/>
        <w:wordWrap/>
        <w:overflowPunct/>
        <w:topLinePunct w:val="0"/>
        <w:autoSpaceDE/>
        <w:autoSpaceDN/>
        <w:bidi w:val="0"/>
        <w:adjustRightInd/>
        <w:snapToGrid w:val="0"/>
        <w:spacing w:line="420" w:lineRule="exact"/>
        <w:ind w:firstLine="630" w:firstLineChars="196"/>
        <w:jc w:val="center"/>
        <w:textAlignment w:val="auto"/>
        <w:rPr>
          <w:rFonts w:hint="eastAsia" w:ascii="宋体" w:hAnsi="宋体" w:cs="宋体"/>
          <w:b/>
          <w:color w:val="auto"/>
          <w:sz w:val="32"/>
          <w:szCs w:val="32"/>
          <w:highlight w:val="none"/>
        </w:rPr>
        <w:sectPr>
          <w:headerReference r:id="rId11" w:type="default"/>
          <w:footerReference r:id="rId12" w:type="default"/>
          <w:pgSz w:w="11905" w:h="16838"/>
          <w:pgMar w:top="1134" w:right="1134" w:bottom="1134" w:left="1134" w:header="850" w:footer="595" w:gutter="0"/>
          <w:pgNumType w:fmt="decimal"/>
          <w:cols w:space="0" w:num="1"/>
          <w:rtlGutter w:val="0"/>
          <w:docGrid w:linePitch="367" w:charSpace="0"/>
        </w:sectPr>
      </w:pPr>
    </w:p>
    <w:p w14:paraId="6286FD4D">
      <w:pPr>
        <w:keepNext w:val="0"/>
        <w:keepLines w:val="0"/>
        <w:pageBreakBefore w:val="0"/>
        <w:kinsoku/>
        <w:wordWrap/>
        <w:overflowPunct/>
        <w:topLinePunct w:val="0"/>
        <w:autoSpaceDE/>
        <w:autoSpaceDN/>
        <w:bidi w:val="0"/>
        <w:adjustRightInd/>
        <w:snapToGrid w:val="0"/>
        <w:spacing w:line="420" w:lineRule="exact"/>
        <w:ind w:firstLine="630" w:firstLineChars="196"/>
        <w:jc w:val="center"/>
        <w:textAlignment w:val="auto"/>
        <w:rPr>
          <w:rFonts w:ascii="宋体" w:hAnsi="宋体" w:cs="宋体"/>
          <w:b/>
          <w:color w:val="auto"/>
          <w:sz w:val="32"/>
          <w:szCs w:val="32"/>
          <w:highlight w:val="none"/>
        </w:rPr>
      </w:pPr>
      <w:r>
        <w:rPr>
          <w:rFonts w:hint="eastAsia" w:ascii="宋体" w:hAnsi="宋体" w:cs="宋体"/>
          <w:b/>
          <w:color w:val="auto"/>
          <w:sz w:val="32"/>
          <w:szCs w:val="32"/>
          <w:highlight w:val="none"/>
        </w:rPr>
        <w:t>第四部分   政府采购政策功能相关说明</w:t>
      </w:r>
    </w:p>
    <w:p w14:paraId="1BA13DB6">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olor w:val="auto"/>
          <w:sz w:val="22"/>
          <w:szCs w:val="22"/>
          <w:highlight w:val="none"/>
        </w:rPr>
      </w:pPr>
      <w:r>
        <w:rPr>
          <w:rFonts w:hint="eastAsia" w:ascii="宋体" w:hAnsi="宋体"/>
          <w:color w:val="auto"/>
          <w:sz w:val="22"/>
          <w:szCs w:val="22"/>
          <w:highlight w:val="none"/>
        </w:rPr>
        <w:t>一、小、微企业（含监狱企业、残疾人福利性单位）扶持政策说明</w:t>
      </w:r>
    </w:p>
    <w:p w14:paraId="01824559">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olor w:val="auto"/>
          <w:sz w:val="22"/>
          <w:szCs w:val="22"/>
          <w:highlight w:val="none"/>
        </w:rPr>
      </w:pPr>
      <w:r>
        <w:rPr>
          <w:rFonts w:hint="eastAsia" w:ascii="宋体" w:hAnsi="宋体"/>
          <w:color w:val="auto"/>
          <w:sz w:val="22"/>
          <w:szCs w:val="22"/>
          <w:highlight w:val="none"/>
        </w:rPr>
        <w:t>1、文件依据</w:t>
      </w:r>
    </w:p>
    <w:p w14:paraId="225D89F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（1）关于印发《政府采购促进中小企业发展管理办法》的通知（财库〔2020〕46号）</w:t>
      </w:r>
    </w:p>
    <w:p w14:paraId="740B39D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（2）浙江省财政厅、浙江省经济和信息化委员会《关于简化中小企业类别确认流程有关事项的通知》(浙财采监[2018]2号)</w:t>
      </w:r>
    </w:p>
    <w:p w14:paraId="7D143E4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（3）浙江省省财政厅《关于开展政府采购供应商网上注册登记和诚信管理工作的通知》（浙财采监〔2010〕8号)</w:t>
      </w:r>
    </w:p>
    <w:p w14:paraId="36030F05">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（4）《工业和信息化部、国家统计局、国家发展和改革委员会、财政部关于印发中小企业划型标准规定的通知》（工信部联企业[2011]300号）</w:t>
      </w:r>
    </w:p>
    <w:p w14:paraId="499E0E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（5）财政部、司法部《关于政府采购支持监狱企业发展有关问题的通知》（财库〔2014〕68号）</w:t>
      </w:r>
    </w:p>
    <w:p w14:paraId="2252E18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rPr>
        <w:t>（6）《财政部 民政部 中国残疾人联合会关于促进残疾人就业政府采购政策的通知》（财库〔2017〕 141号）</w:t>
      </w:r>
    </w:p>
    <w:p w14:paraId="0E53051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eastAsia="宋体"/>
          <w:color w:val="auto"/>
          <w:sz w:val="22"/>
          <w:highlight w:val="none"/>
          <w:lang w:val="en-US" w:eastAsia="zh-CN"/>
        </w:rPr>
      </w:pPr>
      <w:r>
        <w:rPr>
          <w:rFonts w:hint="eastAsia"/>
          <w:color w:val="auto"/>
          <w:sz w:val="22"/>
          <w:highlight w:val="none"/>
        </w:rPr>
        <w:t>（7）浙江省财政厅关于进一步发挥政府采购政策功能全力推动经济稳进提质的通知</w:t>
      </w:r>
      <w:r>
        <w:rPr>
          <w:rFonts w:hint="eastAsia"/>
          <w:color w:val="auto"/>
          <w:sz w:val="22"/>
          <w:highlight w:val="none"/>
          <w:lang w:val="en-US" w:eastAsia="zh-CN"/>
        </w:rPr>
        <w:t>(</w:t>
      </w:r>
      <w:r>
        <w:rPr>
          <w:rFonts w:hint="eastAsia"/>
          <w:color w:val="auto"/>
          <w:sz w:val="22"/>
          <w:highlight w:val="none"/>
        </w:rPr>
        <w:t>浙财采监〔2022〕3号</w:t>
      </w:r>
      <w:r>
        <w:rPr>
          <w:rFonts w:hint="eastAsia"/>
          <w:color w:val="auto"/>
          <w:sz w:val="22"/>
          <w:highlight w:val="none"/>
          <w:lang w:val="en-US" w:eastAsia="zh-CN"/>
        </w:rPr>
        <w:t>)</w:t>
      </w:r>
    </w:p>
    <w:p w14:paraId="7818F57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highlight w:val="none"/>
        </w:rPr>
      </w:pPr>
      <w:r>
        <w:rPr>
          <w:rFonts w:hint="eastAsia"/>
          <w:color w:val="auto"/>
          <w:sz w:val="22"/>
          <w:highlight w:val="none"/>
          <w:lang w:eastAsia="zh-CN"/>
        </w:rPr>
        <w:t>（</w:t>
      </w:r>
      <w:r>
        <w:rPr>
          <w:rFonts w:hint="eastAsia"/>
          <w:color w:val="auto"/>
          <w:sz w:val="22"/>
          <w:highlight w:val="none"/>
          <w:lang w:val="en-US" w:eastAsia="zh-CN"/>
        </w:rPr>
        <w:t>8</w:t>
      </w:r>
      <w:r>
        <w:rPr>
          <w:rFonts w:hint="eastAsia"/>
          <w:color w:val="auto"/>
          <w:sz w:val="22"/>
          <w:highlight w:val="none"/>
          <w:lang w:eastAsia="zh-CN"/>
        </w:rPr>
        <w:t>）</w:t>
      </w:r>
      <w:r>
        <w:rPr>
          <w:rFonts w:hint="eastAsia"/>
          <w:color w:val="auto"/>
          <w:sz w:val="22"/>
          <w:highlight w:val="none"/>
        </w:rPr>
        <w:t>浙江省财政厅关于进一步加大政府采购支持中小企业力度助力扎实稳住经济的通知(浙财采监〔2022〕8号)</w:t>
      </w:r>
    </w:p>
    <w:p w14:paraId="34C54107">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b/>
          <w:bCs/>
          <w:color w:val="auto"/>
          <w:sz w:val="22"/>
          <w:highlight w:val="none"/>
        </w:rPr>
      </w:pPr>
      <w:r>
        <w:rPr>
          <w:b/>
          <w:bCs/>
          <w:color w:val="auto"/>
          <w:sz w:val="22"/>
          <w:highlight w:val="none"/>
        </w:rPr>
        <w:t>2、</w:t>
      </w:r>
      <w:r>
        <w:rPr>
          <w:rFonts w:hint="eastAsia"/>
          <w:b/>
          <w:bCs/>
          <w:color w:val="auto"/>
          <w:sz w:val="22"/>
          <w:highlight w:val="none"/>
          <w:lang w:val="en-US" w:eastAsia="zh-CN"/>
        </w:rPr>
        <w:t>标项1</w:t>
      </w:r>
      <w:r>
        <w:rPr>
          <w:rFonts w:hint="eastAsia"/>
          <w:b/>
          <w:bCs/>
          <w:color w:val="auto"/>
          <w:sz w:val="22"/>
          <w:highlight w:val="none"/>
        </w:rPr>
        <w:t>专门面向中小企业，不再执行价格评审优惠政策。</w:t>
      </w:r>
    </w:p>
    <w:p w14:paraId="54988AE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eastAsia="宋体"/>
          <w:b/>
          <w:bCs/>
          <w:color w:val="auto"/>
          <w:sz w:val="22"/>
          <w:highlight w:val="none"/>
          <w:lang w:val="en-US" w:eastAsia="zh-CN"/>
        </w:rPr>
      </w:pPr>
      <w:r>
        <w:rPr>
          <w:rFonts w:hint="eastAsia"/>
          <w:b/>
          <w:bCs/>
          <w:color w:val="auto"/>
          <w:sz w:val="22"/>
          <w:highlight w:val="none"/>
          <w:lang w:val="en-US" w:eastAsia="zh-CN"/>
        </w:rPr>
        <w:t>3、标项2为非专门面向中小企业预留采购份额，</w:t>
      </w:r>
      <w:r>
        <w:rPr>
          <w:b/>
          <w:bCs/>
          <w:color w:val="auto"/>
          <w:sz w:val="22"/>
          <w:highlight w:val="none"/>
        </w:rPr>
        <w:t>享受小微企业价格折扣应具备的条件与价格折扣比例</w:t>
      </w:r>
      <w:r>
        <w:rPr>
          <w:rFonts w:hint="eastAsia"/>
          <w:b/>
          <w:bCs/>
          <w:color w:val="auto"/>
          <w:sz w:val="22"/>
          <w:highlight w:val="none"/>
          <w:lang w:val="en-US" w:eastAsia="zh-CN"/>
        </w:rPr>
        <w:t>如下：</w:t>
      </w:r>
    </w:p>
    <w:p w14:paraId="7F100EF3">
      <w:pPr>
        <w:keepNext w:val="0"/>
        <w:keepLines w:val="0"/>
        <w:pageBreakBefore w:val="0"/>
        <w:kinsoku/>
        <w:wordWrap/>
        <w:overflowPunct/>
        <w:topLinePunct w:val="0"/>
        <w:autoSpaceDE/>
        <w:autoSpaceDN/>
        <w:bidi w:val="0"/>
        <w:adjustRightInd/>
        <w:snapToGrid/>
        <w:spacing w:line="400" w:lineRule="exact"/>
        <w:textAlignment w:val="auto"/>
        <w:rPr>
          <w:rFonts w:hint="eastAsia" w:eastAsia="宋体"/>
          <w:color w:val="auto"/>
          <w:sz w:val="22"/>
          <w:highlight w:val="none"/>
          <w:lang w:eastAsia="zh-CN"/>
        </w:rPr>
      </w:pPr>
      <w:r>
        <w:rPr>
          <w:color w:val="auto"/>
          <w:sz w:val="22"/>
          <w:highlight w:val="none"/>
        </w:rPr>
        <w:t>（1）符合中小企业划分标准；</w:t>
      </w:r>
    </w:p>
    <w:p w14:paraId="1B8AD9F4">
      <w:pPr>
        <w:keepNext w:val="0"/>
        <w:keepLines w:val="0"/>
        <w:pageBreakBefore w:val="0"/>
        <w:kinsoku/>
        <w:wordWrap/>
        <w:overflowPunct/>
        <w:topLinePunct w:val="0"/>
        <w:autoSpaceDE/>
        <w:autoSpaceDN/>
        <w:bidi w:val="0"/>
        <w:adjustRightInd/>
        <w:snapToGrid/>
        <w:spacing w:line="400" w:lineRule="exact"/>
        <w:textAlignment w:val="auto"/>
        <w:rPr>
          <w:rFonts w:hint="eastAsia"/>
          <w:b w:val="0"/>
          <w:bCs w:val="0"/>
          <w:color w:val="auto"/>
          <w:sz w:val="22"/>
          <w:szCs w:val="22"/>
          <w:highlight w:val="none"/>
        </w:rPr>
      </w:pPr>
      <w:r>
        <w:rPr>
          <w:color w:val="auto"/>
          <w:sz w:val="22"/>
          <w:highlight w:val="none"/>
        </w:rPr>
        <w:t>（2）</w:t>
      </w:r>
      <w:r>
        <w:rPr>
          <w:rFonts w:hint="eastAsia"/>
          <w:b/>
          <w:bCs/>
          <w:color w:val="auto"/>
          <w:sz w:val="22"/>
          <w:szCs w:val="22"/>
          <w:highlight w:val="none"/>
        </w:rPr>
        <w:t>在货物采购项目中，货物由中小企业制造，即货物由中小企业生产且使用该中小企业商号或者注册商标</w:t>
      </w:r>
      <w:r>
        <w:rPr>
          <w:rFonts w:hint="eastAsia"/>
          <w:b w:val="0"/>
          <w:bCs w:val="0"/>
          <w:color w:val="auto"/>
          <w:sz w:val="22"/>
          <w:szCs w:val="22"/>
          <w:highlight w:val="none"/>
          <w:u w:val="none"/>
        </w:rPr>
        <w:t>；在工程采购项目中，工程由中小企业承建，即工程施工单位为中小企业；</w:t>
      </w:r>
      <w:r>
        <w:rPr>
          <w:rFonts w:hint="eastAsia"/>
          <w:b w:val="0"/>
          <w:bCs w:val="0"/>
          <w:color w:val="auto"/>
          <w:sz w:val="22"/>
          <w:szCs w:val="22"/>
          <w:highlight w:val="none"/>
        </w:rPr>
        <w:t>在服务采购项目中，服务由中小企业承接，即提供服务的人员为中小企业依照《中华人民共和国民法典》订立劳动合同的从业人员。</w:t>
      </w:r>
    </w:p>
    <w:p w14:paraId="456C22DF">
      <w:pPr>
        <w:keepNext w:val="0"/>
        <w:keepLines w:val="0"/>
        <w:pageBreakBefore w:val="0"/>
        <w:kinsoku/>
        <w:wordWrap/>
        <w:overflowPunct/>
        <w:topLinePunct w:val="0"/>
        <w:autoSpaceDE/>
        <w:autoSpaceDN/>
        <w:bidi w:val="0"/>
        <w:adjustRightInd/>
        <w:snapToGrid/>
        <w:spacing w:line="400" w:lineRule="exact"/>
        <w:ind w:firstLine="440" w:firstLineChars="200"/>
        <w:textAlignment w:val="auto"/>
        <w:rPr>
          <w:rFonts w:hint="eastAsia"/>
          <w:color w:val="auto"/>
          <w:sz w:val="22"/>
          <w:szCs w:val="22"/>
          <w:highlight w:val="none"/>
        </w:rPr>
      </w:pPr>
      <w:r>
        <w:rPr>
          <w:rFonts w:hint="eastAsia"/>
          <w:color w:val="auto"/>
          <w:sz w:val="22"/>
          <w:szCs w:val="22"/>
          <w:highlight w:val="none"/>
          <w:u w:val="single"/>
        </w:rPr>
        <w:t>在货物采购项目中，供应商提供的货物既有中小企业制造货物，也有大型企业制造货物的，不享受中小企业扶持政策。</w:t>
      </w:r>
    </w:p>
    <w:p w14:paraId="784F837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eastAsia="宋体"/>
          <w:color w:val="auto"/>
          <w:sz w:val="22"/>
          <w:szCs w:val="22"/>
          <w:highlight w:val="none"/>
          <w:lang w:eastAsia="zh-CN"/>
        </w:rPr>
      </w:pPr>
      <w:r>
        <w:rPr>
          <w:rFonts w:hint="eastAsia"/>
          <w:color w:val="auto"/>
          <w:sz w:val="22"/>
          <w:szCs w:val="22"/>
          <w:highlight w:val="none"/>
        </w:rPr>
        <w:t>以联合体形式参加政府采购活动，联合体各方均为中小企业的，联合体视同中小企业。其中，联合体各方均为小微企业的，联合体视同小微企业。</w:t>
      </w:r>
    </w:p>
    <w:p w14:paraId="1211460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eastAsia="宋体"/>
          <w:color w:val="auto"/>
          <w:sz w:val="22"/>
          <w:highlight w:val="none"/>
          <w:lang w:eastAsia="zh-CN"/>
        </w:rPr>
      </w:pPr>
      <w:r>
        <w:rPr>
          <w:color w:val="auto"/>
          <w:sz w:val="22"/>
          <w:highlight w:val="none"/>
        </w:rPr>
        <w:t>  中小企业划分标准，是指国务院有关部门根据企业从业人员、营业收入、资产总额等指标制定的中小企业划型标准。</w:t>
      </w:r>
    </w:p>
    <w:p w14:paraId="0B8BC7BF">
      <w:pPr>
        <w:keepNext w:val="0"/>
        <w:keepLines w:val="0"/>
        <w:pageBreakBefore w:val="0"/>
        <w:widowControl/>
        <w:kinsoku/>
        <w:wordWrap/>
        <w:overflowPunct/>
        <w:topLinePunct w:val="0"/>
        <w:autoSpaceDE/>
        <w:autoSpaceDN/>
        <w:bidi w:val="0"/>
        <w:adjustRightInd/>
        <w:snapToGrid/>
        <w:spacing w:line="400" w:lineRule="exact"/>
        <w:jc w:val="left"/>
        <w:textAlignment w:val="auto"/>
        <w:rPr>
          <w:color w:val="auto"/>
          <w:sz w:val="22"/>
          <w:highlight w:val="none"/>
        </w:rPr>
      </w:pPr>
      <w:r>
        <w:rPr>
          <w:b/>
          <w:bCs/>
          <w:color w:val="auto"/>
          <w:sz w:val="22"/>
          <w:highlight w:val="none"/>
        </w:rPr>
        <w:t>  小型、微型企业提供中型企业制造的货物的，视同为中型企业。</w:t>
      </w:r>
    </w:p>
    <w:p w14:paraId="7950FDF1">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u w:val="single"/>
        </w:rPr>
      </w:pPr>
      <w:r>
        <w:rPr>
          <w:color w:val="auto"/>
          <w:sz w:val="22"/>
          <w:highlight w:val="none"/>
          <w:u w:val="single"/>
        </w:rPr>
        <w:t>（3）</w:t>
      </w:r>
      <w:r>
        <w:rPr>
          <w:rFonts w:hint="eastAsia"/>
          <w:color w:val="auto"/>
          <w:sz w:val="22"/>
          <w:szCs w:val="22"/>
          <w:highlight w:val="none"/>
          <w:u w:val="single"/>
        </w:rPr>
        <w:t>本</w:t>
      </w:r>
      <w:r>
        <w:rPr>
          <w:rFonts w:hint="eastAsia"/>
          <w:color w:val="auto"/>
          <w:sz w:val="22"/>
          <w:szCs w:val="22"/>
          <w:highlight w:val="none"/>
          <w:u w:val="single"/>
          <w:lang w:val="en-US" w:eastAsia="zh-CN"/>
        </w:rPr>
        <w:t>标项</w:t>
      </w:r>
      <w:r>
        <w:rPr>
          <w:rFonts w:hint="eastAsia"/>
          <w:color w:val="auto"/>
          <w:sz w:val="22"/>
          <w:szCs w:val="22"/>
          <w:highlight w:val="none"/>
          <w:u w:val="single"/>
        </w:rPr>
        <w:t>项目对小型和微型企业产品的价格给予10%的扣除，用扣除后的价格参与评审。</w:t>
      </w:r>
    </w:p>
    <w:p w14:paraId="77848C8B">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rPr>
      </w:pPr>
      <w:r>
        <w:rPr>
          <w:rFonts w:hint="eastAsia"/>
          <w:color w:val="auto"/>
          <w:sz w:val="22"/>
          <w:szCs w:val="22"/>
          <w:highlight w:val="none"/>
          <w:u w:val="single"/>
          <w:lang w:val="en-US" w:eastAsia="zh-CN"/>
        </w:rPr>
        <w:t>4</w:t>
      </w:r>
      <w:r>
        <w:rPr>
          <w:rFonts w:hint="eastAsia"/>
          <w:color w:val="auto"/>
          <w:sz w:val="22"/>
          <w:szCs w:val="22"/>
          <w:highlight w:val="none"/>
          <w:u w:val="single"/>
        </w:rPr>
        <w:t>、享受小微企业价格折扣应提供以下证明材料</w:t>
      </w:r>
      <w:r>
        <w:rPr>
          <w:rFonts w:hint="eastAsia"/>
          <w:color w:val="auto"/>
          <w:sz w:val="22"/>
          <w:szCs w:val="22"/>
          <w:highlight w:val="none"/>
        </w:rPr>
        <w:t>：</w:t>
      </w:r>
    </w:p>
    <w:p w14:paraId="7DB2947A">
      <w:pPr>
        <w:keepNext w:val="0"/>
        <w:keepLines w:val="0"/>
        <w:pageBreakBefore w:val="0"/>
        <w:kinsoku/>
        <w:wordWrap/>
        <w:overflowPunct/>
        <w:topLinePunct w:val="0"/>
        <w:autoSpaceDE/>
        <w:autoSpaceDN/>
        <w:bidi w:val="0"/>
        <w:adjustRightInd/>
        <w:snapToGrid/>
        <w:spacing w:line="400" w:lineRule="exact"/>
        <w:textAlignment w:val="auto"/>
        <w:rPr>
          <w:b/>
          <w:color w:val="auto"/>
          <w:sz w:val="22"/>
          <w:szCs w:val="22"/>
          <w:highlight w:val="none"/>
        </w:rPr>
      </w:pPr>
      <w:r>
        <w:rPr>
          <w:rFonts w:hint="eastAsia"/>
          <w:b/>
          <w:color w:val="auto"/>
          <w:sz w:val="22"/>
          <w:szCs w:val="22"/>
          <w:highlight w:val="none"/>
        </w:rPr>
        <w:t>《中小企业声明函》（加盖供应商公章，格式见附件）</w:t>
      </w:r>
    </w:p>
    <w:p w14:paraId="3FCE6B04">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rPr>
      </w:pPr>
      <w:r>
        <w:rPr>
          <w:rFonts w:hint="eastAsia"/>
          <w:color w:val="auto"/>
          <w:sz w:val="22"/>
          <w:szCs w:val="22"/>
          <w:highlight w:val="none"/>
          <w:lang w:val="en-US" w:eastAsia="zh-CN"/>
        </w:rPr>
        <w:t>5</w:t>
      </w:r>
      <w:r>
        <w:rPr>
          <w:rFonts w:hint="eastAsia"/>
          <w:color w:val="auto"/>
          <w:sz w:val="22"/>
          <w:szCs w:val="22"/>
          <w:highlight w:val="none"/>
        </w:rPr>
        <w:t>、</w:t>
      </w:r>
      <w:r>
        <w:rPr>
          <w:rFonts w:hint="eastAsia"/>
          <w:color w:val="auto"/>
          <w:sz w:val="22"/>
          <w:szCs w:val="22"/>
          <w:highlight w:val="none"/>
          <w:u w:val="single"/>
        </w:rPr>
        <w:t>享受监狱企业价格折扣应提供以下证明材料（投标文件报价文件标中，不提供的不享受价格折扣）</w:t>
      </w:r>
      <w:r>
        <w:rPr>
          <w:rFonts w:hint="eastAsia"/>
          <w:color w:val="auto"/>
          <w:sz w:val="22"/>
          <w:szCs w:val="22"/>
          <w:highlight w:val="none"/>
        </w:rPr>
        <w:t>：</w:t>
      </w:r>
    </w:p>
    <w:p w14:paraId="204E404E">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rPr>
      </w:pPr>
      <w:r>
        <w:rPr>
          <w:rFonts w:hint="eastAsia"/>
          <w:color w:val="auto"/>
          <w:sz w:val="22"/>
          <w:szCs w:val="22"/>
          <w:highlight w:val="none"/>
        </w:rPr>
        <w:t>（</w:t>
      </w:r>
      <w:r>
        <w:rPr>
          <w:color w:val="auto"/>
          <w:sz w:val="22"/>
          <w:szCs w:val="22"/>
          <w:highlight w:val="none"/>
        </w:rPr>
        <w:t>1</w:t>
      </w:r>
      <w:r>
        <w:rPr>
          <w:rFonts w:hint="eastAsia"/>
          <w:color w:val="auto"/>
          <w:sz w:val="22"/>
          <w:szCs w:val="22"/>
          <w:highlight w:val="none"/>
        </w:rPr>
        <w:t>）</w:t>
      </w:r>
      <w:r>
        <w:rPr>
          <w:color w:val="auto"/>
          <w:sz w:val="22"/>
          <w:szCs w:val="22"/>
          <w:highlight w:val="none"/>
        </w:rPr>
        <w:t>监狱企业参加政府采购活动时，应当提供由省级以上监狱管理局、戒毒管理局(含新疆生产建设兵团)出具的属于监狱企业的证明文件</w:t>
      </w:r>
      <w:r>
        <w:rPr>
          <w:rFonts w:hint="eastAsia"/>
          <w:color w:val="auto"/>
          <w:sz w:val="22"/>
          <w:szCs w:val="22"/>
          <w:highlight w:val="none"/>
        </w:rPr>
        <w:t>（复印件加盖公章）</w:t>
      </w:r>
      <w:r>
        <w:rPr>
          <w:color w:val="auto"/>
          <w:sz w:val="22"/>
          <w:szCs w:val="22"/>
          <w:highlight w:val="none"/>
        </w:rPr>
        <w:t>。在政府采购活动中，监狱企业视同小型、微型企业，享受评审中价格扣除政策</w:t>
      </w:r>
      <w:r>
        <w:rPr>
          <w:rFonts w:hint="eastAsia"/>
          <w:color w:val="auto"/>
          <w:sz w:val="22"/>
          <w:szCs w:val="22"/>
          <w:highlight w:val="none"/>
        </w:rPr>
        <w:t>。</w:t>
      </w:r>
    </w:p>
    <w:p w14:paraId="17FC5125">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rPr>
      </w:pPr>
      <w:r>
        <w:rPr>
          <w:rFonts w:hint="eastAsia"/>
          <w:color w:val="auto"/>
          <w:sz w:val="22"/>
          <w:szCs w:val="22"/>
          <w:highlight w:val="none"/>
          <w:lang w:val="en-US" w:eastAsia="zh-CN"/>
        </w:rPr>
        <w:t>6</w:t>
      </w:r>
      <w:r>
        <w:rPr>
          <w:rFonts w:hint="eastAsia"/>
          <w:color w:val="auto"/>
          <w:sz w:val="22"/>
          <w:szCs w:val="22"/>
          <w:highlight w:val="none"/>
        </w:rPr>
        <w:t>、</w:t>
      </w:r>
      <w:r>
        <w:rPr>
          <w:rFonts w:hint="eastAsia"/>
          <w:color w:val="auto"/>
          <w:sz w:val="22"/>
          <w:szCs w:val="22"/>
          <w:highlight w:val="none"/>
          <w:u w:val="single"/>
        </w:rPr>
        <w:t>享受残疾人福利性单位折扣应提供以下证明材料（投标文件报价文件标中，不提供的不享受价格折扣）</w:t>
      </w:r>
      <w:r>
        <w:rPr>
          <w:rFonts w:hint="eastAsia"/>
          <w:color w:val="auto"/>
          <w:sz w:val="22"/>
          <w:szCs w:val="22"/>
          <w:highlight w:val="none"/>
        </w:rPr>
        <w:t>：</w:t>
      </w:r>
    </w:p>
    <w:p w14:paraId="7FE31AAF">
      <w:pPr>
        <w:keepNext w:val="0"/>
        <w:keepLines w:val="0"/>
        <w:pageBreakBefore w:val="0"/>
        <w:kinsoku/>
        <w:wordWrap/>
        <w:overflowPunct/>
        <w:topLinePunct w:val="0"/>
        <w:autoSpaceDE/>
        <w:autoSpaceDN/>
        <w:bidi w:val="0"/>
        <w:adjustRightInd/>
        <w:snapToGrid/>
        <w:spacing w:line="400" w:lineRule="exact"/>
        <w:textAlignment w:val="auto"/>
        <w:rPr>
          <w:color w:val="auto"/>
          <w:sz w:val="22"/>
          <w:szCs w:val="22"/>
          <w:highlight w:val="none"/>
        </w:rPr>
      </w:pPr>
      <w:r>
        <w:rPr>
          <w:rFonts w:hint="eastAsia"/>
          <w:color w:val="auto"/>
          <w:sz w:val="22"/>
          <w:szCs w:val="22"/>
          <w:highlight w:val="none"/>
        </w:rPr>
        <w:t>（</w:t>
      </w:r>
      <w:r>
        <w:rPr>
          <w:color w:val="auto"/>
          <w:sz w:val="22"/>
          <w:szCs w:val="22"/>
          <w:highlight w:val="none"/>
        </w:rPr>
        <w:t>1</w:t>
      </w:r>
      <w:r>
        <w:rPr>
          <w:rFonts w:hint="eastAsia"/>
          <w:color w:val="auto"/>
          <w:sz w:val="22"/>
          <w:szCs w:val="22"/>
          <w:highlight w:val="none"/>
        </w:rPr>
        <w:t>）残疾人福利性单位声明函；</w:t>
      </w:r>
    </w:p>
    <w:p w14:paraId="0524CED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szCs w:val="22"/>
          <w:highlight w:val="none"/>
        </w:rPr>
      </w:pPr>
      <w:r>
        <w:rPr>
          <w:rFonts w:hint="eastAsia"/>
          <w:color w:val="auto"/>
          <w:sz w:val="22"/>
          <w:szCs w:val="22"/>
          <w:highlight w:val="none"/>
          <w:lang w:val="en-US" w:eastAsia="zh-CN"/>
        </w:rPr>
        <w:t>7</w:t>
      </w:r>
      <w:r>
        <w:rPr>
          <w:rFonts w:hint="eastAsia"/>
          <w:color w:val="auto"/>
          <w:sz w:val="22"/>
          <w:szCs w:val="22"/>
          <w:highlight w:val="none"/>
        </w:rPr>
        <w:t>、非单一产品采购，无法核实（按投标文件资料）全部货物均为小微企业（含监狱企业、残疾人福利性单位）制造；或小微企业（含监狱企业、残疾人福利性单位）提供其他制造商制造的货物且无法核实（按投标文件资料）制造商是否为小微企业（含监狱企业、残疾人福利性单位）的，不享受价格折扣。</w:t>
      </w:r>
    </w:p>
    <w:p w14:paraId="056EE0C3">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color w:val="auto"/>
          <w:sz w:val="22"/>
          <w:szCs w:val="22"/>
          <w:highlight w:val="none"/>
        </w:rPr>
      </w:pPr>
    </w:p>
    <w:p w14:paraId="6630257E">
      <w:pPr>
        <w:keepNext w:val="0"/>
        <w:keepLines w:val="0"/>
        <w:pageBreakBefore w:val="0"/>
        <w:widowControl/>
        <w:tabs>
          <w:tab w:val="left" w:pos="4860"/>
        </w:tabs>
        <w:kinsoku/>
        <w:wordWrap/>
        <w:overflowPunct/>
        <w:topLinePunct w:val="0"/>
        <w:autoSpaceDE/>
        <w:autoSpaceDN/>
        <w:bidi w:val="0"/>
        <w:adjustRightInd/>
        <w:snapToGrid/>
        <w:spacing w:line="400" w:lineRule="exact"/>
        <w:ind w:right="136"/>
        <w:jc w:val="left"/>
        <w:textAlignment w:val="auto"/>
        <w:rPr>
          <w:rFonts w:hint="eastAsia" w:eastAsia="宋体"/>
          <w:b/>
          <w:bCs/>
          <w:color w:val="auto"/>
          <w:sz w:val="22"/>
          <w:highlight w:val="none"/>
          <w:lang w:eastAsia="zh-CN"/>
        </w:rPr>
      </w:pPr>
      <w:r>
        <w:rPr>
          <w:b/>
          <w:bCs/>
          <w:color w:val="auto"/>
          <w:sz w:val="22"/>
          <w:highlight w:val="none"/>
        </w:rPr>
        <w:t>二、节能、环保产品优先（强制）采购政策说明</w:t>
      </w:r>
      <w:r>
        <w:rPr>
          <w:rFonts w:hint="eastAsia"/>
          <w:b/>
          <w:bCs/>
          <w:color w:val="auto"/>
          <w:sz w:val="22"/>
          <w:highlight w:val="none"/>
          <w:lang w:eastAsia="zh-CN"/>
        </w:rPr>
        <w:t>（采购货物项目适用）【</w:t>
      </w:r>
      <w:r>
        <w:rPr>
          <w:rFonts w:hint="eastAsia"/>
          <w:b/>
          <w:bCs/>
          <w:color w:val="auto"/>
          <w:sz w:val="22"/>
          <w:highlight w:val="none"/>
          <w:lang w:val="en-US" w:eastAsia="zh-CN"/>
        </w:rPr>
        <w:t>标项2适用</w:t>
      </w:r>
      <w:r>
        <w:rPr>
          <w:rFonts w:hint="eastAsia"/>
          <w:b/>
          <w:bCs/>
          <w:color w:val="auto"/>
          <w:sz w:val="22"/>
          <w:highlight w:val="none"/>
          <w:lang w:eastAsia="zh-CN"/>
        </w:rPr>
        <w:t>】</w:t>
      </w:r>
    </w:p>
    <w:p w14:paraId="65652931">
      <w:pPr>
        <w:keepNext w:val="0"/>
        <w:keepLines w:val="0"/>
        <w:pageBreakBefore w:val="0"/>
        <w:widowControl/>
        <w:tabs>
          <w:tab w:val="left" w:pos="4860"/>
        </w:tabs>
        <w:kinsoku/>
        <w:wordWrap/>
        <w:overflowPunct/>
        <w:topLinePunct w:val="0"/>
        <w:autoSpaceDE/>
        <w:autoSpaceDN/>
        <w:bidi w:val="0"/>
        <w:adjustRightInd/>
        <w:snapToGrid/>
        <w:spacing w:line="400" w:lineRule="exact"/>
        <w:ind w:right="1560"/>
        <w:jc w:val="left"/>
        <w:textAlignment w:val="auto"/>
        <w:rPr>
          <w:color w:val="auto"/>
          <w:sz w:val="22"/>
          <w:highlight w:val="none"/>
        </w:rPr>
      </w:pPr>
      <w:r>
        <w:rPr>
          <w:color w:val="auto"/>
          <w:sz w:val="22"/>
          <w:highlight w:val="none"/>
        </w:rPr>
        <w:t>1、政策依据</w:t>
      </w:r>
    </w:p>
    <w:p w14:paraId="7C2AA46D">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（一）《国务院办公厅关于建立政府强制采购节能产品制度的通知》</w:t>
      </w:r>
      <w:r>
        <w:rPr>
          <w:rFonts w:ascii="宋体" w:hAnsi="宋体" w:cs="宋体"/>
          <w:color w:val="auto"/>
          <w:sz w:val="22"/>
          <w:szCs w:val="22"/>
          <w:highlight w:val="none"/>
        </w:rPr>
        <w:t>(</w:t>
      </w:r>
      <w:r>
        <w:rPr>
          <w:rFonts w:hint="eastAsia" w:ascii="宋体" w:hAnsi="宋体" w:cs="宋体"/>
          <w:color w:val="auto"/>
          <w:sz w:val="22"/>
          <w:szCs w:val="22"/>
          <w:highlight w:val="none"/>
        </w:rPr>
        <w:t>国办发</w:t>
      </w:r>
      <w:r>
        <w:rPr>
          <w:rFonts w:ascii="宋体" w:hAnsi="宋体" w:cs="宋体"/>
          <w:color w:val="auto"/>
          <w:sz w:val="22"/>
          <w:szCs w:val="22"/>
          <w:highlight w:val="none"/>
        </w:rPr>
        <w:t>[2007]51</w:t>
      </w:r>
      <w:r>
        <w:rPr>
          <w:rFonts w:hint="eastAsia" w:ascii="宋体" w:hAnsi="宋体" w:cs="宋体"/>
          <w:color w:val="auto"/>
          <w:sz w:val="22"/>
          <w:szCs w:val="22"/>
          <w:highlight w:val="none"/>
        </w:rPr>
        <w:t>号</w:t>
      </w:r>
      <w:r>
        <w:rPr>
          <w:rFonts w:ascii="宋体" w:hAnsi="宋体" w:cs="宋体"/>
          <w:color w:val="auto"/>
          <w:sz w:val="22"/>
          <w:szCs w:val="22"/>
          <w:highlight w:val="none"/>
        </w:rPr>
        <w:t>)</w:t>
      </w:r>
    </w:p>
    <w:p w14:paraId="6527A00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（二）财政部、发展改革委发布的《节能产品政府采购实施意见》</w:t>
      </w:r>
      <w:r>
        <w:rPr>
          <w:rFonts w:ascii="宋体" w:hAnsi="宋体" w:cs="宋体"/>
          <w:color w:val="auto"/>
          <w:sz w:val="22"/>
          <w:szCs w:val="22"/>
          <w:highlight w:val="none"/>
        </w:rPr>
        <w:t>(</w:t>
      </w:r>
      <w:r>
        <w:rPr>
          <w:rFonts w:hint="eastAsia" w:ascii="宋体" w:hAnsi="宋体" w:cs="宋体"/>
          <w:color w:val="auto"/>
          <w:sz w:val="22"/>
          <w:szCs w:val="22"/>
          <w:highlight w:val="none"/>
        </w:rPr>
        <w:t>财库</w:t>
      </w:r>
      <w:r>
        <w:rPr>
          <w:rFonts w:ascii="宋体" w:hAnsi="宋体" w:cs="宋体"/>
          <w:color w:val="auto"/>
          <w:sz w:val="22"/>
          <w:szCs w:val="22"/>
          <w:highlight w:val="none"/>
        </w:rPr>
        <w:t>[2004]185</w:t>
      </w:r>
      <w:r>
        <w:rPr>
          <w:rFonts w:hint="eastAsia" w:ascii="宋体" w:hAnsi="宋体" w:cs="宋体"/>
          <w:color w:val="auto"/>
          <w:sz w:val="22"/>
          <w:szCs w:val="22"/>
          <w:highlight w:val="none"/>
        </w:rPr>
        <w:t>号</w:t>
      </w:r>
      <w:r>
        <w:rPr>
          <w:rFonts w:ascii="宋体" w:hAnsi="宋体" w:cs="宋体"/>
          <w:color w:val="auto"/>
          <w:sz w:val="22"/>
          <w:szCs w:val="22"/>
          <w:highlight w:val="none"/>
        </w:rPr>
        <w:t>)</w:t>
      </w:r>
    </w:p>
    <w:p w14:paraId="4D2AD04F">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（三）财政部、原环保总局印发的《环境标志产品政府采购实施的意见》（财库</w:t>
      </w:r>
      <w:r>
        <w:rPr>
          <w:rFonts w:ascii="宋体" w:hAnsi="宋体" w:cs="宋体"/>
          <w:color w:val="auto"/>
          <w:sz w:val="22"/>
          <w:szCs w:val="22"/>
          <w:highlight w:val="none"/>
        </w:rPr>
        <w:t xml:space="preserve"> [2006]90</w:t>
      </w:r>
      <w:r>
        <w:rPr>
          <w:rFonts w:hint="eastAsia" w:ascii="宋体" w:hAnsi="宋体" w:cs="宋体"/>
          <w:color w:val="auto"/>
          <w:sz w:val="22"/>
          <w:szCs w:val="22"/>
          <w:highlight w:val="none"/>
        </w:rPr>
        <w:t>号）</w:t>
      </w:r>
    </w:p>
    <w:p w14:paraId="2C06B156">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rPr>
        <w:t>（四）</w:t>
      </w:r>
      <w:r>
        <w:rPr>
          <w:rFonts w:hint="eastAsia" w:ascii="宋体" w:hAnsi="宋体" w:eastAsia="宋体" w:cs="宋体"/>
          <w:color w:val="auto"/>
          <w:sz w:val="22"/>
          <w:szCs w:val="22"/>
          <w:highlight w:val="none"/>
          <w:lang w:val="en-US" w:eastAsia="zh-CN"/>
        </w:rPr>
        <w:t>《财政部 发展改革委 生态环境部 市场监管总局关于调整优化节能产品、环境标志产品政府采购执行机制的通知》（财库〔2019〕9号）</w:t>
      </w:r>
    </w:p>
    <w:p w14:paraId="4CA3C9F8">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color w:val="auto"/>
          <w:sz w:val="22"/>
          <w:szCs w:val="22"/>
          <w:highlight w:val="none"/>
        </w:rPr>
      </w:pPr>
      <w:r>
        <w:rPr>
          <w:rFonts w:hint="eastAsia" w:ascii="宋体" w:hAnsi="宋体" w:cs="宋体"/>
          <w:strike w:val="0"/>
          <w:dstrike w:val="0"/>
          <w:color w:val="auto"/>
          <w:sz w:val="22"/>
          <w:szCs w:val="22"/>
          <w:highlight w:val="none"/>
        </w:rPr>
        <w:t>（五）</w:t>
      </w:r>
      <w:r>
        <w:rPr>
          <w:rFonts w:hint="eastAsia" w:ascii="宋体" w:hAnsi="宋体" w:eastAsia="宋体" w:cs="宋体"/>
          <w:strike w:val="0"/>
          <w:color w:val="auto"/>
          <w:sz w:val="22"/>
          <w:szCs w:val="22"/>
          <w:highlight w:val="none"/>
        </w:rPr>
        <w:t>《关于</w:t>
      </w:r>
      <w:r>
        <w:rPr>
          <w:rFonts w:hint="eastAsia" w:ascii="宋体" w:hAnsi="宋体" w:eastAsia="宋体" w:cs="宋体"/>
          <w:color w:val="auto"/>
          <w:sz w:val="22"/>
          <w:szCs w:val="22"/>
          <w:highlight w:val="none"/>
        </w:rPr>
        <w:t>印发环境标志产品政府采购品目清单的通知》（财库〔2019〕18号）</w:t>
      </w:r>
    </w:p>
    <w:p w14:paraId="01EE4D61">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六</w:t>
      </w:r>
      <w:r>
        <w:rPr>
          <w:rFonts w:hint="eastAsia" w:ascii="宋体" w:hAnsi="宋体" w:eastAsia="宋体" w:cs="宋体"/>
          <w:color w:val="auto"/>
          <w:sz w:val="22"/>
          <w:szCs w:val="22"/>
          <w:highlight w:val="none"/>
        </w:rPr>
        <w:t>）《市场监管总局关于发布参与实施政府采购节能产品、环境标志产品认证机构名录</w:t>
      </w:r>
      <w:r>
        <w:rPr>
          <w:rFonts w:hint="eastAsia" w:ascii="宋体" w:hAnsi="宋体" w:cs="宋体"/>
          <w:color w:val="auto"/>
          <w:sz w:val="22"/>
          <w:szCs w:val="22"/>
          <w:highlight w:val="none"/>
        </w:rPr>
        <w:t>的公告》（</w:t>
      </w:r>
      <w:r>
        <w:rPr>
          <w:rFonts w:ascii="宋体" w:hAnsi="宋体" w:cs="宋体"/>
          <w:color w:val="auto"/>
          <w:sz w:val="22"/>
          <w:szCs w:val="22"/>
          <w:highlight w:val="none"/>
        </w:rPr>
        <w:t>2019</w:t>
      </w:r>
      <w:r>
        <w:rPr>
          <w:rFonts w:hint="eastAsia" w:ascii="宋体" w:hAnsi="宋体" w:cs="宋体"/>
          <w:color w:val="auto"/>
          <w:sz w:val="22"/>
          <w:szCs w:val="22"/>
          <w:highlight w:val="none"/>
        </w:rPr>
        <w:t>年第</w:t>
      </w:r>
      <w:r>
        <w:rPr>
          <w:rFonts w:ascii="宋体" w:hAnsi="宋体" w:cs="宋体"/>
          <w:color w:val="auto"/>
          <w:sz w:val="22"/>
          <w:szCs w:val="22"/>
          <w:highlight w:val="none"/>
        </w:rPr>
        <w:t>16</w:t>
      </w:r>
      <w:r>
        <w:rPr>
          <w:rFonts w:hint="eastAsia" w:ascii="宋体" w:hAnsi="宋体" w:cs="宋体"/>
          <w:color w:val="auto"/>
          <w:sz w:val="22"/>
          <w:szCs w:val="22"/>
          <w:highlight w:val="none"/>
        </w:rPr>
        <w:t>号）</w:t>
      </w:r>
    </w:p>
    <w:p w14:paraId="450A4DD3">
      <w:pPr>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七）《关于印发节能产品政府采购品目清单的通知》（财库〔2019〕19号）</w:t>
      </w:r>
    </w:p>
    <w:p w14:paraId="323D7B46">
      <w:pPr>
        <w:keepNext w:val="0"/>
        <w:keepLines w:val="0"/>
        <w:pageBreakBefore w:val="0"/>
        <w:widowControl/>
        <w:tabs>
          <w:tab w:val="left" w:pos="4860"/>
        </w:tabs>
        <w:kinsoku/>
        <w:wordWrap/>
        <w:overflowPunct/>
        <w:topLinePunct w:val="0"/>
        <w:autoSpaceDE/>
        <w:autoSpaceDN/>
        <w:bidi w:val="0"/>
        <w:adjustRightInd/>
        <w:snapToGrid/>
        <w:spacing w:line="400" w:lineRule="exact"/>
        <w:ind w:right="136"/>
        <w:jc w:val="left"/>
        <w:textAlignment w:val="auto"/>
        <w:rPr>
          <w:color w:val="auto"/>
          <w:sz w:val="22"/>
          <w:highlight w:val="none"/>
        </w:rPr>
      </w:pPr>
      <w:r>
        <w:rPr>
          <w:color w:val="auto"/>
          <w:sz w:val="22"/>
          <w:highlight w:val="none"/>
        </w:rPr>
        <w:t>2、供应商投标货物属于节能、环保优先（强制）采购范围的，须提供相关证明材料。</w:t>
      </w:r>
    </w:p>
    <w:p w14:paraId="69C952FC">
      <w:pPr>
        <w:keepNext w:val="0"/>
        <w:keepLines w:val="0"/>
        <w:pageBreakBefore w:val="0"/>
        <w:widowControl/>
        <w:tabs>
          <w:tab w:val="left" w:pos="4860"/>
        </w:tabs>
        <w:kinsoku/>
        <w:wordWrap/>
        <w:overflowPunct/>
        <w:topLinePunct w:val="0"/>
        <w:autoSpaceDE/>
        <w:autoSpaceDN/>
        <w:bidi w:val="0"/>
        <w:adjustRightInd/>
        <w:snapToGrid/>
        <w:spacing w:line="400" w:lineRule="exact"/>
        <w:ind w:right="136"/>
        <w:jc w:val="left"/>
        <w:textAlignment w:val="auto"/>
        <w:rPr>
          <w:color w:val="auto"/>
          <w:sz w:val="22"/>
          <w:highlight w:val="none"/>
        </w:rPr>
      </w:pPr>
    </w:p>
    <w:p w14:paraId="28F07C6D">
      <w:pPr>
        <w:keepNext w:val="0"/>
        <w:keepLines w:val="0"/>
        <w:pageBreakBefore w:val="0"/>
        <w:kinsoku/>
        <w:wordWrap/>
        <w:overflowPunct/>
        <w:topLinePunct w:val="0"/>
        <w:autoSpaceDE/>
        <w:autoSpaceDN/>
        <w:bidi w:val="0"/>
        <w:adjustRightInd/>
        <w:snapToGrid/>
        <w:spacing w:line="400" w:lineRule="exact"/>
        <w:textAlignment w:val="auto"/>
        <w:rPr>
          <w:b/>
          <w:bCs/>
          <w:color w:val="auto"/>
          <w:sz w:val="22"/>
          <w:highlight w:val="none"/>
        </w:rPr>
      </w:pPr>
      <w:r>
        <w:rPr>
          <w:rFonts w:hint="eastAsia"/>
          <w:b/>
          <w:bCs/>
          <w:color w:val="auto"/>
          <w:highlight w:val="none"/>
        </w:rPr>
        <w:t>三、</w:t>
      </w:r>
      <w:r>
        <w:rPr>
          <w:rFonts w:hint="eastAsia"/>
          <w:b/>
          <w:bCs/>
          <w:color w:val="auto"/>
          <w:sz w:val="22"/>
          <w:highlight w:val="none"/>
        </w:rPr>
        <w:t>首台套采购政策说明【采购货物项目适用】</w:t>
      </w:r>
      <w:r>
        <w:rPr>
          <w:rFonts w:hint="eastAsia"/>
          <w:b/>
          <w:bCs/>
          <w:color w:val="auto"/>
          <w:sz w:val="22"/>
          <w:highlight w:val="none"/>
          <w:lang w:eastAsia="zh-CN"/>
        </w:rPr>
        <w:t>【</w:t>
      </w:r>
      <w:r>
        <w:rPr>
          <w:rFonts w:hint="eastAsia"/>
          <w:b/>
          <w:bCs/>
          <w:color w:val="auto"/>
          <w:sz w:val="22"/>
          <w:highlight w:val="none"/>
          <w:lang w:val="en-US" w:eastAsia="zh-CN"/>
        </w:rPr>
        <w:t>标项2适用</w:t>
      </w:r>
      <w:r>
        <w:rPr>
          <w:rFonts w:hint="eastAsia"/>
          <w:b/>
          <w:bCs/>
          <w:color w:val="auto"/>
          <w:sz w:val="22"/>
          <w:highlight w:val="none"/>
          <w:lang w:eastAsia="zh-CN"/>
        </w:rPr>
        <w:t>】</w:t>
      </w:r>
    </w:p>
    <w:p w14:paraId="33DA5AEB">
      <w:pPr>
        <w:keepNext w:val="0"/>
        <w:keepLines w:val="0"/>
        <w:pageBreakBefore w:val="0"/>
        <w:widowControl/>
        <w:tabs>
          <w:tab w:val="left" w:pos="4860"/>
        </w:tabs>
        <w:kinsoku/>
        <w:wordWrap/>
        <w:overflowPunct/>
        <w:topLinePunct w:val="0"/>
        <w:autoSpaceDE/>
        <w:autoSpaceDN/>
        <w:bidi w:val="0"/>
        <w:adjustRightInd/>
        <w:snapToGrid/>
        <w:spacing w:line="400" w:lineRule="exact"/>
        <w:ind w:right="507"/>
        <w:jc w:val="left"/>
        <w:textAlignment w:val="auto"/>
        <w:rPr>
          <w:rFonts w:hint="eastAsia"/>
          <w:color w:val="auto"/>
          <w:sz w:val="22"/>
          <w:highlight w:val="none"/>
        </w:rPr>
      </w:pPr>
      <w:r>
        <w:rPr>
          <w:rFonts w:hint="eastAsia"/>
          <w:color w:val="auto"/>
          <w:sz w:val="22"/>
          <w:highlight w:val="none"/>
        </w:rPr>
        <w:t>1、对省级以上主管部门认定的首台套产品，自纳入《省推广应用指导目录》起三年内参加政府采购活动，视同已具备相应销售业绩，业绩分为满分。</w:t>
      </w:r>
    </w:p>
    <w:p w14:paraId="71855D5B">
      <w:pPr>
        <w:keepNext w:val="0"/>
        <w:keepLines w:val="0"/>
        <w:pageBreakBefore w:val="0"/>
        <w:widowControl/>
        <w:tabs>
          <w:tab w:val="left" w:pos="4860"/>
        </w:tabs>
        <w:kinsoku/>
        <w:wordWrap/>
        <w:overflowPunct/>
        <w:topLinePunct w:val="0"/>
        <w:autoSpaceDE/>
        <w:autoSpaceDN/>
        <w:bidi w:val="0"/>
        <w:adjustRightInd/>
        <w:snapToGrid/>
        <w:spacing w:line="400" w:lineRule="exact"/>
        <w:ind w:right="507"/>
        <w:jc w:val="left"/>
        <w:textAlignment w:val="auto"/>
        <w:rPr>
          <w:rFonts w:hint="eastAsia"/>
          <w:color w:val="auto"/>
          <w:sz w:val="22"/>
          <w:highlight w:val="none"/>
        </w:rPr>
      </w:pPr>
      <w:r>
        <w:rPr>
          <w:rFonts w:hint="eastAsia"/>
          <w:color w:val="auto"/>
          <w:sz w:val="22"/>
          <w:highlight w:val="none"/>
        </w:rPr>
        <w:t>2、政策依据</w:t>
      </w:r>
    </w:p>
    <w:p w14:paraId="5A87E4D0">
      <w:pPr>
        <w:pStyle w:val="16"/>
        <w:keepNext w:val="0"/>
        <w:keepLines w:val="0"/>
        <w:pageBreakBefore w:val="0"/>
        <w:kinsoku/>
        <w:wordWrap/>
        <w:overflowPunct/>
        <w:topLinePunct w:val="0"/>
        <w:autoSpaceDE/>
        <w:autoSpaceDN/>
        <w:bidi w:val="0"/>
        <w:adjustRightInd/>
        <w:snapToGrid/>
        <w:spacing w:beforeLines="0" w:afterLines="0" w:line="400" w:lineRule="exact"/>
        <w:ind w:left="0" w:right="378" w:rightChars="189" w:firstLine="0" w:firstLineChars="0"/>
        <w:textAlignment w:val="auto"/>
        <w:rPr>
          <w:color w:val="auto"/>
          <w:highlight w:val="none"/>
        </w:rPr>
      </w:pPr>
      <w:r>
        <w:rPr>
          <w:rFonts w:hint="eastAsia" w:eastAsia="宋体"/>
          <w:color w:val="auto"/>
          <w:sz w:val="22"/>
          <w:highlight w:val="none"/>
        </w:rPr>
        <w:t>（一）《浙江省财政厅关于进一步加大政府采购支持中小企业力度助力扎实稳住经济的通知》(浙财采监〔2022〕8号)</w:t>
      </w:r>
    </w:p>
    <w:p w14:paraId="587054F5">
      <w:pPr>
        <w:pStyle w:val="26"/>
        <w:rPr>
          <w:rFonts w:hint="eastAsia" w:ascii="宋体" w:hAnsi="宋体" w:cs="宋体"/>
          <w:color w:val="auto"/>
          <w:spacing w:val="6"/>
          <w:sz w:val="24"/>
          <w:highlight w:val="none"/>
        </w:rPr>
        <w:sectPr>
          <w:pgSz w:w="11905" w:h="16838"/>
          <w:pgMar w:top="1134" w:right="1134" w:bottom="1134" w:left="1134" w:header="850" w:footer="595" w:gutter="0"/>
          <w:pgNumType w:fmt="decimal"/>
          <w:cols w:space="0" w:num="1"/>
          <w:rtlGutter w:val="0"/>
          <w:docGrid w:linePitch="367" w:charSpace="0"/>
        </w:sectPr>
      </w:pPr>
    </w:p>
    <w:p w14:paraId="3EA43D5D">
      <w:pPr>
        <w:rPr>
          <w:rFonts w:hint="eastAsia" w:eastAsia="宋体"/>
          <w:color w:val="auto"/>
          <w:highlight w:val="none"/>
          <w:lang w:eastAsia="zh-CN"/>
        </w:rPr>
      </w:pPr>
    </w:p>
    <w:p w14:paraId="78E688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
          <w:bCs/>
          <w:color w:val="auto"/>
          <w:sz w:val="22"/>
          <w:szCs w:val="22"/>
          <w:highlight w:val="none"/>
          <w:lang w:val="en-US" w:eastAsia="zh-CN"/>
        </w:rPr>
      </w:pPr>
      <w:r>
        <w:rPr>
          <w:rFonts w:hint="eastAsia"/>
          <w:b/>
          <w:bCs/>
          <w:color w:val="auto"/>
          <w:sz w:val="22"/>
          <w:szCs w:val="22"/>
          <w:highlight w:val="none"/>
          <w:lang w:val="en-US" w:eastAsia="zh-CN"/>
        </w:rPr>
        <w:t>附：</w:t>
      </w:r>
      <w:r>
        <w:rPr>
          <w:rFonts w:hint="eastAsia" w:eastAsia="宋体"/>
          <w:b/>
          <w:bCs/>
          <w:color w:val="auto"/>
          <w:sz w:val="22"/>
          <w:szCs w:val="22"/>
          <w:highlight w:val="none"/>
          <w:lang w:eastAsia="zh-CN"/>
        </w:rPr>
        <w:t>《关于印发节能产品政府采购品目清单的通知》（财库〔2019〕19号）</w:t>
      </w:r>
      <w:r>
        <w:rPr>
          <w:rFonts w:hint="eastAsia"/>
          <w:b/>
          <w:bCs/>
          <w:color w:val="auto"/>
          <w:sz w:val="22"/>
          <w:szCs w:val="22"/>
          <w:highlight w:val="none"/>
          <w:lang w:val="en-US" w:eastAsia="zh-CN"/>
        </w:rPr>
        <w:t>附件-节能产品政府采购品目清单（其中标★的为政府强制采购产品）</w:t>
      </w:r>
    </w:p>
    <w:p w14:paraId="4AD503EB">
      <w:pPr>
        <w:rPr>
          <w:rFonts w:hint="eastAsia" w:eastAsia="宋体"/>
          <w:color w:val="auto"/>
          <w:highlight w:val="none"/>
          <w:lang w:eastAsia="zh-CN"/>
        </w:rPr>
        <w:sectPr>
          <w:pgSz w:w="11905" w:h="16838"/>
          <w:pgMar w:top="1134" w:right="1134" w:bottom="1134" w:left="1134" w:header="850" w:footer="595" w:gutter="0"/>
          <w:pgNumType w:fmt="decimal"/>
          <w:cols w:space="0" w:num="1"/>
          <w:rtlGutter w:val="0"/>
          <w:docGrid w:linePitch="367" w:charSpace="0"/>
        </w:sectPr>
      </w:pPr>
      <w:r>
        <w:rPr>
          <w:rFonts w:hint="eastAsia" w:eastAsia="宋体"/>
          <w:color w:val="auto"/>
          <w:highlight w:val="none"/>
          <w:lang w:eastAsia="zh-CN"/>
        </w:rPr>
        <w:drawing>
          <wp:inline distT="0" distB="0" distL="114300" distR="114300">
            <wp:extent cx="6069965" cy="8202295"/>
            <wp:effectExtent l="0" t="0" r="6985" b="8255"/>
            <wp:docPr id="5" name="图片 5" descr="附件：节能产品政府采购品目清单_0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节能产品政府采购品目清单_00 - 副本"/>
                    <pic:cNvPicPr>
                      <a:picLocks noChangeAspect="1"/>
                    </pic:cNvPicPr>
                  </pic:nvPicPr>
                  <pic:blipFill>
                    <a:blip r:embed="rId46"/>
                    <a:srcRect l="5201" t="5295" r="3376" b="7348"/>
                    <a:stretch>
                      <a:fillRect/>
                    </a:stretch>
                  </pic:blipFill>
                  <pic:spPr>
                    <a:xfrm>
                      <a:off x="0" y="0"/>
                      <a:ext cx="6069965" cy="8202295"/>
                    </a:xfrm>
                    <a:prstGeom prst="rect">
                      <a:avLst/>
                    </a:prstGeom>
                  </pic:spPr>
                </pic:pic>
              </a:graphicData>
            </a:graphic>
          </wp:inline>
        </w:drawing>
      </w:r>
      <w:r>
        <w:rPr>
          <w:rFonts w:hint="eastAsia" w:eastAsia="宋体"/>
          <w:color w:val="auto"/>
          <w:highlight w:val="none"/>
          <w:lang w:eastAsia="zh-CN"/>
        </w:rPr>
        <w:drawing>
          <wp:inline distT="0" distB="0" distL="114300" distR="114300">
            <wp:extent cx="6264275" cy="8193405"/>
            <wp:effectExtent l="0" t="0" r="0" b="0"/>
            <wp:docPr id="6" name="图片 6" descr="附件：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节能产品政府采购品目清单_00"/>
                    <pic:cNvPicPr>
                      <a:picLocks noChangeAspect="1"/>
                    </pic:cNvPicPr>
                  </pic:nvPicPr>
                  <pic:blipFill>
                    <a:blip r:embed="rId46"/>
                    <a:srcRect l="4048" t="7215" r="6176" b="9753"/>
                    <a:stretch>
                      <a:fillRect/>
                    </a:stretch>
                  </pic:blipFill>
                  <pic:spPr>
                    <a:xfrm>
                      <a:off x="0" y="0"/>
                      <a:ext cx="6264275" cy="8193405"/>
                    </a:xfrm>
                    <a:prstGeom prst="rect">
                      <a:avLst/>
                    </a:prstGeom>
                  </pic:spPr>
                </pic:pic>
              </a:graphicData>
            </a:graphic>
          </wp:inline>
        </w:drawing>
      </w:r>
      <w:r>
        <w:rPr>
          <w:rFonts w:hint="eastAsia" w:eastAsia="宋体"/>
          <w:color w:val="auto"/>
          <w:highlight w:val="none"/>
          <w:lang w:eastAsia="zh-CN"/>
        </w:rPr>
        <w:drawing>
          <wp:inline distT="0" distB="0" distL="114300" distR="114300">
            <wp:extent cx="6076950" cy="8545195"/>
            <wp:effectExtent l="0" t="0" r="0" b="0"/>
            <wp:docPr id="7" name="图片 7" descr="附件：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节能产品政府采购品目清单_01"/>
                    <pic:cNvPicPr>
                      <a:picLocks noChangeAspect="1"/>
                    </pic:cNvPicPr>
                  </pic:nvPicPr>
                  <pic:blipFill>
                    <a:blip r:embed="rId47"/>
                    <a:srcRect l="6508" t="5901" r="8595" b="9680"/>
                    <a:stretch>
                      <a:fillRect/>
                    </a:stretch>
                  </pic:blipFill>
                  <pic:spPr>
                    <a:xfrm>
                      <a:off x="0" y="0"/>
                      <a:ext cx="6076950" cy="8545195"/>
                    </a:xfrm>
                    <a:prstGeom prst="rect">
                      <a:avLst/>
                    </a:prstGeom>
                  </pic:spPr>
                </pic:pic>
              </a:graphicData>
            </a:graphic>
          </wp:inline>
        </w:drawing>
      </w:r>
      <w:r>
        <w:rPr>
          <w:rFonts w:hint="eastAsia" w:eastAsia="宋体"/>
          <w:color w:val="auto"/>
          <w:highlight w:val="none"/>
          <w:lang w:eastAsia="zh-CN"/>
        </w:rPr>
        <w:drawing>
          <wp:inline distT="0" distB="0" distL="114300" distR="114300">
            <wp:extent cx="6156325" cy="8557895"/>
            <wp:effectExtent l="0" t="0" r="15875" b="14605"/>
            <wp:docPr id="8" name="图片 8" descr="附件：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节能产品政府采购品目清单_02"/>
                    <pic:cNvPicPr>
                      <a:picLocks noChangeAspect="1"/>
                    </pic:cNvPicPr>
                  </pic:nvPicPr>
                  <pic:blipFill>
                    <a:blip r:embed="rId48"/>
                    <a:srcRect l="6975" t="4499" r="6093" b="10048"/>
                    <a:stretch>
                      <a:fillRect/>
                    </a:stretch>
                  </pic:blipFill>
                  <pic:spPr>
                    <a:xfrm>
                      <a:off x="0" y="0"/>
                      <a:ext cx="6156325" cy="8557895"/>
                    </a:xfrm>
                    <a:prstGeom prst="rect">
                      <a:avLst/>
                    </a:prstGeom>
                  </pic:spPr>
                </pic:pic>
              </a:graphicData>
            </a:graphic>
          </wp:inline>
        </w:drawing>
      </w:r>
      <w:r>
        <w:rPr>
          <w:rFonts w:hint="eastAsia" w:eastAsia="宋体"/>
          <w:color w:val="auto"/>
          <w:highlight w:val="none"/>
          <w:lang w:eastAsia="zh-CN"/>
        </w:rPr>
        <w:drawing>
          <wp:inline distT="0" distB="0" distL="114300" distR="114300">
            <wp:extent cx="5976620" cy="8877300"/>
            <wp:effectExtent l="0" t="0" r="5080" b="0"/>
            <wp:docPr id="9" name="图片 9" descr="附件：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节能产品政府采购品目清单_03"/>
                    <pic:cNvPicPr>
                      <a:picLocks noChangeAspect="1"/>
                    </pic:cNvPicPr>
                  </pic:nvPicPr>
                  <pic:blipFill>
                    <a:blip r:embed="rId49"/>
                    <a:srcRect l="10027" t="4874" r="9705" b="10819"/>
                    <a:stretch>
                      <a:fillRect/>
                    </a:stretch>
                  </pic:blipFill>
                  <pic:spPr>
                    <a:xfrm>
                      <a:off x="0" y="0"/>
                      <a:ext cx="5976620" cy="8877300"/>
                    </a:xfrm>
                    <a:prstGeom prst="rect">
                      <a:avLst/>
                    </a:prstGeom>
                  </pic:spPr>
                </pic:pic>
              </a:graphicData>
            </a:graphic>
          </wp:inline>
        </w:drawing>
      </w:r>
    </w:p>
    <w:p w14:paraId="3329E123">
      <w:pPr>
        <w:snapToGrid w:val="0"/>
        <w:spacing w:line="420" w:lineRule="exact"/>
        <w:jc w:val="center"/>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第五部分 合同格式（供参考）</w:t>
      </w:r>
    </w:p>
    <w:p w14:paraId="6340071E">
      <w:pPr>
        <w:pStyle w:val="17"/>
        <w:adjustRightInd w:val="0"/>
        <w:snapToGrid w:val="0"/>
        <w:spacing w:line="440" w:lineRule="atLeast"/>
        <w:jc w:val="center"/>
        <w:rPr>
          <w:rFonts w:hint="eastAsia" w:ascii="宋体" w:hAnsi="宋体" w:eastAsia="宋体" w:cs="宋体"/>
          <w:b/>
          <w:color w:val="auto"/>
          <w:spacing w:val="120"/>
          <w:sz w:val="40"/>
          <w:highlight w:val="none"/>
        </w:rPr>
      </w:pPr>
      <w:r>
        <w:rPr>
          <w:rFonts w:hint="eastAsia" w:ascii="宋体" w:hAnsi="宋体" w:eastAsia="宋体" w:cs="宋体"/>
          <w:color w:val="auto"/>
          <w:highlight w:val="none"/>
        </w:rPr>
        <w:t xml:space="preserve">                                   </w:t>
      </w:r>
    </w:p>
    <w:p w14:paraId="2066B96E">
      <w:pPr>
        <w:pStyle w:val="17"/>
        <w:adjustRightInd w:val="0"/>
        <w:snapToGrid w:val="0"/>
        <w:spacing w:line="440" w:lineRule="atLeast"/>
        <w:jc w:val="center"/>
        <w:rPr>
          <w:rFonts w:hint="eastAsia" w:ascii="宋体" w:hAnsi="宋体" w:cs="宋体"/>
          <w:b/>
          <w:color w:val="auto"/>
          <w:spacing w:val="120"/>
          <w:sz w:val="40"/>
          <w:highlight w:val="none"/>
          <w:lang w:eastAsia="zh-CN"/>
        </w:rPr>
      </w:pPr>
      <w:r>
        <w:rPr>
          <w:rFonts w:hint="eastAsia" w:ascii="宋体" w:hAnsi="宋体" w:cs="宋体"/>
          <w:b/>
          <w:color w:val="auto"/>
          <w:spacing w:val="120"/>
          <w:sz w:val="40"/>
          <w:highlight w:val="none"/>
          <w:lang w:eastAsia="zh-CN"/>
        </w:rPr>
        <w:t>（</w:t>
      </w:r>
      <w:r>
        <w:rPr>
          <w:rFonts w:hint="eastAsia" w:ascii="宋体" w:hAnsi="宋体" w:cs="宋体"/>
          <w:b/>
          <w:color w:val="auto"/>
          <w:spacing w:val="120"/>
          <w:sz w:val="40"/>
          <w:highlight w:val="none"/>
          <w:lang w:val="en-US" w:eastAsia="zh-CN"/>
        </w:rPr>
        <w:t>标项1</w:t>
      </w:r>
      <w:r>
        <w:rPr>
          <w:rFonts w:hint="eastAsia" w:ascii="宋体" w:hAnsi="宋体" w:cs="宋体"/>
          <w:b/>
          <w:color w:val="auto"/>
          <w:spacing w:val="120"/>
          <w:sz w:val="40"/>
          <w:highlight w:val="none"/>
          <w:lang w:eastAsia="zh-CN"/>
        </w:rPr>
        <w:t>）</w:t>
      </w:r>
    </w:p>
    <w:p w14:paraId="0B36F38A">
      <w:pPr>
        <w:pStyle w:val="17"/>
        <w:adjustRightInd w:val="0"/>
        <w:snapToGrid w:val="0"/>
        <w:spacing w:line="440" w:lineRule="atLeast"/>
        <w:jc w:val="center"/>
        <w:rPr>
          <w:rFonts w:hint="eastAsia" w:ascii="宋体" w:hAnsi="宋体" w:eastAsia="宋体" w:cs="宋体"/>
          <w:b/>
          <w:color w:val="auto"/>
          <w:spacing w:val="120"/>
          <w:sz w:val="40"/>
          <w:highlight w:val="none"/>
          <w:lang w:eastAsia="zh-CN"/>
        </w:rPr>
      </w:pPr>
      <w:r>
        <w:rPr>
          <w:rFonts w:hint="eastAsia" w:ascii="宋体" w:hAnsi="宋体" w:eastAsia="宋体" w:cs="宋体"/>
          <w:b/>
          <w:color w:val="auto"/>
          <w:spacing w:val="120"/>
          <w:sz w:val="40"/>
          <w:highlight w:val="none"/>
        </w:rPr>
        <w:t>合同书</w:t>
      </w:r>
    </w:p>
    <w:p w14:paraId="67CCB4A1">
      <w:pPr>
        <w:rPr>
          <w:rFonts w:hint="eastAsia" w:ascii="宋体" w:hAnsi="宋体" w:eastAsia="宋体" w:cs="宋体"/>
          <w:b/>
          <w:color w:val="auto"/>
          <w:sz w:val="30"/>
          <w:highlight w:val="none"/>
        </w:rPr>
      </w:pPr>
    </w:p>
    <w:p w14:paraId="74177F3C">
      <w:pPr>
        <w:rPr>
          <w:rFonts w:hint="eastAsia" w:ascii="宋体" w:hAnsi="宋体" w:eastAsia="宋体" w:cs="宋体"/>
          <w:b/>
          <w:color w:val="auto"/>
          <w:sz w:val="30"/>
          <w:highlight w:val="none"/>
        </w:rPr>
      </w:pPr>
    </w:p>
    <w:p w14:paraId="31607B8F">
      <w:pPr>
        <w:rPr>
          <w:rFonts w:hint="eastAsia" w:ascii="宋体" w:hAnsi="宋体" w:eastAsia="宋体" w:cs="宋体"/>
          <w:color w:val="auto"/>
          <w:sz w:val="30"/>
          <w:szCs w:val="30"/>
          <w:highlight w:val="none"/>
        </w:rPr>
      </w:pPr>
    </w:p>
    <w:p w14:paraId="7EB51901">
      <w:pPr>
        <w:snapToGrid w:val="0"/>
        <w:spacing w:line="360" w:lineRule="auto"/>
        <w:ind w:left="1506" w:hanging="1506" w:hangingChars="500"/>
        <w:rPr>
          <w:rFonts w:hint="eastAsia" w:ascii="宋体" w:hAnsi="宋体" w:eastAsia="宋体" w:cs="宋体"/>
          <w:b/>
          <w:color w:val="auto"/>
          <w:spacing w:val="20"/>
          <w:sz w:val="30"/>
          <w:szCs w:val="30"/>
          <w:highlight w:val="none"/>
          <w:u w:val="single"/>
        </w:rPr>
      </w:pPr>
      <w:r>
        <w:rPr>
          <w:rFonts w:hint="eastAsia" w:ascii="宋体" w:hAnsi="宋体" w:eastAsia="宋体" w:cs="宋体"/>
          <w:b/>
          <w:color w:val="auto"/>
          <w:sz w:val="30"/>
          <w:szCs w:val="30"/>
          <w:highlight w:val="none"/>
        </w:rPr>
        <w:t>项目名称：</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eastAsia="zh-CN"/>
        </w:rPr>
        <w:t>平阳县鳌江公办幼儿园改造提升项目（重）</w:t>
      </w:r>
      <w:r>
        <w:rPr>
          <w:rFonts w:hint="eastAsia" w:ascii="宋体" w:hAnsi="宋体" w:eastAsia="宋体" w:cs="宋体"/>
          <w:b/>
          <w:color w:val="auto"/>
          <w:sz w:val="30"/>
          <w:szCs w:val="30"/>
          <w:highlight w:val="none"/>
          <w:u w:val="single"/>
        </w:rPr>
        <w:t xml:space="preserve">         </w:t>
      </w:r>
    </w:p>
    <w:p w14:paraId="4E4D31ED">
      <w:pPr>
        <w:rPr>
          <w:rFonts w:hint="eastAsia" w:ascii="宋体" w:hAnsi="宋体" w:eastAsia="宋体" w:cs="宋体"/>
          <w:b/>
          <w:color w:val="auto"/>
          <w:spacing w:val="50"/>
          <w:sz w:val="30"/>
          <w:szCs w:val="30"/>
          <w:highlight w:val="none"/>
        </w:rPr>
      </w:pPr>
      <w:r>
        <w:rPr>
          <w:rFonts w:hint="eastAsia" w:ascii="宋体" w:hAnsi="宋体" w:eastAsia="宋体" w:cs="宋体"/>
          <w:b/>
          <w:color w:val="auto"/>
          <w:spacing w:val="20"/>
          <w:sz w:val="30"/>
          <w:szCs w:val="30"/>
          <w:highlight w:val="none"/>
        </w:rPr>
        <w:t xml:space="preserve">          </w:t>
      </w:r>
    </w:p>
    <w:p w14:paraId="71C7B0F6">
      <w:pPr>
        <w:rPr>
          <w:rFonts w:hint="default" w:ascii="宋体" w:hAnsi="宋体" w:eastAsia="宋体" w:cs="宋体"/>
          <w:b/>
          <w:color w:val="auto"/>
          <w:spacing w:val="50"/>
          <w:sz w:val="30"/>
          <w:szCs w:val="30"/>
          <w:highlight w:val="none"/>
          <w:u w:val="single"/>
          <w:lang w:val="en-US" w:eastAsia="zh-CN"/>
        </w:rPr>
      </w:pPr>
      <w:r>
        <w:rPr>
          <w:rFonts w:hint="eastAsia" w:ascii="宋体" w:hAnsi="宋体" w:cs="宋体"/>
          <w:b/>
          <w:color w:val="auto"/>
          <w:spacing w:val="50"/>
          <w:sz w:val="30"/>
          <w:szCs w:val="30"/>
          <w:highlight w:val="none"/>
          <w:lang w:val="en-US" w:eastAsia="zh-CN"/>
        </w:rPr>
        <w:t xml:space="preserve">标项： </w:t>
      </w:r>
      <w:r>
        <w:rPr>
          <w:rFonts w:hint="eastAsia" w:ascii="宋体" w:hAnsi="宋体" w:cs="宋体"/>
          <w:b/>
          <w:color w:val="auto"/>
          <w:spacing w:val="50"/>
          <w:sz w:val="30"/>
          <w:szCs w:val="30"/>
          <w:highlight w:val="none"/>
          <w:u w:val="single"/>
          <w:lang w:val="en-US" w:eastAsia="zh-CN"/>
        </w:rPr>
        <w:t xml:space="preserve">        标项1               </w:t>
      </w:r>
    </w:p>
    <w:p w14:paraId="27406B38">
      <w:pPr>
        <w:rPr>
          <w:rFonts w:hint="eastAsia" w:ascii="宋体" w:hAnsi="宋体" w:eastAsia="宋体" w:cs="宋体"/>
          <w:b/>
          <w:color w:val="auto"/>
          <w:spacing w:val="50"/>
          <w:sz w:val="30"/>
          <w:szCs w:val="30"/>
          <w:highlight w:val="none"/>
        </w:rPr>
      </w:pPr>
    </w:p>
    <w:p w14:paraId="46AF4E11">
      <w:pPr>
        <w:ind w:left="1605" w:hanging="1605" w:hangingChars="400"/>
        <w:rPr>
          <w:rFonts w:hint="eastAsia" w:ascii="宋体" w:hAnsi="宋体" w:eastAsia="宋体" w:cs="宋体"/>
          <w:b/>
          <w:color w:val="auto"/>
          <w:spacing w:val="50"/>
          <w:sz w:val="30"/>
          <w:szCs w:val="30"/>
          <w:highlight w:val="none"/>
        </w:rPr>
      </w:pPr>
    </w:p>
    <w:p w14:paraId="25566DA7">
      <w:pPr>
        <w:ind w:left="1605" w:hanging="1605" w:hangingChars="400"/>
        <w:rPr>
          <w:rFonts w:hint="eastAsia" w:ascii="宋体" w:hAnsi="宋体" w:eastAsia="宋体" w:cs="宋体"/>
          <w:b/>
          <w:color w:val="auto"/>
          <w:sz w:val="30"/>
          <w:szCs w:val="30"/>
          <w:highlight w:val="none"/>
          <w:u w:val="single"/>
        </w:rPr>
      </w:pPr>
      <w:r>
        <w:rPr>
          <w:rFonts w:hint="eastAsia" w:ascii="宋体" w:hAnsi="宋体" w:eastAsia="宋体" w:cs="宋体"/>
          <w:b/>
          <w:color w:val="auto"/>
          <w:spacing w:val="50"/>
          <w:sz w:val="30"/>
          <w:szCs w:val="30"/>
          <w:highlight w:val="none"/>
        </w:rPr>
        <w:t>采购人：</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平阳县鳌江镇人民政府</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p>
    <w:p w14:paraId="6F5887E8">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（甲方）    </w:t>
      </w:r>
    </w:p>
    <w:p w14:paraId="199BDF9D">
      <w:pPr>
        <w:rPr>
          <w:rFonts w:hint="eastAsia" w:ascii="宋体" w:hAnsi="宋体" w:eastAsia="宋体" w:cs="宋体"/>
          <w:b/>
          <w:color w:val="auto"/>
          <w:spacing w:val="50"/>
          <w:sz w:val="30"/>
          <w:szCs w:val="30"/>
          <w:highlight w:val="none"/>
        </w:rPr>
      </w:pPr>
    </w:p>
    <w:p w14:paraId="6D03C35C">
      <w:pPr>
        <w:rPr>
          <w:rFonts w:hint="eastAsia" w:ascii="宋体" w:hAnsi="宋体" w:eastAsia="宋体" w:cs="宋体"/>
          <w:b/>
          <w:color w:val="auto"/>
          <w:spacing w:val="50"/>
          <w:sz w:val="30"/>
          <w:szCs w:val="30"/>
          <w:highlight w:val="none"/>
        </w:rPr>
      </w:pPr>
    </w:p>
    <w:p w14:paraId="7D7D6367">
      <w:pPr>
        <w:ind w:left="1605" w:hanging="1605" w:hangingChars="400"/>
        <w:rPr>
          <w:rFonts w:hint="eastAsia" w:ascii="宋体" w:hAnsi="宋体" w:eastAsia="宋体" w:cs="宋体"/>
          <w:b/>
          <w:color w:val="auto"/>
          <w:sz w:val="30"/>
          <w:szCs w:val="30"/>
          <w:highlight w:val="none"/>
          <w:u w:val="single"/>
        </w:rPr>
      </w:pPr>
      <w:r>
        <w:rPr>
          <w:rFonts w:hint="eastAsia" w:ascii="宋体" w:hAnsi="宋体" w:eastAsia="宋体" w:cs="宋体"/>
          <w:b/>
          <w:color w:val="auto"/>
          <w:spacing w:val="50"/>
          <w:sz w:val="30"/>
          <w:szCs w:val="30"/>
          <w:highlight w:val="none"/>
        </w:rPr>
        <w:t>供应商：</w:t>
      </w:r>
      <w:r>
        <w:rPr>
          <w:rFonts w:hint="eastAsia" w:ascii="宋体" w:hAnsi="宋体" w:eastAsia="宋体" w:cs="宋体"/>
          <w:b/>
          <w:color w:val="auto"/>
          <w:spacing w:val="50"/>
          <w:sz w:val="30"/>
          <w:szCs w:val="30"/>
          <w:highlight w:val="none"/>
          <w:u w:val="singl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p>
    <w:p w14:paraId="1D0877EA">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（乙方）</w:t>
      </w:r>
    </w:p>
    <w:p w14:paraId="51F7ABFC">
      <w:pPr>
        <w:rPr>
          <w:rFonts w:hint="eastAsia" w:ascii="宋体" w:hAnsi="宋体" w:eastAsia="宋体" w:cs="宋体"/>
          <w:b/>
          <w:color w:val="auto"/>
          <w:sz w:val="30"/>
          <w:szCs w:val="30"/>
          <w:highlight w:val="none"/>
        </w:rPr>
      </w:pPr>
    </w:p>
    <w:p w14:paraId="47FEC067">
      <w:pPr>
        <w:rPr>
          <w:rFonts w:hint="eastAsia" w:ascii="宋体" w:hAnsi="宋体" w:eastAsia="宋体" w:cs="宋体"/>
          <w:b/>
          <w:color w:val="auto"/>
          <w:sz w:val="30"/>
          <w:szCs w:val="30"/>
          <w:highlight w:val="none"/>
        </w:rPr>
      </w:pPr>
    </w:p>
    <w:p w14:paraId="28A9BDA7">
      <w:pPr>
        <w:spacing w:line="5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377EAE6B">
      <w:pPr>
        <w:spacing w:line="560" w:lineRule="exact"/>
        <w:rPr>
          <w:rFonts w:hint="eastAsia" w:ascii="宋体" w:hAnsi="宋体" w:eastAsia="宋体" w:cs="宋体"/>
          <w:b/>
          <w:color w:val="auto"/>
          <w:sz w:val="28"/>
          <w:szCs w:val="28"/>
          <w:highlight w:val="none"/>
        </w:rPr>
      </w:pPr>
    </w:p>
    <w:p w14:paraId="4D464C7A">
      <w:pPr>
        <w:spacing w:line="560" w:lineRule="exact"/>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eastAsia="zh-CN"/>
        </w:rPr>
        <w:t>签订</w:t>
      </w:r>
      <w:r>
        <w:rPr>
          <w:rFonts w:hint="eastAsia" w:ascii="宋体" w:hAnsi="宋体" w:eastAsia="宋体" w:cs="宋体"/>
          <w:b/>
          <w:color w:val="auto"/>
          <w:sz w:val="28"/>
          <w:szCs w:val="28"/>
          <w:highlight w:val="none"/>
        </w:rPr>
        <w:t xml:space="preserve">地点：                 </w:t>
      </w:r>
    </w:p>
    <w:p w14:paraId="2F28E146">
      <w:pPr>
        <w:spacing w:line="560" w:lineRule="exact"/>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eastAsia="zh-CN"/>
        </w:rPr>
        <w:t>签订</w:t>
      </w:r>
      <w:r>
        <w:rPr>
          <w:rFonts w:hint="eastAsia" w:ascii="宋体" w:hAnsi="宋体" w:eastAsia="宋体" w:cs="宋体"/>
          <w:b/>
          <w:color w:val="auto"/>
          <w:sz w:val="28"/>
          <w:szCs w:val="28"/>
          <w:highlight w:val="none"/>
        </w:rPr>
        <w:t xml:space="preserve">日期：         </w:t>
      </w:r>
      <w:r>
        <w:rPr>
          <w:rFonts w:hint="eastAsia" w:ascii="宋体" w:hAnsi="宋体" w:eastAsia="宋体" w:cs="宋体"/>
          <w:b/>
          <w:color w:val="auto"/>
          <w:spacing w:val="42"/>
          <w:sz w:val="28"/>
          <w:szCs w:val="28"/>
          <w:highlight w:val="none"/>
        </w:rPr>
        <w:t>年  月  日</w:t>
      </w:r>
    </w:p>
    <w:p w14:paraId="42626142">
      <w:pPr>
        <w:spacing w:line="560" w:lineRule="exact"/>
        <w:ind w:left="334" w:hanging="334" w:hangingChars="98"/>
        <w:rPr>
          <w:rFonts w:hint="eastAsia" w:ascii="宋体" w:hAnsi="宋体" w:eastAsia="宋体" w:cs="宋体"/>
          <w:b/>
          <w:color w:val="auto"/>
          <w:spacing w:val="30"/>
          <w:sz w:val="28"/>
          <w:szCs w:val="28"/>
          <w:highlight w:val="none"/>
        </w:rPr>
        <w:sectPr>
          <w:pgSz w:w="11905" w:h="16838"/>
          <w:pgMar w:top="1134" w:right="1134" w:bottom="1134" w:left="1134" w:header="850" w:footer="595" w:gutter="0"/>
          <w:pgNumType w:fmt="decimal"/>
          <w:cols w:space="0" w:num="1"/>
          <w:rtlGutter w:val="0"/>
          <w:docGrid w:linePitch="367" w:charSpace="0"/>
        </w:sectPr>
      </w:pPr>
    </w:p>
    <w:p w14:paraId="471C5D2D">
      <w:pPr>
        <w:keepNext w:val="0"/>
        <w:keepLines w:val="0"/>
        <w:pageBreakBefore w:val="0"/>
        <w:widowControl w:val="0"/>
        <w:kinsoku/>
        <w:wordWrap/>
        <w:overflowPunct/>
        <w:topLinePunct w:val="0"/>
        <w:autoSpaceDE/>
        <w:autoSpaceDN/>
        <w:bidi w:val="0"/>
        <w:adjustRightInd/>
        <w:snapToGrid/>
        <w:spacing w:after="144" w:afterLines="50"/>
        <w:jc w:val="center"/>
        <w:textAlignment w:val="auto"/>
        <w:rPr>
          <w:rFonts w:hint="default" w:ascii="宋体" w:hAnsi="宋体" w:eastAsia="宋体" w:cs="宋体"/>
          <w:b/>
          <w:color w:val="auto"/>
          <w:sz w:val="32"/>
          <w:highlight w:val="none"/>
          <w:lang w:val="en-US" w:eastAsia="zh-CN"/>
        </w:rPr>
      </w:pPr>
      <w:r>
        <w:rPr>
          <w:rFonts w:hint="eastAsia" w:ascii="宋体" w:hAnsi="宋体" w:cs="宋体"/>
          <w:b/>
          <w:color w:val="auto"/>
          <w:sz w:val="32"/>
          <w:highlight w:val="none"/>
        </w:rPr>
        <w:t>合同主要条款</w:t>
      </w:r>
      <w:r>
        <w:rPr>
          <w:rFonts w:hint="eastAsia" w:ascii="宋体" w:hAnsi="宋体" w:cs="宋体"/>
          <w:b/>
          <w:color w:val="auto"/>
          <w:sz w:val="32"/>
          <w:highlight w:val="none"/>
          <w:lang w:val="en-US" w:eastAsia="zh-CN"/>
        </w:rPr>
        <w:t>(供参考)</w:t>
      </w:r>
    </w:p>
    <w:p w14:paraId="358CE471">
      <w:pPr>
        <w:shd w:val="clear" w:color="auto" w:fill="auto"/>
        <w:overflowPunct w:val="0"/>
        <w:spacing w:line="360" w:lineRule="auto"/>
        <w:rPr>
          <w:rFonts w:hint="default" w:ascii="宋体" w:hAnsi="宋体" w:eastAsia="宋体" w:cs="宋体"/>
          <w:color w:val="auto"/>
          <w:kern w:val="2"/>
          <w:sz w:val="22"/>
          <w:highlight w:val="none"/>
          <w:u w:val="single"/>
          <w:lang w:val="en-US" w:eastAsia="zh-CN" w:bidi="ar-SA"/>
        </w:rPr>
      </w:pPr>
      <w:r>
        <w:rPr>
          <w:rFonts w:hint="eastAsia" w:ascii="宋体" w:hAnsi="宋体" w:eastAsia="宋体" w:cs="宋体"/>
          <w:color w:val="auto"/>
          <w:kern w:val="2"/>
          <w:sz w:val="22"/>
          <w:highlight w:val="none"/>
          <w:lang w:val="en-US" w:eastAsia="zh-CN" w:bidi="ar-SA"/>
        </w:rPr>
        <w:t>甲方（采购人）：</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cs="宋体"/>
          <w:color w:val="auto"/>
          <w:kern w:val="2"/>
          <w:sz w:val="22"/>
          <w:highlight w:val="none"/>
          <w:u w:val="single"/>
          <w:lang w:val="en-US" w:eastAsia="zh-CN" w:bidi="ar-SA"/>
        </w:rPr>
        <w:t>平阳县鳌江镇人民政府</w:t>
      </w:r>
      <w:r>
        <w:rPr>
          <w:rFonts w:hint="eastAsia" w:ascii="宋体" w:hAnsi="宋体" w:eastAsia="宋体" w:cs="宋体"/>
          <w:color w:val="auto"/>
          <w:kern w:val="2"/>
          <w:sz w:val="22"/>
          <w:highlight w:val="none"/>
          <w:u w:val="single"/>
          <w:lang w:val="en-US" w:eastAsia="zh-CN" w:bidi="ar-SA"/>
        </w:rPr>
        <w:t xml:space="preserve">    </w:t>
      </w:r>
    </w:p>
    <w:p w14:paraId="180BA84F">
      <w:pPr>
        <w:shd w:val="clear" w:color="auto" w:fill="auto"/>
        <w:overflowPunct w:val="0"/>
        <w:spacing w:line="360" w:lineRule="auto"/>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en-US" w:eastAsia="zh-CN" w:bidi="ar-SA"/>
        </w:rPr>
        <w:t>乙方（中标供应商）：</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eastAsia="宋体" w:cs="宋体"/>
          <w:color w:val="auto"/>
          <w:kern w:val="2"/>
          <w:sz w:val="22"/>
          <w:highlight w:val="none"/>
          <w:lang w:val="en-US" w:eastAsia="zh-CN" w:bidi="ar-SA"/>
        </w:rPr>
        <w:t xml:space="preserve">                </w:t>
      </w:r>
    </w:p>
    <w:p w14:paraId="584E3FA6">
      <w:pPr>
        <w:spacing w:line="360" w:lineRule="auto"/>
        <w:ind w:firstLine="440" w:firstLineChars="200"/>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zh-CN" w:eastAsia="zh-CN" w:bidi="ar-SA"/>
        </w:rPr>
        <w:t xml:space="preserve">   </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年</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月</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日</w:t>
      </w:r>
      <w:r>
        <w:rPr>
          <w:rFonts w:hint="eastAsia" w:ascii="宋体" w:hAnsi="宋体" w:eastAsia="宋体" w:cs="宋体"/>
          <w:color w:val="auto"/>
          <w:kern w:val="2"/>
          <w:sz w:val="22"/>
          <w:highlight w:val="none"/>
          <w:lang w:val="en-US" w:eastAsia="zh-CN" w:bidi="ar-SA"/>
        </w:rPr>
        <w:t>，</w:t>
      </w:r>
      <w:r>
        <w:rPr>
          <w:rFonts w:hint="eastAsia" w:ascii="宋体" w:hAnsi="宋体" w:eastAsia="宋体" w:cs="宋体"/>
          <w:color w:val="auto"/>
          <w:kern w:val="2"/>
          <w:sz w:val="22"/>
          <w:highlight w:val="none"/>
          <w:u w:val="single"/>
          <w:lang w:val="en-US" w:eastAsia="zh-CN" w:bidi="ar-SA"/>
        </w:rPr>
        <w:t>平阳县鳌江镇人民政府</w:t>
      </w:r>
      <w:r>
        <w:rPr>
          <w:rFonts w:hint="eastAsia" w:ascii="宋体" w:hAnsi="宋体" w:eastAsia="宋体" w:cs="宋体"/>
          <w:color w:val="auto"/>
          <w:kern w:val="2"/>
          <w:sz w:val="22"/>
          <w:highlight w:val="none"/>
          <w:lang w:val="en-US" w:eastAsia="zh-CN" w:bidi="ar-SA"/>
        </w:rPr>
        <w:t>以竞争性磋商方式对</w:t>
      </w:r>
      <w:r>
        <w:rPr>
          <w:rFonts w:hint="eastAsia" w:ascii="宋体" w:hAnsi="宋体" w:cs="宋体"/>
          <w:color w:val="auto"/>
          <w:kern w:val="2"/>
          <w:sz w:val="22"/>
          <w:highlight w:val="none"/>
          <w:u w:val="single"/>
          <w:lang w:val="en-US" w:eastAsia="zh-CN" w:bidi="ar-SA"/>
        </w:rPr>
        <w:t>平阳县鳌江公办幼儿园改造提升项目（重）</w:t>
      </w:r>
      <w:r>
        <w:rPr>
          <w:rFonts w:hint="eastAsia" w:ascii="宋体" w:hAnsi="宋体" w:eastAsia="宋体" w:cs="宋体"/>
          <w:color w:val="auto"/>
          <w:kern w:val="2"/>
          <w:sz w:val="22"/>
          <w:highlight w:val="none"/>
          <w:lang w:val="en-US" w:eastAsia="zh-CN" w:bidi="ar-SA"/>
        </w:rPr>
        <w:t>进行了采购。经</w:t>
      </w:r>
      <w:r>
        <w:rPr>
          <w:rFonts w:hint="eastAsia" w:ascii="宋体" w:hAnsi="宋体" w:cs="宋体"/>
          <w:color w:val="auto"/>
          <w:kern w:val="2"/>
          <w:sz w:val="22"/>
          <w:highlight w:val="none"/>
          <w:u w:val="single"/>
          <w:lang w:val="en-US" w:eastAsia="zh-CN" w:bidi="ar-SA"/>
        </w:rPr>
        <w:t>浙江名进建设项目管理有限公司</w:t>
      </w:r>
      <w:r>
        <w:rPr>
          <w:rFonts w:hint="eastAsia" w:ascii="宋体" w:hAnsi="宋体" w:eastAsia="宋体" w:cs="宋体"/>
          <w:color w:val="auto"/>
          <w:kern w:val="2"/>
          <w:sz w:val="22"/>
          <w:highlight w:val="none"/>
          <w:lang w:val="en-US" w:eastAsia="zh-CN" w:bidi="ar-SA"/>
        </w:rPr>
        <w:t>代理招标评定，</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eastAsia="宋体" w:cs="宋体"/>
          <w:color w:val="auto"/>
          <w:kern w:val="2"/>
          <w:sz w:val="22"/>
          <w:highlight w:val="none"/>
          <w:lang w:val="en-US" w:eastAsia="zh-CN" w:bidi="ar-SA"/>
        </w:rPr>
        <w:t>（中标供应商名称）为该项目</w:t>
      </w:r>
      <w:r>
        <w:rPr>
          <w:rFonts w:hint="eastAsia" w:ascii="宋体" w:hAnsi="宋体" w:cs="宋体"/>
          <w:color w:val="auto"/>
          <w:kern w:val="2"/>
          <w:sz w:val="22"/>
          <w:highlight w:val="none"/>
          <w:lang w:val="en-US" w:eastAsia="zh-CN" w:bidi="ar-SA"/>
        </w:rPr>
        <w:t>（标项1）</w:t>
      </w:r>
      <w:r>
        <w:rPr>
          <w:rFonts w:hint="eastAsia" w:ascii="宋体" w:hAnsi="宋体" w:eastAsia="宋体" w:cs="宋体"/>
          <w:color w:val="auto"/>
          <w:kern w:val="2"/>
          <w:sz w:val="22"/>
          <w:highlight w:val="none"/>
          <w:lang w:val="en-US" w:eastAsia="zh-CN" w:bidi="ar-SA"/>
        </w:rPr>
        <w:t>中标供应商。现于中标通知书发出之日起三十日内，按照采购文件确定的事项签订本合同。</w:t>
      </w:r>
    </w:p>
    <w:p w14:paraId="0C5525B6">
      <w:pPr>
        <w:tabs>
          <w:tab w:val="left" w:pos="5580"/>
        </w:tabs>
        <w:spacing w:line="360" w:lineRule="auto"/>
        <w:ind w:firstLine="440" w:firstLineChars="200"/>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zh-CN" w:eastAsia="zh-CN" w:bidi="ar-SA"/>
        </w:rPr>
        <w:t>根据《中华人民共和国民法典》、《中华人民共和国政府采购法》等相关法律法规之规定，按照平等、自愿、公平、诚实信用和绿色的原则，经</w:t>
      </w:r>
      <w:r>
        <w:rPr>
          <w:rFonts w:hint="eastAsia" w:ascii="宋体" w:hAnsi="宋体" w:eastAsia="宋体" w:cs="宋体"/>
          <w:color w:val="auto"/>
          <w:kern w:val="2"/>
          <w:sz w:val="22"/>
          <w:highlight w:val="none"/>
          <w:lang w:val="en-US" w:eastAsia="zh-CN" w:bidi="ar-SA"/>
        </w:rPr>
        <w:t xml:space="preserve">平阳县鳌江镇人民政府 </w:t>
      </w:r>
      <w:r>
        <w:rPr>
          <w:rFonts w:hint="eastAsia" w:ascii="宋体" w:hAnsi="宋体" w:eastAsia="宋体" w:cs="宋体"/>
          <w:color w:val="auto"/>
          <w:kern w:val="2"/>
          <w:sz w:val="22"/>
          <w:highlight w:val="none"/>
          <w:lang w:val="zh-CN" w:eastAsia="zh-CN" w:bidi="ar-SA"/>
        </w:rPr>
        <w:t>(以下简称：甲方)和</w:t>
      </w:r>
      <w:r>
        <w:rPr>
          <w:rFonts w:hint="eastAsia" w:ascii="宋体" w:hAnsi="宋体" w:eastAsia="宋体" w:cs="宋体"/>
          <w:color w:val="auto"/>
          <w:kern w:val="2"/>
          <w:sz w:val="22"/>
          <w:highlight w:val="none"/>
          <w:u w:val="single"/>
          <w:lang w:val="en-US" w:eastAsia="zh-CN" w:bidi="ar-SA"/>
        </w:rPr>
        <w:t xml:space="preserve">      （中标供应商名称） </w:t>
      </w:r>
      <w:r>
        <w:rPr>
          <w:rFonts w:hint="eastAsia" w:ascii="宋体" w:hAnsi="宋体" w:eastAsia="宋体" w:cs="宋体"/>
          <w:color w:val="auto"/>
          <w:kern w:val="2"/>
          <w:sz w:val="22"/>
          <w:highlight w:val="none"/>
          <w:lang w:val="zh-CN" w:eastAsia="zh-CN" w:bidi="ar-SA"/>
        </w:rPr>
        <w:t>(以下简称：乙方)协商一致，约定以下合同</w:t>
      </w:r>
      <w:r>
        <w:rPr>
          <w:rFonts w:hint="eastAsia" w:ascii="宋体" w:hAnsi="宋体" w:eastAsia="宋体" w:cs="宋体"/>
          <w:color w:val="auto"/>
          <w:kern w:val="2"/>
          <w:sz w:val="22"/>
          <w:highlight w:val="none"/>
          <w:lang w:val="en-US" w:eastAsia="zh-CN" w:bidi="ar-SA"/>
        </w:rPr>
        <w:t>条款，以兹共同遵守、全面履行。</w:t>
      </w:r>
    </w:p>
    <w:p w14:paraId="2F263A69">
      <w:pPr>
        <w:pStyle w:val="63"/>
        <w:numPr>
          <w:ilvl w:val="0"/>
          <w:numId w:val="6"/>
        </w:numPr>
        <w:rPr>
          <w:rFonts w:hint="eastAsia" w:ascii="宋体" w:hAnsi="宋体" w:cs="宋体"/>
          <w:b/>
          <w:i w:val="0"/>
          <w:iCs w:val="0"/>
          <w:color w:val="auto"/>
          <w:kern w:val="0"/>
          <w:sz w:val="24"/>
          <w:szCs w:val="24"/>
          <w:highlight w:val="none"/>
          <w:u w:val="none"/>
          <w:lang w:val="en-US" w:eastAsia="zh-CN" w:bidi="ar"/>
        </w:rPr>
      </w:pPr>
      <w:r>
        <w:rPr>
          <w:rFonts w:hint="eastAsia" w:ascii="宋体" w:hAnsi="宋体" w:cs="宋体"/>
          <w:b/>
          <w:i w:val="0"/>
          <w:iCs w:val="0"/>
          <w:color w:val="auto"/>
          <w:kern w:val="0"/>
          <w:sz w:val="24"/>
          <w:szCs w:val="24"/>
          <w:highlight w:val="none"/>
          <w:u w:val="none"/>
          <w:lang w:val="en-US" w:eastAsia="zh-CN" w:bidi="ar"/>
        </w:rPr>
        <w:t>合同金额</w:t>
      </w:r>
      <w:r>
        <w:rPr>
          <w:rFonts w:hint="eastAsia" w:ascii="宋体" w:hAnsi="宋体" w:cs="宋体"/>
          <w:color w:val="auto"/>
          <w:kern w:val="2"/>
          <w:sz w:val="22"/>
          <w:highlight w:val="none"/>
          <w:lang w:val="en-US" w:eastAsia="zh-CN" w:bidi="ar-SA"/>
        </w:rPr>
        <w:t>（标项1）</w:t>
      </w:r>
    </w:p>
    <w:p w14:paraId="0C98A0C3">
      <w:pPr>
        <w:pStyle w:val="63"/>
        <w:numPr>
          <w:ilvl w:val="0"/>
          <w:numId w:val="0"/>
        </w:numPr>
        <w:ind w:firstLine="442" w:firstLineChars="200"/>
        <w:rPr>
          <w:rFonts w:hint="default" w:ascii="宋体" w:hAnsi="宋体" w:cs="宋体"/>
          <w:b/>
          <w:i w:val="0"/>
          <w:iCs w:val="0"/>
          <w:color w:val="auto"/>
          <w:kern w:val="0"/>
          <w:sz w:val="22"/>
          <w:szCs w:val="22"/>
          <w:highlight w:val="none"/>
          <w:u w:val="single"/>
          <w:lang w:val="en-US" w:eastAsia="zh-CN" w:bidi="ar"/>
        </w:rPr>
      </w:pPr>
      <w:r>
        <w:rPr>
          <w:rFonts w:hint="eastAsia" w:ascii="宋体" w:hAnsi="宋体" w:cs="宋体"/>
          <w:b/>
          <w:i w:val="0"/>
          <w:iCs w:val="0"/>
          <w:color w:val="auto"/>
          <w:kern w:val="0"/>
          <w:sz w:val="22"/>
          <w:szCs w:val="22"/>
          <w:highlight w:val="none"/>
          <w:u w:val="none"/>
          <w:lang w:val="en-US" w:eastAsia="zh-CN" w:bidi="ar"/>
        </w:rPr>
        <w:t>中标单价折扣率：</w:t>
      </w:r>
      <w:r>
        <w:rPr>
          <w:rFonts w:hint="eastAsia" w:ascii="宋体" w:hAnsi="宋体" w:cs="宋体"/>
          <w:b/>
          <w:i w:val="0"/>
          <w:iCs w:val="0"/>
          <w:color w:val="auto"/>
          <w:kern w:val="0"/>
          <w:sz w:val="22"/>
          <w:szCs w:val="22"/>
          <w:highlight w:val="none"/>
          <w:u w:val="single"/>
          <w:lang w:val="en-US" w:eastAsia="zh-CN" w:bidi="ar"/>
        </w:rPr>
        <w:t xml:space="preserve">        </w:t>
      </w:r>
      <w:r>
        <w:rPr>
          <w:rFonts w:hint="eastAsia" w:ascii="宋体" w:hAnsi="宋体" w:cs="宋体"/>
          <w:b/>
          <w:i w:val="0"/>
          <w:iCs w:val="0"/>
          <w:color w:val="auto"/>
          <w:kern w:val="0"/>
          <w:sz w:val="22"/>
          <w:szCs w:val="22"/>
          <w:highlight w:val="none"/>
          <w:u w:val="none"/>
          <w:lang w:val="en-US" w:eastAsia="zh-CN" w:bidi="ar"/>
        </w:rPr>
        <w:t>%， 预算金额（合同价）：</w:t>
      </w:r>
      <w:r>
        <w:rPr>
          <w:rFonts w:hint="eastAsia" w:ascii="宋体" w:hAnsi="宋体" w:cs="宋体"/>
          <w:b/>
          <w:i w:val="0"/>
          <w:iCs w:val="0"/>
          <w:color w:val="auto"/>
          <w:kern w:val="0"/>
          <w:sz w:val="22"/>
          <w:szCs w:val="22"/>
          <w:highlight w:val="none"/>
          <w:u w:val="single"/>
          <w:lang w:val="en-US" w:eastAsia="zh-CN" w:bidi="ar"/>
        </w:rPr>
        <w:t xml:space="preserve"> 616156元（大写陆拾壹万叁仟壹佰伍拾陆元整）</w:t>
      </w:r>
    </w:p>
    <w:p w14:paraId="776B3144">
      <w:pPr>
        <w:pStyle w:val="63"/>
        <w:keepNext w:val="0"/>
        <w:keepLines w:val="0"/>
        <w:pageBreakBefore w:val="0"/>
        <w:widowControl/>
        <w:numPr>
          <w:ilvl w:val="0"/>
          <w:numId w:val="6"/>
        </w:numPr>
        <w:kinsoku/>
        <w:wordWrap/>
        <w:overflowPunct/>
        <w:topLinePunct w:val="0"/>
        <w:autoSpaceDE/>
        <w:autoSpaceDN/>
        <w:bidi w:val="0"/>
        <w:adjustRightInd w:val="0"/>
        <w:snapToGrid w:val="0"/>
        <w:spacing w:before="144" w:beforeLines="50" w:after="144" w:afterLines="50"/>
        <w:textAlignment w:val="baseline"/>
        <w:rPr>
          <w:rFonts w:hint="default"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采购清单及要求</w:t>
      </w:r>
    </w:p>
    <w:p w14:paraId="117D53D9">
      <w:pPr>
        <w:pStyle w:val="2"/>
        <w:keepNext w:val="0"/>
        <w:keepLines w:val="0"/>
        <w:pageBreakBefore w:val="0"/>
        <w:widowControl w:val="0"/>
        <w:kinsoku/>
        <w:wordWrap/>
        <w:overflowPunct/>
        <w:topLinePunct w:val="0"/>
        <w:autoSpaceDE/>
        <w:autoSpaceDN/>
        <w:bidi w:val="0"/>
        <w:adjustRightInd/>
        <w:snapToGrid/>
        <w:spacing w:after="0" w:line="400" w:lineRule="exact"/>
        <w:ind w:firstLine="440" w:firstLineChars="200"/>
        <w:textAlignment w:val="auto"/>
        <w:rPr>
          <w:rFonts w:hint="eastAsia"/>
          <w:color w:val="auto"/>
          <w:highlight w:val="none"/>
          <w:lang w:val="en-US" w:eastAsia="zh-CN"/>
        </w:rPr>
      </w:pPr>
      <w:r>
        <w:rPr>
          <w:rFonts w:hint="eastAsia" w:ascii="宋体" w:hAnsi="宋体" w:cs="宋体"/>
          <w:color w:val="auto"/>
          <w:sz w:val="22"/>
          <w:szCs w:val="22"/>
          <w:highlight w:val="none"/>
          <w:lang w:val="en-US" w:eastAsia="zh-CN"/>
        </w:rPr>
        <w:t>本合同为</w:t>
      </w:r>
      <w:r>
        <w:rPr>
          <w:rFonts w:hint="eastAsia" w:ascii="宋体" w:hAnsi="宋体" w:cs="宋体"/>
          <w:color w:val="auto"/>
          <w:sz w:val="22"/>
          <w:szCs w:val="22"/>
          <w:highlight w:val="none"/>
          <w:lang w:eastAsia="zh-CN"/>
        </w:rPr>
        <w:t>平阳县鳌江公办幼儿园改造提升项目（重）（</w:t>
      </w:r>
      <w:r>
        <w:rPr>
          <w:rFonts w:hint="eastAsia" w:ascii="宋体" w:hAnsi="宋体" w:cs="宋体"/>
          <w:color w:val="auto"/>
          <w:sz w:val="22"/>
          <w:szCs w:val="22"/>
          <w:highlight w:val="none"/>
          <w:lang w:val="en-US" w:eastAsia="zh-CN"/>
        </w:rPr>
        <w:t>标项1）</w:t>
      </w:r>
      <w:r>
        <w:rPr>
          <w:rFonts w:hint="eastAsia" w:ascii="宋体" w:hAnsi="宋体" w:cs="宋体"/>
          <w:color w:val="auto"/>
          <w:sz w:val="22"/>
          <w:szCs w:val="22"/>
          <w:highlight w:val="none"/>
        </w:rPr>
        <w:t>，项目</w:t>
      </w:r>
      <w:r>
        <w:rPr>
          <w:rFonts w:hint="eastAsia" w:ascii="宋体" w:hAnsi="宋体" w:cs="宋体"/>
          <w:color w:val="auto"/>
          <w:sz w:val="22"/>
          <w:szCs w:val="22"/>
          <w:highlight w:val="none"/>
          <w:lang w:val="en-US" w:eastAsia="zh-CN"/>
        </w:rPr>
        <w:t>实施内容</w:t>
      </w:r>
      <w:r>
        <w:rPr>
          <w:rFonts w:hint="eastAsia" w:ascii="宋体" w:hAnsi="宋体" w:cs="宋体"/>
          <w:color w:val="auto"/>
          <w:sz w:val="22"/>
          <w:szCs w:val="22"/>
          <w:highlight w:val="none"/>
        </w:rPr>
        <w:t>包括鳌江镇</w:t>
      </w:r>
      <w:r>
        <w:rPr>
          <w:rFonts w:hint="eastAsia" w:ascii="宋体" w:hAnsi="宋体" w:cs="宋体"/>
          <w:color w:val="auto"/>
          <w:sz w:val="22"/>
          <w:szCs w:val="22"/>
          <w:highlight w:val="none"/>
          <w:lang w:val="en-US" w:eastAsia="zh-CN"/>
        </w:rPr>
        <w:t>多个公办幼儿园的</w:t>
      </w:r>
      <w:r>
        <w:rPr>
          <w:rFonts w:hint="eastAsia" w:ascii="宋体" w:hAnsi="宋体" w:cs="宋体"/>
          <w:color w:val="auto"/>
          <w:sz w:val="22"/>
          <w:szCs w:val="22"/>
          <w:highlight w:val="none"/>
        </w:rPr>
        <w:t>园舍改造提升</w:t>
      </w:r>
      <w:r>
        <w:rPr>
          <w:rFonts w:hint="eastAsia" w:ascii="宋体" w:hAnsi="宋体" w:cs="宋体"/>
          <w:color w:val="auto"/>
          <w:sz w:val="22"/>
          <w:szCs w:val="22"/>
          <w:highlight w:val="none"/>
          <w:lang w:eastAsia="zh-CN"/>
        </w:rPr>
        <w:t>。</w:t>
      </w:r>
    </w:p>
    <w:p w14:paraId="787AA9A7">
      <w:pPr>
        <w:pStyle w:val="129"/>
        <w:keepNext w:val="0"/>
        <w:keepLines w:val="0"/>
        <w:pageBreakBefore w:val="0"/>
        <w:numPr>
          <w:ilvl w:val="0"/>
          <w:numId w:val="7"/>
        </w:numPr>
        <w:kinsoku/>
        <w:wordWrap/>
        <w:overflowPunct/>
        <w:topLinePunct w:val="0"/>
        <w:autoSpaceDE/>
        <w:autoSpaceDN/>
        <w:bidi w:val="0"/>
        <w:spacing w:line="320" w:lineRule="exact"/>
        <w:ind w:firstLine="480" w:firstLineChars="200"/>
        <w:textAlignment w:val="auto"/>
        <w:rPr>
          <w:rFonts w:hint="eastAsia" w:ascii="宋体" w:hAnsi="宋体" w:eastAsia="宋体" w:cs="宋体"/>
          <w:b/>
          <w:color w:val="auto"/>
          <w:kern w:val="0"/>
          <w:sz w:val="24"/>
          <w:szCs w:val="24"/>
          <w:highlight w:val="none"/>
          <w:lang w:val="en-US" w:eastAsia="zh-CN"/>
        </w:rPr>
      </w:pPr>
      <w:r>
        <w:rPr>
          <w:rFonts w:hint="eastAsia" w:ascii="宋体" w:hAnsi="宋体" w:cs="宋体"/>
          <w:b/>
          <w:color w:val="auto"/>
          <w:kern w:val="0"/>
          <w:sz w:val="24"/>
          <w:szCs w:val="24"/>
          <w:highlight w:val="none"/>
        </w:rPr>
        <w:t>采购</w:t>
      </w:r>
      <w:r>
        <w:rPr>
          <w:rFonts w:hint="eastAsia" w:ascii="宋体" w:hAnsi="宋体" w:eastAsia="宋体" w:cs="宋体"/>
          <w:b/>
          <w:color w:val="auto"/>
          <w:kern w:val="0"/>
          <w:sz w:val="24"/>
          <w:szCs w:val="24"/>
          <w:highlight w:val="none"/>
          <w:lang w:eastAsia="zh-CN"/>
        </w:rPr>
        <w:t>清单</w:t>
      </w:r>
      <w:r>
        <w:rPr>
          <w:rFonts w:hint="eastAsia" w:ascii="宋体" w:hAnsi="宋体" w:eastAsia="宋体" w:cs="宋体"/>
          <w:b/>
          <w:color w:val="auto"/>
          <w:kern w:val="0"/>
          <w:sz w:val="24"/>
          <w:szCs w:val="24"/>
          <w:highlight w:val="none"/>
          <w:lang w:val="en-US" w:eastAsia="zh-CN"/>
        </w:rPr>
        <w:t>及单价最高限价</w:t>
      </w:r>
    </w:p>
    <w:tbl>
      <w:tblPr>
        <w:tblStyle w:val="34"/>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323"/>
        <w:gridCol w:w="2571"/>
        <w:gridCol w:w="936"/>
        <w:gridCol w:w="1108"/>
        <w:gridCol w:w="1055"/>
        <w:gridCol w:w="1134"/>
        <w:gridCol w:w="1095"/>
      </w:tblGrid>
      <w:tr w14:paraId="2822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94" w:type="dxa"/>
            <w:vAlign w:val="center"/>
          </w:tcPr>
          <w:p w14:paraId="35E1D68A">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序号</w:t>
            </w:r>
          </w:p>
        </w:tc>
        <w:tc>
          <w:tcPr>
            <w:tcW w:w="1323" w:type="dxa"/>
            <w:vAlign w:val="center"/>
          </w:tcPr>
          <w:p w14:paraId="204DE996">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名称</w:t>
            </w:r>
          </w:p>
        </w:tc>
        <w:tc>
          <w:tcPr>
            <w:tcW w:w="2571" w:type="dxa"/>
            <w:vAlign w:val="center"/>
          </w:tcPr>
          <w:p w14:paraId="7C31F837">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项目特征</w:t>
            </w:r>
          </w:p>
        </w:tc>
        <w:tc>
          <w:tcPr>
            <w:tcW w:w="936" w:type="dxa"/>
            <w:vAlign w:val="center"/>
          </w:tcPr>
          <w:p w14:paraId="6752710F">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计量单位</w:t>
            </w:r>
          </w:p>
        </w:tc>
        <w:tc>
          <w:tcPr>
            <w:tcW w:w="1108" w:type="dxa"/>
            <w:vAlign w:val="center"/>
          </w:tcPr>
          <w:p w14:paraId="7BF64DA9">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预估数量</w:t>
            </w:r>
          </w:p>
        </w:tc>
        <w:tc>
          <w:tcPr>
            <w:tcW w:w="1055" w:type="dxa"/>
            <w:vAlign w:val="center"/>
          </w:tcPr>
          <w:p w14:paraId="619F6710">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单价最高限价(元)</w:t>
            </w:r>
          </w:p>
        </w:tc>
        <w:tc>
          <w:tcPr>
            <w:tcW w:w="1134" w:type="dxa"/>
            <w:vAlign w:val="center"/>
          </w:tcPr>
          <w:p w14:paraId="6189B5BB">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规格型号</w:t>
            </w:r>
          </w:p>
        </w:tc>
        <w:tc>
          <w:tcPr>
            <w:tcW w:w="1095" w:type="dxa"/>
            <w:vAlign w:val="center"/>
          </w:tcPr>
          <w:p w14:paraId="046ED346">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b w:val="0"/>
                <w:i w:val="0"/>
                <w:iCs w:val="0"/>
                <w:color w:val="auto"/>
                <w:kern w:val="0"/>
                <w:sz w:val="22"/>
                <w:szCs w:val="22"/>
                <w:highlight w:val="none"/>
                <w:u w:val="none"/>
                <w:lang w:val="en-US" w:eastAsia="zh-CN" w:bidi="ar"/>
              </w:rPr>
              <w:t>品牌</w:t>
            </w:r>
            <w:r>
              <w:rPr>
                <w:rFonts w:hint="eastAsia" w:ascii="宋体" w:hAnsi="宋体" w:cs="宋体"/>
                <w:i w:val="0"/>
                <w:iCs w:val="0"/>
                <w:color w:val="auto"/>
                <w:kern w:val="0"/>
                <w:sz w:val="22"/>
                <w:szCs w:val="22"/>
                <w:highlight w:val="none"/>
                <w:u w:val="none"/>
                <w:lang w:val="en-US" w:eastAsia="zh-CN" w:bidi="ar"/>
              </w:rPr>
              <w:t>/厂家</w:t>
            </w:r>
          </w:p>
        </w:tc>
      </w:tr>
      <w:tr w14:paraId="57CC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656D06F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355D0F6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default" w:ascii="宋体" w:hAnsi="宋体" w:eastAsia="宋体" w:cs="宋体"/>
                <w:b/>
                <w:i w:val="0"/>
                <w:iCs w:val="0"/>
                <w:color w:val="auto"/>
                <w:sz w:val="22"/>
                <w:szCs w:val="22"/>
                <w:highlight w:val="none"/>
                <w:u w:val="none"/>
                <w:lang w:val="en-US" w:eastAsia="zh-CN" w:bidi="ar-SA"/>
              </w:rPr>
            </w:pPr>
            <w:r>
              <w:rPr>
                <w:rFonts w:hint="eastAsia" w:ascii="宋体" w:hAnsi="宋体" w:cs="宋体"/>
                <w:b/>
                <w:i w:val="0"/>
                <w:iCs w:val="0"/>
                <w:color w:val="auto"/>
                <w:sz w:val="22"/>
                <w:szCs w:val="22"/>
                <w:highlight w:val="none"/>
                <w:u w:val="none"/>
                <w:lang w:val="en-US" w:eastAsia="zh-CN" w:bidi="ar-SA"/>
              </w:rPr>
              <w:t>见附件</w:t>
            </w:r>
          </w:p>
        </w:tc>
        <w:tc>
          <w:tcPr>
            <w:tcW w:w="2571" w:type="dxa"/>
            <w:vAlign w:val="center"/>
          </w:tcPr>
          <w:p w14:paraId="246382C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34769DF9">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2BE2E3E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1B04287B">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617E6B8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39AABFE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2125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62E500B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73EBEE0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23A4F8C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1DAE469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3062A9F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25B3F42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6BB866D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3E01115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bl>
    <w:p w14:paraId="73250D23">
      <w:pPr>
        <w:keepNext w:val="0"/>
        <w:keepLines w:val="0"/>
        <w:pageBreakBefore w:val="0"/>
        <w:widowControl/>
        <w:kinsoku/>
        <w:wordWrap/>
        <w:overflowPunct/>
        <w:topLinePunct w:val="0"/>
        <w:autoSpaceDE w:val="0"/>
        <w:autoSpaceDN w:val="0"/>
        <w:bidi w:val="0"/>
        <w:adjustRightInd w:val="0"/>
        <w:snapToGrid w:val="0"/>
        <w:spacing w:line="440" w:lineRule="exact"/>
        <w:ind w:firstLine="442" w:firstLineChars="200"/>
        <w:textAlignment w:val="bottom"/>
        <w:rPr>
          <w:rFonts w:hint="eastAsia" w:asciiTheme="minorEastAsia" w:hAnsiTheme="minorEastAsia" w:eastAsiaTheme="minorEastAsia" w:cstheme="minorEastAsia"/>
          <w:b w:val="0"/>
          <w:bCs w:val="0"/>
          <w:color w:val="auto"/>
          <w:sz w:val="22"/>
          <w:szCs w:val="22"/>
          <w:highlight w:val="none"/>
          <w:u w:val="single"/>
          <w:lang w:val="en-US" w:eastAsia="zh-CN"/>
        </w:rPr>
      </w:pPr>
      <w:r>
        <w:rPr>
          <w:rFonts w:hint="eastAsia" w:asciiTheme="minorEastAsia" w:hAnsiTheme="minorEastAsia" w:eastAsiaTheme="minorEastAsia" w:cstheme="minorEastAsia"/>
          <w:b/>
          <w:bCs/>
          <w:color w:val="auto"/>
          <w:sz w:val="22"/>
          <w:szCs w:val="22"/>
          <w:highlight w:val="none"/>
          <w:u w:val="none"/>
          <w:lang w:val="en-US" w:eastAsia="zh-CN"/>
        </w:rPr>
        <w:t>注：</w:t>
      </w:r>
      <w:r>
        <w:rPr>
          <w:rFonts w:hint="eastAsia" w:asciiTheme="minorEastAsia" w:hAnsiTheme="minorEastAsia" w:eastAsiaTheme="minorEastAsia" w:cstheme="minorEastAsia"/>
          <w:b/>
          <w:bCs/>
          <w:color w:val="auto"/>
          <w:sz w:val="22"/>
          <w:szCs w:val="22"/>
          <w:highlight w:val="none"/>
          <w:u w:val="single"/>
          <w:lang w:val="en-US" w:eastAsia="zh-CN"/>
        </w:rPr>
        <w:t>上表</w:t>
      </w:r>
      <w:r>
        <w:rPr>
          <w:rFonts w:hint="eastAsia" w:asciiTheme="minorEastAsia" w:hAnsiTheme="minorEastAsia" w:eastAsiaTheme="minorEastAsia" w:cstheme="minorEastAsia"/>
          <w:b w:val="0"/>
          <w:bCs w:val="0"/>
          <w:color w:val="auto"/>
          <w:sz w:val="22"/>
          <w:szCs w:val="22"/>
          <w:highlight w:val="none"/>
          <w:u w:val="single"/>
          <w:lang w:val="en-US" w:eastAsia="zh-CN"/>
        </w:rPr>
        <w:t>清单所列数量为暂估数量，</w:t>
      </w:r>
      <w:r>
        <w:rPr>
          <w:rFonts w:hint="eastAsia" w:asciiTheme="minorEastAsia" w:hAnsiTheme="minorEastAsia" w:eastAsiaTheme="minorEastAsia" w:cstheme="minorEastAsia"/>
          <w:b w:val="0"/>
          <w:bCs w:val="0"/>
          <w:color w:val="auto"/>
          <w:sz w:val="22"/>
          <w:szCs w:val="22"/>
          <w:highlight w:val="none"/>
          <w:u w:val="none"/>
          <w:lang w:val="en-US" w:eastAsia="zh-CN"/>
        </w:rPr>
        <w:t>根据甲方实际需求采购，采购实际结算单价（成交单价）=单价最高限价（参附件预算清单）*投标折扣率，</w:t>
      </w:r>
      <w:r>
        <w:rPr>
          <w:rFonts w:hint="eastAsia" w:asciiTheme="minorEastAsia" w:hAnsiTheme="minorEastAsia" w:eastAsiaTheme="minorEastAsia" w:cstheme="minorEastAsia"/>
          <w:b w:val="0"/>
          <w:bCs w:val="0"/>
          <w:color w:val="auto"/>
          <w:sz w:val="22"/>
          <w:szCs w:val="22"/>
          <w:highlight w:val="none"/>
        </w:rPr>
        <w:t>结算金额=各项中标单价</w:t>
      </w:r>
      <w:r>
        <w:rPr>
          <w:rFonts w:hint="eastAsia" w:asciiTheme="minorEastAsia" w:hAnsiTheme="minorEastAsia" w:eastAsiaTheme="minorEastAsia" w:cstheme="minorEastAsia"/>
          <w:b w:val="0"/>
          <w:bCs w:val="0"/>
          <w:color w:val="auto"/>
          <w:sz w:val="22"/>
          <w:szCs w:val="22"/>
          <w:highlight w:val="none"/>
          <w:lang w:val="en-US" w:eastAsia="zh-CN"/>
        </w:rPr>
        <w:t>*审定后</w:t>
      </w:r>
      <w:r>
        <w:rPr>
          <w:rFonts w:hint="eastAsia" w:asciiTheme="minorEastAsia" w:hAnsiTheme="minorEastAsia" w:eastAsiaTheme="minorEastAsia" w:cstheme="minorEastAsia"/>
          <w:b w:val="0"/>
          <w:bCs w:val="0"/>
          <w:color w:val="auto"/>
          <w:sz w:val="22"/>
          <w:szCs w:val="22"/>
          <w:highlight w:val="none"/>
        </w:rPr>
        <w:t>实际完成数量</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结算金额不能超过本</w:t>
      </w:r>
      <w:r>
        <w:rPr>
          <w:rFonts w:hint="eastAsia" w:asciiTheme="minorEastAsia" w:hAnsiTheme="minorEastAsia" w:eastAsiaTheme="minorEastAsia" w:cstheme="minorEastAsia"/>
          <w:b w:val="0"/>
          <w:bCs w:val="0"/>
          <w:color w:val="auto"/>
          <w:sz w:val="22"/>
          <w:szCs w:val="22"/>
          <w:highlight w:val="none"/>
          <w:lang w:val="en-US" w:eastAsia="zh-CN"/>
        </w:rPr>
        <w:t>标项</w:t>
      </w:r>
      <w:r>
        <w:rPr>
          <w:rFonts w:hint="eastAsia" w:asciiTheme="minorEastAsia" w:hAnsiTheme="minorEastAsia" w:eastAsiaTheme="minorEastAsia" w:cstheme="minorEastAsia"/>
          <w:b w:val="0"/>
          <w:bCs w:val="0"/>
          <w:color w:val="auto"/>
          <w:sz w:val="22"/>
          <w:szCs w:val="22"/>
          <w:highlight w:val="none"/>
        </w:rPr>
        <w:t>采购预算（合同价）</w:t>
      </w:r>
      <w:r>
        <w:rPr>
          <w:rFonts w:hint="eastAsia" w:asciiTheme="minorEastAsia" w:hAnsiTheme="minorEastAsia" w:eastAsiaTheme="minorEastAsia" w:cstheme="minorEastAsia"/>
          <w:b w:val="0"/>
          <w:bCs w:val="0"/>
          <w:color w:val="auto"/>
          <w:sz w:val="22"/>
          <w:szCs w:val="22"/>
          <w:highlight w:val="none"/>
          <w:u w:val="none"/>
          <w:lang w:val="en-US" w:eastAsia="zh-CN"/>
        </w:rPr>
        <w:t>613156元人民币</w:t>
      </w:r>
      <w:r>
        <w:rPr>
          <w:rFonts w:hint="eastAsia" w:asciiTheme="minorEastAsia" w:hAnsiTheme="minorEastAsia" w:eastAsiaTheme="minorEastAsia" w:cstheme="minorEastAsia"/>
          <w:b w:val="0"/>
          <w:bCs w:val="0"/>
          <w:color w:val="auto"/>
          <w:sz w:val="22"/>
          <w:szCs w:val="22"/>
          <w:highlight w:val="none"/>
          <w:u w:val="none"/>
        </w:rPr>
        <w:t>，</w:t>
      </w:r>
      <w:r>
        <w:rPr>
          <w:rFonts w:hint="eastAsia" w:asciiTheme="minorEastAsia" w:hAnsiTheme="minorEastAsia" w:eastAsiaTheme="minorEastAsia" w:cstheme="minorEastAsia"/>
          <w:b w:val="0"/>
          <w:bCs w:val="0"/>
          <w:color w:val="auto"/>
          <w:sz w:val="22"/>
          <w:szCs w:val="22"/>
          <w:highlight w:val="none"/>
          <w:u w:val="none"/>
          <w:lang w:val="en-US" w:eastAsia="zh-CN"/>
        </w:rPr>
        <w:t>以成交</w:t>
      </w:r>
      <w:r>
        <w:rPr>
          <w:rFonts w:hint="eastAsia" w:asciiTheme="minorEastAsia" w:hAnsiTheme="minorEastAsia" w:eastAsiaTheme="minorEastAsia" w:cstheme="minorEastAsia"/>
          <w:b w:val="0"/>
          <w:bCs w:val="0"/>
          <w:color w:val="auto"/>
          <w:sz w:val="22"/>
          <w:szCs w:val="22"/>
          <w:highlight w:val="none"/>
          <w:u w:val="none"/>
        </w:rPr>
        <w:t>单价不变</w:t>
      </w:r>
      <w:r>
        <w:rPr>
          <w:rFonts w:hint="eastAsia" w:asciiTheme="minorEastAsia" w:hAnsiTheme="minorEastAsia" w:eastAsiaTheme="minorEastAsia" w:cstheme="minorEastAsia"/>
          <w:b w:val="0"/>
          <w:bCs w:val="0"/>
          <w:color w:val="auto"/>
          <w:sz w:val="22"/>
          <w:szCs w:val="22"/>
          <w:highlight w:val="none"/>
          <w:u w:val="none"/>
          <w:lang w:val="en-US" w:eastAsia="zh-CN"/>
        </w:rPr>
        <w:t>数量</w:t>
      </w:r>
      <w:r>
        <w:rPr>
          <w:rFonts w:hint="eastAsia" w:asciiTheme="minorEastAsia" w:hAnsiTheme="minorEastAsia" w:eastAsiaTheme="minorEastAsia" w:cstheme="minorEastAsia"/>
          <w:b w:val="0"/>
          <w:bCs w:val="0"/>
          <w:color w:val="auto"/>
          <w:sz w:val="22"/>
          <w:szCs w:val="22"/>
          <w:highlight w:val="none"/>
          <w:u w:val="none"/>
        </w:rPr>
        <w:t>按实结算。</w:t>
      </w:r>
      <w:r>
        <w:rPr>
          <w:rFonts w:hint="eastAsia" w:asciiTheme="minorEastAsia" w:hAnsiTheme="minorEastAsia" w:eastAsiaTheme="minorEastAsia" w:cstheme="minorEastAsia"/>
          <w:b w:val="0"/>
          <w:bCs w:val="0"/>
          <w:color w:val="auto"/>
          <w:sz w:val="22"/>
          <w:szCs w:val="22"/>
          <w:highlight w:val="none"/>
          <w:u w:val="single"/>
          <w:lang w:val="en-US" w:eastAsia="zh-CN"/>
        </w:rPr>
        <w:t>甲方不承担最终采购数量达不到合同金额的责任，乙方应充分考虑该风险。</w:t>
      </w:r>
    </w:p>
    <w:p w14:paraId="1E44F81A">
      <w:pPr>
        <w:keepNext w:val="0"/>
        <w:keepLines w:val="0"/>
        <w:pageBreakBefore w:val="0"/>
        <w:widowControl/>
        <w:numPr>
          <w:ilvl w:val="0"/>
          <w:numId w:val="8"/>
        </w:numPr>
        <w:kinsoku/>
        <w:wordWrap/>
        <w:overflowPunct/>
        <w:topLinePunct w:val="0"/>
        <w:bidi w:val="0"/>
        <w:snapToGrid w:val="0"/>
        <w:spacing w:line="440" w:lineRule="exact"/>
        <w:ind w:firstLine="442" w:firstLineChars="200"/>
        <w:jc w:val="left"/>
        <w:outlineLvl w:val="3"/>
        <w:rPr>
          <w:rFonts w:hint="eastAsia" w:asciiTheme="minorEastAsia" w:hAnsiTheme="minorEastAsia" w:eastAsiaTheme="minorEastAsia" w:cstheme="minorEastAsia"/>
          <w:b/>
          <w:bCs/>
          <w:color w:val="auto"/>
          <w:kern w:val="0"/>
          <w:sz w:val="22"/>
          <w:szCs w:val="22"/>
          <w:highlight w:val="none"/>
          <w:u w:val="none"/>
          <w:lang w:val="zh-CN" w:eastAsia="zh-CN" w:bidi="ar-SA"/>
        </w:rPr>
      </w:pPr>
      <w:r>
        <w:rPr>
          <w:rFonts w:hint="eastAsia" w:asciiTheme="minorEastAsia" w:hAnsiTheme="minorEastAsia" w:eastAsiaTheme="minorEastAsia" w:cstheme="minorEastAsia"/>
          <w:b/>
          <w:bCs/>
          <w:color w:val="auto"/>
          <w:kern w:val="0"/>
          <w:sz w:val="22"/>
          <w:szCs w:val="22"/>
          <w:highlight w:val="none"/>
          <w:u w:val="none"/>
          <w:lang w:val="en-US" w:eastAsia="zh-CN" w:bidi="ar-SA"/>
        </w:rPr>
        <w:t>质量标准及技术要求</w:t>
      </w:r>
    </w:p>
    <w:p w14:paraId="216FEC5D">
      <w:pPr>
        <w:keepNext w:val="0"/>
        <w:keepLines w:val="0"/>
        <w:pageBreakBefore w:val="0"/>
        <w:widowControl/>
        <w:kinsoku/>
        <w:wordWrap/>
        <w:overflowPunct/>
        <w:topLinePunct w:val="0"/>
        <w:autoSpaceDE w:val="0"/>
        <w:autoSpaceDN w:val="0"/>
        <w:bidi w:val="0"/>
        <w:adjustRightInd w:val="0"/>
        <w:snapToGrid w:val="0"/>
        <w:spacing w:line="440" w:lineRule="exact"/>
        <w:ind w:firstLine="450"/>
        <w:textAlignment w:val="bottom"/>
        <w:rPr>
          <w:rFonts w:hint="eastAsia" w:asciiTheme="minorEastAsia" w:hAnsiTheme="minorEastAsia" w:eastAsiaTheme="minorEastAsia" w:cstheme="minorEastAsia"/>
          <w:b w:val="0"/>
          <w:bCs w:val="0"/>
          <w:color w:val="auto"/>
          <w:sz w:val="22"/>
          <w:szCs w:val="22"/>
          <w:highlight w:val="none"/>
          <w:u w:val="none"/>
          <w:lang w:val="en-US" w:eastAsia="zh-CN"/>
        </w:rPr>
      </w:pPr>
      <w:r>
        <w:rPr>
          <w:rFonts w:hint="eastAsia" w:asciiTheme="minorEastAsia" w:hAnsiTheme="minorEastAsia" w:eastAsiaTheme="minorEastAsia" w:cstheme="minorEastAsia"/>
          <w:b w:val="0"/>
          <w:bCs/>
          <w:color w:val="auto"/>
          <w:sz w:val="22"/>
          <w:szCs w:val="22"/>
          <w:highlight w:val="none"/>
        </w:rPr>
        <w:t>按照《建筑工程施工质量验收统一标准》 GB50300—2013、《建筑装饰装修工程质量验收标准》GB50210-2018以及国家、行业最新管理办法或地方管理办法等执行。</w:t>
      </w:r>
    </w:p>
    <w:p w14:paraId="4EE6DEF9">
      <w:pPr>
        <w:keepNext w:val="0"/>
        <w:keepLines w:val="0"/>
        <w:pageBreakBefore w:val="0"/>
        <w:kinsoku/>
        <w:wordWrap/>
        <w:overflowPunct/>
        <w:topLinePunct w:val="0"/>
        <w:bidi w:val="0"/>
        <w:snapToGrid w:val="0"/>
        <w:spacing w:line="440" w:lineRule="exact"/>
        <w:ind w:firstLine="442" w:firstLineChars="200"/>
        <w:rPr>
          <w:rFonts w:hint="eastAsia" w:asciiTheme="minorEastAsia" w:hAnsiTheme="minorEastAsia" w:eastAsiaTheme="minorEastAsia" w:cstheme="minorEastAsia"/>
          <w:b/>
          <w:bCs/>
          <w:strike/>
          <w:dstrike w:val="0"/>
          <w:color w:val="auto"/>
          <w:sz w:val="22"/>
          <w:szCs w:val="22"/>
          <w:highlight w:val="none"/>
        </w:rPr>
      </w:pPr>
      <w:r>
        <w:rPr>
          <w:rFonts w:hint="eastAsia" w:asciiTheme="minorEastAsia" w:hAnsiTheme="minorEastAsia" w:eastAsiaTheme="minorEastAsia" w:cstheme="minorEastAsia"/>
          <w:b/>
          <w:bCs/>
          <w:color w:val="auto"/>
          <w:sz w:val="22"/>
          <w:szCs w:val="22"/>
          <w:highlight w:val="none"/>
          <w:u w:val="none"/>
          <w:lang w:val="en-US" w:eastAsia="zh-CN"/>
        </w:rPr>
        <w:t>（三）</w:t>
      </w:r>
      <w:r>
        <w:rPr>
          <w:rFonts w:hint="eastAsia" w:asciiTheme="minorEastAsia" w:hAnsiTheme="minorEastAsia" w:eastAsiaTheme="minorEastAsia" w:cstheme="minorEastAsia"/>
          <w:b/>
          <w:bCs/>
          <w:color w:val="auto"/>
          <w:sz w:val="22"/>
          <w:szCs w:val="22"/>
          <w:highlight w:val="none"/>
          <w:lang w:val="en-US" w:eastAsia="zh-CN"/>
        </w:rPr>
        <w:t>园舍改造提升</w:t>
      </w:r>
      <w:r>
        <w:rPr>
          <w:rFonts w:hint="eastAsia" w:asciiTheme="minorEastAsia" w:hAnsiTheme="minorEastAsia" w:eastAsiaTheme="minorEastAsia" w:cstheme="minorEastAsia"/>
          <w:b/>
          <w:bCs/>
          <w:color w:val="auto"/>
          <w:sz w:val="22"/>
          <w:szCs w:val="22"/>
          <w:highlight w:val="none"/>
        </w:rPr>
        <w:t>材料质量要求</w:t>
      </w:r>
    </w:p>
    <w:p w14:paraId="31451842">
      <w:pPr>
        <w:keepNext w:val="0"/>
        <w:keepLines w:val="0"/>
        <w:pageBreakBefore w:val="0"/>
        <w:kinsoku/>
        <w:wordWrap/>
        <w:overflowPunct/>
        <w:topLinePunct w:val="0"/>
        <w:bidi w:val="0"/>
        <w:snapToGrid w:val="0"/>
        <w:spacing w:line="440" w:lineRule="exact"/>
        <w:ind w:firstLine="440" w:firstLineChars="200"/>
        <w:rPr>
          <w:rFonts w:hint="eastAsia" w:asciiTheme="minorEastAsia" w:hAnsiTheme="minorEastAsia" w:eastAsiaTheme="minorEastAsia" w:cstheme="minorEastAsia"/>
          <w:b w:val="0"/>
          <w:bCs/>
          <w:strike w:val="0"/>
          <w:dstrike w:val="0"/>
          <w:color w:val="auto"/>
          <w:sz w:val="22"/>
          <w:szCs w:val="22"/>
          <w:highlight w:val="none"/>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1.</w:t>
      </w:r>
      <w:r>
        <w:rPr>
          <w:rFonts w:hint="eastAsia" w:asciiTheme="minorEastAsia" w:hAnsiTheme="minorEastAsia" w:eastAsiaTheme="minorEastAsia" w:cstheme="minorEastAsia"/>
          <w:b w:val="0"/>
          <w:bCs/>
          <w:strike w:val="0"/>
          <w:dstrike w:val="0"/>
          <w:color w:val="auto"/>
          <w:sz w:val="22"/>
          <w:szCs w:val="22"/>
          <w:highlight w:val="none"/>
        </w:rPr>
        <w:t>内装饰材料</w:t>
      </w:r>
    </w:p>
    <w:p w14:paraId="0D93A48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所用材料、设备的品种、规格、性能符合国家现行产品标准的规定并符合：</w:t>
      </w:r>
    </w:p>
    <w:p w14:paraId="33FF8796">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《建筑内部装修设计防火规范》</w:t>
      </w:r>
    </w:p>
    <w:p w14:paraId="4C6AECCB">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《室内装饰装修材料人造板及其制品中甲醛释放限量》</w:t>
      </w:r>
    </w:p>
    <w:p w14:paraId="7440AE34">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《室内装饰装修材料溶剂木器涂料中有毒有害物质限量》</w:t>
      </w:r>
    </w:p>
    <w:p w14:paraId="6282707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《室内装饰装修材料内墙涂料中有害物质限量》</w:t>
      </w:r>
    </w:p>
    <w:p w14:paraId="65E34F3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《室内装饰装修材料胶粘剂中有害物质限量》</w:t>
      </w:r>
    </w:p>
    <w:p w14:paraId="3AD661F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《室内装饰装修材料木家具中有害物质限量》</w:t>
      </w:r>
    </w:p>
    <w:p w14:paraId="5AB400D1">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《室内装饰装修材料壁纸中有害物质限量》</w:t>
      </w:r>
    </w:p>
    <w:p w14:paraId="724165D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《室内装饰装修材料聚氧乙烯卷材地板中有害物质限量》</w:t>
      </w:r>
    </w:p>
    <w:p w14:paraId="68951FA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《室内装饰装修材料地毯、地毯</w:t>
      </w:r>
      <w:r>
        <w:rPr>
          <w:rFonts w:hint="eastAsia" w:asciiTheme="minorEastAsia" w:hAnsiTheme="minorEastAsia" w:eastAsiaTheme="minorEastAsia" w:cstheme="minorEastAsia"/>
          <w:b w:val="0"/>
          <w:bCs/>
          <w:color w:val="auto"/>
          <w:sz w:val="22"/>
          <w:szCs w:val="22"/>
          <w:highlight w:val="none"/>
          <w:lang w:val="en-US" w:eastAsia="zh-CN"/>
        </w:rPr>
        <w:t>衬</w:t>
      </w:r>
      <w:r>
        <w:rPr>
          <w:rFonts w:hint="eastAsia" w:asciiTheme="minorEastAsia" w:hAnsiTheme="minorEastAsia" w:eastAsiaTheme="minorEastAsia" w:cstheme="minorEastAsia"/>
          <w:b w:val="0"/>
          <w:bCs/>
          <w:color w:val="auto"/>
          <w:sz w:val="22"/>
          <w:szCs w:val="22"/>
          <w:highlight w:val="none"/>
        </w:rPr>
        <w:t>垫及地毯胶粘剂有害物质释放限量》</w:t>
      </w:r>
    </w:p>
    <w:p w14:paraId="01F2778B">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《混凝土外加剂中释放氨的限量》</w:t>
      </w:r>
    </w:p>
    <w:p w14:paraId="6DFF443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《建筑材料放射性核素限量》</w:t>
      </w:r>
    </w:p>
    <w:p w14:paraId="64B4E211">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《室内用水性阻燃剂、防水剂、防腐剂有害物的限量》</w:t>
      </w:r>
    </w:p>
    <w:p w14:paraId="1C8F764B">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选用的各种装修材料及产品,应根据设计方提供材料规格、品质、颜色等技术条件选用本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的各种装饰材料及产品。由</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提供材料样板,并提供材料合格证明。经</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、设计单位、监理单位确认后进行封样并据此进行施工验收。</w:t>
      </w:r>
    </w:p>
    <w:p w14:paraId="34F45A85">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设计人未指定的材料及设备,</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选用时除应符合国家现行产品标准外还应遵守：</w:t>
      </w:r>
    </w:p>
    <w:p w14:paraId="5295259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rPr>
        <w:t>优先使用可重复使用、可循环使用、可再生使用的产品及材料；</w:t>
      </w:r>
    </w:p>
    <w:p w14:paraId="1787E497">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 xml:space="preserve"> 优先使用有先进节能、环保及改进室内空气质量技术的产品及材料；</w:t>
      </w:r>
    </w:p>
    <w:p w14:paraId="691EC63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严禁使用国家明令淘汰的产品及材料；</w:t>
      </w:r>
    </w:p>
    <w:p w14:paraId="1933B62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（4）</w:t>
      </w:r>
      <w:r>
        <w:rPr>
          <w:rFonts w:hint="eastAsia" w:asciiTheme="minorEastAsia" w:hAnsiTheme="minorEastAsia" w:eastAsiaTheme="minorEastAsia" w:cstheme="minorEastAsia"/>
          <w:b w:val="0"/>
          <w:bCs/>
          <w:color w:val="auto"/>
          <w:sz w:val="22"/>
          <w:szCs w:val="22"/>
          <w:highlight w:val="none"/>
        </w:rPr>
        <w:t>所有产品及材料需经设计方认可后方可进场安装；</w:t>
      </w:r>
    </w:p>
    <w:p w14:paraId="5964E6E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4.</w:t>
      </w:r>
      <w:r>
        <w:rPr>
          <w:rFonts w:hint="eastAsia" w:asciiTheme="minorEastAsia" w:hAnsiTheme="minorEastAsia" w:eastAsiaTheme="minorEastAsia" w:cstheme="minorEastAsia"/>
          <w:b w:val="0"/>
          <w:bCs/>
          <w:color w:val="auto"/>
          <w:sz w:val="22"/>
          <w:szCs w:val="22"/>
          <w:highlight w:val="none"/>
          <w:u w:val="single"/>
        </w:rPr>
        <w:t>装饰装修所用的材料应按设计要求进行防火、防霉和防蛀处理。</w:t>
      </w:r>
    </w:p>
    <w:p w14:paraId="3B32FDC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5.现</w:t>
      </w:r>
      <w:r>
        <w:rPr>
          <w:rFonts w:hint="eastAsia" w:asciiTheme="minorEastAsia" w:hAnsiTheme="minorEastAsia" w:eastAsiaTheme="minorEastAsia" w:cstheme="minorEastAsia"/>
          <w:b w:val="0"/>
          <w:bCs/>
          <w:color w:val="auto"/>
          <w:sz w:val="22"/>
          <w:szCs w:val="22"/>
          <w:highlight w:val="none"/>
        </w:rPr>
        <w:t>场配制的材料应按设计要求或产品说明书制作。所有的样品需要先铺设小样,待业主审定后,再大面积施工。</w:t>
      </w:r>
    </w:p>
    <w:p w14:paraId="7065FF3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6.</w:t>
      </w:r>
      <w:r>
        <w:rPr>
          <w:rFonts w:hint="eastAsia" w:asciiTheme="minorEastAsia" w:hAnsiTheme="minorEastAsia" w:eastAsiaTheme="minorEastAsia" w:cstheme="minorEastAsia"/>
          <w:color w:val="auto"/>
          <w:sz w:val="22"/>
          <w:szCs w:val="22"/>
          <w:highlight w:val="none"/>
        </w:rPr>
        <w:t>防火设计</w:t>
      </w:r>
    </w:p>
    <w:p w14:paraId="1718A77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 xml:space="preserve"> 设计原则及设计依据</w:t>
      </w:r>
    </w:p>
    <w:p w14:paraId="456EC98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本</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执行现行国家标准《建筑内部装修设计防火规范》GB50222-2017中对装修材料的燃烧性能等级要求的相关规定。建筑内部各部位装修材料的燃烧性能等级规定如表1所示。</w:t>
      </w:r>
    </w:p>
    <w:tbl>
      <w:tblPr>
        <w:tblStyle w:val="35"/>
        <w:tblW w:w="8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304"/>
        <w:gridCol w:w="1303"/>
        <w:gridCol w:w="1057"/>
        <w:gridCol w:w="1126"/>
        <w:gridCol w:w="2084"/>
      </w:tblGrid>
      <w:tr w14:paraId="5545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0" w:type="dxa"/>
            <w:gridSpan w:val="6"/>
            <w:vAlign w:val="center"/>
          </w:tcPr>
          <w:p w14:paraId="3D50BDE4">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装修材料燃烧性能等级</w:t>
            </w:r>
          </w:p>
        </w:tc>
      </w:tr>
      <w:tr w14:paraId="0EC9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66" w:type="dxa"/>
            <w:vMerge w:val="restart"/>
            <w:vAlign w:val="center"/>
          </w:tcPr>
          <w:p w14:paraId="6BACC5C7">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顶棚</w:t>
            </w:r>
          </w:p>
        </w:tc>
        <w:tc>
          <w:tcPr>
            <w:tcW w:w="1304" w:type="dxa"/>
            <w:vMerge w:val="restart"/>
            <w:vAlign w:val="center"/>
          </w:tcPr>
          <w:p w14:paraId="73A27D7D">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墙面</w:t>
            </w:r>
          </w:p>
        </w:tc>
        <w:tc>
          <w:tcPr>
            <w:tcW w:w="1303" w:type="dxa"/>
            <w:vMerge w:val="restart"/>
            <w:vAlign w:val="center"/>
          </w:tcPr>
          <w:p w14:paraId="07552465">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地面</w:t>
            </w:r>
          </w:p>
        </w:tc>
        <w:tc>
          <w:tcPr>
            <w:tcW w:w="2183" w:type="dxa"/>
            <w:gridSpan w:val="2"/>
            <w:vAlign w:val="center"/>
          </w:tcPr>
          <w:p w14:paraId="6A3370C9">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装饰织物</w:t>
            </w:r>
          </w:p>
        </w:tc>
        <w:tc>
          <w:tcPr>
            <w:tcW w:w="2084" w:type="dxa"/>
            <w:vMerge w:val="restart"/>
            <w:vAlign w:val="center"/>
          </w:tcPr>
          <w:p w14:paraId="6F5625B5">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装修装饰</w:t>
            </w:r>
          </w:p>
        </w:tc>
      </w:tr>
      <w:tr w14:paraId="7045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continue"/>
            <w:vAlign w:val="center"/>
          </w:tcPr>
          <w:p w14:paraId="7FD42E4E">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304" w:type="dxa"/>
            <w:vMerge w:val="continue"/>
            <w:vAlign w:val="center"/>
          </w:tcPr>
          <w:p w14:paraId="4DF1E498">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303" w:type="dxa"/>
            <w:vMerge w:val="continue"/>
            <w:vAlign w:val="center"/>
          </w:tcPr>
          <w:p w14:paraId="7BBE2CB0">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c>
          <w:tcPr>
            <w:tcW w:w="1057" w:type="dxa"/>
            <w:vAlign w:val="center"/>
          </w:tcPr>
          <w:p w14:paraId="00A90994">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窗帘</w:t>
            </w:r>
          </w:p>
        </w:tc>
        <w:tc>
          <w:tcPr>
            <w:tcW w:w="1126" w:type="dxa"/>
            <w:vAlign w:val="center"/>
          </w:tcPr>
          <w:p w14:paraId="128B0A4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帷幕</w:t>
            </w:r>
          </w:p>
        </w:tc>
        <w:tc>
          <w:tcPr>
            <w:tcW w:w="2084" w:type="dxa"/>
            <w:vMerge w:val="continue"/>
            <w:vAlign w:val="center"/>
          </w:tcPr>
          <w:p w14:paraId="43743A7D">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p>
        </w:tc>
      </w:tr>
      <w:tr w14:paraId="11CB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Align w:val="center"/>
          </w:tcPr>
          <w:p w14:paraId="3C0A9608">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A级</w:t>
            </w:r>
          </w:p>
        </w:tc>
        <w:tc>
          <w:tcPr>
            <w:tcW w:w="1304" w:type="dxa"/>
            <w:vAlign w:val="center"/>
          </w:tcPr>
          <w:p w14:paraId="5359A4EC">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A级</w:t>
            </w:r>
          </w:p>
        </w:tc>
        <w:tc>
          <w:tcPr>
            <w:tcW w:w="1303" w:type="dxa"/>
            <w:vAlign w:val="center"/>
          </w:tcPr>
          <w:p w14:paraId="0CFFCAAA">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B1级</w:t>
            </w:r>
          </w:p>
        </w:tc>
        <w:tc>
          <w:tcPr>
            <w:tcW w:w="2183" w:type="dxa"/>
            <w:gridSpan w:val="2"/>
            <w:vAlign w:val="center"/>
          </w:tcPr>
          <w:p w14:paraId="4E28551C">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B1级</w:t>
            </w:r>
          </w:p>
        </w:tc>
        <w:tc>
          <w:tcPr>
            <w:tcW w:w="2084" w:type="dxa"/>
            <w:vAlign w:val="center"/>
          </w:tcPr>
          <w:p w14:paraId="377BB76B">
            <w:pPr>
              <w:keepNext w:val="0"/>
              <w:keepLines w:val="0"/>
              <w:pageBreakBefore w:val="0"/>
              <w:kinsoku/>
              <w:overflowPunct/>
              <w:topLinePunct w:val="0"/>
              <w:bidi w:val="0"/>
              <w:snapToGrid w:val="0"/>
              <w:spacing w:line="420" w:lineRule="exact"/>
              <w:jc w:val="center"/>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B2级</w:t>
            </w:r>
          </w:p>
        </w:tc>
      </w:tr>
    </w:tbl>
    <w:p w14:paraId="402F32FD">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 xml:space="preserve"> 材料达不到燃烧性能等级时,通过阻燃处理,提高材料燃烧性能等级,使之达到防火要求。</w:t>
      </w:r>
    </w:p>
    <w:p w14:paraId="3255427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地上建筑的水平疏散走道和安全出口的门厅,顶棚装饰材料应采用A级装修材料,其他部位应采用不低于B1级的装修材料。</w:t>
      </w:r>
    </w:p>
    <w:p w14:paraId="186C4B9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7.</w:t>
      </w:r>
      <w:r>
        <w:rPr>
          <w:rFonts w:hint="eastAsia" w:asciiTheme="minorEastAsia" w:hAnsiTheme="minorEastAsia" w:eastAsiaTheme="minorEastAsia" w:cstheme="minorEastAsia"/>
          <w:color w:val="auto"/>
          <w:sz w:val="22"/>
          <w:szCs w:val="22"/>
          <w:highlight w:val="none"/>
        </w:rPr>
        <w:t>所需材料必须符合国家标准，</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负责采购。</w:t>
      </w:r>
    </w:p>
    <w:p w14:paraId="25CA5BFB">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8.</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在</w:t>
      </w:r>
      <w:r>
        <w:rPr>
          <w:rFonts w:hint="eastAsia" w:asciiTheme="minorEastAsia" w:hAnsiTheme="minorEastAsia" w:eastAsiaTheme="minorEastAsia" w:cstheme="minorEastAsia"/>
          <w:color w:val="auto"/>
          <w:sz w:val="22"/>
          <w:szCs w:val="22"/>
          <w:highlight w:val="none"/>
          <w:lang w:val="en-US" w:eastAsia="zh-CN"/>
        </w:rPr>
        <w:t>实施</w:t>
      </w:r>
      <w:r>
        <w:rPr>
          <w:rFonts w:hint="eastAsia" w:asciiTheme="minorEastAsia" w:hAnsiTheme="minorEastAsia" w:eastAsiaTheme="minorEastAsia" w:cstheme="minorEastAsia"/>
          <w:color w:val="auto"/>
          <w:sz w:val="22"/>
          <w:szCs w:val="22"/>
          <w:highlight w:val="none"/>
        </w:rPr>
        <w:t>过程中严禁添加不环保材料（溶剂、催化剂等）。</w:t>
      </w:r>
    </w:p>
    <w:p w14:paraId="45EAC428">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9.</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下单前须经</w:t>
      </w:r>
      <w:r>
        <w:rPr>
          <w:rFonts w:hint="eastAsia" w:asciiTheme="minorEastAsia" w:hAnsiTheme="minorEastAsia" w:eastAsiaTheme="minorEastAsia" w:cstheme="minorEastAsia"/>
          <w:color w:val="auto"/>
          <w:sz w:val="22"/>
          <w:szCs w:val="22"/>
          <w:highlight w:val="none"/>
          <w:lang w:eastAsia="zh-CN"/>
        </w:rPr>
        <w:t>甲方</w:t>
      </w:r>
      <w:r>
        <w:rPr>
          <w:rFonts w:hint="eastAsia" w:asciiTheme="minorEastAsia" w:hAnsiTheme="minorEastAsia" w:eastAsiaTheme="minorEastAsia" w:cstheme="minorEastAsia"/>
          <w:color w:val="auto"/>
          <w:sz w:val="22"/>
          <w:szCs w:val="22"/>
          <w:highlight w:val="none"/>
        </w:rPr>
        <w:t>确认</w:t>
      </w:r>
      <w:r>
        <w:rPr>
          <w:rFonts w:hint="eastAsia" w:asciiTheme="minorEastAsia" w:hAnsiTheme="minorEastAsia" w:eastAsiaTheme="minorEastAsia" w:cstheme="minorEastAsia"/>
          <w:color w:val="auto"/>
          <w:sz w:val="22"/>
          <w:szCs w:val="22"/>
          <w:highlight w:val="none"/>
          <w:lang w:val="en-US" w:eastAsia="zh-CN"/>
        </w:rPr>
        <w:t>材料</w:t>
      </w:r>
      <w:r>
        <w:rPr>
          <w:rFonts w:hint="eastAsia" w:asciiTheme="minorEastAsia" w:hAnsiTheme="minorEastAsia" w:eastAsiaTheme="minorEastAsia" w:cstheme="minorEastAsia"/>
          <w:color w:val="auto"/>
          <w:sz w:val="22"/>
          <w:szCs w:val="22"/>
          <w:highlight w:val="none"/>
        </w:rPr>
        <w:t>、颜色、品牌，未经</w:t>
      </w:r>
      <w:r>
        <w:rPr>
          <w:rFonts w:hint="eastAsia" w:asciiTheme="minorEastAsia" w:hAnsiTheme="minorEastAsia" w:eastAsiaTheme="minorEastAsia" w:cstheme="minorEastAsia"/>
          <w:color w:val="auto"/>
          <w:sz w:val="22"/>
          <w:szCs w:val="22"/>
          <w:highlight w:val="none"/>
          <w:lang w:eastAsia="zh-CN"/>
        </w:rPr>
        <w:t>甲方</w:t>
      </w:r>
      <w:r>
        <w:rPr>
          <w:rFonts w:hint="eastAsia" w:asciiTheme="minorEastAsia" w:hAnsiTheme="minorEastAsia" w:eastAsiaTheme="minorEastAsia" w:cstheme="minorEastAsia"/>
          <w:color w:val="auto"/>
          <w:sz w:val="22"/>
          <w:szCs w:val="22"/>
          <w:highlight w:val="none"/>
        </w:rPr>
        <w:t>最终确定而直接投入生产所导致的损失及责任均由</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自行承担。</w:t>
      </w:r>
    </w:p>
    <w:p w14:paraId="05F904B2">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10.</w:t>
      </w:r>
      <w:r>
        <w:rPr>
          <w:rFonts w:hint="eastAsia" w:asciiTheme="minorEastAsia" w:hAnsiTheme="minorEastAsia" w:eastAsiaTheme="minorEastAsia" w:cstheme="minorEastAsia"/>
          <w:color w:val="auto"/>
          <w:sz w:val="22"/>
          <w:szCs w:val="22"/>
          <w:highlight w:val="none"/>
        </w:rPr>
        <w:t>涉及的其他主要材料及零星材料，</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须根据设计施工图的要求及意图按中高档的用材标准进行选材，所有建筑材料要求采用国内优质品牌，并符合环保要求，严禁选择不</w:t>
      </w:r>
      <w:r>
        <w:rPr>
          <w:rFonts w:hint="eastAsia" w:asciiTheme="minorEastAsia" w:hAnsiTheme="minorEastAsia" w:eastAsiaTheme="minorEastAsia" w:cstheme="minorEastAsia"/>
          <w:color w:val="auto"/>
          <w:sz w:val="22"/>
          <w:szCs w:val="22"/>
          <w:highlight w:val="none"/>
          <w:lang w:val="en-US" w:eastAsia="zh-CN"/>
        </w:rPr>
        <w:t>符合</w:t>
      </w:r>
      <w:r>
        <w:rPr>
          <w:rFonts w:hint="eastAsia" w:asciiTheme="minorEastAsia" w:hAnsiTheme="minorEastAsia" w:eastAsiaTheme="minorEastAsia" w:cstheme="minorEastAsia"/>
          <w:color w:val="auto"/>
          <w:sz w:val="22"/>
          <w:szCs w:val="22"/>
          <w:highlight w:val="none"/>
        </w:rPr>
        <w:t>设计要求的低档材料进行投标报价及组织施工实施。</w:t>
      </w:r>
    </w:p>
    <w:p w14:paraId="0F107E52">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（四）</w:t>
      </w:r>
      <w:r>
        <w:rPr>
          <w:rFonts w:hint="eastAsia" w:asciiTheme="minorEastAsia" w:hAnsiTheme="minorEastAsia" w:eastAsiaTheme="minorEastAsia" w:cstheme="minorEastAsia"/>
          <w:b/>
          <w:bCs/>
          <w:color w:val="auto"/>
          <w:sz w:val="22"/>
          <w:szCs w:val="22"/>
          <w:highlight w:val="none"/>
          <w:lang w:val="en-US" w:eastAsia="zh-CN"/>
        </w:rPr>
        <w:t>园舍改造提升</w:t>
      </w:r>
      <w:r>
        <w:rPr>
          <w:rFonts w:hint="eastAsia" w:asciiTheme="minorEastAsia" w:hAnsiTheme="minorEastAsia" w:eastAsiaTheme="minorEastAsia" w:cstheme="minorEastAsia"/>
          <w:b/>
          <w:bCs w:val="0"/>
          <w:color w:val="auto"/>
          <w:sz w:val="22"/>
          <w:szCs w:val="22"/>
          <w:highlight w:val="none"/>
        </w:rPr>
        <w:t>材料的质量保证</w:t>
      </w:r>
    </w:p>
    <w:p w14:paraId="60EF4C71">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1.</w:t>
      </w:r>
      <w:r>
        <w:rPr>
          <w:rFonts w:hint="eastAsia" w:asciiTheme="minorEastAsia" w:hAnsiTheme="minorEastAsia" w:eastAsiaTheme="minorEastAsia" w:cstheme="minorEastAsia"/>
          <w:b w:val="0"/>
          <w:bCs/>
          <w:color w:val="auto"/>
          <w:sz w:val="22"/>
          <w:szCs w:val="22"/>
          <w:highlight w:val="none"/>
          <w:u w:val="single"/>
        </w:rPr>
        <w:t>在免费保修期内，承包人对有缺陷的部位必须无偿地给予修理与更换，并承担一切由此引起的对发包人或第三者的直接损失，除非该缺陷是由于人为破坏或合同规定的不可抗</w:t>
      </w:r>
      <w:r>
        <w:rPr>
          <w:rFonts w:hint="eastAsia" w:asciiTheme="minorEastAsia" w:hAnsiTheme="minorEastAsia" w:eastAsiaTheme="minorEastAsia" w:cstheme="minorEastAsia"/>
          <w:b w:val="0"/>
          <w:bCs/>
          <w:color w:val="auto"/>
          <w:sz w:val="22"/>
          <w:szCs w:val="22"/>
          <w:highlight w:val="none"/>
          <w:u w:val="single"/>
          <w:lang w:val="en-US" w:eastAsia="zh-CN"/>
        </w:rPr>
        <w:t>力</w:t>
      </w:r>
      <w:r>
        <w:rPr>
          <w:rFonts w:hint="eastAsia" w:asciiTheme="minorEastAsia" w:hAnsiTheme="minorEastAsia" w:eastAsiaTheme="minorEastAsia" w:cstheme="minorEastAsia"/>
          <w:b w:val="0"/>
          <w:bCs/>
          <w:color w:val="auto"/>
          <w:sz w:val="22"/>
          <w:szCs w:val="22"/>
          <w:highlight w:val="none"/>
          <w:u w:val="single"/>
        </w:rPr>
        <w:t>因素造成的损坏。</w:t>
      </w:r>
    </w:p>
    <w:p w14:paraId="5E7C460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2.</w:t>
      </w:r>
      <w:r>
        <w:rPr>
          <w:rFonts w:hint="eastAsia" w:asciiTheme="minorEastAsia" w:hAnsiTheme="minorEastAsia" w:eastAsiaTheme="minorEastAsia" w:cstheme="minorEastAsia"/>
          <w:b w:val="0"/>
          <w:bCs/>
          <w:color w:val="auto"/>
          <w:sz w:val="22"/>
          <w:szCs w:val="22"/>
          <w:highlight w:val="none"/>
          <w:u w:val="single"/>
        </w:rPr>
        <w:t>承包人必须对所承包的</w:t>
      </w:r>
      <w:r>
        <w:rPr>
          <w:rFonts w:hint="eastAsia" w:asciiTheme="minorEastAsia" w:hAnsiTheme="minorEastAsia" w:eastAsiaTheme="minorEastAsia" w:cstheme="minorEastAsia"/>
          <w:b w:val="0"/>
          <w:bCs/>
          <w:color w:val="auto"/>
          <w:sz w:val="22"/>
          <w:szCs w:val="22"/>
          <w:highlight w:val="none"/>
          <w:u w:val="single"/>
          <w:lang w:val="en-US" w:eastAsia="zh-CN"/>
        </w:rPr>
        <w:t>项目</w:t>
      </w:r>
      <w:r>
        <w:rPr>
          <w:rFonts w:hint="eastAsia" w:asciiTheme="minorEastAsia" w:hAnsiTheme="minorEastAsia" w:eastAsiaTheme="minorEastAsia" w:cstheme="minorEastAsia"/>
          <w:b w:val="0"/>
          <w:bCs/>
          <w:color w:val="auto"/>
          <w:sz w:val="22"/>
          <w:szCs w:val="22"/>
          <w:highlight w:val="none"/>
          <w:u w:val="single"/>
        </w:rPr>
        <w:t>的质量负全部责任，其责任不因其他材料生产商提供的保证书而减轻或更改。</w:t>
      </w:r>
    </w:p>
    <w:p w14:paraId="6911D6F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3.</w:t>
      </w:r>
      <w:r>
        <w:rPr>
          <w:rFonts w:hint="eastAsia" w:asciiTheme="minorEastAsia" w:hAnsiTheme="minorEastAsia" w:eastAsiaTheme="minorEastAsia" w:cstheme="minorEastAsia"/>
          <w:b w:val="0"/>
          <w:bCs/>
          <w:color w:val="auto"/>
          <w:sz w:val="22"/>
          <w:szCs w:val="22"/>
          <w:highlight w:val="none"/>
          <w:u w:val="single"/>
        </w:rPr>
        <w:t>材料检验结果证明其有害物质含量指标超标的产品不得在</w:t>
      </w:r>
      <w:r>
        <w:rPr>
          <w:rFonts w:hint="eastAsia" w:asciiTheme="minorEastAsia" w:hAnsiTheme="minorEastAsia" w:eastAsiaTheme="minorEastAsia" w:cstheme="minorEastAsia"/>
          <w:b w:val="0"/>
          <w:bCs/>
          <w:color w:val="auto"/>
          <w:sz w:val="22"/>
          <w:szCs w:val="22"/>
          <w:highlight w:val="none"/>
          <w:u w:val="single"/>
          <w:lang w:val="en-US" w:eastAsia="zh-CN"/>
        </w:rPr>
        <w:t>本项目</w:t>
      </w:r>
      <w:r>
        <w:rPr>
          <w:rFonts w:hint="eastAsia" w:asciiTheme="minorEastAsia" w:hAnsiTheme="minorEastAsia" w:eastAsiaTheme="minorEastAsia" w:cstheme="minorEastAsia"/>
          <w:b w:val="0"/>
          <w:bCs/>
          <w:color w:val="auto"/>
          <w:sz w:val="22"/>
          <w:szCs w:val="22"/>
          <w:highlight w:val="none"/>
          <w:u w:val="single"/>
        </w:rPr>
        <w:t>上使用。</w:t>
      </w:r>
    </w:p>
    <w:p w14:paraId="34D5B0F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u w:val="single"/>
        </w:rPr>
      </w:pPr>
      <w:r>
        <w:rPr>
          <w:rFonts w:hint="eastAsia" w:asciiTheme="minorEastAsia" w:hAnsiTheme="minorEastAsia" w:eastAsiaTheme="minorEastAsia" w:cstheme="minorEastAsia"/>
          <w:b w:val="0"/>
          <w:bCs/>
          <w:color w:val="auto"/>
          <w:sz w:val="22"/>
          <w:szCs w:val="22"/>
          <w:highlight w:val="none"/>
          <w:u w:val="single"/>
          <w:lang w:val="en-US" w:eastAsia="zh-CN"/>
        </w:rPr>
        <w:t>4.</w:t>
      </w:r>
      <w:r>
        <w:rPr>
          <w:rFonts w:hint="eastAsia" w:asciiTheme="minorEastAsia" w:hAnsiTheme="minorEastAsia" w:eastAsiaTheme="minorEastAsia" w:cstheme="minorEastAsia"/>
          <w:b w:val="0"/>
          <w:bCs/>
          <w:color w:val="auto"/>
          <w:sz w:val="22"/>
          <w:szCs w:val="22"/>
          <w:highlight w:val="none"/>
          <w:u w:val="single"/>
        </w:rPr>
        <w:t>所有材料设备必须由监理、业主检验合格且同意后方可进场施工，后期</w:t>
      </w:r>
      <w:r>
        <w:rPr>
          <w:rFonts w:hint="eastAsia" w:asciiTheme="minorEastAsia" w:hAnsiTheme="minorEastAsia" w:eastAsiaTheme="minorEastAsia" w:cstheme="minorEastAsia"/>
          <w:b w:val="0"/>
          <w:bCs/>
          <w:color w:val="auto"/>
          <w:sz w:val="22"/>
          <w:szCs w:val="22"/>
          <w:highlight w:val="none"/>
          <w:u w:val="single"/>
          <w:lang w:val="en-US" w:eastAsia="zh-CN"/>
        </w:rPr>
        <w:t>若</w:t>
      </w:r>
      <w:r>
        <w:rPr>
          <w:rFonts w:hint="eastAsia" w:asciiTheme="minorEastAsia" w:hAnsiTheme="minorEastAsia" w:eastAsiaTheme="minorEastAsia" w:cstheme="minorEastAsia"/>
          <w:b w:val="0"/>
          <w:bCs/>
          <w:color w:val="auto"/>
          <w:sz w:val="22"/>
          <w:szCs w:val="22"/>
          <w:highlight w:val="none"/>
          <w:u w:val="single"/>
        </w:rPr>
        <w:t>有出现由施工方原因质量问题无条件返工，</w:t>
      </w:r>
      <w:r>
        <w:rPr>
          <w:rFonts w:hint="eastAsia" w:asciiTheme="minorEastAsia" w:hAnsiTheme="minorEastAsia" w:eastAsiaTheme="minorEastAsia" w:cstheme="minorEastAsia"/>
          <w:b w:val="0"/>
          <w:bCs/>
          <w:color w:val="auto"/>
          <w:sz w:val="22"/>
          <w:szCs w:val="22"/>
          <w:highlight w:val="none"/>
          <w:u w:val="single"/>
          <w:lang w:val="en-US" w:eastAsia="zh-CN"/>
        </w:rPr>
        <w:t>须</w:t>
      </w:r>
      <w:r>
        <w:rPr>
          <w:rFonts w:hint="eastAsia" w:asciiTheme="minorEastAsia" w:hAnsiTheme="minorEastAsia" w:eastAsiaTheme="minorEastAsia" w:cstheme="minorEastAsia"/>
          <w:b w:val="0"/>
          <w:bCs/>
          <w:color w:val="auto"/>
          <w:sz w:val="22"/>
          <w:szCs w:val="22"/>
          <w:highlight w:val="none"/>
          <w:u w:val="single"/>
        </w:rPr>
        <w:t>返工至由监理、业主检验合格为止。材料进场需报验，不合格材料不得进入施工现场。如果出现原材料检验不合格的情况，所有责任由</w:t>
      </w:r>
      <w:r>
        <w:rPr>
          <w:rFonts w:hint="eastAsia" w:asciiTheme="minorEastAsia" w:hAnsiTheme="minorEastAsia" w:eastAsiaTheme="minorEastAsia" w:cstheme="minorEastAsia"/>
          <w:b w:val="0"/>
          <w:bCs/>
          <w:color w:val="auto"/>
          <w:sz w:val="22"/>
          <w:szCs w:val="22"/>
          <w:highlight w:val="none"/>
          <w:u w:val="single"/>
          <w:lang w:eastAsia="zh-CN"/>
        </w:rPr>
        <w:t>乙方</w:t>
      </w:r>
      <w:r>
        <w:rPr>
          <w:rFonts w:hint="eastAsia" w:asciiTheme="minorEastAsia" w:hAnsiTheme="minorEastAsia" w:eastAsiaTheme="minorEastAsia" w:cstheme="minorEastAsia"/>
          <w:b w:val="0"/>
          <w:bCs/>
          <w:color w:val="auto"/>
          <w:sz w:val="22"/>
          <w:szCs w:val="22"/>
          <w:highlight w:val="none"/>
          <w:u w:val="single"/>
        </w:rPr>
        <w:t>自行承担，并及时更换</w:t>
      </w:r>
      <w:r>
        <w:rPr>
          <w:rFonts w:hint="eastAsia" w:asciiTheme="minorEastAsia" w:hAnsiTheme="minorEastAsia" w:eastAsiaTheme="minorEastAsia" w:cstheme="minorEastAsia"/>
          <w:b w:val="0"/>
          <w:bCs/>
          <w:color w:val="auto"/>
          <w:sz w:val="22"/>
          <w:szCs w:val="22"/>
          <w:highlight w:val="none"/>
          <w:u w:val="single"/>
          <w:lang w:val="en-US" w:eastAsia="zh-CN"/>
        </w:rPr>
        <w:t>为</w:t>
      </w:r>
      <w:r>
        <w:rPr>
          <w:rFonts w:hint="eastAsia" w:asciiTheme="minorEastAsia" w:hAnsiTheme="minorEastAsia" w:eastAsiaTheme="minorEastAsia" w:cstheme="minorEastAsia"/>
          <w:b w:val="0"/>
          <w:bCs/>
          <w:color w:val="auto"/>
          <w:sz w:val="22"/>
          <w:szCs w:val="22"/>
          <w:highlight w:val="none"/>
          <w:u w:val="single"/>
        </w:rPr>
        <w:t>符合要求的材料。</w:t>
      </w:r>
    </w:p>
    <w:p w14:paraId="525DFD67">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（五）</w:t>
      </w:r>
      <w:r>
        <w:rPr>
          <w:rFonts w:hint="eastAsia" w:asciiTheme="minorEastAsia" w:hAnsiTheme="minorEastAsia" w:eastAsiaTheme="minorEastAsia" w:cstheme="minorEastAsia"/>
          <w:b/>
          <w:bCs/>
          <w:color w:val="auto"/>
          <w:sz w:val="22"/>
          <w:szCs w:val="22"/>
          <w:highlight w:val="none"/>
        </w:rPr>
        <w:t>其它</w:t>
      </w:r>
      <w:r>
        <w:rPr>
          <w:rFonts w:hint="eastAsia" w:asciiTheme="minorEastAsia" w:hAnsiTheme="minorEastAsia" w:eastAsiaTheme="minorEastAsia" w:cstheme="minorEastAsia"/>
          <w:b/>
          <w:bCs/>
          <w:color w:val="auto"/>
          <w:sz w:val="22"/>
          <w:szCs w:val="22"/>
          <w:highlight w:val="none"/>
          <w:lang w:val="en-US" w:eastAsia="zh-CN"/>
        </w:rPr>
        <w:t>施工</w:t>
      </w:r>
      <w:r>
        <w:rPr>
          <w:rFonts w:hint="eastAsia" w:asciiTheme="minorEastAsia" w:hAnsiTheme="minorEastAsia" w:eastAsiaTheme="minorEastAsia" w:cstheme="minorEastAsia"/>
          <w:b/>
          <w:bCs/>
          <w:color w:val="auto"/>
          <w:sz w:val="22"/>
          <w:szCs w:val="22"/>
          <w:highlight w:val="none"/>
        </w:rPr>
        <w:t>要求</w:t>
      </w:r>
    </w:p>
    <w:p w14:paraId="688AB28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1.</w:t>
      </w:r>
      <w:r>
        <w:rPr>
          <w:rFonts w:hint="eastAsia" w:asciiTheme="minorEastAsia" w:hAnsiTheme="minorEastAsia" w:eastAsiaTheme="minorEastAsia" w:cstheme="minorEastAsia"/>
          <w:color w:val="auto"/>
          <w:sz w:val="22"/>
          <w:szCs w:val="22"/>
          <w:highlight w:val="none"/>
        </w:rPr>
        <w:t>材料进场和隐蔽工程等必须进行报验，</w:t>
      </w:r>
      <w:r>
        <w:rPr>
          <w:rFonts w:hint="eastAsia" w:asciiTheme="minorEastAsia" w:hAnsiTheme="minorEastAsia" w:eastAsiaTheme="minorEastAsia" w:cstheme="minorEastAsia"/>
          <w:color w:val="auto"/>
          <w:sz w:val="22"/>
          <w:szCs w:val="22"/>
          <w:highlight w:val="none"/>
          <w:lang w:eastAsia="zh-CN"/>
        </w:rPr>
        <w:t>甲方</w:t>
      </w:r>
      <w:r>
        <w:rPr>
          <w:rFonts w:hint="eastAsia" w:asciiTheme="minorEastAsia" w:hAnsiTheme="minorEastAsia" w:eastAsiaTheme="minorEastAsia" w:cstheme="minorEastAsia"/>
          <w:color w:val="auto"/>
          <w:sz w:val="22"/>
          <w:szCs w:val="22"/>
          <w:highlight w:val="none"/>
        </w:rPr>
        <w:t>同意后方可进行下一道工序。</w:t>
      </w:r>
    </w:p>
    <w:p w14:paraId="2FAB328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2.</w:t>
      </w:r>
      <w:r>
        <w:rPr>
          <w:rFonts w:hint="eastAsia" w:asciiTheme="minorEastAsia" w:hAnsiTheme="minorEastAsia" w:eastAsiaTheme="minorEastAsia" w:cstheme="minorEastAsia"/>
          <w:color w:val="auto"/>
          <w:sz w:val="22"/>
          <w:szCs w:val="22"/>
          <w:highlight w:val="none"/>
        </w:rPr>
        <w:t>安全要求：施工单位须严格遵守《中华人民共和国安全生产法》</w:t>
      </w:r>
      <w:r>
        <w:rPr>
          <w:rFonts w:hint="eastAsia" w:asciiTheme="minorEastAsia" w:hAnsiTheme="minorEastAsia" w:eastAsiaTheme="minorEastAsia" w:cstheme="minorEastAsia"/>
          <w:color w:val="auto"/>
          <w:sz w:val="22"/>
          <w:szCs w:val="22"/>
          <w:highlight w:val="none"/>
          <w:lang w:eastAsia="zh-CN"/>
        </w:rPr>
        <w:t>、</w:t>
      </w:r>
      <w:r>
        <w:rPr>
          <w:rFonts w:hint="eastAsia" w:asciiTheme="minorEastAsia" w:hAnsiTheme="minorEastAsia" w:eastAsiaTheme="minorEastAsia" w:cstheme="minorEastAsia"/>
          <w:color w:val="auto"/>
          <w:sz w:val="22"/>
          <w:szCs w:val="22"/>
          <w:highlight w:val="none"/>
        </w:rPr>
        <w:t>《建设工程安全生产管理条例》和《安全生产许可证条例》等法律法规，项目负责人和安全管理人员认真履行安全生产管理职责，负责现场的施工安全；施工过程中发生的一切非采购方原因的安全事故由</w:t>
      </w:r>
      <w:r>
        <w:rPr>
          <w:rFonts w:hint="eastAsia" w:asciiTheme="minorEastAsia" w:hAnsiTheme="minorEastAsia" w:eastAsiaTheme="minorEastAsia" w:cstheme="minorEastAsia"/>
          <w:color w:val="auto"/>
          <w:sz w:val="22"/>
          <w:szCs w:val="22"/>
          <w:highlight w:val="none"/>
          <w:lang w:val="en-US" w:eastAsia="zh-CN"/>
        </w:rPr>
        <w:t>乙方</w:t>
      </w:r>
      <w:r>
        <w:rPr>
          <w:rFonts w:hint="eastAsia" w:asciiTheme="minorEastAsia" w:hAnsiTheme="minorEastAsia" w:eastAsiaTheme="minorEastAsia" w:cstheme="minorEastAsia"/>
          <w:color w:val="auto"/>
          <w:sz w:val="22"/>
          <w:szCs w:val="22"/>
          <w:highlight w:val="none"/>
        </w:rPr>
        <w:t>全权负责。</w:t>
      </w:r>
    </w:p>
    <w:p w14:paraId="3EA5DBA4">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3.</w:t>
      </w:r>
      <w:r>
        <w:rPr>
          <w:rFonts w:hint="eastAsia" w:asciiTheme="minorEastAsia" w:hAnsiTheme="minorEastAsia" w:eastAsiaTheme="minorEastAsia" w:cstheme="minorEastAsia"/>
          <w:b/>
          <w:bCs w:val="0"/>
          <w:color w:val="auto"/>
          <w:sz w:val="22"/>
          <w:szCs w:val="22"/>
          <w:highlight w:val="none"/>
        </w:rPr>
        <w:t>文明</w:t>
      </w:r>
      <w:r>
        <w:rPr>
          <w:rFonts w:hint="eastAsia" w:asciiTheme="minorEastAsia" w:hAnsiTheme="minorEastAsia" w:eastAsiaTheme="minorEastAsia" w:cstheme="minorEastAsia"/>
          <w:b/>
          <w:bCs w:val="0"/>
          <w:color w:val="auto"/>
          <w:sz w:val="22"/>
          <w:szCs w:val="22"/>
          <w:highlight w:val="none"/>
          <w:lang w:val="en-US" w:eastAsia="zh-CN"/>
        </w:rPr>
        <w:t>施工</w:t>
      </w:r>
      <w:r>
        <w:rPr>
          <w:rFonts w:hint="eastAsia" w:asciiTheme="minorEastAsia" w:hAnsiTheme="minorEastAsia" w:eastAsiaTheme="minorEastAsia" w:cstheme="minorEastAsia"/>
          <w:b/>
          <w:bCs w:val="0"/>
          <w:color w:val="auto"/>
          <w:sz w:val="22"/>
          <w:szCs w:val="22"/>
          <w:highlight w:val="none"/>
        </w:rPr>
        <w:t>要求</w:t>
      </w:r>
    </w:p>
    <w:p w14:paraId="6BE64FBA">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畅通，有必要的围护和遮挡措施等。</w:t>
      </w:r>
    </w:p>
    <w:p w14:paraId="616308DF">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建筑垃圾必须及时清运，费用自理。</w:t>
      </w:r>
    </w:p>
    <w:p w14:paraId="139F8892">
      <w:pPr>
        <w:keepNext w:val="0"/>
        <w:keepLines w:val="0"/>
        <w:pageBreakBefore w:val="0"/>
        <w:numPr>
          <w:ilvl w:val="0"/>
          <w:numId w:val="4"/>
        </w:numPr>
        <w:kinsoku/>
        <w:overflowPunct/>
        <w:topLinePunct w:val="0"/>
        <w:bidi w:val="0"/>
        <w:snapToGrid w:val="0"/>
        <w:spacing w:line="420" w:lineRule="exact"/>
        <w:ind w:left="0" w:leftChars="0" w:firstLine="40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如</w:t>
      </w:r>
      <w:r>
        <w:rPr>
          <w:rFonts w:hint="eastAsia" w:asciiTheme="minorEastAsia" w:hAnsiTheme="minorEastAsia" w:eastAsiaTheme="minorEastAsia" w:cstheme="minorEastAsia"/>
          <w:color w:val="auto"/>
          <w:sz w:val="22"/>
          <w:szCs w:val="22"/>
          <w:highlight w:val="none"/>
          <w:lang w:val="en-US" w:eastAsia="zh-CN"/>
        </w:rPr>
        <w:t>乙方</w:t>
      </w:r>
      <w:r>
        <w:rPr>
          <w:rFonts w:hint="eastAsia" w:asciiTheme="minorEastAsia" w:hAnsiTheme="minorEastAsia" w:eastAsiaTheme="minorEastAsia" w:cstheme="minorEastAsia"/>
          <w:color w:val="auto"/>
          <w:sz w:val="22"/>
          <w:szCs w:val="22"/>
          <w:highlight w:val="none"/>
        </w:rPr>
        <w:t>未能及时清理，由采购方安排清理的，费用在结算时从</w:t>
      </w:r>
      <w:r>
        <w:rPr>
          <w:rFonts w:hint="eastAsia" w:asciiTheme="minorEastAsia" w:hAnsiTheme="minorEastAsia" w:eastAsiaTheme="minorEastAsia" w:cstheme="minorEastAsia"/>
          <w:color w:val="auto"/>
          <w:sz w:val="22"/>
          <w:szCs w:val="22"/>
          <w:highlight w:val="none"/>
          <w:lang w:val="en-US" w:eastAsia="zh-CN"/>
        </w:rPr>
        <w:t>支付</w:t>
      </w:r>
      <w:r>
        <w:rPr>
          <w:rFonts w:hint="eastAsia" w:asciiTheme="minorEastAsia" w:hAnsiTheme="minorEastAsia" w:eastAsiaTheme="minorEastAsia" w:cstheme="minorEastAsia"/>
          <w:color w:val="auto"/>
          <w:sz w:val="22"/>
          <w:szCs w:val="22"/>
          <w:highlight w:val="none"/>
        </w:rPr>
        <w:t>款项中扣除。施工过程中应做好对现有公共设施的保护措施，如有损坏由</w:t>
      </w:r>
      <w:r>
        <w:rPr>
          <w:rFonts w:hint="eastAsia" w:asciiTheme="minorEastAsia" w:hAnsiTheme="minorEastAsia" w:eastAsiaTheme="minorEastAsia" w:cstheme="minorEastAsia"/>
          <w:color w:val="auto"/>
          <w:sz w:val="22"/>
          <w:szCs w:val="22"/>
          <w:highlight w:val="none"/>
          <w:lang w:val="en-US" w:eastAsia="zh-CN"/>
        </w:rPr>
        <w:t>乙方</w:t>
      </w:r>
      <w:r>
        <w:rPr>
          <w:rFonts w:hint="eastAsia" w:asciiTheme="minorEastAsia" w:hAnsiTheme="minorEastAsia" w:eastAsiaTheme="minorEastAsia" w:cstheme="minorEastAsia"/>
          <w:color w:val="auto"/>
          <w:sz w:val="22"/>
          <w:szCs w:val="22"/>
          <w:highlight w:val="none"/>
        </w:rPr>
        <w:t>全额赔偿。</w:t>
      </w:r>
    </w:p>
    <w:p w14:paraId="104349C3">
      <w:pPr>
        <w:keepNext w:val="0"/>
        <w:keepLines w:val="0"/>
        <w:pageBreakBefore w:val="0"/>
        <w:kinsoku/>
        <w:overflowPunct/>
        <w:topLinePunct w:val="0"/>
        <w:bidi w:val="0"/>
        <w:spacing w:line="420" w:lineRule="exact"/>
        <w:ind w:firstLine="442" w:firstLineChars="200"/>
        <w:rPr>
          <w:rFonts w:hint="default"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4.</w:t>
      </w:r>
      <w:r>
        <w:rPr>
          <w:rFonts w:hint="eastAsia" w:asciiTheme="minorEastAsia" w:hAnsiTheme="minorEastAsia" w:eastAsiaTheme="minorEastAsia" w:cstheme="minorEastAsia"/>
          <w:b/>
          <w:bCs w:val="0"/>
          <w:color w:val="auto"/>
          <w:sz w:val="22"/>
          <w:szCs w:val="22"/>
          <w:highlight w:val="none"/>
        </w:rPr>
        <w:t>施工</w:t>
      </w:r>
      <w:r>
        <w:rPr>
          <w:rFonts w:hint="eastAsia" w:asciiTheme="minorEastAsia" w:hAnsiTheme="minorEastAsia" w:eastAsiaTheme="minorEastAsia" w:cstheme="minorEastAsia"/>
          <w:b/>
          <w:bCs w:val="0"/>
          <w:color w:val="auto"/>
          <w:sz w:val="22"/>
          <w:szCs w:val="22"/>
          <w:highlight w:val="none"/>
          <w:lang w:val="en-US" w:eastAsia="zh-CN"/>
        </w:rPr>
        <w:t>地点及要求</w:t>
      </w:r>
    </w:p>
    <w:p w14:paraId="16A58A7C">
      <w:pPr>
        <w:keepNext w:val="0"/>
        <w:keepLines w:val="0"/>
        <w:pageBreakBefore w:val="0"/>
        <w:numPr>
          <w:ilvl w:val="0"/>
          <w:numId w:val="5"/>
        </w:numPr>
        <w:tabs>
          <w:tab w:val="left" w:pos="540"/>
        </w:tabs>
        <w:kinsoku/>
        <w:overflowPunct/>
        <w:topLinePunct w:val="0"/>
        <w:autoSpaceDE w:val="0"/>
        <w:autoSpaceDN w:val="0"/>
        <w:bidi w:val="0"/>
        <w:adjustRightInd w:val="0"/>
        <w:snapToGrid w:val="0"/>
        <w:spacing w:line="420" w:lineRule="exact"/>
        <w:ind w:left="0" w:leftChars="0" w:firstLine="400" w:firstLineChars="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施工地点：</w:t>
      </w:r>
      <w:r>
        <w:rPr>
          <w:rFonts w:hint="eastAsia" w:asciiTheme="minorEastAsia" w:hAnsiTheme="minorEastAsia" w:eastAsiaTheme="minorEastAsia" w:cstheme="minorEastAsia"/>
          <w:color w:val="auto"/>
          <w:sz w:val="22"/>
          <w:szCs w:val="22"/>
          <w:highlight w:val="none"/>
          <w:lang w:eastAsia="zh-CN"/>
        </w:rPr>
        <w:t>甲方</w:t>
      </w:r>
      <w:r>
        <w:rPr>
          <w:rFonts w:hint="eastAsia" w:asciiTheme="minorEastAsia" w:hAnsiTheme="minorEastAsia" w:eastAsiaTheme="minorEastAsia" w:cstheme="minorEastAsia"/>
          <w:color w:val="auto"/>
          <w:sz w:val="22"/>
          <w:szCs w:val="22"/>
          <w:highlight w:val="none"/>
        </w:rPr>
        <w:t>指定地点。</w:t>
      </w:r>
    </w:p>
    <w:p w14:paraId="4E008128">
      <w:pPr>
        <w:keepNext w:val="0"/>
        <w:keepLines w:val="0"/>
        <w:pageBreakBefore w:val="0"/>
        <w:numPr>
          <w:ilvl w:val="0"/>
          <w:numId w:val="5"/>
        </w:numPr>
        <w:kinsoku/>
        <w:overflowPunct/>
        <w:topLinePunct w:val="0"/>
        <w:autoSpaceDE w:val="0"/>
        <w:autoSpaceDN w:val="0"/>
        <w:bidi w:val="0"/>
        <w:adjustRightInd w:val="0"/>
        <w:snapToGrid w:val="0"/>
        <w:spacing w:line="420" w:lineRule="exact"/>
        <w:ind w:left="0" w:leftChars="0" w:firstLine="400" w:firstLineChars="0"/>
        <w:textAlignment w:val="bottom"/>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施工标准：符合我国国家、行业有关技术规范要求和技术标准。</w:t>
      </w:r>
    </w:p>
    <w:p w14:paraId="4E78631D">
      <w:pPr>
        <w:keepNext w:val="0"/>
        <w:keepLines w:val="0"/>
        <w:pageBreakBefore w:val="0"/>
        <w:widowControl w:val="0"/>
        <w:numPr>
          <w:ilvl w:val="0"/>
          <w:numId w:val="5"/>
        </w:numPr>
        <w:kinsoku/>
        <w:wordWrap/>
        <w:overflowPunct/>
        <w:topLinePunct w:val="0"/>
        <w:bidi w:val="0"/>
        <w:spacing w:line="420" w:lineRule="exact"/>
        <w:ind w:left="0" w:leftChars="0" w:firstLine="400" w:firstLineChars="0"/>
        <w:rPr>
          <w:rFonts w:hint="eastAsia" w:asciiTheme="minorEastAsia" w:hAnsiTheme="minorEastAsia" w:eastAsiaTheme="minorEastAsia" w:cstheme="minorEastAsia"/>
          <w:b/>
          <w:bCs w:val="0"/>
          <w:i w:val="0"/>
          <w:iCs w:val="0"/>
          <w:color w:val="auto"/>
          <w:sz w:val="22"/>
          <w:szCs w:val="22"/>
          <w:highlight w:val="none"/>
          <w:u w:val="none"/>
          <w:lang w:val="en-US" w:eastAsia="zh-CN"/>
        </w:rPr>
      </w:pPr>
      <w:r>
        <w:rPr>
          <w:rFonts w:hint="eastAsia" w:asciiTheme="minorEastAsia" w:hAnsiTheme="minorEastAsia" w:eastAsiaTheme="minorEastAsia" w:cstheme="minorEastAsia"/>
          <w:color w:val="auto"/>
          <w:sz w:val="22"/>
          <w:szCs w:val="22"/>
          <w:highlight w:val="none"/>
        </w:rPr>
        <w:t>施工过程中发生的费用由</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负责。</w:t>
      </w:r>
    </w:p>
    <w:p w14:paraId="5B3904EE">
      <w:pPr>
        <w:pStyle w:val="129"/>
        <w:keepNext w:val="0"/>
        <w:keepLines w:val="0"/>
        <w:pageBreakBefore w:val="0"/>
        <w:widowControl w:val="0"/>
        <w:numPr>
          <w:ilvl w:val="0"/>
          <w:numId w:val="0"/>
        </w:numPr>
        <w:kinsoku/>
        <w:wordWrap/>
        <w:overflowPunct/>
        <w:topLinePunct w:val="0"/>
        <w:autoSpaceDE/>
        <w:autoSpaceDN/>
        <w:bidi w:val="0"/>
        <w:adjustRightInd/>
        <w:snapToGrid/>
        <w:spacing w:before="144" w:line="42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（六）商务条款</w:t>
      </w:r>
    </w:p>
    <w:p w14:paraId="7AB3E7C0">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服务期：合同签订后，</w:t>
      </w:r>
      <w:r>
        <w:rPr>
          <w:rFonts w:hint="eastAsia" w:ascii="宋体" w:hAnsi="宋体" w:cs="宋体"/>
          <w:b w:val="0"/>
          <w:bCs/>
          <w:color w:val="auto"/>
          <w:sz w:val="22"/>
          <w:szCs w:val="22"/>
          <w:highlight w:val="none"/>
        </w:rPr>
        <w:t>开工令发出后</w:t>
      </w:r>
      <w:r>
        <w:rPr>
          <w:rFonts w:hint="eastAsia" w:asciiTheme="minorEastAsia" w:hAnsiTheme="minorEastAsia" w:eastAsiaTheme="minorEastAsia" w:cstheme="minorEastAsia"/>
          <w:b w:val="0"/>
          <w:bCs/>
          <w:color w:val="auto"/>
          <w:sz w:val="22"/>
          <w:szCs w:val="22"/>
          <w:highlight w:val="none"/>
          <w:u w:val="single"/>
          <w:lang w:eastAsia="zh-CN"/>
        </w:rPr>
        <w:t>（</w:t>
      </w:r>
      <w:r>
        <w:rPr>
          <w:rFonts w:hint="eastAsia" w:asciiTheme="minorEastAsia" w:hAnsiTheme="minorEastAsia" w:eastAsiaTheme="minorEastAsia" w:cstheme="minorEastAsia"/>
          <w:b w:val="0"/>
          <w:bCs/>
          <w:color w:val="auto"/>
          <w:sz w:val="22"/>
          <w:szCs w:val="22"/>
          <w:highlight w:val="none"/>
          <w:u w:val="single"/>
          <w:lang w:val="en-US" w:eastAsia="zh-CN"/>
        </w:rPr>
        <w:t>按投标文件承诺填写）</w:t>
      </w:r>
      <w:r>
        <w:rPr>
          <w:rFonts w:hint="eastAsia" w:ascii="宋体" w:hAnsi="宋体" w:cs="宋体"/>
          <w:b w:val="0"/>
          <w:bCs/>
          <w:color w:val="auto"/>
          <w:sz w:val="22"/>
          <w:szCs w:val="22"/>
          <w:highlight w:val="none"/>
        </w:rPr>
        <w:t>个日历天内完成</w:t>
      </w:r>
      <w:r>
        <w:rPr>
          <w:rFonts w:hint="eastAsia" w:ascii="宋体" w:hAnsi="宋体" w:cs="宋体"/>
          <w:b w:val="0"/>
          <w:bCs/>
          <w:color w:val="auto"/>
          <w:sz w:val="22"/>
          <w:szCs w:val="22"/>
          <w:highlight w:val="none"/>
          <w:lang w:val="en-US" w:eastAsia="zh-CN"/>
        </w:rPr>
        <w:t>本标项所有内容</w:t>
      </w:r>
      <w:r>
        <w:rPr>
          <w:rFonts w:hint="eastAsia" w:ascii="宋体" w:hAnsi="宋体" w:cs="宋体"/>
          <w:b w:val="0"/>
          <w:bCs/>
          <w:color w:val="auto"/>
          <w:sz w:val="22"/>
          <w:szCs w:val="22"/>
          <w:highlight w:val="none"/>
        </w:rPr>
        <w:t>施工、供货、安装，调试及</w:t>
      </w:r>
      <w:r>
        <w:rPr>
          <w:rFonts w:hint="eastAsia" w:ascii="宋体" w:hAnsi="宋体" w:cs="宋体"/>
          <w:b w:val="0"/>
          <w:bCs/>
          <w:color w:val="auto"/>
          <w:sz w:val="22"/>
          <w:szCs w:val="22"/>
          <w:highlight w:val="none"/>
          <w:lang w:val="en-US" w:eastAsia="zh-CN"/>
        </w:rPr>
        <w:t>本标项</w:t>
      </w:r>
      <w:r>
        <w:rPr>
          <w:rFonts w:hint="eastAsia" w:ascii="宋体" w:hAnsi="宋体" w:cs="宋体"/>
          <w:b w:val="0"/>
          <w:bCs/>
          <w:color w:val="auto"/>
          <w:sz w:val="22"/>
          <w:szCs w:val="22"/>
          <w:highlight w:val="none"/>
        </w:rPr>
        <w:t>项目涉及的全部验收工作。</w:t>
      </w:r>
    </w:p>
    <w:p w14:paraId="61FADCE3">
      <w:pPr>
        <w:keepNext w:val="0"/>
        <w:keepLines w:val="0"/>
        <w:pageBreakBefore w:val="0"/>
        <w:tabs>
          <w:tab w:val="left" w:pos="540"/>
        </w:tabs>
        <w:kinsoku/>
        <w:wordWrap/>
        <w:overflowPunct/>
        <w:topLinePunct w:val="0"/>
        <w:autoSpaceDE w:val="0"/>
        <w:autoSpaceDN w:val="0"/>
        <w:bidi w:val="0"/>
        <w:adjustRightInd w:val="0"/>
        <w:snapToGrid w:val="0"/>
        <w:spacing w:line="420" w:lineRule="exact"/>
        <w:ind w:firstLine="442" w:firstLineChars="200"/>
        <w:textAlignment w:val="bottom"/>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lang w:eastAsia="zh-CN"/>
        </w:rPr>
        <w:t>履约保证金</w:t>
      </w:r>
      <w:r>
        <w:rPr>
          <w:rFonts w:hint="eastAsia" w:asciiTheme="minorEastAsia" w:hAnsiTheme="minorEastAsia" w:eastAsiaTheme="minorEastAsia" w:cstheme="minorEastAsia"/>
          <w:b/>
          <w:bCs/>
          <w:color w:val="auto"/>
          <w:sz w:val="22"/>
          <w:szCs w:val="22"/>
          <w:highlight w:val="none"/>
        </w:rPr>
        <w:t>：</w:t>
      </w:r>
    </w:p>
    <w:p w14:paraId="3EF2AAB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签订合同后七个工作日内，</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须向</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递交</w:t>
      </w:r>
      <w:r>
        <w:rPr>
          <w:rFonts w:hint="eastAsia" w:asciiTheme="minorEastAsia" w:hAnsiTheme="minorEastAsia" w:eastAsiaTheme="minorEastAsia" w:cstheme="minorEastAsia"/>
          <w:b w:val="0"/>
          <w:bCs/>
          <w:color w:val="auto"/>
          <w:sz w:val="22"/>
          <w:szCs w:val="22"/>
          <w:highlight w:val="none"/>
          <w:lang w:val="en-US" w:eastAsia="zh-CN"/>
        </w:rPr>
        <w:t>合同价</w:t>
      </w:r>
      <w:r>
        <w:rPr>
          <w:rFonts w:hint="eastAsia" w:asciiTheme="minorEastAsia" w:hAnsiTheme="minorEastAsia" w:eastAsiaTheme="minorEastAsia" w:cstheme="minorEastAsia"/>
          <w:b w:val="0"/>
          <w:bCs/>
          <w:color w:val="auto"/>
          <w:sz w:val="22"/>
          <w:szCs w:val="22"/>
          <w:highlight w:val="none"/>
        </w:rPr>
        <w:t>1%的履约保证金；</w:t>
      </w:r>
    </w:p>
    <w:p w14:paraId="13F9DD4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（履约保证金形式：以</w:t>
      </w:r>
      <w:r>
        <w:rPr>
          <w:rFonts w:hint="eastAsia" w:asciiTheme="minorEastAsia" w:hAnsiTheme="minorEastAsia" w:eastAsiaTheme="minorEastAsia" w:cstheme="minorEastAsia"/>
          <w:color w:val="auto"/>
          <w:sz w:val="22"/>
          <w:szCs w:val="22"/>
          <w:highlight w:val="none"/>
        </w:rPr>
        <w:t>汇款</w:t>
      </w:r>
      <w:r>
        <w:rPr>
          <w:rFonts w:hint="eastAsia" w:asciiTheme="minorEastAsia" w:hAnsiTheme="minorEastAsia" w:eastAsiaTheme="minorEastAsia" w:cstheme="minorEastAsia"/>
          <w:b w:val="0"/>
          <w:bCs/>
          <w:color w:val="auto"/>
          <w:sz w:val="22"/>
          <w:szCs w:val="22"/>
          <w:highlight w:val="none"/>
        </w:rPr>
        <w:t>或者金融机构、担保机构出具的保函等非现金形式提交。</w:t>
      </w:r>
      <w:r>
        <w:rPr>
          <w:rFonts w:hint="eastAsia" w:asciiTheme="minorEastAsia" w:hAnsiTheme="minorEastAsia" w:eastAsiaTheme="minorEastAsia" w:cstheme="minorEastAsia"/>
          <w:b w:val="0"/>
          <w:color w:val="auto"/>
          <w:sz w:val="22"/>
          <w:szCs w:val="22"/>
          <w:highlight w:val="none"/>
        </w:rPr>
        <w:t>（保函应满足以下几个条件：1）为无条件保函：即在</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没有实施合同或者未履行合同义务时，</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不需要出具任何证明和理由，只要看到</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违约，就可对保函进行收兑；2）保函期限：自合同生效之日起至合同履约完毕之日止；3）如果由于银行、保险公司要求分期出具保函的，则在前一份保函有效期满之日2个月前必须重新出具相同内容的保函。）</w:t>
      </w:r>
      <w:r>
        <w:rPr>
          <w:rFonts w:hint="eastAsia" w:asciiTheme="minorEastAsia" w:hAnsiTheme="minorEastAsia" w:eastAsiaTheme="minorEastAsia" w:cstheme="minorEastAsia"/>
          <w:b w:val="0"/>
          <w:bCs/>
          <w:color w:val="auto"/>
          <w:sz w:val="22"/>
          <w:szCs w:val="22"/>
          <w:highlight w:val="none"/>
        </w:rPr>
        <w:t>）</w:t>
      </w:r>
    </w:p>
    <w:p w14:paraId="58C67C2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合同到期且</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项目完工并</w:t>
      </w:r>
      <w:r>
        <w:rPr>
          <w:rFonts w:hint="eastAsia" w:asciiTheme="minorEastAsia" w:hAnsiTheme="minorEastAsia" w:eastAsiaTheme="minorEastAsia" w:cstheme="minorEastAsia"/>
          <w:b/>
          <w:bCs/>
          <w:color w:val="auto"/>
          <w:sz w:val="22"/>
          <w:szCs w:val="22"/>
          <w:highlight w:val="none"/>
        </w:rPr>
        <w:t>按《温州市政府采购履约验收办法》执行验收后十个工作日</w:t>
      </w:r>
      <w:r>
        <w:rPr>
          <w:rFonts w:hint="eastAsia" w:asciiTheme="minorEastAsia" w:hAnsiTheme="minorEastAsia" w:eastAsiaTheme="minorEastAsia" w:cstheme="minorEastAsia"/>
          <w:b w:val="0"/>
          <w:bCs/>
          <w:color w:val="auto"/>
          <w:sz w:val="22"/>
          <w:szCs w:val="22"/>
          <w:highlight w:val="none"/>
        </w:rPr>
        <w:t>内一次性无息退还履约保证金。</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不能按期保质保量完成本项目服务或</w:t>
      </w:r>
      <w:r>
        <w:rPr>
          <w:rFonts w:hint="eastAsia" w:asciiTheme="minorEastAsia" w:hAnsiTheme="minorEastAsia" w:eastAsiaTheme="minorEastAsia" w:cstheme="minorEastAsia"/>
          <w:b w:val="0"/>
          <w:bCs/>
          <w:color w:val="auto"/>
          <w:sz w:val="22"/>
          <w:szCs w:val="22"/>
          <w:highlight w:val="none"/>
        </w:rPr>
        <w:t>未按照合同要求履行的</w:t>
      </w:r>
      <w:r>
        <w:rPr>
          <w:rFonts w:hint="eastAsia" w:asciiTheme="minorEastAsia" w:hAnsiTheme="minorEastAsia" w:eastAsiaTheme="minorEastAsia" w:cstheme="minorEastAsia"/>
          <w:b w:val="0"/>
          <w:color w:val="auto"/>
          <w:sz w:val="22"/>
          <w:szCs w:val="22"/>
          <w:highlight w:val="none"/>
        </w:rPr>
        <w:t>，除承担相关责任外，</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可相应没收履约保证金。</w:t>
      </w:r>
    </w:p>
    <w:p w14:paraId="19CB9578">
      <w:pPr>
        <w:keepNext w:val="0"/>
        <w:keepLines w:val="0"/>
        <w:pageBreakBefore w:val="0"/>
        <w:widowControl w:val="0"/>
        <w:kinsoku/>
        <w:wordWrap/>
        <w:overflowPunct/>
        <w:topLinePunct w:val="0"/>
        <w:autoSpaceDE/>
        <w:autoSpaceDN/>
        <w:bidi w:val="0"/>
        <w:adjustRightInd/>
        <w:snapToGrid w:val="0"/>
        <w:spacing w:line="40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rPr>
        <w:t>3</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rPr>
        <w:t>付款方式</w:t>
      </w:r>
    </w:p>
    <w:p w14:paraId="38FC2A99">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预付款：</w:t>
      </w:r>
      <w:r>
        <w:rPr>
          <w:rFonts w:hint="eastAsia" w:ascii="宋体" w:hAnsi="宋体" w:eastAsia="宋体" w:cs="Times New Roman"/>
          <w:strike w:val="0"/>
          <w:dstrike w:val="0"/>
          <w:color w:val="auto"/>
          <w:sz w:val="22"/>
          <w:highlight w:val="none"/>
        </w:rPr>
        <w:t>合同生效且具备实施条件后</w:t>
      </w:r>
      <w:r>
        <w:rPr>
          <w:rFonts w:hint="eastAsia" w:asciiTheme="minorEastAsia" w:hAnsiTheme="minorEastAsia" w:eastAsiaTheme="minorEastAsia" w:cstheme="minorEastAsia"/>
          <w:b w:val="0"/>
          <w:bCs/>
          <w:color w:val="auto"/>
          <w:sz w:val="22"/>
          <w:szCs w:val="22"/>
          <w:highlight w:val="none"/>
        </w:rPr>
        <w:t>7个工作日内</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支付合同价*中标折扣率*70%作为预付款。注:在签订合同时，</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明确表示无需预付款或者主动要求降低预付款比例的，</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可不适用前述规定。</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可根据项目特点、</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诚信等因素，决定是否要求</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提交银行、保险公司等金融机构出具的预付款保函或其他担保措施。</w:t>
      </w:r>
    </w:p>
    <w:p w14:paraId="575F8545">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通过</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组织竣工验收合格，且</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技术移交并递交项目竣工验收所需的完整资料。经第三方造价咨询单位审核结算后，并通过</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组织履约验收并在网上发布履约验收结果公告后，</w:t>
      </w:r>
      <w:r>
        <w:rPr>
          <w:rFonts w:hint="eastAsia" w:asciiTheme="minorEastAsia" w:hAnsiTheme="minorEastAsia" w:eastAsiaTheme="minorEastAsia" w:cstheme="minorEastAsia"/>
          <w:b w:val="0"/>
          <w:bCs/>
          <w:color w:val="auto"/>
          <w:sz w:val="22"/>
          <w:szCs w:val="22"/>
          <w:highlight w:val="none"/>
          <w:lang w:val="en-US" w:eastAsia="zh-CN"/>
        </w:rPr>
        <w:t>甲方</w:t>
      </w:r>
      <w:r>
        <w:rPr>
          <w:rFonts w:hint="eastAsia"/>
          <w:color w:val="auto"/>
          <w:sz w:val="22"/>
          <w:szCs w:val="22"/>
          <w:highlight w:val="none"/>
        </w:rPr>
        <w:t>收到</w:t>
      </w:r>
      <w:r>
        <w:rPr>
          <w:rFonts w:hint="eastAsia"/>
          <w:color w:val="auto"/>
          <w:sz w:val="22"/>
          <w:szCs w:val="22"/>
          <w:highlight w:val="none"/>
          <w:lang w:eastAsia="zh-CN"/>
        </w:rPr>
        <w:t>乙方</w:t>
      </w:r>
      <w:r>
        <w:rPr>
          <w:rFonts w:hint="eastAsia"/>
          <w:color w:val="auto"/>
          <w:sz w:val="22"/>
          <w:szCs w:val="22"/>
          <w:highlight w:val="none"/>
        </w:rPr>
        <w:t>发票满足支付条件后7个工作日内</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支付至结算价款的</w:t>
      </w:r>
      <w:r>
        <w:rPr>
          <w:rFonts w:hint="eastAsia" w:asciiTheme="minorEastAsia" w:hAnsiTheme="minorEastAsia" w:eastAsiaTheme="minorEastAsia" w:cstheme="minorEastAsia"/>
          <w:b w:val="0"/>
          <w:bCs/>
          <w:color w:val="auto"/>
          <w:sz w:val="22"/>
          <w:szCs w:val="22"/>
          <w:highlight w:val="none"/>
          <w:lang w:val="en-US" w:eastAsia="zh-CN"/>
        </w:rPr>
        <w:t>100%</w:t>
      </w:r>
      <w:r>
        <w:rPr>
          <w:rFonts w:hint="eastAsia" w:asciiTheme="minorEastAsia" w:hAnsiTheme="minorEastAsia" w:eastAsiaTheme="minorEastAsia" w:cstheme="minorEastAsia"/>
          <w:b w:val="0"/>
          <w:bCs/>
          <w:color w:val="auto"/>
          <w:sz w:val="22"/>
          <w:szCs w:val="22"/>
          <w:highlight w:val="none"/>
        </w:rPr>
        <w:t>（结算时须先扣除预付款</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考核罚金以及</w:t>
      </w:r>
      <w:r>
        <w:rPr>
          <w:rFonts w:hint="eastAsia" w:asciiTheme="minorEastAsia" w:hAnsiTheme="minorEastAsia" w:eastAsiaTheme="minorEastAsia" w:cstheme="minorEastAsia"/>
          <w:b w:val="0"/>
          <w:bCs/>
          <w:color w:val="auto"/>
          <w:sz w:val="22"/>
          <w:szCs w:val="22"/>
          <w:highlight w:val="none"/>
          <w:lang w:val="en-US" w:eastAsia="zh-CN"/>
        </w:rPr>
        <w:t>违约金（若有）</w:t>
      </w:r>
      <w:r>
        <w:rPr>
          <w:rFonts w:hint="eastAsia" w:asciiTheme="minorEastAsia" w:hAnsiTheme="minorEastAsia" w:eastAsiaTheme="minorEastAsia" w:cstheme="minorEastAsia"/>
          <w:color w:val="auto"/>
          <w:sz w:val="22"/>
          <w:szCs w:val="22"/>
          <w:highlight w:val="none"/>
        </w:rPr>
        <w:t>）</w:t>
      </w:r>
      <w:r>
        <w:rPr>
          <w:rFonts w:hint="eastAsia" w:eastAsia="宋体" w:cs="Times New Roman"/>
          <w:b w:val="0"/>
          <w:bCs/>
          <w:color w:val="auto"/>
          <w:sz w:val="22"/>
          <w:highlight w:val="none"/>
          <w:lang w:val="en-US" w:eastAsia="zh-CN"/>
        </w:rPr>
        <w:t>（具体每笔款项支付视财政部门资金拨付情况而定或按合同约定）。</w:t>
      </w:r>
    </w:p>
    <w:p w14:paraId="0FD27F89">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Style w:val="113"/>
          <w:rFonts w:hint="eastAsia" w:asciiTheme="minorEastAsia" w:hAnsiTheme="minorEastAsia" w:eastAsiaTheme="minorEastAsia" w:cstheme="minorEastAsia"/>
          <w:b w:val="0"/>
          <w:color w:val="auto"/>
          <w:sz w:val="22"/>
          <w:szCs w:val="22"/>
          <w:highlight w:val="none"/>
        </w:rPr>
      </w:pPr>
      <w:r>
        <w:rPr>
          <w:rStyle w:val="113"/>
          <w:rFonts w:hint="eastAsia" w:asciiTheme="minorEastAsia" w:hAnsiTheme="minorEastAsia" w:eastAsiaTheme="minorEastAsia" w:cstheme="minorEastAsia"/>
          <w:b w:val="0"/>
          <w:color w:val="auto"/>
          <w:sz w:val="22"/>
          <w:szCs w:val="22"/>
          <w:highlight w:val="none"/>
        </w:rPr>
        <w:t>（</w:t>
      </w:r>
      <w:r>
        <w:rPr>
          <w:rStyle w:val="113"/>
          <w:rFonts w:hint="eastAsia" w:asciiTheme="minorEastAsia" w:hAnsiTheme="minorEastAsia" w:eastAsiaTheme="minorEastAsia" w:cstheme="minorEastAsia"/>
          <w:b w:val="0"/>
          <w:color w:val="auto"/>
          <w:sz w:val="22"/>
          <w:szCs w:val="22"/>
          <w:highlight w:val="none"/>
          <w:lang w:val="en-US"/>
        </w:rPr>
        <w:t>3</w:t>
      </w:r>
      <w:r>
        <w:rPr>
          <w:rStyle w:val="113"/>
          <w:rFonts w:hint="eastAsia" w:asciiTheme="minorEastAsia" w:hAnsiTheme="minorEastAsia" w:eastAsiaTheme="minorEastAsia" w:cstheme="minorEastAsia"/>
          <w:b w:val="0"/>
          <w:color w:val="auto"/>
          <w:sz w:val="22"/>
          <w:szCs w:val="22"/>
          <w:highlight w:val="none"/>
        </w:rPr>
        <w:t>）乙方申请付款时必须出具发票，甲方在收到发票后7个工作日内支付。否则甲方有权拒付费用，并不承担延期付款的违约责任。</w:t>
      </w:r>
    </w:p>
    <w:p w14:paraId="70EA3400">
      <w:pPr>
        <w:keepNext w:val="0"/>
        <w:keepLines w:val="0"/>
        <w:pageBreakBefore w:val="0"/>
        <w:widowControl w:val="0"/>
        <w:kinsoku/>
        <w:wordWrap/>
        <w:overflowPunct/>
        <w:topLinePunct w:val="0"/>
        <w:autoSpaceDE/>
        <w:autoSpaceDN/>
        <w:bidi w:val="0"/>
        <w:adjustRightInd/>
        <w:snapToGrid w:val="0"/>
        <w:spacing w:line="40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lang w:val="zh-CN"/>
        </w:rPr>
      </w:pPr>
      <w:r>
        <w:rPr>
          <w:rFonts w:hint="eastAsia" w:asciiTheme="minorEastAsia" w:hAnsiTheme="minorEastAsia" w:eastAsiaTheme="minorEastAsia" w:cstheme="minorEastAsia"/>
          <w:b/>
          <w:bCs w:val="0"/>
          <w:color w:val="auto"/>
          <w:sz w:val="22"/>
          <w:szCs w:val="22"/>
          <w:highlight w:val="none"/>
        </w:rPr>
        <w:t>4</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lang w:val="zh-CN"/>
        </w:rPr>
        <w:t>质保期</w:t>
      </w:r>
    </w:p>
    <w:p w14:paraId="264DEB2A">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4.1</w:t>
      </w:r>
      <w:r>
        <w:rPr>
          <w:rFonts w:hint="eastAsia" w:asciiTheme="minorEastAsia" w:hAnsiTheme="minorEastAsia" w:eastAsiaTheme="minorEastAsia" w:cstheme="minorEastAsia"/>
          <w:b w:val="0"/>
          <w:bCs/>
          <w:color w:val="auto"/>
          <w:sz w:val="22"/>
          <w:szCs w:val="22"/>
          <w:highlight w:val="none"/>
          <w:lang w:val="zh-CN"/>
        </w:rPr>
        <w:t>质保期：</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要求提供</w:t>
      </w:r>
      <w:r>
        <w:rPr>
          <w:rFonts w:hint="eastAsia" w:asciiTheme="minorEastAsia" w:hAnsiTheme="minorEastAsia" w:eastAsiaTheme="minorEastAsia" w:cstheme="minorEastAsia"/>
          <w:b w:val="0"/>
          <w:bCs/>
          <w:color w:val="auto"/>
          <w:sz w:val="22"/>
          <w:szCs w:val="22"/>
          <w:highlight w:val="none"/>
          <w:u w:val="single"/>
          <w:lang w:eastAsia="zh-CN"/>
        </w:rPr>
        <w:t>（</w:t>
      </w:r>
      <w:r>
        <w:rPr>
          <w:rFonts w:hint="eastAsia" w:asciiTheme="minorEastAsia" w:hAnsiTheme="minorEastAsia" w:eastAsiaTheme="minorEastAsia" w:cstheme="minorEastAsia"/>
          <w:b w:val="0"/>
          <w:bCs/>
          <w:color w:val="auto"/>
          <w:sz w:val="22"/>
          <w:szCs w:val="22"/>
          <w:highlight w:val="none"/>
          <w:u w:val="single"/>
          <w:lang w:val="en-US" w:eastAsia="zh-CN"/>
        </w:rPr>
        <w:t>按投标文件承诺填写）</w:t>
      </w:r>
      <w:r>
        <w:rPr>
          <w:rFonts w:hint="eastAsia" w:asciiTheme="minorEastAsia" w:hAnsiTheme="minorEastAsia" w:eastAsiaTheme="minorEastAsia" w:cstheme="minorEastAsia"/>
          <w:b w:val="0"/>
          <w:bCs/>
          <w:color w:val="auto"/>
          <w:sz w:val="22"/>
          <w:szCs w:val="22"/>
          <w:highlight w:val="none"/>
        </w:rPr>
        <w:t>的免费质保期</w:t>
      </w:r>
      <w:r>
        <w:rPr>
          <w:rFonts w:hint="eastAsia" w:asciiTheme="minorEastAsia" w:hAnsiTheme="minorEastAsia" w:eastAsiaTheme="minorEastAsia" w:cstheme="minorEastAsia"/>
          <w:b w:val="0"/>
          <w:bCs/>
          <w:color w:val="auto"/>
          <w:sz w:val="22"/>
          <w:szCs w:val="22"/>
          <w:highlight w:val="none"/>
          <w:lang w:val="zh-CN"/>
        </w:rPr>
        <w:t>（验收合格之日</w:t>
      </w:r>
      <w:r>
        <w:rPr>
          <w:rFonts w:hint="eastAsia" w:asciiTheme="minorEastAsia" w:hAnsiTheme="minorEastAsia" w:eastAsiaTheme="minorEastAsia" w:cstheme="minorEastAsia"/>
          <w:b w:val="0"/>
          <w:bCs/>
          <w:color w:val="auto"/>
          <w:sz w:val="22"/>
          <w:szCs w:val="22"/>
          <w:highlight w:val="none"/>
        </w:rPr>
        <w:t>算起）。其中</w:t>
      </w:r>
      <w:r>
        <w:rPr>
          <w:rFonts w:hint="eastAsia" w:asciiTheme="minorEastAsia" w:hAnsiTheme="minorEastAsia" w:eastAsiaTheme="minorEastAsia" w:cstheme="minorEastAsia"/>
          <w:b w:val="0"/>
          <w:bCs/>
          <w:color w:val="auto"/>
          <w:sz w:val="22"/>
          <w:szCs w:val="22"/>
          <w:highlight w:val="none"/>
          <w:lang w:val="zh-CN"/>
        </w:rPr>
        <w:t>屋面防水、有防水要求的卫生间、房间和外墙面的防渗漏，</w:t>
      </w:r>
      <w:r>
        <w:rPr>
          <w:rFonts w:hint="eastAsia" w:asciiTheme="minorEastAsia" w:hAnsiTheme="minorEastAsia" w:eastAsiaTheme="minorEastAsia" w:cstheme="minorEastAsia"/>
          <w:b w:val="0"/>
          <w:bCs/>
          <w:color w:val="auto"/>
          <w:sz w:val="22"/>
          <w:szCs w:val="22"/>
          <w:highlight w:val="none"/>
        </w:rPr>
        <w:t>质保期为</w:t>
      </w:r>
      <w:r>
        <w:rPr>
          <w:rFonts w:hint="eastAsia" w:asciiTheme="minorEastAsia" w:hAnsiTheme="minorEastAsia" w:eastAsiaTheme="minorEastAsia" w:cstheme="minorEastAsia"/>
          <w:b w:val="0"/>
          <w:bCs/>
          <w:color w:val="auto"/>
          <w:sz w:val="22"/>
          <w:szCs w:val="22"/>
          <w:highlight w:val="none"/>
          <w:lang w:val="zh-CN"/>
        </w:rPr>
        <w:t>5年。</w:t>
      </w:r>
      <w:r>
        <w:rPr>
          <w:rFonts w:hint="eastAsia" w:asciiTheme="minorEastAsia" w:hAnsiTheme="minorEastAsia" w:eastAsiaTheme="minorEastAsia" w:cstheme="minorEastAsia"/>
          <w:b w:val="0"/>
          <w:bCs/>
          <w:color w:val="auto"/>
          <w:sz w:val="22"/>
          <w:szCs w:val="22"/>
          <w:highlight w:val="none"/>
        </w:rPr>
        <w:t>某些设备设施制造厂商的质保期高于本要求的，按厂商承诺实行</w:t>
      </w:r>
      <w:r>
        <w:rPr>
          <w:rFonts w:hint="eastAsia" w:asciiTheme="minorEastAsia" w:hAnsiTheme="minorEastAsia" w:eastAsiaTheme="minorEastAsia" w:cstheme="minorEastAsia"/>
          <w:b w:val="0"/>
          <w:bCs/>
          <w:color w:val="auto"/>
          <w:sz w:val="22"/>
          <w:szCs w:val="22"/>
          <w:highlight w:val="none"/>
          <w:lang w:val="zh-CN"/>
        </w:rPr>
        <w:t>。</w:t>
      </w:r>
    </w:p>
    <w:p w14:paraId="3EEACB79">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4.2</w:t>
      </w:r>
      <w:r>
        <w:rPr>
          <w:rFonts w:hint="eastAsia" w:asciiTheme="minorEastAsia" w:hAnsiTheme="minorEastAsia" w:eastAsiaTheme="minorEastAsia" w:cstheme="minorEastAsia"/>
          <w:b w:val="0"/>
          <w:bCs/>
          <w:color w:val="auto"/>
          <w:sz w:val="22"/>
          <w:szCs w:val="22"/>
          <w:highlight w:val="none"/>
          <w:lang w:val="zh-CN"/>
        </w:rPr>
        <w:t>质保期内</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lang w:val="zh-CN"/>
        </w:rPr>
        <w:t>须免费负责修理和替换任何由于产品自身的质量问题造成的损坏，并负责有关费用。</w:t>
      </w:r>
    </w:p>
    <w:p w14:paraId="576475EC">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4.3</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在质量保修期内，按照有关法律、法规、规章的管理规定和双方约定，承担本</w:t>
      </w:r>
      <w:r>
        <w:rPr>
          <w:rFonts w:hint="eastAsia" w:asciiTheme="minorEastAsia" w:hAnsiTheme="minorEastAsia" w:eastAsiaTheme="minorEastAsia" w:cstheme="minorEastAsia"/>
          <w:b w:val="0"/>
          <w:bCs/>
          <w:color w:val="auto"/>
          <w:sz w:val="22"/>
          <w:szCs w:val="22"/>
          <w:highlight w:val="none"/>
          <w:lang w:val="en-US" w:eastAsia="zh-CN"/>
        </w:rPr>
        <w:t>标项项目</w:t>
      </w:r>
      <w:r>
        <w:rPr>
          <w:rFonts w:hint="eastAsia" w:asciiTheme="minorEastAsia" w:hAnsiTheme="minorEastAsia" w:eastAsiaTheme="minorEastAsia" w:cstheme="minorEastAsia"/>
          <w:b w:val="0"/>
          <w:bCs/>
          <w:color w:val="auto"/>
          <w:sz w:val="22"/>
          <w:szCs w:val="22"/>
          <w:highlight w:val="none"/>
        </w:rPr>
        <w:t>质量保修责任。</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要对其所提供的设备</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施工、材料及其内在</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质量负全部责任。</w:t>
      </w:r>
    </w:p>
    <w:p w14:paraId="703F3D42">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w:t>
      </w:r>
      <w:r>
        <w:rPr>
          <w:rFonts w:hint="eastAsia" w:asciiTheme="minorEastAsia" w:hAnsiTheme="minorEastAsia" w:eastAsiaTheme="minorEastAsia" w:cstheme="minorEastAsia"/>
          <w:b w:val="0"/>
          <w:color w:val="auto"/>
          <w:sz w:val="22"/>
          <w:szCs w:val="22"/>
          <w:highlight w:val="none"/>
          <w:lang w:val="en-US" w:eastAsia="zh-CN"/>
        </w:rPr>
        <w:t>4</w:t>
      </w:r>
      <w:r>
        <w:rPr>
          <w:rFonts w:hint="eastAsia" w:asciiTheme="minorEastAsia" w:hAnsiTheme="minorEastAsia" w:eastAsiaTheme="minorEastAsia" w:cstheme="minorEastAsia"/>
          <w:b w:val="0"/>
          <w:color w:val="auto"/>
          <w:sz w:val="22"/>
          <w:szCs w:val="22"/>
          <w:highlight w:val="none"/>
        </w:rPr>
        <w:t xml:space="preserve"> </w:t>
      </w:r>
      <w:r>
        <w:rPr>
          <w:rFonts w:hint="eastAsia" w:asciiTheme="minorEastAsia" w:hAnsiTheme="minorEastAsia" w:eastAsiaTheme="minorEastAsia" w:cstheme="minorEastAsia"/>
          <w:b w:val="0"/>
          <w:color w:val="auto"/>
          <w:sz w:val="22"/>
          <w:szCs w:val="22"/>
          <w:highlight w:val="none"/>
          <w:lang w:val="en-US" w:eastAsia="zh-CN"/>
        </w:rPr>
        <w:t>质保期</w:t>
      </w:r>
      <w:r>
        <w:rPr>
          <w:rFonts w:hint="eastAsia" w:asciiTheme="minorEastAsia" w:hAnsiTheme="minorEastAsia" w:eastAsiaTheme="minorEastAsia" w:cstheme="minorEastAsia"/>
          <w:b w:val="0"/>
          <w:color w:val="auto"/>
          <w:sz w:val="22"/>
          <w:szCs w:val="22"/>
          <w:highlight w:val="none"/>
        </w:rPr>
        <w:t>内，出现质量问题，</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在接到</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通知必须立即组织人员进场维修，响应时间（到现场）不得大于24小时，一般质量维修需在2天内维修完毕，严重质量问题需在接到</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通知后24小时内拿出维修方案（须经</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认可），按维修方案进行维修。</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有权视具体情况追究</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延误维修时间造成的一切损失。</w:t>
      </w:r>
    </w:p>
    <w:p w14:paraId="0AB20498">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4.6</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承诺专设24小时值班电话，提供全面及时的电话技术支持服务。</w:t>
      </w:r>
    </w:p>
    <w:p w14:paraId="33FC9887">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4.7 质量维修完成后，由</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 w:val="0"/>
          <w:color w:val="auto"/>
          <w:sz w:val="22"/>
          <w:szCs w:val="22"/>
          <w:highlight w:val="none"/>
        </w:rPr>
        <w:t>组织验收，经</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 w:val="0"/>
          <w:color w:val="auto"/>
          <w:sz w:val="22"/>
          <w:szCs w:val="22"/>
          <w:highlight w:val="none"/>
        </w:rPr>
        <w:t>签字确认满意后方可视为验收合格及完成本次维修工作。</w:t>
      </w:r>
    </w:p>
    <w:p w14:paraId="79B2F785">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4.8 保修费用</w:t>
      </w:r>
    </w:p>
    <w:p w14:paraId="3E308784">
      <w:pPr>
        <w:pStyle w:val="33"/>
        <w:keepNext w:val="0"/>
        <w:keepLines w:val="0"/>
        <w:pageBreakBefore w:val="0"/>
        <w:widowControl w:val="0"/>
        <w:kinsoku/>
        <w:wordWrap/>
        <w:overflowPunct/>
        <w:topLinePunct w:val="0"/>
        <w:autoSpaceDE/>
        <w:autoSpaceDN/>
        <w:bidi w:val="0"/>
        <w:adjustRightInd/>
        <w:spacing w:after="0" w:line="40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属于质量保修范围内的维修费用在质保期内均由</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color w:val="auto"/>
          <w:sz w:val="22"/>
          <w:szCs w:val="22"/>
          <w:highlight w:val="none"/>
        </w:rPr>
        <w:t>承担。</w:t>
      </w:r>
    </w:p>
    <w:p w14:paraId="3094BE81">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（七）验收</w:t>
      </w:r>
    </w:p>
    <w:p w14:paraId="3EF36C2A">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lang w:val="en-US" w:eastAsia="zh-CN"/>
        </w:rPr>
        <w:t>1.</w:t>
      </w:r>
      <w:r>
        <w:rPr>
          <w:rFonts w:hint="eastAsia" w:asciiTheme="minorEastAsia" w:hAnsiTheme="minorEastAsia" w:eastAsiaTheme="minorEastAsia" w:cstheme="minorEastAsia"/>
          <w:color w:val="auto"/>
          <w:kern w:val="0"/>
          <w:sz w:val="22"/>
          <w:szCs w:val="22"/>
          <w:highlight w:val="none"/>
        </w:rPr>
        <w:t>本</w:t>
      </w:r>
      <w:r>
        <w:rPr>
          <w:rFonts w:hint="eastAsia" w:asciiTheme="minorEastAsia" w:hAnsiTheme="minorEastAsia" w:eastAsiaTheme="minorEastAsia" w:cstheme="minorEastAsia"/>
          <w:color w:val="auto"/>
          <w:kern w:val="0"/>
          <w:sz w:val="22"/>
          <w:szCs w:val="22"/>
          <w:highlight w:val="none"/>
          <w:lang w:eastAsia="zh-CN"/>
        </w:rPr>
        <w:t>次采购项目</w:t>
      </w:r>
      <w:r>
        <w:rPr>
          <w:rFonts w:hint="eastAsia" w:asciiTheme="minorEastAsia" w:hAnsiTheme="minorEastAsia" w:eastAsiaTheme="minorEastAsia" w:cstheme="minorEastAsia"/>
          <w:color w:val="auto"/>
          <w:kern w:val="0"/>
          <w:sz w:val="22"/>
          <w:szCs w:val="22"/>
          <w:highlight w:val="none"/>
        </w:rPr>
        <w:t>交付验收由</w:t>
      </w:r>
      <w:r>
        <w:rPr>
          <w:rFonts w:hint="eastAsia" w:asciiTheme="minorEastAsia" w:hAnsiTheme="minorEastAsia" w:eastAsiaTheme="minorEastAsia" w:cstheme="minorEastAsia"/>
          <w:color w:val="auto"/>
          <w:kern w:val="0"/>
          <w:sz w:val="22"/>
          <w:szCs w:val="22"/>
          <w:highlight w:val="none"/>
          <w:lang w:eastAsia="zh-CN"/>
        </w:rPr>
        <w:t>甲方</w:t>
      </w:r>
      <w:r>
        <w:rPr>
          <w:rFonts w:hint="eastAsia" w:asciiTheme="minorEastAsia" w:hAnsiTheme="minorEastAsia" w:eastAsiaTheme="minorEastAsia" w:cstheme="minorEastAsia"/>
          <w:color w:val="auto"/>
          <w:kern w:val="0"/>
          <w:sz w:val="22"/>
          <w:szCs w:val="22"/>
          <w:highlight w:val="none"/>
        </w:rPr>
        <w:t>组织实施，</w:t>
      </w:r>
      <w:r>
        <w:rPr>
          <w:rFonts w:hint="eastAsia" w:asciiTheme="minorEastAsia" w:hAnsiTheme="minorEastAsia" w:eastAsiaTheme="minorEastAsia" w:cstheme="minorEastAsia"/>
          <w:color w:val="auto"/>
          <w:kern w:val="0"/>
          <w:sz w:val="22"/>
          <w:szCs w:val="22"/>
          <w:highlight w:val="none"/>
          <w:lang w:eastAsia="zh-CN"/>
        </w:rPr>
        <w:t>乙方</w:t>
      </w:r>
      <w:r>
        <w:rPr>
          <w:rFonts w:hint="eastAsia" w:asciiTheme="minorEastAsia" w:hAnsiTheme="minorEastAsia" w:eastAsiaTheme="minorEastAsia" w:cstheme="minorEastAsia"/>
          <w:color w:val="auto"/>
          <w:kern w:val="0"/>
          <w:sz w:val="22"/>
          <w:szCs w:val="22"/>
          <w:highlight w:val="none"/>
        </w:rPr>
        <w:t>应派专业的技术人员协助进行验收。</w:t>
      </w:r>
    </w:p>
    <w:p w14:paraId="78A00D6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2.政府采购项目无论金额大小，都要进行履约验收，履约验收工作由甲方负责。甲方可以根据采购项目具体情况自行组织验收，甲方自行组织验收的，该项目招标代理负责人须在场作出有关解答；也可委托采购代理机构组织验收，但委托验收不能免除甲方应当承担的法律责任。</w:t>
      </w:r>
    </w:p>
    <w:p w14:paraId="2854F4DB">
      <w:pPr>
        <w:keepNext w:val="0"/>
        <w:keepLines w:val="0"/>
        <w:pageBreakBefore w:val="0"/>
        <w:widowControl/>
        <w:kinsoku/>
        <w:wordWrap w:val="0"/>
        <w:overflowPunct/>
        <w:topLinePunct w:val="0"/>
        <w:bidi w:val="0"/>
        <w:spacing w:line="420" w:lineRule="exact"/>
        <w:ind w:firstLine="442" w:firstLineChars="200"/>
        <w:jc w:val="left"/>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3.</w:t>
      </w:r>
      <w:r>
        <w:rPr>
          <w:rFonts w:hint="eastAsia" w:asciiTheme="minorEastAsia" w:hAnsiTheme="minorEastAsia" w:eastAsiaTheme="minorEastAsia" w:cstheme="minorEastAsia"/>
          <w:b/>
          <w:bCs/>
          <w:color w:val="auto"/>
          <w:sz w:val="22"/>
          <w:szCs w:val="22"/>
          <w:highlight w:val="none"/>
          <w:lang w:eastAsia="zh-CN"/>
        </w:rPr>
        <w:t>甲方</w:t>
      </w:r>
      <w:r>
        <w:rPr>
          <w:rFonts w:hint="eastAsia" w:asciiTheme="minorEastAsia" w:hAnsiTheme="minorEastAsia" w:eastAsiaTheme="minorEastAsia" w:cstheme="minorEastAsia"/>
          <w:b/>
          <w:bCs/>
          <w:color w:val="auto"/>
          <w:sz w:val="22"/>
          <w:szCs w:val="22"/>
          <w:highlight w:val="none"/>
        </w:rPr>
        <w:t>对</w:t>
      </w:r>
      <w:r>
        <w:rPr>
          <w:rFonts w:hint="eastAsia" w:asciiTheme="minorEastAsia" w:hAnsiTheme="minorEastAsia" w:eastAsiaTheme="minorEastAsia" w:cstheme="minorEastAsia"/>
          <w:b/>
          <w:bCs/>
          <w:color w:val="auto"/>
          <w:sz w:val="22"/>
          <w:szCs w:val="22"/>
          <w:highlight w:val="none"/>
          <w:lang w:val="en-US" w:eastAsia="zh-CN"/>
        </w:rPr>
        <w:t>乙方</w:t>
      </w:r>
      <w:r>
        <w:rPr>
          <w:rFonts w:hint="eastAsia" w:asciiTheme="minorEastAsia" w:hAnsiTheme="minorEastAsia" w:eastAsiaTheme="minorEastAsia" w:cstheme="minorEastAsia"/>
          <w:b/>
          <w:bCs/>
          <w:color w:val="auto"/>
          <w:sz w:val="22"/>
          <w:szCs w:val="22"/>
          <w:highlight w:val="none"/>
        </w:rPr>
        <w:t>的履约验收应按《温州市政府采购履约验收办法》执行。</w:t>
      </w:r>
    </w:p>
    <w:p w14:paraId="209290B3">
      <w:pPr>
        <w:keepNext w:val="0"/>
        <w:keepLines w:val="0"/>
        <w:pageBreakBefore w:val="0"/>
        <w:kinsoku/>
        <w:overflowPunct/>
        <w:topLinePunct w:val="0"/>
        <w:bidi w:val="0"/>
        <w:adjustRightInd w:val="0"/>
        <w:spacing w:line="420" w:lineRule="exact"/>
        <w:ind w:firstLine="431" w:firstLineChars="196"/>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u w:val="single"/>
          <w:lang w:val="en-US" w:eastAsia="zh-CN"/>
        </w:rPr>
        <w:t>4.项目</w:t>
      </w:r>
      <w:r>
        <w:rPr>
          <w:rFonts w:hint="eastAsia" w:asciiTheme="minorEastAsia" w:hAnsiTheme="minorEastAsia" w:eastAsiaTheme="minorEastAsia" w:cstheme="minorEastAsia"/>
          <w:b w:val="0"/>
          <w:color w:val="auto"/>
          <w:sz w:val="22"/>
          <w:szCs w:val="22"/>
          <w:highlight w:val="none"/>
          <w:u w:val="single"/>
        </w:rPr>
        <w:t>竣工验收时,室内空气污染物浓度限量应符合下表(I类民用建筑工程)的规定。第一次检测费用由</w:t>
      </w:r>
      <w:r>
        <w:rPr>
          <w:rFonts w:hint="eastAsia" w:asciiTheme="minorEastAsia" w:hAnsiTheme="minorEastAsia" w:eastAsiaTheme="minorEastAsia" w:cstheme="minorEastAsia"/>
          <w:b w:val="0"/>
          <w:color w:val="auto"/>
          <w:sz w:val="22"/>
          <w:szCs w:val="22"/>
          <w:highlight w:val="none"/>
          <w:u w:val="single"/>
          <w:lang w:eastAsia="zh-CN"/>
        </w:rPr>
        <w:t>甲方</w:t>
      </w:r>
      <w:r>
        <w:rPr>
          <w:rFonts w:hint="eastAsia" w:asciiTheme="minorEastAsia" w:hAnsiTheme="minorEastAsia" w:eastAsiaTheme="minorEastAsia" w:cstheme="minorEastAsia"/>
          <w:b w:val="0"/>
          <w:color w:val="auto"/>
          <w:sz w:val="22"/>
          <w:szCs w:val="22"/>
          <w:highlight w:val="none"/>
          <w:u w:val="single"/>
        </w:rPr>
        <w:t>承担，若空气质量不符合要求，则相关检测费由</w:t>
      </w:r>
      <w:r>
        <w:rPr>
          <w:rFonts w:hint="eastAsia" w:asciiTheme="minorEastAsia" w:hAnsiTheme="minorEastAsia" w:eastAsiaTheme="minorEastAsia" w:cstheme="minorEastAsia"/>
          <w:b w:val="0"/>
          <w:color w:val="auto"/>
          <w:sz w:val="22"/>
          <w:szCs w:val="22"/>
          <w:highlight w:val="none"/>
          <w:u w:val="single"/>
          <w:lang w:eastAsia="zh-CN"/>
        </w:rPr>
        <w:t>乙方</w:t>
      </w:r>
      <w:r>
        <w:rPr>
          <w:rFonts w:hint="eastAsia" w:asciiTheme="minorEastAsia" w:hAnsiTheme="minorEastAsia" w:eastAsiaTheme="minorEastAsia" w:cstheme="minorEastAsia"/>
          <w:b w:val="0"/>
          <w:color w:val="auto"/>
          <w:sz w:val="22"/>
          <w:szCs w:val="22"/>
          <w:highlight w:val="none"/>
          <w:u w:val="single"/>
        </w:rPr>
        <w:t>承担，同时</w:t>
      </w:r>
      <w:r>
        <w:rPr>
          <w:rFonts w:hint="eastAsia" w:asciiTheme="minorEastAsia" w:hAnsiTheme="minorEastAsia" w:eastAsiaTheme="minorEastAsia" w:cstheme="minorEastAsia"/>
          <w:b w:val="0"/>
          <w:color w:val="auto"/>
          <w:sz w:val="22"/>
          <w:szCs w:val="22"/>
          <w:highlight w:val="none"/>
          <w:u w:val="single"/>
          <w:lang w:eastAsia="zh-CN"/>
        </w:rPr>
        <w:t>乙方</w:t>
      </w:r>
      <w:r>
        <w:rPr>
          <w:rFonts w:hint="eastAsia" w:asciiTheme="minorEastAsia" w:hAnsiTheme="minorEastAsia" w:eastAsiaTheme="minorEastAsia" w:cstheme="minorEastAsia"/>
          <w:b w:val="0"/>
          <w:color w:val="auto"/>
          <w:sz w:val="22"/>
          <w:szCs w:val="22"/>
          <w:highlight w:val="none"/>
          <w:u w:val="single"/>
        </w:rPr>
        <w:t>需无条件整改，直到空气质量符合要求为止。</w:t>
      </w:r>
    </w:p>
    <w:p w14:paraId="12E5FF79">
      <w:pPr>
        <w:keepNext w:val="0"/>
        <w:keepLines w:val="0"/>
        <w:pageBreakBefore w:val="0"/>
        <w:kinsoku/>
        <w:overflowPunct/>
        <w:topLinePunct w:val="0"/>
        <w:bidi w:val="0"/>
        <w:adjustRightInd w:val="0"/>
        <w:spacing w:line="420" w:lineRule="exact"/>
        <w:ind w:firstLine="431" w:firstLineChars="196"/>
        <w:jc w:val="center"/>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rPr>
        <w:t>室内空气污染物浓度限量表</w:t>
      </w:r>
    </w:p>
    <w:tbl>
      <w:tblPr>
        <w:tblStyle w:val="34"/>
        <w:tblW w:w="9510" w:type="dxa"/>
        <w:tblInd w:w="122" w:type="dxa"/>
        <w:tblLayout w:type="fixed"/>
        <w:tblCellMar>
          <w:top w:w="0" w:type="dxa"/>
          <w:left w:w="108" w:type="dxa"/>
          <w:bottom w:w="0" w:type="dxa"/>
          <w:right w:w="108" w:type="dxa"/>
        </w:tblCellMar>
      </w:tblPr>
      <w:tblGrid>
        <w:gridCol w:w="2703"/>
        <w:gridCol w:w="3376"/>
        <w:gridCol w:w="3431"/>
      </w:tblGrid>
      <w:tr w14:paraId="520B466C">
        <w:tblPrEx>
          <w:tblCellMar>
            <w:top w:w="0" w:type="dxa"/>
            <w:left w:w="108" w:type="dxa"/>
            <w:bottom w:w="0" w:type="dxa"/>
            <w:right w:w="108" w:type="dxa"/>
          </w:tblCellMar>
        </w:tblPrEx>
        <w:trPr>
          <w:trHeight w:val="385"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5BCE78AC">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lang w:bidi="ar"/>
              </w:rPr>
            </w:pPr>
          </w:p>
          <w:p w14:paraId="132E78A1">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污染物</w:t>
            </w:r>
          </w:p>
        </w:tc>
        <w:tc>
          <w:tcPr>
            <w:tcW w:w="3376" w:type="dxa"/>
            <w:tcBorders>
              <w:top w:val="single" w:color="000000" w:sz="4" w:space="0"/>
              <w:left w:val="single" w:color="000000" w:sz="4" w:space="0"/>
              <w:bottom w:val="single" w:color="000000" w:sz="4" w:space="0"/>
              <w:right w:val="single" w:color="000000" w:sz="4" w:space="0"/>
            </w:tcBorders>
            <w:vAlign w:val="center"/>
          </w:tcPr>
          <w:p w14:paraId="5681E01F">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I类民用建筑工程</w:t>
            </w:r>
          </w:p>
        </w:tc>
        <w:tc>
          <w:tcPr>
            <w:tcW w:w="3431" w:type="dxa"/>
            <w:tcBorders>
              <w:top w:val="single" w:color="000000" w:sz="4" w:space="0"/>
              <w:left w:val="single" w:color="000000" w:sz="4" w:space="0"/>
              <w:bottom w:val="single" w:color="000000" w:sz="4" w:space="0"/>
              <w:right w:val="single" w:color="000000" w:sz="4" w:space="0"/>
            </w:tcBorders>
            <w:vAlign w:val="center"/>
          </w:tcPr>
          <w:p w14:paraId="2968411F">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Ⅱ类民用建筑工程</w:t>
            </w:r>
          </w:p>
        </w:tc>
      </w:tr>
      <w:tr w14:paraId="4BA3401A">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112EF3DC">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氡(Bq/m³)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170FA0FA">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≤150</w:t>
            </w:r>
          </w:p>
        </w:tc>
        <w:tc>
          <w:tcPr>
            <w:tcW w:w="3431" w:type="dxa"/>
            <w:tcBorders>
              <w:top w:val="single" w:color="000000" w:sz="4" w:space="0"/>
              <w:left w:val="single" w:color="000000" w:sz="4" w:space="0"/>
              <w:bottom w:val="single" w:color="000000" w:sz="4" w:space="0"/>
              <w:right w:val="single" w:color="000000" w:sz="4" w:space="0"/>
            </w:tcBorders>
            <w:vAlign w:val="center"/>
          </w:tcPr>
          <w:p w14:paraId="4F6112AC">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bCs/>
                <w:color w:val="auto"/>
                <w:sz w:val="22"/>
                <w:szCs w:val="22"/>
                <w:highlight w:val="none"/>
              </w:rPr>
            </w:pPr>
            <w:r>
              <w:rPr>
                <w:rFonts w:hint="eastAsia" w:asciiTheme="minorEastAsia" w:hAnsiTheme="minorEastAsia" w:eastAsiaTheme="minorEastAsia" w:cstheme="minorEastAsia"/>
                <w:bCs/>
                <w:color w:val="auto"/>
                <w:sz w:val="22"/>
                <w:szCs w:val="22"/>
                <w:highlight w:val="none"/>
                <w:lang w:bidi="ar"/>
              </w:rPr>
              <w:t>≤150</w:t>
            </w:r>
          </w:p>
        </w:tc>
      </w:tr>
      <w:tr w14:paraId="50FE796B">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7B4DB891">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甲醛(mg/m³)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65288E32">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≤0.07</w:t>
            </w:r>
          </w:p>
        </w:tc>
        <w:tc>
          <w:tcPr>
            <w:tcW w:w="3431" w:type="dxa"/>
            <w:tcBorders>
              <w:top w:val="single" w:color="000000" w:sz="4" w:space="0"/>
              <w:left w:val="single" w:color="000000" w:sz="4" w:space="0"/>
              <w:bottom w:val="single" w:color="000000" w:sz="4" w:space="0"/>
              <w:right w:val="single" w:color="000000" w:sz="4" w:space="0"/>
            </w:tcBorders>
            <w:vAlign w:val="center"/>
          </w:tcPr>
          <w:p w14:paraId="61A00889">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≤0.08</w:t>
            </w:r>
          </w:p>
        </w:tc>
      </w:tr>
      <w:tr w14:paraId="6EDE90E7">
        <w:tblPrEx>
          <w:tblCellMar>
            <w:top w:w="0" w:type="dxa"/>
            <w:left w:w="108" w:type="dxa"/>
            <w:bottom w:w="0" w:type="dxa"/>
            <w:right w:w="108" w:type="dxa"/>
          </w:tblCellMar>
        </w:tblPrEx>
        <w:trPr>
          <w:trHeight w:val="37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41D91C52">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氮(mg/m³)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626959AD">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≤0.15</w:t>
            </w:r>
          </w:p>
        </w:tc>
        <w:tc>
          <w:tcPr>
            <w:tcW w:w="3431" w:type="dxa"/>
            <w:tcBorders>
              <w:top w:val="single" w:color="000000" w:sz="4" w:space="0"/>
              <w:left w:val="single" w:color="000000" w:sz="4" w:space="0"/>
              <w:bottom w:val="single" w:color="000000" w:sz="4" w:space="0"/>
              <w:right w:val="single" w:color="000000" w:sz="4" w:space="0"/>
            </w:tcBorders>
            <w:vAlign w:val="center"/>
          </w:tcPr>
          <w:p w14:paraId="0EFEB919">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79951A44">
        <w:tblPrEx>
          <w:tblCellMar>
            <w:top w:w="0" w:type="dxa"/>
            <w:left w:w="108" w:type="dxa"/>
            <w:bottom w:w="0" w:type="dxa"/>
            <w:right w:w="108" w:type="dxa"/>
          </w:tblCellMar>
        </w:tblPrEx>
        <w:trPr>
          <w:trHeight w:val="40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3BFCA7C6">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55AFBC76">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≤0.06</w:t>
            </w:r>
          </w:p>
        </w:tc>
        <w:tc>
          <w:tcPr>
            <w:tcW w:w="3431" w:type="dxa"/>
            <w:tcBorders>
              <w:top w:val="single" w:color="000000" w:sz="4" w:space="0"/>
              <w:left w:val="single" w:color="000000" w:sz="4" w:space="0"/>
              <w:bottom w:val="single" w:color="000000" w:sz="4" w:space="0"/>
              <w:right w:val="single" w:color="000000" w:sz="4" w:space="0"/>
            </w:tcBorders>
            <w:vAlign w:val="center"/>
          </w:tcPr>
          <w:p w14:paraId="4EA4A58F">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≤0.09</w:t>
            </w:r>
          </w:p>
        </w:tc>
      </w:tr>
      <w:tr w14:paraId="610C6D35">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49605601">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甲苯(mg/m³)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38C89228">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≤0.15</w:t>
            </w:r>
          </w:p>
        </w:tc>
        <w:tc>
          <w:tcPr>
            <w:tcW w:w="3431" w:type="dxa"/>
            <w:tcBorders>
              <w:top w:val="single" w:color="000000" w:sz="4" w:space="0"/>
              <w:left w:val="single" w:color="000000" w:sz="4" w:space="0"/>
              <w:bottom w:val="single" w:color="000000" w:sz="4" w:space="0"/>
              <w:right w:val="single" w:color="000000" w:sz="4" w:space="0"/>
            </w:tcBorders>
            <w:vAlign w:val="center"/>
          </w:tcPr>
          <w:p w14:paraId="72E7BB26">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577EC9BA">
        <w:tblPrEx>
          <w:tblCellMar>
            <w:top w:w="0" w:type="dxa"/>
            <w:left w:w="108" w:type="dxa"/>
            <w:bottom w:w="0" w:type="dxa"/>
            <w:right w:w="108" w:type="dxa"/>
          </w:tblCellMar>
        </w:tblPrEx>
        <w:trPr>
          <w:trHeight w:val="380"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1D7D83BE">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二甲苯(mg/m³)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074D7155">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c>
          <w:tcPr>
            <w:tcW w:w="3431" w:type="dxa"/>
            <w:tcBorders>
              <w:top w:val="single" w:color="000000" w:sz="4" w:space="0"/>
              <w:left w:val="single" w:color="000000" w:sz="4" w:space="0"/>
              <w:bottom w:val="single" w:color="000000" w:sz="4" w:space="0"/>
              <w:right w:val="single" w:color="000000" w:sz="4" w:space="0"/>
            </w:tcBorders>
            <w:vAlign w:val="center"/>
          </w:tcPr>
          <w:p w14:paraId="32BBD8AD">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≤0.20</w:t>
            </w:r>
          </w:p>
        </w:tc>
      </w:tr>
      <w:tr w14:paraId="61893B0B">
        <w:tblPrEx>
          <w:tblCellMar>
            <w:top w:w="0" w:type="dxa"/>
            <w:left w:w="108" w:type="dxa"/>
            <w:bottom w:w="0" w:type="dxa"/>
            <w:right w:w="108" w:type="dxa"/>
          </w:tblCellMar>
        </w:tblPrEx>
        <w:trPr>
          <w:trHeight w:val="385" w:hRule="atLeast"/>
        </w:trPr>
        <w:tc>
          <w:tcPr>
            <w:tcW w:w="2703" w:type="dxa"/>
            <w:tcBorders>
              <w:top w:val="single" w:color="000000" w:sz="4" w:space="0"/>
              <w:left w:val="single" w:color="000000" w:sz="4" w:space="0"/>
              <w:bottom w:val="single" w:color="000000" w:sz="4" w:space="0"/>
              <w:right w:val="single" w:color="000000" w:sz="4" w:space="0"/>
            </w:tcBorders>
            <w:vAlign w:val="center"/>
          </w:tcPr>
          <w:p w14:paraId="3375C009">
            <w:pPr>
              <w:keepNext w:val="0"/>
              <w:keepLines w:val="0"/>
              <w:pageBreakBefore w:val="0"/>
              <w:widowControl/>
              <w:kinsoku/>
              <w:overflowPunct/>
              <w:topLinePunct w:val="0"/>
              <w:autoSpaceDE/>
              <w:autoSpaceDN/>
              <w:bidi w:val="0"/>
              <w:spacing w:before="0" w:after="0" w:line="420" w:lineRule="exact"/>
              <w:ind w:left="0" w:firstLine="220" w:firstLineChars="100"/>
              <w:jc w:val="left"/>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TVOC(mg/m³)</w:t>
            </w:r>
          </w:p>
        </w:tc>
        <w:tc>
          <w:tcPr>
            <w:tcW w:w="3376" w:type="dxa"/>
            <w:tcBorders>
              <w:top w:val="single" w:color="000000" w:sz="4" w:space="0"/>
              <w:left w:val="single" w:color="000000" w:sz="4" w:space="0"/>
              <w:bottom w:val="single" w:color="000000" w:sz="4" w:space="0"/>
              <w:right w:val="single" w:color="000000" w:sz="4" w:space="0"/>
            </w:tcBorders>
            <w:vAlign w:val="center"/>
          </w:tcPr>
          <w:p w14:paraId="73FA861F">
            <w:pPr>
              <w:keepNext w:val="0"/>
              <w:keepLines w:val="0"/>
              <w:pageBreakBefore w:val="0"/>
              <w:widowControl/>
              <w:kinsoku/>
              <w:overflowPunct/>
              <w:topLinePunct w:val="0"/>
              <w:autoSpaceDE/>
              <w:autoSpaceDN/>
              <w:bidi w:val="0"/>
              <w:spacing w:before="0" w:after="0" w:line="420" w:lineRule="exact"/>
              <w:ind w:left="0" w:firstLine="440" w:firstLineChars="20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≤0.45</w:t>
            </w:r>
          </w:p>
        </w:tc>
        <w:tc>
          <w:tcPr>
            <w:tcW w:w="3431" w:type="dxa"/>
            <w:tcBorders>
              <w:top w:val="single" w:color="000000" w:sz="4" w:space="0"/>
              <w:left w:val="single" w:color="000000" w:sz="4" w:space="0"/>
              <w:bottom w:val="single" w:color="000000" w:sz="4" w:space="0"/>
              <w:right w:val="single" w:color="000000" w:sz="4" w:space="0"/>
            </w:tcBorders>
            <w:vAlign w:val="center"/>
          </w:tcPr>
          <w:p w14:paraId="5ED2D1C8">
            <w:pPr>
              <w:keepNext w:val="0"/>
              <w:keepLines w:val="0"/>
              <w:pageBreakBefore w:val="0"/>
              <w:widowControl/>
              <w:kinsoku/>
              <w:overflowPunct/>
              <w:topLinePunct w:val="0"/>
              <w:autoSpaceDE/>
              <w:autoSpaceDN/>
              <w:bidi w:val="0"/>
              <w:spacing w:before="0" w:after="0" w:line="420" w:lineRule="exact"/>
              <w:ind w:left="0" w:firstLine="0"/>
              <w:jc w:val="center"/>
              <w:textAlignment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color w:val="auto"/>
                <w:sz w:val="22"/>
                <w:szCs w:val="22"/>
                <w:highlight w:val="none"/>
                <w:lang w:bidi="ar"/>
              </w:rPr>
              <w:t>≤0.50</w:t>
            </w:r>
          </w:p>
        </w:tc>
      </w:tr>
      <w:tr w14:paraId="0F45F348">
        <w:tblPrEx>
          <w:tblCellMar>
            <w:top w:w="0" w:type="dxa"/>
            <w:left w:w="108" w:type="dxa"/>
            <w:bottom w:w="0" w:type="dxa"/>
            <w:right w:w="108" w:type="dxa"/>
          </w:tblCellMar>
        </w:tblPrEx>
        <w:trPr>
          <w:trHeight w:val="385" w:hRule="atLeast"/>
        </w:trPr>
        <w:tc>
          <w:tcPr>
            <w:tcW w:w="9510" w:type="dxa"/>
            <w:gridSpan w:val="3"/>
            <w:tcBorders>
              <w:top w:val="single" w:color="000000" w:sz="4" w:space="0"/>
              <w:left w:val="single" w:color="000000" w:sz="4" w:space="0"/>
              <w:bottom w:val="single" w:color="000000" w:sz="4" w:space="0"/>
              <w:right w:val="single" w:color="000000" w:sz="4" w:space="0"/>
            </w:tcBorders>
            <w:vAlign w:val="center"/>
          </w:tcPr>
          <w:p w14:paraId="2F23A7C9">
            <w:pPr>
              <w:keepNext w:val="0"/>
              <w:keepLines w:val="0"/>
              <w:pageBreakBefore w:val="0"/>
              <w:widowControl/>
              <w:kinsoku/>
              <w:overflowPunct/>
              <w:topLinePunct w:val="0"/>
              <w:autoSpaceDE/>
              <w:autoSpaceDN/>
              <w:bidi w:val="0"/>
              <w:spacing w:before="0" w:after="0" w:line="420" w:lineRule="exact"/>
              <w:ind w:left="0" w:firstLine="0"/>
              <w:jc w:val="left"/>
              <w:textAlignment w:val="center"/>
              <w:rPr>
                <w:rFonts w:hint="eastAsia" w:asciiTheme="minorEastAsia" w:hAnsiTheme="minorEastAsia" w:eastAsiaTheme="minorEastAsia" w:cstheme="minorEastAsia"/>
                <w:b w:val="0"/>
                <w:color w:val="auto"/>
                <w:sz w:val="22"/>
                <w:szCs w:val="22"/>
                <w:highlight w:val="none"/>
                <w:lang w:bidi="ar"/>
              </w:rPr>
            </w:pPr>
            <w:r>
              <w:rPr>
                <w:rFonts w:hint="eastAsia" w:asciiTheme="minorEastAsia" w:hAnsiTheme="minorEastAsia" w:eastAsiaTheme="minorEastAsia" w:cstheme="minorEastAsia"/>
                <w:b w:val="0"/>
                <w:color w:val="auto"/>
                <w:sz w:val="22"/>
                <w:szCs w:val="22"/>
                <w:highlight w:val="none"/>
                <w:lang w:bidi="ar"/>
              </w:rPr>
              <w:t>注:I类民用建筑:住宅、医院、老年人照料房屋设施、幼儿园、学校教室、学生宿舍、军人宿舍等民用建筑；Ⅱ类民用建筑:办公楼、商店、旅馆、文化娱乐场所、书店、图书馆、展览馆、体育馆、公共交通等候室、餐厅、理发店等民用建筑。</w:t>
            </w:r>
          </w:p>
        </w:tc>
      </w:tr>
    </w:tbl>
    <w:p w14:paraId="40414572">
      <w:pPr>
        <w:keepNext w:val="0"/>
        <w:keepLines w:val="0"/>
        <w:pageBreakBefore w:val="0"/>
        <w:widowControl/>
        <w:kinsoku/>
        <w:wordWrap w:val="0"/>
        <w:overflowPunct/>
        <w:topLinePunct w:val="0"/>
        <w:bidi w:val="0"/>
        <w:spacing w:line="420" w:lineRule="exact"/>
        <w:ind w:firstLine="440" w:firstLineChars="200"/>
        <w:jc w:val="left"/>
        <w:rPr>
          <w:rFonts w:hint="eastAsia" w:asciiTheme="minorEastAsia" w:hAnsiTheme="minorEastAsia" w:eastAsiaTheme="minorEastAsia" w:cstheme="minorEastAsia"/>
          <w:b w:val="0"/>
          <w:color w:val="auto"/>
          <w:sz w:val="22"/>
          <w:szCs w:val="22"/>
          <w:highlight w:val="none"/>
          <w:u w:val="single"/>
        </w:rPr>
      </w:pPr>
      <w:r>
        <w:rPr>
          <w:rFonts w:hint="eastAsia" w:asciiTheme="minorEastAsia" w:hAnsiTheme="minorEastAsia" w:eastAsiaTheme="minorEastAsia" w:cstheme="minorEastAsia"/>
          <w:b w:val="0"/>
          <w:color w:val="auto"/>
          <w:sz w:val="22"/>
          <w:szCs w:val="22"/>
          <w:highlight w:val="none"/>
          <w:u w:val="single"/>
          <w:lang w:val="en-US" w:eastAsia="zh-CN"/>
        </w:rPr>
        <w:t>5.</w:t>
      </w:r>
      <w:r>
        <w:rPr>
          <w:rFonts w:hint="eastAsia" w:asciiTheme="minorEastAsia" w:hAnsiTheme="minorEastAsia" w:eastAsiaTheme="minorEastAsia" w:cstheme="minorEastAsia"/>
          <w:b w:val="0"/>
          <w:color w:val="auto"/>
          <w:sz w:val="22"/>
          <w:szCs w:val="22"/>
          <w:highlight w:val="none"/>
          <w:u w:val="single"/>
        </w:rPr>
        <w:t xml:space="preserve"> 因以上条款因素导致工期延误的，</w:t>
      </w:r>
      <w:r>
        <w:rPr>
          <w:rFonts w:hint="eastAsia" w:asciiTheme="minorEastAsia" w:hAnsiTheme="minorEastAsia" w:eastAsiaTheme="minorEastAsia" w:cstheme="minorEastAsia"/>
          <w:b w:val="0"/>
          <w:color w:val="auto"/>
          <w:sz w:val="22"/>
          <w:szCs w:val="22"/>
          <w:highlight w:val="none"/>
          <w:u w:val="single"/>
          <w:lang w:eastAsia="zh-CN"/>
        </w:rPr>
        <w:t>甲方</w:t>
      </w:r>
      <w:r>
        <w:rPr>
          <w:rFonts w:hint="eastAsia" w:asciiTheme="minorEastAsia" w:hAnsiTheme="minorEastAsia" w:eastAsiaTheme="minorEastAsia" w:cstheme="minorEastAsia"/>
          <w:b w:val="0"/>
          <w:color w:val="auto"/>
          <w:sz w:val="22"/>
          <w:szCs w:val="22"/>
          <w:highlight w:val="none"/>
          <w:u w:val="single"/>
        </w:rPr>
        <w:t>有权向</w:t>
      </w:r>
      <w:r>
        <w:rPr>
          <w:rFonts w:hint="eastAsia" w:asciiTheme="minorEastAsia" w:hAnsiTheme="minorEastAsia" w:eastAsiaTheme="minorEastAsia" w:cstheme="minorEastAsia"/>
          <w:b w:val="0"/>
          <w:color w:val="auto"/>
          <w:sz w:val="22"/>
          <w:szCs w:val="22"/>
          <w:highlight w:val="none"/>
          <w:u w:val="single"/>
          <w:lang w:eastAsia="zh-CN"/>
        </w:rPr>
        <w:t>乙方</w:t>
      </w:r>
      <w:r>
        <w:rPr>
          <w:rFonts w:hint="eastAsia" w:asciiTheme="minorEastAsia" w:hAnsiTheme="minorEastAsia" w:eastAsiaTheme="minorEastAsia" w:cstheme="minorEastAsia"/>
          <w:b w:val="0"/>
          <w:color w:val="auto"/>
          <w:sz w:val="22"/>
          <w:szCs w:val="22"/>
          <w:highlight w:val="none"/>
          <w:u w:val="single"/>
        </w:rPr>
        <w:t>依法索赔。</w:t>
      </w:r>
    </w:p>
    <w:p w14:paraId="70F1D232">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三、其他说明</w:t>
      </w:r>
    </w:p>
    <w:p w14:paraId="05AE363C">
      <w:pPr>
        <w:pStyle w:val="153"/>
        <w:keepNext w:val="0"/>
        <w:keepLines w:val="0"/>
        <w:pageBreakBefore w:val="0"/>
        <w:widowControl w:val="0"/>
        <w:kinsoku/>
        <w:wordWrap/>
        <w:overflowPunct/>
        <w:topLinePunct w:val="0"/>
        <w:autoSpaceDE/>
        <w:autoSpaceDN/>
        <w:bidi w:val="0"/>
        <w:adjustRightInd/>
        <w:spacing w:afterLines="0" w:line="400" w:lineRule="exact"/>
        <w:ind w:firstLine="440"/>
        <w:textAlignment w:val="auto"/>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1.</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应派经</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认可的有经验和能力、具有相应资质的技术人员，负责安装工作，在设备安装期间应充分了解设备安装进度要求，解决安装中出现的技术问题。</w:t>
      </w:r>
    </w:p>
    <w:p w14:paraId="5527E4B8">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2.</w:t>
      </w:r>
      <w:r>
        <w:rPr>
          <w:rFonts w:hint="eastAsia" w:asciiTheme="minorEastAsia" w:hAnsiTheme="minorEastAsia" w:eastAsiaTheme="minorEastAsia" w:cstheme="minorEastAsia"/>
          <w:b w:val="0"/>
          <w:strike w:val="0"/>
          <w:dstrike w:val="0"/>
          <w:color w:val="auto"/>
          <w:sz w:val="22"/>
          <w:szCs w:val="22"/>
          <w:highlight w:val="none"/>
          <w:lang w:eastAsia="zh-CN"/>
        </w:rPr>
        <w:t>乙方</w:t>
      </w:r>
      <w:r>
        <w:rPr>
          <w:rFonts w:hint="eastAsia" w:asciiTheme="minorEastAsia" w:hAnsiTheme="minorEastAsia" w:eastAsiaTheme="minorEastAsia" w:cstheme="minorEastAsia"/>
          <w:b w:val="0"/>
          <w:strike w:val="0"/>
          <w:dstrike w:val="0"/>
          <w:color w:val="auto"/>
          <w:sz w:val="22"/>
          <w:szCs w:val="22"/>
          <w:highlight w:val="none"/>
        </w:rPr>
        <w:t>负责设施的安装、摆放；</w:t>
      </w:r>
    </w:p>
    <w:p w14:paraId="2AEE5417">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3.</w:t>
      </w:r>
      <w:r>
        <w:rPr>
          <w:rFonts w:hint="eastAsia" w:asciiTheme="minorEastAsia" w:hAnsiTheme="minorEastAsia" w:eastAsiaTheme="minorEastAsia" w:cstheme="minorEastAsia"/>
          <w:b w:val="0"/>
          <w:strike w:val="0"/>
          <w:dstrike w:val="0"/>
          <w:color w:val="auto"/>
          <w:sz w:val="22"/>
          <w:szCs w:val="22"/>
          <w:highlight w:val="none"/>
        </w:rPr>
        <w:t>安装所需专用工具由</w:t>
      </w:r>
      <w:r>
        <w:rPr>
          <w:rFonts w:hint="eastAsia" w:asciiTheme="minorEastAsia" w:hAnsiTheme="minorEastAsia" w:eastAsiaTheme="minorEastAsia" w:cstheme="minorEastAsia"/>
          <w:b w:val="0"/>
          <w:strike w:val="0"/>
          <w:dstrike w:val="0"/>
          <w:color w:val="auto"/>
          <w:sz w:val="22"/>
          <w:szCs w:val="22"/>
          <w:highlight w:val="none"/>
          <w:lang w:eastAsia="zh-CN"/>
        </w:rPr>
        <w:t>乙方</w:t>
      </w:r>
      <w:r>
        <w:rPr>
          <w:rFonts w:hint="eastAsia" w:asciiTheme="minorEastAsia" w:hAnsiTheme="minorEastAsia" w:eastAsiaTheme="minorEastAsia" w:cstheme="minorEastAsia"/>
          <w:b w:val="0"/>
          <w:strike w:val="0"/>
          <w:dstrike w:val="0"/>
          <w:color w:val="auto"/>
          <w:sz w:val="22"/>
          <w:szCs w:val="22"/>
          <w:highlight w:val="none"/>
        </w:rPr>
        <w:t>自备、自费运到现场，完工后自费搬走。</w:t>
      </w:r>
    </w:p>
    <w:p w14:paraId="4E8096E3">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4.</w:t>
      </w:r>
      <w:r>
        <w:rPr>
          <w:rFonts w:hint="eastAsia" w:asciiTheme="minorEastAsia" w:hAnsiTheme="minorEastAsia" w:eastAsiaTheme="minorEastAsia" w:cstheme="minorEastAsia"/>
          <w:b w:val="0"/>
          <w:strike w:val="0"/>
          <w:dstrike w:val="0"/>
          <w:color w:val="auto"/>
          <w:sz w:val="22"/>
          <w:szCs w:val="22"/>
          <w:highlight w:val="none"/>
        </w:rPr>
        <w:t>安装完成后，进行验收按国家有关规范标准（国家无验收规范标准的按双方合同规定的要求）进行。</w:t>
      </w:r>
    </w:p>
    <w:p w14:paraId="110B0189">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5.</w:t>
      </w:r>
      <w:r>
        <w:rPr>
          <w:rFonts w:hint="eastAsia" w:asciiTheme="minorEastAsia" w:hAnsiTheme="minorEastAsia" w:eastAsiaTheme="minorEastAsia" w:cstheme="minorEastAsia"/>
          <w:b w:val="0"/>
          <w:strike w:val="0"/>
          <w:dstrike w:val="0"/>
          <w:color w:val="auto"/>
          <w:sz w:val="22"/>
          <w:szCs w:val="22"/>
          <w:highlight w:val="none"/>
        </w:rPr>
        <w:t>所有的采购设备应按照国家有关技术标准在制造厂检查和试验合格，以表明其运行性能、安全性能以及其他的完整性。</w:t>
      </w:r>
    </w:p>
    <w:p w14:paraId="1C99DE0E">
      <w:pPr>
        <w:widowControl/>
        <w:wordWrap w:val="0"/>
        <w:spacing w:line="360" w:lineRule="auto"/>
        <w:ind w:firstLine="440" w:firstLineChars="200"/>
        <w:jc w:val="left"/>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6.</w:t>
      </w:r>
      <w:r>
        <w:rPr>
          <w:rFonts w:hint="eastAsia" w:asciiTheme="minorEastAsia" w:hAnsiTheme="minorEastAsia" w:eastAsiaTheme="minorEastAsia" w:cstheme="minorEastAsia"/>
          <w:b w:val="0"/>
          <w:color w:val="auto"/>
          <w:sz w:val="22"/>
          <w:szCs w:val="22"/>
          <w:highlight w:val="none"/>
        </w:rPr>
        <w:t>施工条件：施工条件由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负责并承担费用，施工接电接水由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负责并承担费用，根据项目需要，所有施工使用的照明、围护等安全文明施工所需设施，以及安全保卫，由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负责并承担此项费用。施工所产生建筑垃圾由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负责及时清理及外运。</w:t>
      </w:r>
    </w:p>
    <w:p w14:paraId="043B7D05">
      <w:pPr>
        <w:widowControl/>
        <w:wordWrap w:val="0"/>
        <w:spacing w:line="360" w:lineRule="auto"/>
        <w:ind w:firstLine="440" w:firstLineChars="200"/>
        <w:jc w:val="left"/>
        <w:rPr>
          <w:rFonts w:hint="eastAsia" w:ascii="宋体" w:hAnsi="宋体" w:eastAsia="宋体" w:cs="宋体"/>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7.</w:t>
      </w:r>
      <w:r>
        <w:rPr>
          <w:rFonts w:hint="eastAsia" w:asciiTheme="minorEastAsia" w:hAnsiTheme="minorEastAsia" w:eastAsiaTheme="minorEastAsia" w:cstheme="minorEastAsia"/>
          <w:b w:val="0"/>
          <w:color w:val="auto"/>
          <w:sz w:val="22"/>
          <w:szCs w:val="22"/>
          <w:highlight w:val="none"/>
        </w:rPr>
        <w:t>因</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文明施工、项目质量等未到位等原因引起的投诉事件或不良事件等，则</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Cs/>
          <w:color w:val="auto"/>
          <w:sz w:val="22"/>
          <w:szCs w:val="22"/>
          <w:highlight w:val="none"/>
          <w:lang w:val="en-US" w:eastAsia="zh-CN"/>
        </w:rPr>
        <w:t>向乙方收取</w:t>
      </w:r>
      <w:r>
        <w:rPr>
          <w:rFonts w:hint="eastAsia" w:asciiTheme="minorEastAsia" w:hAnsiTheme="minorEastAsia" w:eastAsiaTheme="minorEastAsia" w:cstheme="minorEastAsia"/>
          <w:b w:val="0"/>
          <w:color w:val="auto"/>
          <w:sz w:val="22"/>
          <w:szCs w:val="22"/>
          <w:highlight w:val="none"/>
          <w:lang w:val="en-US" w:eastAsia="zh-CN"/>
        </w:rPr>
        <w:t>每次</w:t>
      </w:r>
      <w:r>
        <w:rPr>
          <w:rFonts w:hint="eastAsia" w:asciiTheme="minorEastAsia" w:hAnsiTheme="minorEastAsia" w:eastAsiaTheme="minorEastAsia" w:cstheme="minorEastAsia"/>
          <w:bCs/>
          <w:color w:val="auto"/>
          <w:sz w:val="22"/>
          <w:szCs w:val="22"/>
          <w:highlight w:val="none"/>
          <w:lang w:val="en-US" w:eastAsia="zh-CN"/>
        </w:rPr>
        <w:t>5000</w:t>
      </w:r>
      <w:r>
        <w:rPr>
          <w:rFonts w:hint="eastAsia" w:asciiTheme="minorEastAsia" w:hAnsiTheme="minorEastAsia" w:eastAsiaTheme="minorEastAsia" w:cstheme="minorEastAsia"/>
          <w:bCs/>
          <w:color w:val="auto"/>
          <w:sz w:val="22"/>
          <w:szCs w:val="22"/>
          <w:highlight w:val="none"/>
        </w:rPr>
        <w:t>元</w:t>
      </w:r>
      <w:r>
        <w:rPr>
          <w:rFonts w:hint="eastAsia" w:asciiTheme="minorEastAsia" w:hAnsiTheme="minorEastAsia" w:eastAsiaTheme="minorEastAsia" w:cstheme="minorEastAsia"/>
          <w:bCs/>
          <w:color w:val="auto"/>
          <w:sz w:val="22"/>
          <w:szCs w:val="22"/>
          <w:highlight w:val="none"/>
          <w:lang w:val="en-US" w:eastAsia="zh-CN"/>
        </w:rPr>
        <w:t>的违约金</w:t>
      </w:r>
      <w:r>
        <w:rPr>
          <w:rFonts w:hint="eastAsia" w:asciiTheme="minorEastAsia" w:hAnsiTheme="minorEastAsia" w:eastAsiaTheme="minorEastAsia" w:cstheme="minorEastAsia"/>
          <w:b w:val="0"/>
          <w:color w:val="auto"/>
          <w:sz w:val="22"/>
          <w:szCs w:val="22"/>
          <w:highlight w:val="none"/>
        </w:rPr>
        <w:t>（从项目进度款中扣除，并赔偿相应损失）</w:t>
      </w:r>
      <w:r>
        <w:rPr>
          <w:rFonts w:hint="eastAsia" w:ascii="宋体" w:hAnsi="宋体" w:eastAsia="宋体" w:cs="宋体"/>
          <w:b w:val="0"/>
          <w:color w:val="auto"/>
          <w:sz w:val="22"/>
          <w:szCs w:val="22"/>
          <w:highlight w:val="none"/>
        </w:rPr>
        <w:t>。给</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造成的损失及整改费用全部由</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无条件承担；情节严重的，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将追究</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法律责任，并对</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处以合同金额</w:t>
      </w:r>
      <w:r>
        <w:rPr>
          <w:rFonts w:hint="eastAsia" w:ascii="宋体" w:hAnsi="宋体" w:cs="宋体"/>
          <w:b w:val="0"/>
          <w:color w:val="auto"/>
          <w:sz w:val="22"/>
          <w:szCs w:val="22"/>
          <w:highlight w:val="none"/>
          <w:lang w:val="en-US" w:eastAsia="zh-CN"/>
        </w:rPr>
        <w:t>10%</w:t>
      </w:r>
      <w:r>
        <w:rPr>
          <w:rFonts w:hint="eastAsia" w:ascii="宋体" w:hAnsi="宋体" w:eastAsia="宋体" w:cs="宋体"/>
          <w:b w:val="0"/>
          <w:color w:val="auto"/>
          <w:sz w:val="22"/>
          <w:szCs w:val="22"/>
          <w:highlight w:val="none"/>
        </w:rPr>
        <w:t>的</w:t>
      </w:r>
      <w:r>
        <w:rPr>
          <w:rFonts w:hint="eastAsia" w:ascii="宋体" w:hAnsi="宋体" w:cs="宋体"/>
          <w:b w:val="0"/>
          <w:color w:val="auto"/>
          <w:sz w:val="22"/>
          <w:szCs w:val="22"/>
          <w:highlight w:val="none"/>
          <w:lang w:val="en-US" w:eastAsia="zh-CN"/>
        </w:rPr>
        <w:t>违约金</w:t>
      </w:r>
      <w:r>
        <w:rPr>
          <w:rFonts w:hint="eastAsia" w:ascii="宋体" w:hAnsi="宋体" w:eastAsia="宋体" w:cs="宋体"/>
          <w:b w:val="0"/>
          <w:color w:val="auto"/>
          <w:sz w:val="22"/>
          <w:szCs w:val="22"/>
          <w:highlight w:val="none"/>
        </w:rPr>
        <w:t xml:space="preserve">处罚。   </w:t>
      </w:r>
    </w:p>
    <w:p w14:paraId="3850B51F">
      <w:pPr>
        <w:widowControl/>
        <w:wordWrap w:val="0"/>
        <w:spacing w:line="360" w:lineRule="auto"/>
        <w:ind w:firstLine="440" w:firstLineChars="200"/>
        <w:jc w:val="left"/>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在履行合同中，如</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未按</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要求的时间保质保量完工</w:t>
      </w:r>
      <w:r>
        <w:rPr>
          <w:rFonts w:hint="eastAsia" w:ascii="宋体" w:hAnsi="宋体" w:cs="宋体"/>
          <w:b w:val="0"/>
          <w:color w:val="auto"/>
          <w:sz w:val="22"/>
          <w:szCs w:val="22"/>
          <w:highlight w:val="none"/>
          <w:lang w:eastAsia="zh-CN"/>
        </w:rPr>
        <w:t>，</w:t>
      </w:r>
      <w:r>
        <w:rPr>
          <w:rFonts w:hint="eastAsia" w:ascii="宋体" w:hAnsi="宋体" w:cs="宋体"/>
          <w:b w:val="0"/>
          <w:color w:val="auto"/>
          <w:sz w:val="22"/>
          <w:szCs w:val="22"/>
          <w:highlight w:val="none"/>
          <w:lang w:val="en-US" w:eastAsia="zh-CN"/>
        </w:rPr>
        <w:t>工期每逾期一日，乙方应按合同金额1%向甲方支付违约金，逾期超过原定服务期10日，甲方有权解除合同，并要求乙方赔偿由此造成的损失</w:t>
      </w:r>
      <w:r>
        <w:rPr>
          <w:rFonts w:hint="eastAsia" w:ascii="宋体" w:hAnsi="宋体" w:eastAsia="宋体" w:cs="宋体"/>
          <w:b w:val="0"/>
          <w:color w:val="auto"/>
          <w:sz w:val="22"/>
          <w:szCs w:val="22"/>
          <w:highlight w:val="none"/>
        </w:rPr>
        <w:t>。</w:t>
      </w:r>
    </w:p>
    <w:p w14:paraId="79DCD5F0">
      <w:pPr>
        <w:widowControl/>
        <w:wordWrap w:val="0"/>
        <w:spacing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9.</w:t>
      </w:r>
      <w:r>
        <w:rPr>
          <w:rFonts w:hint="eastAsia" w:ascii="宋体" w:hAnsi="宋体" w:eastAsia="宋体" w:cs="宋体"/>
          <w:b/>
          <w:bCs/>
          <w:color w:val="auto"/>
          <w:sz w:val="22"/>
          <w:szCs w:val="22"/>
          <w:highlight w:val="none"/>
        </w:rPr>
        <w:t>本项目有下列情形的，</w:t>
      </w:r>
      <w:r>
        <w:rPr>
          <w:rFonts w:hint="eastAsia" w:ascii="宋体" w:hAnsi="宋体" w:eastAsia="宋体" w:cs="宋体"/>
          <w:b/>
          <w:bCs/>
          <w:color w:val="auto"/>
          <w:sz w:val="22"/>
          <w:szCs w:val="22"/>
          <w:highlight w:val="none"/>
          <w:lang w:eastAsia="zh-CN"/>
        </w:rPr>
        <w:t>甲方</w:t>
      </w:r>
      <w:r>
        <w:rPr>
          <w:rFonts w:hint="eastAsia" w:ascii="宋体" w:hAnsi="宋体" w:eastAsia="宋体" w:cs="宋体"/>
          <w:b/>
          <w:bCs/>
          <w:color w:val="auto"/>
          <w:sz w:val="22"/>
          <w:szCs w:val="22"/>
          <w:highlight w:val="none"/>
        </w:rPr>
        <w:t>有权终止合同：</w:t>
      </w:r>
    </w:p>
    <w:p w14:paraId="4ECB605A">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1合同生效：本合同自双方法定代表人签字、盖章之日起生效。</w:t>
      </w:r>
    </w:p>
    <w:p w14:paraId="0AD4C54B">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2合同终止：本项目有下列情形的，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4DB251DD">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 xml:space="preserve">2.1本项目遇不可抗力影响或法律、法规、国家政策重大调整影响合同无法执行的； </w:t>
      </w:r>
    </w:p>
    <w:p w14:paraId="1B201F61">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2.2</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对监管人员，考核成员有行贿或其它利益输送行为的。</w:t>
      </w:r>
    </w:p>
    <w:p w14:paraId="7E18A5E5">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2.3按相关法律、法规、招标文件规定及考核办法，有下列情形之一的，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02F84BEB">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①全年有两次被严重警告或三次被警告（含一次严重警告，两次警告）的承包单位，</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有权无责任终止采购合同。</w:t>
      </w:r>
    </w:p>
    <w:p w14:paraId="2A620F2E">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②连续二次或累计三次平均考核得分低于75分（不含）的，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有权无责任终止采购合同。</w:t>
      </w:r>
    </w:p>
    <w:p w14:paraId="0A0303E8">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③经有关部门认定严重违反劳动法，造成恶劣影响的；或其它因违法经营受到刑事处罚或者责令停产停业、吊销许可证或者执照、较大数额罚款等行政处罚的。</w:t>
      </w:r>
    </w:p>
    <w:p w14:paraId="5D280550">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④其它弄虚作假及其他不正当行为。</w:t>
      </w:r>
    </w:p>
    <w:p w14:paraId="08B55EC8">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⑤合同履约期间，</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法人组织破产，或重组变更法人主体的；</w:t>
      </w:r>
    </w:p>
    <w:p w14:paraId="35A1A557">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⑥根据招标文件及合同约定，其它终止合同的规定，其它法律规定的终止情形。</w:t>
      </w:r>
    </w:p>
    <w:p w14:paraId="012FA657">
      <w:pPr>
        <w:snapToGrid w:val="0"/>
        <w:spacing w:line="360" w:lineRule="auto"/>
        <w:ind w:firstLine="440" w:firstLineChars="200"/>
        <w:rPr>
          <w:rFonts w:ascii="宋体" w:hAnsi="宋体"/>
          <w:b w:val="0"/>
          <w:color w:val="auto"/>
          <w:highlight w:val="none"/>
        </w:rPr>
      </w:pPr>
      <w:r>
        <w:rPr>
          <w:rFonts w:hint="eastAsia" w:ascii="宋体" w:hAnsi="宋体" w:eastAsia="宋体" w:cs="宋体"/>
          <w:b w:val="0"/>
          <w:color w:val="auto"/>
          <w:sz w:val="22"/>
          <w:szCs w:val="22"/>
          <w:highlight w:val="none"/>
        </w:rPr>
        <w:t>⑦由于</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原因造成</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经济损失的，所造成的损失由</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承担；同时</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221136D6">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四、</w:t>
      </w:r>
      <w:r>
        <w:rPr>
          <w:rFonts w:hint="eastAsia" w:ascii="宋体" w:hAnsi="Times New Roman" w:eastAsia="宋体"/>
          <w:b/>
          <w:color w:val="auto"/>
          <w:sz w:val="24"/>
          <w:szCs w:val="24"/>
          <w:highlight w:val="none"/>
          <w:lang w:val="en-US" w:eastAsia="zh-CN"/>
        </w:rPr>
        <w:t>工作范围</w:t>
      </w:r>
    </w:p>
    <w:p w14:paraId="4E86524D">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w:t>
      </w:r>
      <w:r>
        <w:rPr>
          <w:rFonts w:hint="eastAsia" w:ascii="宋体" w:hAnsi="宋体" w:cs="宋体"/>
          <w:color w:val="auto"/>
          <w:sz w:val="22"/>
          <w:szCs w:val="22"/>
          <w:highlight w:val="none"/>
          <w:lang w:val="en-US" w:eastAsia="zh-CN"/>
        </w:rPr>
        <w:t>采购</w:t>
      </w:r>
      <w:r>
        <w:rPr>
          <w:rFonts w:hint="eastAsia" w:ascii="宋体" w:hAnsi="宋体" w:eastAsia="宋体" w:cs="宋体"/>
          <w:color w:val="auto"/>
          <w:sz w:val="22"/>
          <w:szCs w:val="22"/>
          <w:highlight w:val="none"/>
        </w:rPr>
        <w:t>文件，</w:t>
      </w:r>
      <w:r>
        <w:rPr>
          <w:rFonts w:hint="eastAsia" w:ascii="宋体" w:hAnsi="宋体" w:eastAsia="宋体" w:cs="宋体"/>
          <w:color w:val="auto"/>
          <w:sz w:val="22"/>
          <w:szCs w:val="22"/>
          <w:highlight w:val="none"/>
          <w:lang w:eastAsia="zh-CN"/>
        </w:rPr>
        <w:t>乙方</w:t>
      </w:r>
      <w:r>
        <w:rPr>
          <w:rFonts w:hint="eastAsia" w:ascii="宋体" w:hAnsi="宋体" w:eastAsia="宋体" w:cs="宋体"/>
          <w:color w:val="auto"/>
          <w:sz w:val="22"/>
          <w:szCs w:val="22"/>
          <w:highlight w:val="none"/>
        </w:rPr>
        <w:t>须按国家有关标准及规范完成下列工作：</w:t>
      </w:r>
    </w:p>
    <w:p w14:paraId="1773140B">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firstLine="440" w:firstLineChars="200"/>
        <w:textAlignment w:val="auto"/>
        <w:outlineLvl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1.提供完整成套的货物或服务</w:t>
      </w:r>
      <w:r>
        <w:rPr>
          <w:rFonts w:hint="eastAsia" w:ascii="宋体" w:hAnsi="宋体" w:cs="宋体"/>
          <w:color w:val="auto"/>
          <w:sz w:val="22"/>
          <w:szCs w:val="22"/>
          <w:highlight w:val="none"/>
          <w:lang w:eastAsia="zh-CN"/>
        </w:rPr>
        <w:t>；</w:t>
      </w:r>
    </w:p>
    <w:p w14:paraId="711AC62B">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产品</w:t>
      </w:r>
      <w:r>
        <w:rPr>
          <w:rFonts w:hint="eastAsia" w:ascii="宋体" w:hAnsi="宋体" w:eastAsia="宋体" w:cs="宋体"/>
          <w:color w:val="auto"/>
          <w:sz w:val="22"/>
          <w:szCs w:val="22"/>
          <w:highlight w:val="none"/>
        </w:rPr>
        <w:t>及相关附件的提供、运输、装卸、就位、施工、检验、通过验收</w:t>
      </w:r>
      <w:r>
        <w:rPr>
          <w:rFonts w:hint="eastAsia" w:ascii="宋体" w:hAnsi="宋体" w:cs="宋体"/>
          <w:color w:val="auto"/>
          <w:sz w:val="22"/>
          <w:szCs w:val="22"/>
          <w:highlight w:val="none"/>
          <w:lang w:eastAsia="zh-CN"/>
        </w:rPr>
        <w:t>；</w:t>
      </w:r>
    </w:p>
    <w:p w14:paraId="650B96A9">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left="220" w:leftChars="110" w:firstLine="220" w:firstLineChars="1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3.完成各项施工、检验、测试工作，并在</w:t>
      </w:r>
      <w:r>
        <w:rPr>
          <w:rFonts w:hint="eastAsia" w:ascii="宋体" w:hAnsi="宋体" w:eastAsia="宋体" w:cs="宋体"/>
          <w:color w:val="auto"/>
          <w:sz w:val="22"/>
          <w:szCs w:val="22"/>
          <w:highlight w:val="none"/>
          <w:lang w:eastAsia="zh-CN"/>
        </w:rPr>
        <w:t>甲方</w:t>
      </w:r>
      <w:r>
        <w:rPr>
          <w:rFonts w:hint="eastAsia" w:ascii="宋体" w:hAnsi="宋体" w:eastAsia="宋体" w:cs="宋体"/>
          <w:color w:val="auto"/>
          <w:sz w:val="22"/>
          <w:szCs w:val="22"/>
          <w:highlight w:val="none"/>
        </w:rPr>
        <w:t>的配合下进行验收；提供各种数据资料；直至通过验收。</w:t>
      </w:r>
    </w:p>
    <w:p w14:paraId="7CB035F8">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4.保期内系统的维保及维修</w:t>
      </w:r>
      <w:r>
        <w:rPr>
          <w:rFonts w:hint="eastAsia" w:ascii="宋体" w:hAnsi="宋体" w:cs="宋体"/>
          <w:color w:val="auto"/>
          <w:sz w:val="22"/>
          <w:szCs w:val="22"/>
          <w:highlight w:val="none"/>
          <w:lang w:eastAsia="zh-CN"/>
        </w:rPr>
        <w:t>。</w:t>
      </w:r>
    </w:p>
    <w:p w14:paraId="7CA888DC">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5.售后服务的措施及承诺。</w:t>
      </w:r>
    </w:p>
    <w:p w14:paraId="7AC0E61E">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以上工作内容的费用均包含在投标总价中。</w:t>
      </w:r>
    </w:p>
    <w:p w14:paraId="0B0B6DC3">
      <w:pPr>
        <w:rPr>
          <w:color w:val="auto"/>
          <w:highlight w:val="none"/>
        </w:rPr>
      </w:pPr>
    </w:p>
    <w:p w14:paraId="5A8842DD">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五</w:t>
      </w:r>
      <w:r>
        <w:rPr>
          <w:rFonts w:hint="eastAsia" w:ascii="宋体" w:hAnsi="Times New Roman" w:eastAsia="宋体"/>
          <w:b/>
          <w:color w:val="auto"/>
          <w:sz w:val="24"/>
          <w:szCs w:val="24"/>
          <w:highlight w:val="none"/>
          <w:lang w:val="en-US" w:eastAsia="zh-CN"/>
        </w:rPr>
        <w:t>、考核办法</w:t>
      </w:r>
    </w:p>
    <w:p w14:paraId="07F6649E">
      <w:pPr>
        <w:snapToGrid w:val="0"/>
        <w:spacing w:line="460" w:lineRule="atLeast"/>
        <w:jc w:val="center"/>
        <w:rPr>
          <w:rFonts w:hint="eastAsia" w:ascii="宋体" w:hAnsi="宋体" w:eastAsia="宋体" w:cs="宋体"/>
          <w:b/>
          <w:color w:val="auto"/>
          <w:sz w:val="22"/>
          <w:highlight w:val="none"/>
        </w:rPr>
      </w:pPr>
      <w:r>
        <w:rPr>
          <w:rFonts w:hint="eastAsia" w:ascii="宋体" w:hAnsi="宋体" w:cs="宋体"/>
          <w:b/>
          <w:color w:val="auto"/>
          <w:sz w:val="22"/>
          <w:highlight w:val="none"/>
          <w:lang w:val="en-US" w:eastAsia="zh-CN"/>
        </w:rPr>
        <w:t>标项1</w:t>
      </w:r>
      <w:r>
        <w:rPr>
          <w:rFonts w:hint="eastAsia" w:ascii="宋体" w:hAnsi="宋体" w:eastAsia="宋体" w:cs="宋体"/>
          <w:b/>
          <w:color w:val="auto"/>
          <w:sz w:val="22"/>
          <w:highlight w:val="none"/>
        </w:rPr>
        <w:t>《</w:t>
      </w:r>
      <w:r>
        <w:rPr>
          <w:rFonts w:hint="eastAsia" w:ascii="宋体" w:hAnsi="宋体" w:cs="宋体"/>
          <w:b/>
          <w:color w:val="auto"/>
          <w:sz w:val="22"/>
          <w:highlight w:val="none"/>
          <w:lang w:eastAsia="zh-CN"/>
        </w:rPr>
        <w:t>平阳县鳌江公办幼儿园改造提升项目（重）（</w:t>
      </w:r>
      <w:r>
        <w:rPr>
          <w:rFonts w:hint="eastAsia" w:asciiTheme="minorEastAsia" w:hAnsiTheme="minorEastAsia" w:eastAsiaTheme="minorEastAsia" w:cstheme="minorEastAsia"/>
          <w:b/>
          <w:bCs/>
          <w:color w:val="auto"/>
          <w:sz w:val="22"/>
          <w:szCs w:val="22"/>
          <w:highlight w:val="none"/>
        </w:rPr>
        <w:t>园舍改造提升</w:t>
      </w:r>
      <w:r>
        <w:rPr>
          <w:rFonts w:hint="eastAsia" w:ascii="宋体" w:hAnsi="宋体" w:cs="宋体"/>
          <w:b/>
          <w:color w:val="auto"/>
          <w:sz w:val="22"/>
          <w:highlight w:val="none"/>
          <w:lang w:eastAsia="zh-CN"/>
        </w:rPr>
        <w:t>）</w:t>
      </w:r>
      <w:r>
        <w:rPr>
          <w:rFonts w:hint="eastAsia" w:ascii="宋体" w:hAnsi="宋体" w:eastAsia="宋体" w:cs="宋体"/>
          <w:b/>
          <w:color w:val="auto"/>
          <w:sz w:val="22"/>
          <w:highlight w:val="none"/>
        </w:rPr>
        <w:t>实时动态考核评分细则》</w:t>
      </w:r>
    </w:p>
    <w:p w14:paraId="67F476C0">
      <w:pPr>
        <w:snapToGrid w:val="0"/>
        <w:spacing w:line="460" w:lineRule="atLeast"/>
        <w:jc w:val="center"/>
        <w:rPr>
          <w:rFonts w:hint="eastAsia" w:ascii="宋体" w:hAnsi="宋体" w:eastAsia="宋体" w:cs="宋体"/>
          <w:b/>
          <w:color w:val="auto"/>
          <w:sz w:val="22"/>
          <w:highlight w:val="none"/>
          <w:lang w:val="en-US" w:eastAsia="zh-CN"/>
        </w:rPr>
      </w:pPr>
      <w:r>
        <w:rPr>
          <w:rFonts w:hint="eastAsia" w:ascii="宋体" w:hAnsi="宋体" w:eastAsia="宋体" w:cs="宋体"/>
          <w:b/>
          <w:color w:val="auto"/>
          <w:sz w:val="22"/>
          <w:highlight w:val="none"/>
        </w:rPr>
        <w:t>（</w:t>
      </w:r>
      <w:r>
        <w:rPr>
          <w:rFonts w:hint="eastAsia" w:ascii="宋体" w:hAnsi="宋体" w:eastAsia="宋体" w:cs="宋体"/>
          <w:b/>
          <w:color w:val="auto"/>
          <w:sz w:val="22"/>
          <w:highlight w:val="none"/>
          <w:lang w:eastAsia="zh-CN"/>
        </w:rPr>
        <w:t>甲方</w:t>
      </w:r>
      <w:r>
        <w:rPr>
          <w:rFonts w:hint="eastAsia" w:ascii="宋体" w:hAnsi="宋体" w:eastAsia="宋体" w:cs="宋体"/>
          <w:b/>
          <w:color w:val="auto"/>
          <w:sz w:val="22"/>
          <w:highlight w:val="none"/>
        </w:rPr>
        <w:t>可根据项目实际进行调整）</w:t>
      </w:r>
    </w:p>
    <w:tbl>
      <w:tblPr>
        <w:tblStyle w:val="34"/>
        <w:tblW w:w="9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9"/>
        <w:gridCol w:w="686"/>
        <w:gridCol w:w="1425"/>
        <w:gridCol w:w="1254"/>
      </w:tblGrid>
      <w:tr w14:paraId="17B2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Pr>
          <w:p w14:paraId="7B065C18">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被考核单位：</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成交供应商）</w:t>
            </w:r>
          </w:p>
        </w:tc>
      </w:tr>
      <w:tr w14:paraId="4BD7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Borders>
              <w:top w:val="single" w:color="auto" w:sz="4" w:space="0"/>
              <w:left w:val="single" w:color="auto" w:sz="4" w:space="0"/>
              <w:right w:val="single" w:color="auto" w:sz="4" w:space="0"/>
            </w:tcBorders>
          </w:tcPr>
          <w:p w14:paraId="0868ED8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标项</w:t>
            </w:r>
            <w:r>
              <w:rPr>
                <w:rFonts w:hint="eastAsia" w:asciiTheme="minorEastAsia" w:hAnsiTheme="minorEastAsia" w:eastAsiaTheme="minorEastAsia" w:cstheme="minorEastAsia"/>
                <w:b w:val="0"/>
                <w:bCs/>
                <w:color w:val="auto"/>
                <w:sz w:val="22"/>
                <w:szCs w:val="22"/>
                <w:highlight w:val="none"/>
              </w:rPr>
              <w:t>名称：</w:t>
            </w:r>
            <w:r>
              <w:rPr>
                <w:rFonts w:hint="eastAsia" w:asciiTheme="minorEastAsia" w:hAnsiTheme="minorEastAsia" w:eastAsiaTheme="minorEastAsia" w:cstheme="minorEastAsia"/>
                <w:b/>
                <w:bCs/>
                <w:color w:val="auto"/>
                <w:sz w:val="22"/>
                <w:szCs w:val="22"/>
                <w:highlight w:val="none"/>
                <w:lang w:eastAsia="zh-CN"/>
              </w:rPr>
              <w:t>平阳县鳌江公办幼儿园改造提升项目（重）</w:t>
            </w:r>
            <w:r>
              <w:rPr>
                <w:rFonts w:hint="eastAsia" w:asciiTheme="minorEastAsia" w:hAnsiTheme="minorEastAsia" w:eastAsiaTheme="minorEastAsia" w:cstheme="minorEastAsia"/>
                <w:b/>
                <w:bCs/>
                <w:color w:val="auto"/>
                <w:sz w:val="22"/>
                <w:szCs w:val="22"/>
                <w:highlight w:val="none"/>
              </w:rPr>
              <w:t>（园舍改造提升）</w:t>
            </w:r>
          </w:p>
        </w:tc>
      </w:tr>
      <w:tr w14:paraId="614A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584" w:type="dxa"/>
            <w:gridSpan w:val="4"/>
            <w:tcBorders>
              <w:top w:val="single" w:color="auto" w:sz="4" w:space="0"/>
              <w:left w:val="single" w:color="auto" w:sz="4" w:space="0"/>
              <w:right w:val="single" w:color="auto" w:sz="4" w:space="0"/>
            </w:tcBorders>
          </w:tcPr>
          <w:p w14:paraId="304EA8DB">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default"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rPr>
              <w:t>考核人：</w:t>
            </w:r>
          </w:p>
        </w:tc>
      </w:tr>
      <w:tr w14:paraId="053C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219" w:type="dxa"/>
            <w:tcBorders>
              <w:top w:val="single" w:color="auto" w:sz="4" w:space="0"/>
              <w:left w:val="single" w:color="auto" w:sz="4" w:space="0"/>
              <w:right w:val="single" w:color="auto" w:sz="4" w:space="0"/>
            </w:tcBorders>
            <w:vAlign w:val="center"/>
          </w:tcPr>
          <w:p w14:paraId="32905306">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考核内容</w:t>
            </w:r>
          </w:p>
        </w:tc>
        <w:tc>
          <w:tcPr>
            <w:tcW w:w="686" w:type="dxa"/>
            <w:tcBorders>
              <w:top w:val="single" w:color="auto" w:sz="4" w:space="0"/>
              <w:left w:val="single" w:color="auto" w:sz="4" w:space="0"/>
              <w:right w:val="single" w:color="auto" w:sz="4" w:space="0"/>
            </w:tcBorders>
            <w:vAlign w:val="center"/>
          </w:tcPr>
          <w:p w14:paraId="2993F026">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分值</w:t>
            </w:r>
          </w:p>
        </w:tc>
        <w:tc>
          <w:tcPr>
            <w:tcW w:w="1425" w:type="dxa"/>
            <w:tcBorders>
              <w:top w:val="single" w:color="auto" w:sz="4" w:space="0"/>
              <w:left w:val="single" w:color="auto" w:sz="4" w:space="0"/>
              <w:right w:val="single" w:color="auto" w:sz="4" w:space="0"/>
            </w:tcBorders>
            <w:vAlign w:val="center"/>
          </w:tcPr>
          <w:p w14:paraId="35E47DA2">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扣分原因</w:t>
            </w:r>
          </w:p>
        </w:tc>
        <w:tc>
          <w:tcPr>
            <w:tcW w:w="1254" w:type="dxa"/>
            <w:tcBorders>
              <w:top w:val="single" w:color="auto" w:sz="4" w:space="0"/>
              <w:left w:val="single" w:color="auto" w:sz="4" w:space="0"/>
              <w:right w:val="single" w:color="auto" w:sz="4" w:space="0"/>
            </w:tcBorders>
            <w:vAlign w:val="center"/>
          </w:tcPr>
          <w:p w14:paraId="1AD39BA1">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得分</w:t>
            </w:r>
          </w:p>
        </w:tc>
      </w:tr>
      <w:tr w14:paraId="6C02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6219" w:type="dxa"/>
            <w:tcBorders>
              <w:top w:val="single" w:color="auto" w:sz="4" w:space="0"/>
              <w:left w:val="single" w:color="auto" w:sz="4" w:space="0"/>
              <w:right w:val="single" w:color="auto" w:sz="4" w:space="0"/>
            </w:tcBorders>
            <w:vAlign w:val="center"/>
          </w:tcPr>
          <w:p w14:paraId="6D6C8D5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是否存在擅自更改施工流程，变相要求发包方增加额外</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费用情况；</w:t>
            </w:r>
          </w:p>
        </w:tc>
        <w:tc>
          <w:tcPr>
            <w:tcW w:w="686" w:type="dxa"/>
            <w:tcBorders>
              <w:top w:val="single" w:color="auto" w:sz="4" w:space="0"/>
              <w:left w:val="single" w:color="auto" w:sz="4" w:space="0"/>
              <w:right w:val="single" w:color="auto" w:sz="4" w:space="0"/>
            </w:tcBorders>
            <w:vAlign w:val="center"/>
          </w:tcPr>
          <w:p w14:paraId="73180AD5">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5F383696">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01B7531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2063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219" w:type="dxa"/>
            <w:tcBorders>
              <w:top w:val="single" w:color="auto" w:sz="4" w:space="0"/>
              <w:left w:val="single" w:color="auto" w:sz="4" w:space="0"/>
              <w:right w:val="single" w:color="auto" w:sz="4" w:space="0"/>
            </w:tcBorders>
            <w:vAlign w:val="center"/>
          </w:tcPr>
          <w:p w14:paraId="142BBE4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是否每天做好施工日志、及时整理、归档好资料；</w:t>
            </w:r>
          </w:p>
        </w:tc>
        <w:tc>
          <w:tcPr>
            <w:tcW w:w="686" w:type="dxa"/>
            <w:tcBorders>
              <w:top w:val="single" w:color="auto" w:sz="4" w:space="0"/>
              <w:left w:val="single" w:color="auto" w:sz="4" w:space="0"/>
              <w:right w:val="single" w:color="auto" w:sz="4" w:space="0"/>
            </w:tcBorders>
            <w:vAlign w:val="center"/>
          </w:tcPr>
          <w:p w14:paraId="5CDFA082">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5</w:t>
            </w:r>
          </w:p>
        </w:tc>
        <w:tc>
          <w:tcPr>
            <w:tcW w:w="1425" w:type="dxa"/>
            <w:tcBorders>
              <w:top w:val="single" w:color="auto" w:sz="4" w:space="0"/>
              <w:left w:val="single" w:color="auto" w:sz="4" w:space="0"/>
              <w:right w:val="single" w:color="auto" w:sz="4" w:space="0"/>
            </w:tcBorders>
          </w:tcPr>
          <w:p w14:paraId="4FE7FFDC">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3104F3C3">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02D2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219" w:type="dxa"/>
            <w:tcBorders>
              <w:top w:val="single" w:color="auto" w:sz="4" w:space="0"/>
              <w:left w:val="single" w:color="auto" w:sz="4" w:space="0"/>
              <w:right w:val="single" w:color="auto" w:sz="4" w:space="0"/>
            </w:tcBorders>
            <w:vAlign w:val="center"/>
          </w:tcPr>
          <w:p w14:paraId="07547453">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3、</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是否使用劣质材料代替优质材料、缩减施工材料数量等方式来谋取私利，从而影响到了整个</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的质量。</w:t>
            </w:r>
          </w:p>
        </w:tc>
        <w:tc>
          <w:tcPr>
            <w:tcW w:w="686" w:type="dxa"/>
            <w:tcBorders>
              <w:top w:val="single" w:color="auto" w:sz="4" w:space="0"/>
              <w:left w:val="single" w:color="auto" w:sz="4" w:space="0"/>
              <w:right w:val="single" w:color="auto" w:sz="4" w:space="0"/>
            </w:tcBorders>
            <w:vAlign w:val="center"/>
          </w:tcPr>
          <w:p w14:paraId="31A34452">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20</w:t>
            </w:r>
          </w:p>
        </w:tc>
        <w:tc>
          <w:tcPr>
            <w:tcW w:w="1425" w:type="dxa"/>
            <w:tcBorders>
              <w:top w:val="single" w:color="auto" w:sz="4" w:space="0"/>
              <w:left w:val="single" w:color="auto" w:sz="4" w:space="0"/>
              <w:right w:val="single" w:color="auto" w:sz="4" w:space="0"/>
            </w:tcBorders>
          </w:tcPr>
          <w:p w14:paraId="0BFC997C">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2EA1CBCC">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6108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219" w:type="dxa"/>
            <w:tcBorders>
              <w:top w:val="single" w:color="auto" w:sz="4" w:space="0"/>
              <w:left w:val="single" w:color="auto" w:sz="4" w:space="0"/>
              <w:right w:val="single" w:color="auto" w:sz="4" w:space="0"/>
            </w:tcBorders>
            <w:vAlign w:val="center"/>
          </w:tcPr>
          <w:p w14:paraId="609D281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4、</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是否有对施工工人的职责进行明确划分，有没明确纠责对象，是否有对施工工人进行安全施工措施交底。</w:t>
            </w:r>
          </w:p>
        </w:tc>
        <w:tc>
          <w:tcPr>
            <w:tcW w:w="686" w:type="dxa"/>
            <w:tcBorders>
              <w:top w:val="single" w:color="auto" w:sz="4" w:space="0"/>
              <w:left w:val="single" w:color="auto" w:sz="4" w:space="0"/>
              <w:right w:val="single" w:color="auto" w:sz="4" w:space="0"/>
            </w:tcBorders>
            <w:vAlign w:val="center"/>
          </w:tcPr>
          <w:p w14:paraId="76AD57BB">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7062269B">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477D869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7856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219" w:type="dxa"/>
            <w:tcBorders>
              <w:top w:val="single" w:color="auto" w:sz="4" w:space="0"/>
              <w:left w:val="single" w:color="auto" w:sz="4" w:space="0"/>
              <w:right w:val="single" w:color="auto" w:sz="4" w:space="0"/>
            </w:tcBorders>
            <w:vAlign w:val="center"/>
          </w:tcPr>
          <w:p w14:paraId="4BFC57E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5、</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是否存在因野蛮施工被当地居民投诉或被上级部门通报批评的。</w:t>
            </w:r>
          </w:p>
        </w:tc>
        <w:tc>
          <w:tcPr>
            <w:tcW w:w="686" w:type="dxa"/>
            <w:tcBorders>
              <w:top w:val="single" w:color="auto" w:sz="4" w:space="0"/>
              <w:left w:val="single" w:color="auto" w:sz="4" w:space="0"/>
              <w:right w:val="single" w:color="auto" w:sz="4" w:space="0"/>
            </w:tcBorders>
            <w:vAlign w:val="center"/>
          </w:tcPr>
          <w:p w14:paraId="408FB809">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15</w:t>
            </w:r>
          </w:p>
        </w:tc>
        <w:tc>
          <w:tcPr>
            <w:tcW w:w="1425" w:type="dxa"/>
            <w:tcBorders>
              <w:top w:val="single" w:color="auto" w:sz="4" w:space="0"/>
              <w:left w:val="single" w:color="auto" w:sz="4" w:space="0"/>
              <w:right w:val="single" w:color="auto" w:sz="4" w:space="0"/>
            </w:tcBorders>
          </w:tcPr>
          <w:p w14:paraId="7E3FAE51">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4165BC0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4676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219" w:type="dxa"/>
            <w:tcBorders>
              <w:top w:val="single" w:color="auto" w:sz="4" w:space="0"/>
              <w:left w:val="single" w:color="auto" w:sz="4" w:space="0"/>
              <w:right w:val="single" w:color="auto" w:sz="4" w:space="0"/>
            </w:tcBorders>
            <w:vAlign w:val="center"/>
          </w:tcPr>
          <w:p w14:paraId="290CD940">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6、</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按照合同认真做好设备质量服务工作，调研设备使用情况，定期维护设备，配合有关部门做好有关工作，及时解决设备安装或使用时出现的问题。</w:t>
            </w:r>
          </w:p>
        </w:tc>
        <w:tc>
          <w:tcPr>
            <w:tcW w:w="686" w:type="dxa"/>
            <w:tcBorders>
              <w:top w:val="single" w:color="auto" w:sz="4" w:space="0"/>
              <w:left w:val="single" w:color="auto" w:sz="4" w:space="0"/>
              <w:right w:val="single" w:color="auto" w:sz="4" w:space="0"/>
            </w:tcBorders>
            <w:vAlign w:val="center"/>
          </w:tcPr>
          <w:p w14:paraId="0C2A53FB">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10</w:t>
            </w:r>
          </w:p>
        </w:tc>
        <w:tc>
          <w:tcPr>
            <w:tcW w:w="1425" w:type="dxa"/>
            <w:tcBorders>
              <w:top w:val="single" w:color="auto" w:sz="4" w:space="0"/>
              <w:left w:val="single" w:color="auto" w:sz="4" w:space="0"/>
              <w:right w:val="single" w:color="auto" w:sz="4" w:space="0"/>
            </w:tcBorders>
          </w:tcPr>
          <w:p w14:paraId="7981BF61">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0C491F12">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3732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19" w:type="dxa"/>
            <w:tcBorders>
              <w:top w:val="single" w:color="auto" w:sz="4" w:space="0"/>
              <w:left w:val="single" w:color="auto" w:sz="4" w:space="0"/>
              <w:right w:val="single" w:color="auto" w:sz="4" w:space="0"/>
            </w:tcBorders>
            <w:vAlign w:val="center"/>
          </w:tcPr>
          <w:p w14:paraId="2A554F1B">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7、</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产品技术参数达到招标文件要求，产品外观及表面工艺处理符合要求，安装质量符合</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建设要求。</w:t>
            </w:r>
          </w:p>
        </w:tc>
        <w:tc>
          <w:tcPr>
            <w:tcW w:w="686" w:type="dxa"/>
            <w:tcBorders>
              <w:top w:val="single" w:color="auto" w:sz="4" w:space="0"/>
              <w:left w:val="single" w:color="auto" w:sz="4" w:space="0"/>
              <w:right w:val="single" w:color="auto" w:sz="4" w:space="0"/>
            </w:tcBorders>
            <w:vAlign w:val="center"/>
          </w:tcPr>
          <w:p w14:paraId="41162766">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30</w:t>
            </w:r>
          </w:p>
        </w:tc>
        <w:tc>
          <w:tcPr>
            <w:tcW w:w="1425" w:type="dxa"/>
            <w:tcBorders>
              <w:top w:val="single" w:color="auto" w:sz="4" w:space="0"/>
              <w:left w:val="single" w:color="auto" w:sz="4" w:space="0"/>
              <w:right w:val="single" w:color="auto" w:sz="4" w:space="0"/>
            </w:tcBorders>
          </w:tcPr>
          <w:p w14:paraId="5A01938F">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c>
          <w:tcPr>
            <w:tcW w:w="1254" w:type="dxa"/>
            <w:tcBorders>
              <w:top w:val="single" w:color="auto" w:sz="4" w:space="0"/>
              <w:left w:val="single" w:color="auto" w:sz="4" w:space="0"/>
              <w:right w:val="single" w:color="auto" w:sz="4" w:space="0"/>
            </w:tcBorders>
          </w:tcPr>
          <w:p w14:paraId="72D75B5B">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6884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219" w:type="dxa"/>
            <w:tcBorders>
              <w:top w:val="single" w:color="auto" w:sz="4" w:space="0"/>
              <w:left w:val="single" w:color="auto" w:sz="4" w:space="0"/>
              <w:right w:val="single" w:color="auto" w:sz="4" w:space="0"/>
            </w:tcBorders>
          </w:tcPr>
          <w:p w14:paraId="1A38A1D7">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总得分</w:t>
            </w:r>
          </w:p>
        </w:tc>
        <w:tc>
          <w:tcPr>
            <w:tcW w:w="686" w:type="dxa"/>
            <w:tcBorders>
              <w:top w:val="single" w:color="auto" w:sz="4" w:space="0"/>
              <w:left w:val="single" w:color="auto" w:sz="4" w:space="0"/>
              <w:right w:val="single" w:color="auto" w:sz="4" w:space="0"/>
            </w:tcBorders>
          </w:tcPr>
          <w:p w14:paraId="7BE7324A">
            <w:pPr>
              <w:keepNext w:val="0"/>
              <w:keepLines w:val="0"/>
              <w:pageBreakBefore w:val="0"/>
              <w:widowControl w:val="0"/>
              <w:kinsoku/>
              <w:wordWrap/>
              <w:overflowPunct/>
              <w:topLinePunct w:val="0"/>
              <w:autoSpaceDE/>
              <w:autoSpaceDN/>
              <w:bidi w:val="0"/>
              <w:adjustRightInd/>
              <w:snapToGrid/>
              <w:spacing w:before="0" w:after="0" w:line="340" w:lineRule="exact"/>
              <w:ind w:left="0" w:firstLine="0"/>
              <w:jc w:val="center"/>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fldChar w:fldCharType="begin"/>
            </w:r>
            <w:r>
              <w:rPr>
                <w:rFonts w:hint="eastAsia" w:asciiTheme="minorEastAsia" w:hAnsiTheme="minorEastAsia" w:eastAsiaTheme="minorEastAsia" w:cstheme="minorEastAsia"/>
                <w:b w:val="0"/>
                <w:bCs/>
                <w:color w:val="auto"/>
                <w:sz w:val="22"/>
                <w:szCs w:val="22"/>
                <w:highlight w:val="none"/>
              </w:rPr>
              <w:instrText xml:space="preserve"> =SUM(ABOVE) </w:instrText>
            </w:r>
            <w:r>
              <w:rPr>
                <w:rFonts w:hint="eastAsia" w:asciiTheme="minorEastAsia" w:hAnsiTheme="minorEastAsia" w:eastAsiaTheme="minorEastAsia" w:cstheme="minorEastAsia"/>
                <w:b w:val="0"/>
                <w:bCs/>
                <w:color w:val="auto"/>
                <w:sz w:val="22"/>
                <w:szCs w:val="22"/>
                <w:highlight w:val="none"/>
              </w:rPr>
              <w:fldChar w:fldCharType="separate"/>
            </w:r>
            <w:r>
              <w:rPr>
                <w:rFonts w:hint="eastAsia" w:asciiTheme="minorEastAsia" w:hAnsiTheme="minorEastAsia" w:eastAsiaTheme="minorEastAsia" w:cstheme="minorEastAsia"/>
                <w:b w:val="0"/>
                <w:bCs/>
                <w:color w:val="auto"/>
                <w:sz w:val="22"/>
                <w:szCs w:val="22"/>
                <w:highlight w:val="none"/>
              </w:rPr>
              <w:t>100</w:t>
            </w:r>
            <w:r>
              <w:rPr>
                <w:rFonts w:hint="eastAsia" w:asciiTheme="minorEastAsia" w:hAnsiTheme="minorEastAsia" w:eastAsiaTheme="minorEastAsia" w:cstheme="minorEastAsia"/>
                <w:b w:val="0"/>
                <w:bCs/>
                <w:color w:val="auto"/>
                <w:sz w:val="22"/>
                <w:szCs w:val="22"/>
                <w:highlight w:val="none"/>
              </w:rPr>
              <w:fldChar w:fldCharType="end"/>
            </w:r>
          </w:p>
        </w:tc>
        <w:tc>
          <w:tcPr>
            <w:tcW w:w="2679" w:type="dxa"/>
            <w:gridSpan w:val="2"/>
            <w:tcBorders>
              <w:top w:val="single" w:color="auto" w:sz="4" w:space="0"/>
              <w:left w:val="single" w:color="auto" w:sz="4" w:space="0"/>
              <w:right w:val="single" w:color="auto" w:sz="4" w:space="0"/>
            </w:tcBorders>
          </w:tcPr>
          <w:p w14:paraId="1C355DAD">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p>
        </w:tc>
      </w:tr>
      <w:tr w14:paraId="0E75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9584" w:type="dxa"/>
            <w:gridSpan w:val="4"/>
            <w:tcBorders>
              <w:top w:val="single" w:color="auto" w:sz="4" w:space="0"/>
              <w:left w:val="single" w:color="auto" w:sz="4" w:space="0"/>
              <w:right w:val="single" w:color="auto" w:sz="4" w:space="0"/>
            </w:tcBorders>
            <w:vAlign w:val="center"/>
          </w:tcPr>
          <w:p w14:paraId="4661370E">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考核实施办法：</w:t>
            </w:r>
          </w:p>
          <w:p w14:paraId="7FE3E2C9">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rPr>
              <w:t>考核实施办法：1.每10天考核一次，考核满分100分。考核总得分≥80分，视为当次考核合格。考核总得分＜80分，每分扣200元，在款项支付中扣除；考核总得分＜75分，视为当次考核不合格，当月款项不予支付。</w:t>
            </w:r>
          </w:p>
          <w:p w14:paraId="357D0F80">
            <w:pPr>
              <w:keepNext w:val="0"/>
              <w:keepLines w:val="0"/>
              <w:pageBreakBefore w:val="0"/>
              <w:widowControl w:val="0"/>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2</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若在合同期内连续二次或累计三次平均考核得分率低于75%（不含）的，</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有权无责任终止采购合同，并不予退还履约保证金。</w:t>
            </w:r>
          </w:p>
          <w:p w14:paraId="03CC5776">
            <w:pPr>
              <w:keepNext w:val="0"/>
              <w:keepLines w:val="0"/>
              <w:pageBreakBefore w:val="0"/>
              <w:widowControl w:val="0"/>
              <w:numPr>
                <w:ilvl w:val="0"/>
                <w:numId w:val="0"/>
              </w:numPr>
              <w:kinsoku/>
              <w:wordWrap/>
              <w:overflowPunct/>
              <w:topLinePunct w:val="0"/>
              <w:autoSpaceDE/>
              <w:autoSpaceDN/>
              <w:bidi w:val="0"/>
              <w:adjustRightInd/>
              <w:snapToGrid/>
              <w:spacing w:before="0" w:after="0" w:line="340" w:lineRule="exact"/>
              <w:ind w:left="0" w:firstLine="0"/>
              <w:textAlignment w:val="auto"/>
              <w:outlineLvl w:val="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color w:val="auto"/>
                <w:sz w:val="22"/>
                <w:szCs w:val="22"/>
                <w:highlight w:val="none"/>
              </w:rPr>
              <w:t>3.因</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原因（包括但不限于质量、安全、工期延误等原因），造成</w:t>
            </w:r>
            <w:r>
              <w:rPr>
                <w:rFonts w:hint="eastAsia" w:asciiTheme="minorEastAsia" w:hAnsiTheme="minorEastAsia" w:eastAsiaTheme="minorEastAsia" w:cstheme="minorEastAsia"/>
                <w:color w:val="auto"/>
                <w:sz w:val="22"/>
                <w:szCs w:val="22"/>
                <w:highlight w:val="none"/>
                <w:lang w:eastAsia="zh-CN"/>
              </w:rPr>
              <w:t>甲方</w:t>
            </w:r>
            <w:r>
              <w:rPr>
                <w:rFonts w:hint="eastAsia" w:asciiTheme="minorEastAsia" w:hAnsiTheme="minorEastAsia" w:eastAsiaTheme="minorEastAsia" w:cstheme="minorEastAsia"/>
                <w:color w:val="auto"/>
                <w:sz w:val="22"/>
                <w:szCs w:val="22"/>
                <w:highlight w:val="none"/>
              </w:rPr>
              <w:t>损失的，由</w:t>
            </w:r>
            <w:r>
              <w:rPr>
                <w:rFonts w:hint="eastAsia" w:asciiTheme="minorEastAsia" w:hAnsiTheme="minorEastAsia" w:eastAsiaTheme="minorEastAsia" w:cstheme="minorEastAsia"/>
                <w:color w:val="auto"/>
                <w:sz w:val="22"/>
                <w:szCs w:val="22"/>
                <w:highlight w:val="none"/>
                <w:lang w:eastAsia="zh-CN"/>
              </w:rPr>
              <w:t>乙方</w:t>
            </w:r>
            <w:r>
              <w:rPr>
                <w:rFonts w:hint="eastAsia" w:asciiTheme="minorEastAsia" w:hAnsiTheme="minorEastAsia" w:eastAsiaTheme="minorEastAsia" w:cstheme="minorEastAsia"/>
                <w:color w:val="auto"/>
                <w:sz w:val="22"/>
                <w:szCs w:val="22"/>
                <w:highlight w:val="none"/>
              </w:rPr>
              <w:t>承担相关责任</w:t>
            </w:r>
            <w:r>
              <w:rPr>
                <w:rFonts w:hint="eastAsia" w:asciiTheme="minorEastAsia" w:hAnsiTheme="minorEastAsia" w:eastAsiaTheme="minorEastAsia" w:cstheme="minorEastAsia"/>
                <w:color w:val="auto"/>
                <w:sz w:val="22"/>
                <w:szCs w:val="22"/>
                <w:highlight w:val="none"/>
                <w:lang w:eastAsia="zh-CN"/>
              </w:rPr>
              <w:t>并赔偿相关损失。</w:t>
            </w:r>
          </w:p>
        </w:tc>
      </w:tr>
    </w:tbl>
    <w:p w14:paraId="280A5E57">
      <w:pPr>
        <w:adjustRightInd w:val="0"/>
        <w:snapToGrid w:val="0"/>
        <w:spacing w:line="408" w:lineRule="auto"/>
        <w:ind w:firstLine="442" w:firstLineChars="200"/>
        <w:rPr>
          <w:rFonts w:hint="eastAsia" w:ascii="宋体" w:hAnsi="宋体" w:eastAsia="宋体" w:cs="宋体"/>
          <w:b/>
          <w:bCs w:val="0"/>
          <w:color w:val="auto"/>
          <w:sz w:val="22"/>
          <w:szCs w:val="22"/>
          <w:highlight w:val="none"/>
        </w:rPr>
      </w:pPr>
      <w:r>
        <w:rPr>
          <w:rFonts w:hint="eastAsia" w:ascii="宋体" w:hAnsi="宋体" w:cs="宋体"/>
          <w:b/>
          <w:bCs w:val="0"/>
          <w:color w:val="auto"/>
          <w:sz w:val="22"/>
          <w:szCs w:val="22"/>
          <w:highlight w:val="none"/>
          <w:lang w:val="en-US" w:eastAsia="zh-CN"/>
        </w:rPr>
        <w:t>六</w:t>
      </w:r>
      <w:r>
        <w:rPr>
          <w:rFonts w:hint="eastAsia" w:ascii="宋体" w:hAnsi="宋体" w:eastAsia="宋体" w:cs="宋体"/>
          <w:b/>
          <w:bCs w:val="0"/>
          <w:color w:val="auto"/>
          <w:sz w:val="22"/>
          <w:szCs w:val="22"/>
          <w:highlight w:val="none"/>
        </w:rPr>
        <w:t>、承诺</w:t>
      </w:r>
    </w:p>
    <w:p w14:paraId="2443E0C1">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eastAsia="zh-CN"/>
        </w:rPr>
        <w:t>甲方</w:t>
      </w:r>
      <w:r>
        <w:rPr>
          <w:rFonts w:hint="eastAsia" w:ascii="宋体" w:hAnsi="宋体" w:eastAsia="宋体" w:cs="宋体"/>
          <w:bCs/>
          <w:color w:val="auto"/>
          <w:sz w:val="22"/>
          <w:szCs w:val="22"/>
          <w:highlight w:val="none"/>
        </w:rPr>
        <w:t>承诺按照法律规定履行项目审批手续、筹集工程建设资金并按照合同约定的期限和方式支付合同价款。</w:t>
      </w:r>
    </w:p>
    <w:p w14:paraId="696AFC2B">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eastAsia="zh-CN"/>
        </w:rPr>
        <w:t>乙方</w:t>
      </w:r>
      <w:r>
        <w:rPr>
          <w:rFonts w:hint="eastAsia" w:ascii="宋体" w:hAnsi="宋体" w:eastAsia="宋体" w:cs="宋体"/>
          <w:bCs/>
          <w:color w:val="auto"/>
          <w:sz w:val="22"/>
          <w:szCs w:val="22"/>
          <w:highlight w:val="none"/>
        </w:rPr>
        <w:t>承诺按照法律规定及合同约定组织完成</w:t>
      </w:r>
      <w:r>
        <w:rPr>
          <w:rFonts w:hint="eastAsia" w:ascii="宋体" w:hAnsi="宋体" w:eastAsia="宋体" w:cs="宋体"/>
          <w:bCs/>
          <w:color w:val="auto"/>
          <w:sz w:val="22"/>
          <w:szCs w:val="22"/>
          <w:highlight w:val="none"/>
          <w:lang w:eastAsia="zh-CN"/>
        </w:rPr>
        <w:t>项目</w:t>
      </w:r>
      <w:r>
        <w:rPr>
          <w:rFonts w:hint="eastAsia" w:ascii="宋体" w:hAnsi="宋体" w:eastAsia="宋体" w:cs="宋体"/>
          <w:bCs/>
          <w:color w:val="auto"/>
          <w:sz w:val="22"/>
          <w:szCs w:val="22"/>
          <w:highlight w:val="none"/>
        </w:rPr>
        <w:t>施工，确保工程质量和安全，不进行转包及违法分包，并在缺陷责任期及保修期内承担相应的工程维修责任。</w:t>
      </w:r>
    </w:p>
    <w:p w14:paraId="0D910EA8">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eastAsia="zh-CN"/>
        </w:rPr>
        <w:t>甲方</w:t>
      </w:r>
      <w:r>
        <w:rPr>
          <w:rFonts w:hint="eastAsia" w:ascii="宋体" w:hAnsi="宋体" w:eastAsia="宋体" w:cs="宋体"/>
          <w:bCs/>
          <w:color w:val="auto"/>
          <w:sz w:val="22"/>
          <w:szCs w:val="22"/>
          <w:highlight w:val="none"/>
        </w:rPr>
        <w:t>和</w:t>
      </w:r>
      <w:r>
        <w:rPr>
          <w:rFonts w:hint="eastAsia" w:ascii="宋体" w:hAnsi="宋体" w:eastAsia="宋体" w:cs="宋体"/>
          <w:bCs/>
          <w:color w:val="auto"/>
          <w:sz w:val="22"/>
          <w:szCs w:val="22"/>
          <w:highlight w:val="none"/>
          <w:lang w:eastAsia="zh-CN"/>
        </w:rPr>
        <w:t>乙方</w:t>
      </w:r>
      <w:r>
        <w:rPr>
          <w:rFonts w:hint="eastAsia" w:ascii="宋体" w:hAnsi="宋体" w:eastAsia="宋体" w:cs="宋体"/>
          <w:bCs/>
          <w:color w:val="auto"/>
          <w:sz w:val="22"/>
          <w:szCs w:val="22"/>
          <w:highlight w:val="none"/>
        </w:rPr>
        <w:t>通过招投标形式签订合同的，双方理解并承诺不再就同一工程另行签订与合同实质性内容相背离的协议。</w:t>
      </w:r>
    </w:p>
    <w:p w14:paraId="4A0C76A7">
      <w:pPr>
        <w:pStyle w:val="17"/>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bookmarkStart w:id="6" w:name="_Toc351203489"/>
      <w:r>
        <w:rPr>
          <w:rFonts w:hint="eastAsia" w:ascii="宋体" w:hAnsi="宋体" w:eastAsia="宋体" w:cs="宋体"/>
          <w:b/>
          <w:bCs w:val="0"/>
          <w:color w:val="auto"/>
          <w:sz w:val="22"/>
          <w:szCs w:val="22"/>
          <w:highlight w:val="none"/>
          <w:lang w:val="en-US" w:eastAsia="zh-CN"/>
        </w:rPr>
        <w:t>七、</w:t>
      </w:r>
      <w:r>
        <w:rPr>
          <w:rFonts w:hint="eastAsia" w:ascii="宋体" w:hAnsi="宋体" w:eastAsia="宋体" w:cs="宋体"/>
          <w:b/>
          <w:bCs w:val="0"/>
          <w:color w:val="auto"/>
          <w:sz w:val="22"/>
          <w:szCs w:val="22"/>
          <w:highlight w:val="none"/>
        </w:rPr>
        <w:t>辅助服务</w:t>
      </w:r>
    </w:p>
    <w:p w14:paraId="0E6404A0">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1、乙方</w:t>
      </w:r>
      <w:r>
        <w:rPr>
          <w:rFonts w:hint="eastAsia" w:ascii="宋体" w:hAnsi="宋体" w:eastAsia="宋体" w:cs="宋体"/>
          <w:b w:val="0"/>
          <w:bCs/>
          <w:color w:val="auto"/>
          <w:sz w:val="22"/>
          <w:szCs w:val="22"/>
          <w:highlight w:val="none"/>
        </w:rPr>
        <w:t>应提交所提供货物或服务的技术文件，包括相应的每一套中文技术文件，例如：产品目录、图纸、操作手册、使用说明、维护手册和/或服务指南。这些文件应包装好随同货物一起发运。</w:t>
      </w:r>
    </w:p>
    <w:p w14:paraId="01B151FF">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w:t>
      </w:r>
      <w:r>
        <w:rPr>
          <w:rFonts w:hint="eastAsia" w:ascii="宋体" w:hAnsi="宋体" w:eastAsia="宋体" w:cs="宋体"/>
          <w:b w:val="0"/>
          <w:bCs/>
          <w:color w:val="auto"/>
          <w:sz w:val="22"/>
          <w:szCs w:val="22"/>
          <w:highlight w:val="none"/>
          <w:lang w:val="en-US" w:eastAsia="zh-CN"/>
        </w:rPr>
        <w:t>2、乙方</w:t>
      </w:r>
      <w:r>
        <w:rPr>
          <w:rFonts w:hint="eastAsia" w:ascii="宋体" w:hAnsi="宋体" w:eastAsia="宋体" w:cs="宋体"/>
          <w:b w:val="0"/>
          <w:bCs/>
          <w:color w:val="auto"/>
          <w:sz w:val="22"/>
          <w:szCs w:val="22"/>
          <w:highlight w:val="none"/>
        </w:rPr>
        <w:t>还应提供下列服务：</w:t>
      </w:r>
    </w:p>
    <w:p w14:paraId="7F1BA861">
      <w:pPr>
        <w:keepNext w:val="0"/>
        <w:keepLines w:val="0"/>
        <w:pageBreakBefore w:val="0"/>
        <w:kinsoku/>
        <w:overflowPunct/>
        <w:topLinePunct w:val="0"/>
        <w:autoSpaceDE/>
        <w:autoSpaceDN/>
        <w:bidi w:val="0"/>
        <w:snapToGrid w:val="0"/>
        <w:spacing w:line="400" w:lineRule="exact"/>
        <w:textAlignment w:val="auto"/>
        <w:outlineLvl w:val="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（1）现场安装、施工、启动监督及技术支持；</w:t>
      </w:r>
    </w:p>
    <w:p w14:paraId="2B027157">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（2）在厂家和/或项目现场就货物的指导安装、启动、运营、维护对</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操作人员进行培训。辅助服务的费用包含在合同价中，</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不再另行支付。</w:t>
      </w:r>
    </w:p>
    <w:p w14:paraId="58A4FB1B">
      <w:pPr>
        <w:adjustRightInd w:val="0"/>
        <w:snapToGrid w:val="0"/>
        <w:spacing w:line="454" w:lineRule="atLeast"/>
        <w:ind w:firstLine="442" w:firstLineChars="200"/>
        <w:rPr>
          <w:rFonts w:hint="eastAsia" w:ascii="Times New Roman" w:hAnsi="Times New Roman" w:eastAsia="宋体" w:cs="Times New Roman"/>
          <w:b/>
          <w:color w:val="auto"/>
          <w:sz w:val="22"/>
          <w:highlight w:val="none"/>
          <w:lang w:val="en-US" w:eastAsia="zh-CN"/>
        </w:rPr>
      </w:pPr>
      <w:r>
        <w:rPr>
          <w:rFonts w:hint="eastAsia" w:ascii="Times New Roman" w:hAnsi="Times New Roman" w:eastAsia="宋体" w:cs="Times New Roman"/>
          <w:b/>
          <w:color w:val="auto"/>
          <w:sz w:val="22"/>
          <w:highlight w:val="none"/>
          <w:lang w:val="en-US" w:eastAsia="zh-CN"/>
        </w:rPr>
        <w:t>八、违约责任</w:t>
      </w:r>
    </w:p>
    <w:p w14:paraId="76945CCE">
      <w:pPr>
        <w:widowControl/>
        <w:autoSpaceDE w:val="0"/>
        <w:autoSpaceDN w:val="0"/>
        <w:adjustRightInd w:val="0"/>
        <w:spacing w:line="430" w:lineRule="atLeast"/>
        <w:ind w:firstLine="440" w:firstLineChars="200"/>
        <w:textAlignment w:val="bottom"/>
        <w:rPr>
          <w:rFonts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1、甲方无正当理由拒收接受服务的，甲方向乙方偿付合同款项百分之五作为违约金。</w:t>
      </w:r>
    </w:p>
    <w:p w14:paraId="3C09D7CE">
      <w:pPr>
        <w:widowControl/>
        <w:autoSpaceDE w:val="0"/>
        <w:autoSpaceDN w:val="0"/>
        <w:adjustRightInd w:val="0"/>
        <w:spacing w:line="430" w:lineRule="atLeast"/>
        <w:ind w:firstLine="440" w:firstLineChars="200"/>
        <w:textAlignment w:val="bottom"/>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2、乙方未能如期提供服务的，每日向甲方支付合同款项的</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val="zh-CN"/>
        </w:rPr>
        <w:t>作为违约金。乙方超过约定日期10个工作日仍不能</w:t>
      </w:r>
      <w:r>
        <w:rPr>
          <w:rFonts w:hint="eastAsia" w:ascii="宋体" w:hAnsi="宋体" w:eastAsia="宋体" w:cs="宋体"/>
          <w:color w:val="auto"/>
          <w:sz w:val="22"/>
          <w:szCs w:val="22"/>
          <w:highlight w:val="none"/>
          <w:lang w:val="en-US" w:eastAsia="zh-CN"/>
        </w:rPr>
        <w:t>完成</w:t>
      </w:r>
      <w:r>
        <w:rPr>
          <w:rFonts w:hint="eastAsia" w:ascii="宋体" w:hAnsi="宋体" w:eastAsia="宋体" w:cs="宋体"/>
          <w:color w:val="auto"/>
          <w:sz w:val="22"/>
          <w:szCs w:val="22"/>
          <w:highlight w:val="none"/>
          <w:lang w:val="zh-CN"/>
        </w:rPr>
        <w:t>服务的，甲方可解除本合同。</w:t>
      </w:r>
    </w:p>
    <w:p w14:paraId="52C7FCBB">
      <w:pPr>
        <w:pStyle w:val="17"/>
        <w:rPr>
          <w:rFonts w:hint="eastAsia"/>
          <w:color w:val="auto"/>
          <w:sz w:val="10"/>
          <w:szCs w:val="8"/>
          <w:highlight w:val="none"/>
          <w:lang w:val="zh-CN"/>
        </w:rPr>
      </w:pPr>
    </w:p>
    <w:p w14:paraId="2FA0C219">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九、</w:t>
      </w:r>
      <w:r>
        <w:rPr>
          <w:rFonts w:hint="eastAsia" w:ascii="宋体" w:hAnsi="宋体" w:eastAsia="宋体" w:cs="宋体"/>
          <w:b/>
          <w:bCs w:val="0"/>
          <w:color w:val="auto"/>
          <w:sz w:val="22"/>
          <w:szCs w:val="22"/>
          <w:highlight w:val="none"/>
        </w:rPr>
        <w:t>补救措施和索赔</w:t>
      </w:r>
    </w:p>
    <w:p w14:paraId="63D49643">
      <w:pPr>
        <w:keepNext w:val="0"/>
        <w:keepLines w:val="0"/>
        <w:pageBreakBefore w:val="0"/>
        <w:kinsoku/>
        <w:overflowPunct/>
        <w:topLinePunct w:val="0"/>
        <w:autoSpaceDE/>
        <w:autoSpaceDN/>
        <w:bidi w:val="0"/>
        <w:snapToGrid w:val="0"/>
        <w:spacing w:line="400" w:lineRule="exact"/>
        <w:ind w:firstLine="42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有权根据权威质量检测部门出具的检验报告向</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提出索赔。</w:t>
      </w:r>
    </w:p>
    <w:p w14:paraId="4E723F2E">
      <w:pPr>
        <w:keepNext w:val="0"/>
        <w:keepLines w:val="0"/>
        <w:pageBreakBefore w:val="0"/>
        <w:kinsoku/>
        <w:overflowPunct/>
        <w:topLinePunct w:val="0"/>
        <w:autoSpaceDE/>
        <w:autoSpaceDN/>
        <w:bidi w:val="0"/>
        <w:snapToGrid w:val="0"/>
        <w:spacing w:line="400" w:lineRule="exact"/>
        <w:ind w:firstLine="42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在质量保证期内，如果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对缺陷负有责任而</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提出索赔，</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应按照</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同意的下列一种或多种方式解决索赔事宜，并且</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可以收取</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合同总价3%的违约金：</w:t>
      </w:r>
    </w:p>
    <w:p w14:paraId="5D0105E7">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（1） </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返工并将施工款退还给</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，由此发生的一切费用和损失由</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承担。</w:t>
      </w:r>
    </w:p>
    <w:p w14:paraId="4D286906">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 根据质量状况以及</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所遭受的损失，经过甲乙双方商定降低项目价格。</w:t>
      </w:r>
    </w:p>
    <w:p w14:paraId="54987EE5">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（3） </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应在接到</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通知后负责采用符合合同规定的规格、质量和性能要求的新零件、部件和设备来更换有缺陷的部分或修补缺陷部分，其费用由</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负担。同时，</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应在约定的质量保证期基础上相应延长修补和/或更换件的质量保证期。</w:t>
      </w:r>
    </w:p>
    <w:p w14:paraId="248D2D3E">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如果在</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发出索赔通知后十天内</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未作答复，上述索赔应视为已被</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接受。如果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未能在</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发出索赔通知后十天内或</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同意延长的期限内，按照上述规定的任何一种方法采取补救措施，</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有权从应付货款中扣除索赔金额，如不足以弥补</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损失的，</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有权进一步要求</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赔偿。</w:t>
      </w:r>
    </w:p>
    <w:p w14:paraId="39422249">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十、</w:t>
      </w:r>
      <w:r>
        <w:rPr>
          <w:rFonts w:hint="eastAsia" w:ascii="宋体" w:hAnsi="宋体" w:eastAsia="宋体" w:cs="宋体"/>
          <w:b/>
          <w:bCs w:val="0"/>
          <w:color w:val="auto"/>
          <w:sz w:val="22"/>
          <w:szCs w:val="22"/>
          <w:highlight w:val="none"/>
        </w:rPr>
        <w:t>履约延误</w:t>
      </w:r>
    </w:p>
    <w:p w14:paraId="1E2F1393">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1、</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应按照《合同》规定的时间、地点交货和提供服务。</w:t>
      </w:r>
    </w:p>
    <w:p w14:paraId="3233B733">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2、在履行《合同》过程中，如果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可能遇到妨碍按时提供服务的情况时，应及时将拖延的事实、可能拖延的期限和理由通知</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在收到</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通知后，应尽快对情况进行评价，并确定是否同意延期提供服务。</w:t>
      </w:r>
    </w:p>
    <w:p w14:paraId="773A0177">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十一、不可抗力事件处理：</w:t>
      </w:r>
    </w:p>
    <w:p w14:paraId="569A2D82">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1.在合同有效期内，任何一方因不可抗力事件导致不能履行合同，则合同履行期可延长， 其延长期与不可抗力影响期相同。</w:t>
      </w:r>
    </w:p>
    <w:p w14:paraId="3AEBB2CF">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2.不可抗力事件发生后，应立即通知对方，并寄送有关权威机构出具的证明。</w:t>
      </w:r>
    </w:p>
    <w:p w14:paraId="3255F955">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3.不可抗力事件延续 120 天以上，双方应通过友好协商，确定是否继续履行合同。</w:t>
      </w:r>
    </w:p>
    <w:p w14:paraId="40B11856">
      <w:pPr>
        <w:pStyle w:val="13"/>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宋体" w:hAnsi="宋体" w:eastAsia="宋体" w:cs="宋体"/>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十二、</w:t>
      </w:r>
      <w:r>
        <w:rPr>
          <w:rFonts w:hint="eastAsia" w:ascii="宋体" w:hAnsi="宋体" w:eastAsia="宋体" w:cs="宋体"/>
          <w:b/>
          <w:bCs w:val="0"/>
          <w:color w:val="auto"/>
          <w:sz w:val="22"/>
          <w:szCs w:val="22"/>
          <w:highlight w:val="none"/>
        </w:rPr>
        <w:t>合同转让和分包</w:t>
      </w:r>
    </w:p>
    <w:p w14:paraId="1BE15D9C">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w:t>
      </w: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除</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事先书面同意外，</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不得转让和分包其应履行的合同义务。</w:t>
      </w:r>
    </w:p>
    <w:p w14:paraId="7AA889D2">
      <w:pPr>
        <w:pStyle w:val="13"/>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eastAsia="zh-CN"/>
        </w:rPr>
        <w:t>十</w:t>
      </w:r>
      <w:r>
        <w:rPr>
          <w:rFonts w:hint="eastAsia" w:asciiTheme="minorEastAsia" w:hAnsiTheme="minorEastAsia" w:eastAsiaTheme="minorEastAsia" w:cstheme="minorEastAsia"/>
          <w:b/>
          <w:bCs w:val="0"/>
          <w:color w:val="auto"/>
          <w:sz w:val="22"/>
          <w:szCs w:val="22"/>
          <w:highlight w:val="none"/>
          <w:lang w:val="en-US" w:eastAsia="zh-CN"/>
        </w:rPr>
        <w:t>三</w:t>
      </w:r>
      <w:r>
        <w:rPr>
          <w:rFonts w:hint="eastAsia" w:asciiTheme="minorEastAsia" w:hAnsiTheme="minorEastAsia" w:eastAsiaTheme="minorEastAsia" w:cstheme="minorEastAsia"/>
          <w:b/>
          <w:bCs w:val="0"/>
          <w:color w:val="auto"/>
          <w:sz w:val="22"/>
          <w:szCs w:val="22"/>
          <w:highlight w:val="none"/>
          <w:lang w:eastAsia="zh-CN"/>
        </w:rPr>
        <w:t>、</w:t>
      </w:r>
      <w:r>
        <w:rPr>
          <w:rFonts w:hint="eastAsia" w:asciiTheme="minorEastAsia" w:hAnsiTheme="minorEastAsia" w:eastAsiaTheme="minorEastAsia" w:cstheme="minorEastAsia"/>
          <w:b/>
          <w:bCs w:val="0"/>
          <w:color w:val="auto"/>
          <w:sz w:val="22"/>
          <w:szCs w:val="22"/>
          <w:highlight w:val="none"/>
          <w:lang w:val="en-US" w:eastAsia="zh-CN"/>
        </w:rPr>
        <w:t>争议的解决</w:t>
      </w:r>
    </w:p>
    <w:p w14:paraId="0CE58EF8">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合同在履行过程中发生争议时或对于因违反或终止合同而引起的损失、损害的赔偿，甲方与乙方及时协商解决，经协商仍未能达成一致的，向平阳县人民法院进行诉讼。</w:t>
      </w:r>
    </w:p>
    <w:p w14:paraId="4B7F5026">
      <w:pPr>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十四</w:t>
      </w:r>
      <w:r>
        <w:rPr>
          <w:rFonts w:hint="eastAsia" w:asciiTheme="minorEastAsia" w:hAnsiTheme="minorEastAsia" w:eastAsiaTheme="minorEastAsia" w:cstheme="minorEastAsia"/>
          <w:b/>
          <w:bCs w:val="0"/>
          <w:color w:val="auto"/>
          <w:sz w:val="22"/>
          <w:szCs w:val="22"/>
          <w:highlight w:val="none"/>
        </w:rPr>
        <w:t>、其他约定事项</w:t>
      </w:r>
    </w:p>
    <w:p w14:paraId="7EBFF3D1">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1E51D0E0">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2D34E271">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本项目采购文件以及投标响应文件、询标记录是本合同不可分割的组成部分，本合同未尽事宜从其规定。</w:t>
      </w:r>
    </w:p>
    <w:p w14:paraId="16E6D5DA">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4.</w:t>
      </w:r>
      <w:r>
        <w:rPr>
          <w:rFonts w:hint="eastAsia" w:asciiTheme="minorEastAsia" w:hAnsiTheme="minorEastAsia" w:eastAsiaTheme="minorEastAsia" w:cstheme="minorEastAsia"/>
          <w:b w:val="0"/>
          <w:bCs/>
          <w:color w:val="auto"/>
          <w:sz w:val="22"/>
          <w:szCs w:val="22"/>
          <w:highlight w:val="none"/>
        </w:rPr>
        <w:t>本合同一式</w:t>
      </w:r>
      <w:r>
        <w:rPr>
          <w:rFonts w:hint="eastAsia" w:asciiTheme="minorEastAsia" w:hAnsiTheme="minorEastAsia" w:eastAsiaTheme="minorEastAsia" w:cstheme="minorEastAsia"/>
          <w:b w:val="0"/>
          <w:bCs/>
          <w:color w:val="auto"/>
          <w:sz w:val="22"/>
          <w:szCs w:val="22"/>
          <w:highlight w:val="none"/>
          <w:lang w:eastAsia="zh-CN"/>
        </w:rPr>
        <w:t>伍份</w:t>
      </w:r>
      <w:r>
        <w:rPr>
          <w:rFonts w:hint="eastAsia" w:asciiTheme="minorEastAsia" w:hAnsiTheme="minorEastAsia" w:eastAsiaTheme="minorEastAsia" w:cstheme="minorEastAsia"/>
          <w:b w:val="0"/>
          <w:bCs/>
          <w:color w:val="auto"/>
          <w:sz w:val="22"/>
          <w:szCs w:val="22"/>
          <w:highlight w:val="none"/>
        </w:rPr>
        <w:t>，乙方、甲方双方各执两份；</w:t>
      </w:r>
      <w:r>
        <w:rPr>
          <w:rFonts w:hint="eastAsia" w:asciiTheme="minorEastAsia" w:hAnsiTheme="minorEastAsia" w:eastAsiaTheme="minorEastAsia" w:cstheme="minorEastAsia"/>
          <w:b w:val="0"/>
          <w:bCs/>
          <w:color w:val="auto"/>
          <w:sz w:val="22"/>
          <w:szCs w:val="22"/>
          <w:highlight w:val="none"/>
          <w:lang w:eastAsia="zh-CN"/>
        </w:rPr>
        <w:t>采购代理</w:t>
      </w:r>
      <w:r>
        <w:rPr>
          <w:rFonts w:hint="eastAsia" w:asciiTheme="minorEastAsia" w:hAnsiTheme="minorEastAsia" w:eastAsiaTheme="minorEastAsia" w:cstheme="minorEastAsia"/>
          <w:b w:val="0"/>
          <w:bCs/>
          <w:color w:val="auto"/>
          <w:sz w:val="22"/>
          <w:szCs w:val="22"/>
          <w:highlight w:val="none"/>
        </w:rPr>
        <w:t>机构各一份，由乙方在合同生效后三日内向</w:t>
      </w:r>
      <w:r>
        <w:rPr>
          <w:rFonts w:hint="eastAsia" w:asciiTheme="minorEastAsia" w:hAnsiTheme="minorEastAsia" w:eastAsiaTheme="minorEastAsia" w:cstheme="minorEastAsia"/>
          <w:b w:val="0"/>
          <w:bCs/>
          <w:color w:val="auto"/>
          <w:sz w:val="22"/>
          <w:szCs w:val="22"/>
          <w:highlight w:val="none"/>
          <w:lang w:eastAsia="zh-CN"/>
        </w:rPr>
        <w:t>采购代理</w:t>
      </w:r>
      <w:r>
        <w:rPr>
          <w:rFonts w:hint="eastAsia" w:asciiTheme="minorEastAsia" w:hAnsiTheme="minorEastAsia" w:eastAsiaTheme="minorEastAsia" w:cstheme="minorEastAsia"/>
          <w:b w:val="0"/>
          <w:bCs/>
          <w:color w:val="auto"/>
          <w:sz w:val="22"/>
          <w:szCs w:val="22"/>
          <w:highlight w:val="none"/>
        </w:rPr>
        <w:t>机构上报。</w:t>
      </w:r>
    </w:p>
    <w:p w14:paraId="33FC4FAF">
      <w:pPr>
        <w:pStyle w:val="17"/>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b w:val="0"/>
          <w:bCs/>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合同的解释：本合同的解释权在</w:t>
      </w:r>
      <w:r>
        <w:rPr>
          <w:rFonts w:hint="eastAsia" w:asciiTheme="minorEastAsia" w:hAnsiTheme="minorEastAsia" w:eastAsiaTheme="minorEastAsia" w:cstheme="minorEastAsia"/>
          <w:color w:val="auto"/>
          <w:sz w:val="22"/>
          <w:szCs w:val="22"/>
          <w:highlight w:val="none"/>
          <w:lang w:eastAsia="zh-CN"/>
        </w:rPr>
        <w:t>平阳县鳌江镇人民政府。</w:t>
      </w:r>
    </w:p>
    <w:p w14:paraId="7EB2AD07">
      <w:pPr>
        <w:pStyle w:val="17"/>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6.</w:t>
      </w:r>
      <w:r>
        <w:rPr>
          <w:rFonts w:hint="eastAsia" w:asciiTheme="minorEastAsia" w:hAnsiTheme="minorEastAsia" w:eastAsiaTheme="minorEastAsia" w:cstheme="minorEastAsia"/>
          <w:b w:val="0"/>
          <w:bCs/>
          <w:color w:val="auto"/>
          <w:sz w:val="22"/>
          <w:szCs w:val="22"/>
          <w:highlight w:val="none"/>
        </w:rPr>
        <w:t>本合同经</w:t>
      </w:r>
      <w:r>
        <w:rPr>
          <w:rFonts w:hint="eastAsia" w:asciiTheme="minorEastAsia" w:hAnsiTheme="minorEastAsia" w:eastAsiaTheme="minorEastAsia" w:cstheme="minorEastAsia"/>
          <w:b w:val="0"/>
          <w:bCs/>
          <w:color w:val="auto"/>
          <w:sz w:val="22"/>
          <w:szCs w:val="22"/>
          <w:highlight w:val="none"/>
          <w:lang w:val="en-US" w:eastAsia="zh-CN"/>
        </w:rPr>
        <w:t>甲乙</w:t>
      </w:r>
      <w:r>
        <w:rPr>
          <w:rFonts w:hint="eastAsia" w:asciiTheme="minorEastAsia" w:hAnsiTheme="minorEastAsia" w:eastAsiaTheme="minorEastAsia" w:cstheme="minorEastAsia"/>
          <w:b w:val="0"/>
          <w:bCs/>
          <w:color w:val="auto"/>
          <w:sz w:val="22"/>
          <w:szCs w:val="22"/>
          <w:highlight w:val="none"/>
        </w:rPr>
        <w:t>双方签字、盖章后生效。</w:t>
      </w:r>
    </w:p>
    <w:p w14:paraId="6AA4589D">
      <w:pPr>
        <w:pStyle w:val="18"/>
        <w:keepNext w:val="0"/>
        <w:keepLines w:val="0"/>
        <w:pageBreakBefore w:val="0"/>
        <w:widowControl w:val="0"/>
        <w:kinsoku/>
        <w:wordWrap/>
        <w:overflowPunct/>
        <w:topLinePunct w:val="0"/>
        <w:autoSpaceDE/>
        <w:autoSpaceDN/>
        <w:bidi w:val="0"/>
        <w:snapToGrid/>
        <w:spacing w:line="440" w:lineRule="exact"/>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7. 合同修改</w:t>
      </w:r>
    </w:p>
    <w:p w14:paraId="0CFBCAB3">
      <w:pPr>
        <w:pStyle w:val="18"/>
        <w:keepNext w:val="0"/>
        <w:keepLines w:val="0"/>
        <w:pageBreakBefore w:val="0"/>
        <w:widowControl w:val="0"/>
        <w:kinsoku/>
        <w:wordWrap/>
        <w:overflowPunct/>
        <w:topLinePunct w:val="0"/>
        <w:autoSpaceDE/>
        <w:autoSpaceDN/>
        <w:bidi w:val="0"/>
        <w:snapToGrid/>
        <w:spacing w:line="440" w:lineRule="exact"/>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7.1 除了双方签署书面修改合同，并成为本合同不可分割的一部分之外，本合同条件不得有任何变化或修改。</w:t>
      </w:r>
    </w:p>
    <w:p w14:paraId="5C5926BD">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8. 合同附件</w:t>
      </w:r>
    </w:p>
    <w:p w14:paraId="69931F93">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 xml:space="preserve">  下列文件与本合同一起构成合同文件，具有同等法律效力：</w:t>
      </w:r>
    </w:p>
    <w:p w14:paraId="04A9D361">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8.1 甲方的采购文件与采购补充文件；</w:t>
      </w:r>
    </w:p>
    <w:p w14:paraId="546FA374">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8.2 乙方磋商响应文件及其附件；</w:t>
      </w:r>
    </w:p>
    <w:p w14:paraId="2170DF65">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8.3 图纸、设计方案、招标控制价、标准、规范及有关技术文件；</w:t>
      </w:r>
    </w:p>
    <w:p w14:paraId="4F3D01CA">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8.4 询标纪要和承诺书（如有）；</w:t>
      </w:r>
    </w:p>
    <w:p w14:paraId="7B185280">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8.5 中标（成交）通知书；</w:t>
      </w:r>
    </w:p>
    <w:p w14:paraId="7B9F3D48">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8.6 采购清单；</w:t>
      </w:r>
    </w:p>
    <w:p w14:paraId="78822C7A">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8.7 投标文件承诺的项目实施人员一览表；</w:t>
      </w:r>
    </w:p>
    <w:p w14:paraId="341E716A">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default"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8.8检测报告一览表（如有）；</w:t>
      </w:r>
    </w:p>
    <w:p w14:paraId="41F35849">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default"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8.9 本项目拟投入的主要材料品牌、参数表。</w:t>
      </w:r>
    </w:p>
    <w:p w14:paraId="4E71D375">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p>
    <w:p w14:paraId="66FD4B1D">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甲方（</w:t>
      </w:r>
      <w:r>
        <w:rPr>
          <w:rFonts w:hint="eastAsia" w:asciiTheme="minorEastAsia" w:hAnsiTheme="minorEastAsia" w:eastAsiaTheme="minorEastAsia" w:cstheme="minorEastAsia"/>
          <w:b w:val="0"/>
          <w:bCs/>
          <w:color w:val="auto"/>
          <w:sz w:val="22"/>
          <w:szCs w:val="22"/>
          <w:highlight w:val="none"/>
          <w:lang w:val="en-US" w:eastAsia="zh-CN"/>
        </w:rPr>
        <w:t>盖章</w:t>
      </w:r>
      <w:r>
        <w:rPr>
          <w:rFonts w:hint="eastAsia" w:asciiTheme="minorEastAsia" w:hAnsiTheme="minorEastAsia" w:eastAsiaTheme="minorEastAsia" w:cstheme="minorEastAsia"/>
          <w:b w:val="0"/>
          <w:bCs/>
          <w:color w:val="auto"/>
          <w:sz w:val="22"/>
          <w:szCs w:val="22"/>
          <w:highlight w:val="none"/>
        </w:rPr>
        <w:t>）：                             乙方（</w:t>
      </w:r>
      <w:r>
        <w:rPr>
          <w:rFonts w:hint="eastAsia" w:asciiTheme="minorEastAsia" w:hAnsiTheme="minorEastAsia" w:eastAsiaTheme="minorEastAsia" w:cstheme="minorEastAsia"/>
          <w:b w:val="0"/>
          <w:bCs/>
          <w:color w:val="auto"/>
          <w:sz w:val="22"/>
          <w:szCs w:val="22"/>
          <w:highlight w:val="none"/>
          <w:lang w:val="en-US" w:eastAsia="zh-CN"/>
        </w:rPr>
        <w:t>盖章</w:t>
      </w:r>
      <w:r>
        <w:rPr>
          <w:rFonts w:hint="eastAsia" w:asciiTheme="minorEastAsia" w:hAnsiTheme="minorEastAsia" w:eastAsiaTheme="minorEastAsia" w:cstheme="minorEastAsia"/>
          <w:b w:val="0"/>
          <w:bCs/>
          <w:color w:val="auto"/>
          <w:sz w:val="22"/>
          <w:szCs w:val="22"/>
          <w:highlight w:val="none"/>
        </w:rPr>
        <w:t>）：</w:t>
      </w:r>
    </w:p>
    <w:p w14:paraId="0345EFB6">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法人或授权</w:t>
      </w:r>
      <w:r>
        <w:rPr>
          <w:rFonts w:hint="eastAsia" w:asciiTheme="minorEastAsia" w:hAnsiTheme="minorEastAsia" w:eastAsiaTheme="minorEastAsia" w:cstheme="minorEastAsia"/>
          <w:b w:val="0"/>
          <w:bCs/>
          <w:color w:val="auto"/>
          <w:sz w:val="22"/>
          <w:szCs w:val="22"/>
          <w:highlight w:val="none"/>
          <w:lang w:val="en-US" w:eastAsia="zh-CN"/>
        </w:rPr>
        <w:t>代表</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签字</w:t>
      </w:r>
      <w:r>
        <w:rPr>
          <w:rFonts w:hint="eastAsia" w:asciiTheme="minorEastAsia" w:hAnsiTheme="minorEastAsia" w:eastAsiaTheme="minorEastAsia" w:cstheme="minorEastAsia"/>
          <w:b w:val="0"/>
          <w:bCs/>
          <w:color w:val="auto"/>
          <w:sz w:val="22"/>
          <w:szCs w:val="22"/>
          <w:highlight w:val="none"/>
          <w:lang w:val="en-US" w:eastAsia="zh-CN"/>
        </w:rPr>
        <w:t>或盖章）</w:t>
      </w:r>
      <w:r>
        <w:rPr>
          <w:rFonts w:hint="eastAsia" w:asciiTheme="minorEastAsia" w:hAnsiTheme="minorEastAsia" w:eastAsiaTheme="minorEastAsia" w:cstheme="minorEastAsia"/>
          <w:b w:val="0"/>
          <w:bCs/>
          <w:color w:val="auto"/>
          <w:sz w:val="22"/>
          <w:szCs w:val="22"/>
          <w:highlight w:val="none"/>
        </w:rPr>
        <w:t>：             法人或授权</w:t>
      </w:r>
      <w:r>
        <w:rPr>
          <w:rFonts w:hint="eastAsia" w:asciiTheme="minorEastAsia" w:hAnsiTheme="minorEastAsia" w:eastAsiaTheme="minorEastAsia" w:cstheme="minorEastAsia"/>
          <w:b w:val="0"/>
          <w:bCs/>
          <w:color w:val="auto"/>
          <w:sz w:val="22"/>
          <w:szCs w:val="22"/>
          <w:highlight w:val="none"/>
          <w:lang w:val="en-US" w:eastAsia="zh-CN"/>
        </w:rPr>
        <w:t>代表</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签字或盖章）</w:t>
      </w:r>
      <w:r>
        <w:rPr>
          <w:rFonts w:hint="eastAsia" w:asciiTheme="minorEastAsia" w:hAnsiTheme="minorEastAsia" w:eastAsiaTheme="minorEastAsia" w:cstheme="minorEastAsia"/>
          <w:b w:val="0"/>
          <w:bCs/>
          <w:color w:val="auto"/>
          <w:sz w:val="22"/>
          <w:szCs w:val="22"/>
          <w:highlight w:val="none"/>
        </w:rPr>
        <w:t>：</w:t>
      </w:r>
    </w:p>
    <w:p w14:paraId="3808102B">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开户银行：                                 开户银行：</w:t>
      </w:r>
    </w:p>
    <w:p w14:paraId="52686D46">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 xml:space="preserve">账    号：                          </w:t>
      </w:r>
      <w:r>
        <w:rPr>
          <w:rFonts w:hint="eastAsia" w:asciiTheme="minorEastAsia" w:hAnsiTheme="minorEastAsia" w:eastAsiaTheme="minorEastAsia" w:cstheme="minorEastAsia"/>
          <w:b w:val="0"/>
          <w:bCs/>
          <w:color w:val="auto"/>
          <w:sz w:val="22"/>
          <w:szCs w:val="22"/>
          <w:highlight w:val="none"/>
          <w:lang w:val="en-US" w:eastAsia="zh-CN"/>
        </w:rPr>
        <w:t xml:space="preserve">      </w:t>
      </w:r>
      <w:r>
        <w:rPr>
          <w:rFonts w:hint="eastAsia" w:asciiTheme="minorEastAsia" w:hAnsiTheme="minorEastAsia" w:eastAsiaTheme="minorEastAsia" w:cstheme="minorEastAsia"/>
          <w:b w:val="0"/>
          <w:bCs/>
          <w:color w:val="auto"/>
          <w:sz w:val="22"/>
          <w:szCs w:val="22"/>
          <w:highlight w:val="none"/>
        </w:rPr>
        <w:t xml:space="preserve"> 账    号：</w:t>
      </w:r>
    </w:p>
    <w:p w14:paraId="71393416">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邮政编码：                                 邮政编码：</w:t>
      </w:r>
    </w:p>
    <w:p w14:paraId="1AA2C0D6">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单位电话：                                 单位电话</w:t>
      </w:r>
    </w:p>
    <w:p w14:paraId="6F4755EC">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联 系 人：                                 联 系 人：</w:t>
      </w:r>
    </w:p>
    <w:p w14:paraId="0F5E085F">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联系人手机：                               联系人手机：</w:t>
      </w:r>
    </w:p>
    <w:p w14:paraId="370374A4">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合同订立时间：</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年</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月</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 xml:space="preserve">日 </w:t>
      </w:r>
    </w:p>
    <w:p w14:paraId="0C1504D1">
      <w:pPr>
        <w:pStyle w:val="2"/>
        <w:keepNext w:val="0"/>
        <w:keepLines w:val="0"/>
        <w:pageBreakBefore w:val="0"/>
        <w:widowControl w:val="0"/>
        <w:kinsoku/>
        <w:wordWrap/>
        <w:overflowPunct/>
        <w:topLinePunct w:val="0"/>
        <w:autoSpaceDE/>
        <w:autoSpaceDN/>
        <w:bidi w:val="0"/>
        <w:snapToGrid/>
        <w:spacing w:after="0" w:line="440" w:lineRule="exact"/>
        <w:textAlignment w:val="auto"/>
        <w:rPr>
          <w:rFonts w:hint="eastAsia" w:asciiTheme="minorEastAsia" w:hAnsiTheme="minorEastAsia" w:eastAsiaTheme="minorEastAsia" w:cstheme="minorEastAsia"/>
          <w:color w:val="auto"/>
          <w:sz w:val="22"/>
          <w:szCs w:val="22"/>
          <w:highlight w:val="none"/>
        </w:rPr>
        <w:sectPr>
          <w:headerReference r:id="rId14" w:type="first"/>
          <w:footerReference r:id="rId16" w:type="first"/>
          <w:headerReference r:id="rId13" w:type="default"/>
          <w:footerReference r:id="rId15"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r>
        <w:rPr>
          <w:rFonts w:hint="eastAsia" w:asciiTheme="minorEastAsia" w:hAnsiTheme="minorEastAsia" w:eastAsiaTheme="minorEastAsia" w:cstheme="minorEastAsia"/>
          <w:color w:val="auto"/>
          <w:sz w:val="22"/>
          <w:szCs w:val="22"/>
          <w:highlight w:val="none"/>
        </w:rPr>
        <w:t>注：本合同作为示范文本，具体以成交供应商与</w:t>
      </w:r>
      <w:r>
        <w:rPr>
          <w:rFonts w:hint="eastAsia" w:asciiTheme="minorEastAsia" w:hAnsiTheme="minorEastAsia" w:eastAsiaTheme="minorEastAsia" w:cstheme="minorEastAsia"/>
          <w:color w:val="auto"/>
          <w:sz w:val="22"/>
          <w:szCs w:val="22"/>
          <w:highlight w:val="none"/>
          <w:lang w:val="en-US" w:eastAsia="zh-CN"/>
        </w:rPr>
        <w:t>采购人</w:t>
      </w:r>
      <w:r>
        <w:rPr>
          <w:rFonts w:hint="eastAsia" w:asciiTheme="minorEastAsia" w:hAnsiTheme="minorEastAsia" w:eastAsiaTheme="minorEastAsia" w:cstheme="minorEastAsia"/>
          <w:color w:val="auto"/>
          <w:sz w:val="22"/>
          <w:szCs w:val="22"/>
          <w:highlight w:val="none"/>
        </w:rPr>
        <w:t>所</w:t>
      </w:r>
      <w:r>
        <w:rPr>
          <w:rFonts w:hint="eastAsia" w:asciiTheme="minorEastAsia" w:hAnsiTheme="minorEastAsia" w:eastAsiaTheme="minorEastAsia" w:cstheme="minorEastAsia"/>
          <w:color w:val="auto"/>
          <w:sz w:val="22"/>
          <w:szCs w:val="22"/>
          <w:highlight w:val="none"/>
          <w:lang w:eastAsia="zh-CN"/>
        </w:rPr>
        <w:t>签订</w:t>
      </w:r>
      <w:r>
        <w:rPr>
          <w:rFonts w:hint="eastAsia" w:asciiTheme="minorEastAsia" w:hAnsiTheme="minorEastAsia" w:eastAsiaTheme="minorEastAsia" w:cstheme="minorEastAsia"/>
          <w:color w:val="auto"/>
          <w:sz w:val="22"/>
          <w:szCs w:val="22"/>
          <w:highlight w:val="none"/>
        </w:rPr>
        <w:t>正式合同为准。</w:t>
      </w:r>
    </w:p>
    <w:bookmarkEnd w:id="6"/>
    <w:p w14:paraId="4869CB4B">
      <w:pPr>
        <w:pStyle w:val="5"/>
        <w:numPr>
          <w:ilvl w:val="0"/>
          <w:numId w:val="0"/>
        </w:numPr>
        <w:spacing w:before="0" w:after="0" w:afterLines="0" w:line="360" w:lineRule="auto"/>
        <w:rPr>
          <w:rFonts w:ascii="Times New Roman" w:hAnsi="Times New Roman" w:eastAsia="宋体"/>
          <w:color w:val="auto"/>
          <w:spacing w:val="0"/>
          <w:kern w:val="2"/>
          <w:sz w:val="32"/>
          <w:szCs w:val="32"/>
          <w:highlight w:val="none"/>
        </w:rPr>
      </w:pPr>
      <w:r>
        <w:rPr>
          <w:rFonts w:hint="eastAsia" w:ascii="Times New Roman" w:hAnsi="Times New Roman" w:eastAsia="宋体"/>
          <w:color w:val="auto"/>
          <w:spacing w:val="0"/>
          <w:kern w:val="2"/>
          <w:sz w:val="32"/>
          <w:szCs w:val="32"/>
          <w:highlight w:val="none"/>
        </w:rPr>
        <w:t>合同附件</w:t>
      </w:r>
    </w:p>
    <w:p w14:paraId="67032848">
      <w:pPr>
        <w:tabs>
          <w:tab w:val="left" w:pos="2790"/>
          <w:tab w:val="left" w:pos="4230"/>
        </w:tabs>
        <w:autoSpaceDE w:val="0"/>
        <w:autoSpaceDN w:val="0"/>
        <w:spacing w:line="360" w:lineRule="auto"/>
        <w:jc w:val="center"/>
        <w:rPr>
          <w:rFonts w:hint="default" w:ascii="宋体" w:hAnsi="宋体" w:eastAsia="宋体" w:cs="宋体"/>
          <w:b w:val="0"/>
          <w:color w:val="auto"/>
          <w:sz w:val="32"/>
          <w:szCs w:val="32"/>
          <w:highlight w:val="none"/>
          <w:lang w:val="en-US" w:eastAsia="zh-CN"/>
        </w:rPr>
      </w:pPr>
      <w:r>
        <w:rPr>
          <w:rFonts w:hint="eastAsia" w:ascii="宋体" w:hAnsi="宋体" w:cs="宋体"/>
          <w:b w:val="0"/>
          <w:color w:val="auto"/>
          <w:sz w:val="32"/>
          <w:szCs w:val="32"/>
          <w:highlight w:val="none"/>
          <w:lang w:val="en-US" w:eastAsia="zh-CN"/>
        </w:rPr>
        <w:t>采购清单及单价最高限价（标项1）</w:t>
      </w:r>
    </w:p>
    <w:tbl>
      <w:tblPr>
        <w:tblStyle w:val="34"/>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323"/>
        <w:gridCol w:w="2571"/>
        <w:gridCol w:w="936"/>
        <w:gridCol w:w="1108"/>
        <w:gridCol w:w="1248"/>
        <w:gridCol w:w="941"/>
        <w:gridCol w:w="1095"/>
      </w:tblGrid>
      <w:tr w14:paraId="7FC9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94" w:type="dxa"/>
            <w:vAlign w:val="center"/>
          </w:tcPr>
          <w:p w14:paraId="4F40797B">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序号</w:t>
            </w:r>
          </w:p>
        </w:tc>
        <w:tc>
          <w:tcPr>
            <w:tcW w:w="1323" w:type="dxa"/>
            <w:vAlign w:val="center"/>
          </w:tcPr>
          <w:p w14:paraId="37F3F0BF">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名称</w:t>
            </w:r>
          </w:p>
        </w:tc>
        <w:tc>
          <w:tcPr>
            <w:tcW w:w="2571" w:type="dxa"/>
            <w:vAlign w:val="center"/>
          </w:tcPr>
          <w:p w14:paraId="37D00A68">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项目特征</w:t>
            </w:r>
          </w:p>
        </w:tc>
        <w:tc>
          <w:tcPr>
            <w:tcW w:w="936" w:type="dxa"/>
            <w:vAlign w:val="center"/>
          </w:tcPr>
          <w:p w14:paraId="16461F70">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计量单位</w:t>
            </w:r>
          </w:p>
        </w:tc>
        <w:tc>
          <w:tcPr>
            <w:tcW w:w="1108" w:type="dxa"/>
            <w:vAlign w:val="center"/>
          </w:tcPr>
          <w:p w14:paraId="5927DB16">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预估数量</w:t>
            </w:r>
          </w:p>
        </w:tc>
        <w:tc>
          <w:tcPr>
            <w:tcW w:w="1248" w:type="dxa"/>
            <w:vAlign w:val="center"/>
          </w:tcPr>
          <w:p w14:paraId="0DEFF261">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单价最高限价(元)</w:t>
            </w:r>
          </w:p>
        </w:tc>
        <w:tc>
          <w:tcPr>
            <w:tcW w:w="941" w:type="dxa"/>
            <w:vAlign w:val="center"/>
          </w:tcPr>
          <w:p w14:paraId="08CD50B3">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规格型号</w:t>
            </w:r>
          </w:p>
        </w:tc>
        <w:tc>
          <w:tcPr>
            <w:tcW w:w="1095" w:type="dxa"/>
            <w:vAlign w:val="center"/>
          </w:tcPr>
          <w:p w14:paraId="24E1CDB8">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b w:val="0"/>
                <w:i w:val="0"/>
                <w:iCs w:val="0"/>
                <w:color w:val="auto"/>
                <w:kern w:val="0"/>
                <w:sz w:val="22"/>
                <w:szCs w:val="22"/>
                <w:highlight w:val="none"/>
                <w:u w:val="none"/>
                <w:lang w:val="en-US" w:eastAsia="zh-CN" w:bidi="ar"/>
              </w:rPr>
              <w:t>品牌</w:t>
            </w:r>
            <w:r>
              <w:rPr>
                <w:rFonts w:hint="eastAsia" w:ascii="宋体" w:hAnsi="宋体" w:cs="宋体"/>
                <w:i w:val="0"/>
                <w:iCs w:val="0"/>
                <w:color w:val="auto"/>
                <w:kern w:val="0"/>
                <w:sz w:val="22"/>
                <w:szCs w:val="22"/>
                <w:highlight w:val="none"/>
                <w:u w:val="none"/>
                <w:lang w:val="en-US" w:eastAsia="zh-CN" w:bidi="ar"/>
              </w:rPr>
              <w:t>/厂家</w:t>
            </w:r>
          </w:p>
        </w:tc>
      </w:tr>
      <w:tr w14:paraId="38037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183FB44F">
            <w:pPr>
              <w:pStyle w:val="17"/>
              <w:autoSpaceDE/>
              <w:autoSpaceDN/>
              <w:spacing w:before="156" w:after="156" w:line="360" w:lineRule="auto"/>
              <w:ind w:left="0" w:leftChars="0" w:firstLine="0" w:firstLineChars="0"/>
              <w:jc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1B07A059">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default" w:ascii="宋体" w:hAnsi="宋体" w:eastAsia="宋体" w:cs="宋体"/>
                <w:b/>
                <w:i w:val="0"/>
                <w:iCs w:val="0"/>
                <w:color w:val="auto"/>
                <w:sz w:val="22"/>
                <w:szCs w:val="22"/>
                <w:highlight w:val="none"/>
                <w:u w:val="none"/>
                <w:lang w:val="en-US" w:eastAsia="zh-CN" w:bidi="ar-SA"/>
              </w:rPr>
            </w:pPr>
          </w:p>
        </w:tc>
        <w:tc>
          <w:tcPr>
            <w:tcW w:w="2571" w:type="dxa"/>
            <w:vAlign w:val="center"/>
          </w:tcPr>
          <w:p w14:paraId="4E451C8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358F7E8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605E8FB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4369865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37B25FC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66B0E173">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3852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73296B0F">
            <w:pPr>
              <w:pStyle w:val="17"/>
              <w:autoSpaceDE/>
              <w:autoSpaceDN/>
              <w:spacing w:before="156" w:after="156" w:line="360" w:lineRule="auto"/>
              <w:ind w:left="0" w:leftChars="0" w:firstLine="0" w:firstLineChars="0"/>
              <w:jc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2C1CE9C8">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392C4D5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33BB012E">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63BF2628">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11828ED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2216245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36C4E28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2265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5F12039E">
            <w:pPr>
              <w:pStyle w:val="17"/>
              <w:autoSpaceDE/>
              <w:autoSpaceDN/>
              <w:spacing w:before="156" w:after="156" w:line="360" w:lineRule="auto"/>
              <w:ind w:left="0" w:leftChars="0" w:firstLine="0" w:firstLineChars="0"/>
              <w:jc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00C3259B">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57E2428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25D0838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06C8319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05F8C57E">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5706CC2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79E90599">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36F2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70BA4DE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066016C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1FE95F3A">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3B8F927A">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5E38E87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66E9B93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0DA0324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7ECCBDF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5846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72540A2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790B616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2E4A386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1D8887FA">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660CCD8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03C2613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49CC3FD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3639088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666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02B2280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1E82981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636174E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114EBD7C">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25ED0B48">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248" w:type="dxa"/>
            <w:vAlign w:val="center"/>
          </w:tcPr>
          <w:p w14:paraId="74CBC688">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941" w:type="dxa"/>
            <w:vAlign w:val="center"/>
          </w:tcPr>
          <w:p w14:paraId="72447A83">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2BFE2AB8">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bl>
    <w:p w14:paraId="4DD01E27">
      <w:pPr>
        <w:adjustRightInd w:val="0"/>
        <w:snapToGrid w:val="0"/>
        <w:spacing w:line="360" w:lineRule="auto"/>
        <w:ind w:firstLine="4290" w:firstLineChars="1950"/>
        <w:rPr>
          <w:rFonts w:ascii="宋体" w:hAnsi="宋体" w:cs="宋体"/>
          <w:b w:val="0"/>
          <w:color w:val="auto"/>
          <w:sz w:val="22"/>
          <w:szCs w:val="22"/>
          <w:highlight w:val="none"/>
          <w:lang w:val="zh-CN"/>
        </w:rPr>
      </w:pPr>
      <w:r>
        <w:rPr>
          <w:rFonts w:hint="eastAsia" w:ascii="宋体" w:hAnsi="宋体" w:cs="宋体"/>
          <w:b w:val="0"/>
          <w:color w:val="auto"/>
          <w:sz w:val="22"/>
          <w:szCs w:val="22"/>
          <w:highlight w:val="none"/>
          <w:lang w:val="zh-CN"/>
        </w:rPr>
        <w:t xml:space="preserve"> 供应商(公章)：</w:t>
      </w:r>
    </w:p>
    <w:p w14:paraId="39578921">
      <w:pPr>
        <w:tabs>
          <w:tab w:val="left" w:pos="2790"/>
          <w:tab w:val="left" w:pos="4230"/>
        </w:tabs>
        <w:autoSpaceDE w:val="0"/>
        <w:autoSpaceDN w:val="0"/>
        <w:spacing w:line="360" w:lineRule="auto"/>
        <w:jc w:val="center"/>
        <w:rPr>
          <w:rFonts w:hint="eastAsia" w:ascii="宋体" w:hAnsi="宋体" w:cs="宋体"/>
          <w:b w:val="0"/>
          <w:color w:val="auto"/>
          <w:sz w:val="22"/>
          <w:szCs w:val="22"/>
          <w:highlight w:val="none"/>
        </w:rPr>
      </w:pPr>
      <w:r>
        <w:rPr>
          <w:rFonts w:hint="eastAsia" w:ascii="宋体" w:hAnsi="宋体" w:cs="宋体"/>
          <w:b w:val="0"/>
          <w:color w:val="auto"/>
          <w:sz w:val="22"/>
          <w:szCs w:val="22"/>
          <w:highlight w:val="none"/>
          <w:lang w:val="zh-CN"/>
        </w:rPr>
        <w:t xml:space="preserve">                                </w:t>
      </w:r>
      <w:r>
        <w:rPr>
          <w:rFonts w:hint="eastAsia" w:ascii="宋体" w:hAnsi="宋体" w:cs="宋体"/>
          <w:b w:val="0"/>
          <w:color w:val="auto"/>
          <w:sz w:val="22"/>
          <w:szCs w:val="22"/>
          <w:highlight w:val="none"/>
        </w:rPr>
        <w:t xml:space="preserve"> </w:t>
      </w:r>
    </w:p>
    <w:p w14:paraId="454633F8">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6E255485">
      <w:pPr>
        <w:tabs>
          <w:tab w:val="left" w:pos="2790"/>
          <w:tab w:val="left" w:pos="4230"/>
        </w:tabs>
        <w:autoSpaceDE w:val="0"/>
        <w:autoSpaceDN w:val="0"/>
        <w:spacing w:line="360" w:lineRule="auto"/>
        <w:jc w:val="center"/>
        <w:rPr>
          <w:rFonts w:hint="default" w:ascii="宋体" w:hAnsi="宋体" w:eastAsia="宋体" w:cs="宋体"/>
          <w:b w:val="0"/>
          <w:color w:val="auto"/>
          <w:sz w:val="32"/>
          <w:szCs w:val="32"/>
          <w:highlight w:val="none"/>
          <w:lang w:val="en-US" w:eastAsia="zh-CN"/>
        </w:rPr>
      </w:pPr>
      <w:r>
        <w:rPr>
          <w:rFonts w:hint="eastAsia" w:ascii="宋体" w:hAnsi="宋体" w:cs="宋体"/>
          <w:color w:val="auto"/>
          <w:kern w:val="2"/>
          <w:sz w:val="36"/>
          <w:szCs w:val="24"/>
          <w:highlight w:val="none"/>
        </w:rPr>
        <w:t>项目实施人员一览表</w:t>
      </w:r>
      <w:r>
        <w:rPr>
          <w:rFonts w:hint="eastAsia" w:ascii="宋体" w:hAnsi="宋体" w:cs="宋体"/>
          <w:b w:val="0"/>
          <w:color w:val="auto"/>
          <w:sz w:val="32"/>
          <w:szCs w:val="32"/>
          <w:highlight w:val="none"/>
          <w:lang w:val="en-US" w:eastAsia="zh-CN"/>
        </w:rPr>
        <w:t>（标项1）</w:t>
      </w:r>
    </w:p>
    <w:tbl>
      <w:tblPr>
        <w:tblStyle w:val="34"/>
        <w:tblW w:w="928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50"/>
        <w:gridCol w:w="816"/>
        <w:gridCol w:w="816"/>
        <w:gridCol w:w="1249"/>
        <w:gridCol w:w="1217"/>
        <w:gridCol w:w="1617"/>
        <w:gridCol w:w="2221"/>
      </w:tblGrid>
      <w:tr w14:paraId="7FA00C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7" w:hRule="atLeast"/>
        </w:trPr>
        <w:tc>
          <w:tcPr>
            <w:tcW w:w="1350" w:type="dxa"/>
            <w:vAlign w:val="center"/>
          </w:tcPr>
          <w:p w14:paraId="0BAE2FD6">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在本项目担任职务</w:t>
            </w:r>
          </w:p>
        </w:tc>
        <w:tc>
          <w:tcPr>
            <w:tcW w:w="816" w:type="dxa"/>
            <w:vAlign w:val="center"/>
          </w:tcPr>
          <w:p w14:paraId="7CE3ABFC">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姓名</w:t>
            </w:r>
          </w:p>
        </w:tc>
        <w:tc>
          <w:tcPr>
            <w:tcW w:w="816" w:type="dxa"/>
            <w:vAlign w:val="center"/>
          </w:tcPr>
          <w:p w14:paraId="4EC24ACE">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性别</w:t>
            </w:r>
          </w:p>
        </w:tc>
        <w:tc>
          <w:tcPr>
            <w:tcW w:w="1249" w:type="dxa"/>
            <w:vAlign w:val="center"/>
          </w:tcPr>
          <w:p w14:paraId="50E43C3B">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年龄</w:t>
            </w:r>
          </w:p>
        </w:tc>
        <w:tc>
          <w:tcPr>
            <w:tcW w:w="1217" w:type="dxa"/>
            <w:vAlign w:val="center"/>
          </w:tcPr>
          <w:p w14:paraId="1814557B">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职称</w:t>
            </w:r>
          </w:p>
        </w:tc>
        <w:tc>
          <w:tcPr>
            <w:tcW w:w="1617" w:type="dxa"/>
            <w:vAlign w:val="center"/>
          </w:tcPr>
          <w:p w14:paraId="1A57AF6C">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资格证书/证书编号</w:t>
            </w:r>
          </w:p>
        </w:tc>
        <w:tc>
          <w:tcPr>
            <w:tcW w:w="2221" w:type="dxa"/>
            <w:vAlign w:val="center"/>
          </w:tcPr>
          <w:p w14:paraId="1B911495">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从事类似工作服务的经历、年限、介绍（或另附简历）</w:t>
            </w:r>
          </w:p>
        </w:tc>
      </w:tr>
      <w:tr w14:paraId="4247F9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51B79659">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0DCCF3EB">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57B4AE5F">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637C68C0">
            <w:pPr>
              <w:autoSpaceDE/>
              <w:autoSpaceDN/>
              <w:spacing w:before="0" w:after="0" w:line="500" w:lineRule="exact"/>
              <w:ind w:left="0" w:firstLine="0"/>
              <w:jc w:val="center"/>
              <w:rPr>
                <w:rFonts w:ascii="宋体" w:hAnsi="宋体"/>
                <w:b w:val="0"/>
                <w:color w:val="auto"/>
                <w:kern w:val="2"/>
                <w:sz w:val="21"/>
                <w:szCs w:val="24"/>
                <w:highlight w:val="none"/>
              </w:rPr>
            </w:pPr>
          </w:p>
        </w:tc>
        <w:tc>
          <w:tcPr>
            <w:tcW w:w="1217" w:type="dxa"/>
          </w:tcPr>
          <w:p w14:paraId="60AE894E">
            <w:pPr>
              <w:autoSpaceDE/>
              <w:autoSpaceDN/>
              <w:spacing w:before="0" w:after="0" w:line="500" w:lineRule="exact"/>
              <w:ind w:left="0" w:firstLine="0"/>
              <w:jc w:val="center"/>
              <w:rPr>
                <w:rFonts w:ascii="宋体" w:hAnsi="宋体"/>
                <w:b w:val="0"/>
                <w:color w:val="auto"/>
                <w:kern w:val="2"/>
                <w:sz w:val="21"/>
                <w:szCs w:val="24"/>
                <w:highlight w:val="none"/>
              </w:rPr>
            </w:pPr>
          </w:p>
        </w:tc>
        <w:tc>
          <w:tcPr>
            <w:tcW w:w="1617" w:type="dxa"/>
          </w:tcPr>
          <w:p w14:paraId="308CE398">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32C2E10C">
            <w:pPr>
              <w:autoSpaceDE/>
              <w:autoSpaceDN/>
              <w:spacing w:before="0" w:after="0" w:line="500" w:lineRule="exact"/>
              <w:ind w:left="0" w:firstLine="0"/>
              <w:rPr>
                <w:rFonts w:ascii="宋体" w:hAnsi="宋体"/>
                <w:b w:val="0"/>
                <w:color w:val="auto"/>
                <w:kern w:val="2"/>
                <w:sz w:val="21"/>
                <w:szCs w:val="24"/>
                <w:highlight w:val="none"/>
              </w:rPr>
            </w:pPr>
          </w:p>
        </w:tc>
      </w:tr>
      <w:tr w14:paraId="16C0AF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50" w:type="dxa"/>
          </w:tcPr>
          <w:p w14:paraId="2E8BD7AF">
            <w:pPr>
              <w:autoSpaceDE/>
              <w:autoSpaceDN/>
              <w:spacing w:before="0" w:after="0" w:line="500" w:lineRule="exact"/>
              <w:ind w:left="0" w:firstLine="0"/>
              <w:rPr>
                <w:rFonts w:ascii="宋体" w:hAnsi="宋体"/>
                <w:b w:val="0"/>
                <w:color w:val="auto"/>
                <w:spacing w:val="-14"/>
                <w:kern w:val="2"/>
                <w:sz w:val="18"/>
                <w:szCs w:val="18"/>
                <w:highlight w:val="none"/>
              </w:rPr>
            </w:pPr>
          </w:p>
        </w:tc>
        <w:tc>
          <w:tcPr>
            <w:tcW w:w="816" w:type="dxa"/>
          </w:tcPr>
          <w:p w14:paraId="0D16BC2C">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6860BE86">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76B2B5E6">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103E157A">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64D77B8F">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37941F60">
            <w:pPr>
              <w:autoSpaceDE/>
              <w:autoSpaceDN/>
              <w:spacing w:before="0" w:after="0" w:line="500" w:lineRule="exact"/>
              <w:ind w:left="0" w:firstLine="0"/>
              <w:rPr>
                <w:rFonts w:ascii="宋体" w:hAnsi="宋体"/>
                <w:b w:val="0"/>
                <w:color w:val="auto"/>
                <w:kern w:val="2"/>
                <w:sz w:val="21"/>
                <w:szCs w:val="24"/>
                <w:highlight w:val="none"/>
              </w:rPr>
            </w:pPr>
          </w:p>
        </w:tc>
      </w:tr>
      <w:tr w14:paraId="5E2E6F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032BDC55">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27945AA1">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11E3FC1B">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756F2113">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3B56D486">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771191E4">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4ECA3F3B">
            <w:pPr>
              <w:autoSpaceDE/>
              <w:autoSpaceDN/>
              <w:spacing w:before="0" w:after="0" w:line="500" w:lineRule="exact"/>
              <w:ind w:left="0" w:firstLine="0"/>
              <w:rPr>
                <w:rFonts w:ascii="宋体" w:hAnsi="宋体"/>
                <w:b w:val="0"/>
                <w:color w:val="auto"/>
                <w:kern w:val="2"/>
                <w:sz w:val="21"/>
                <w:szCs w:val="24"/>
                <w:highlight w:val="none"/>
              </w:rPr>
            </w:pPr>
          </w:p>
        </w:tc>
      </w:tr>
      <w:tr w14:paraId="73060D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62" w:hRule="atLeast"/>
        </w:trPr>
        <w:tc>
          <w:tcPr>
            <w:tcW w:w="9286" w:type="dxa"/>
            <w:gridSpan w:val="7"/>
          </w:tcPr>
          <w:p w14:paraId="6F9E3C33">
            <w:pPr>
              <w:autoSpaceDE/>
              <w:autoSpaceDN/>
              <w:spacing w:before="0" w:after="0" w:line="340" w:lineRule="exact"/>
              <w:ind w:left="0" w:firstLine="0"/>
              <w:jc w:val="left"/>
              <w:rPr>
                <w:rFonts w:ascii="宋体" w:hAnsi="宋体"/>
                <w:b w:val="0"/>
                <w:color w:val="auto"/>
                <w:kern w:val="2"/>
                <w:sz w:val="20"/>
                <w:szCs w:val="22"/>
                <w:highlight w:val="none"/>
              </w:rPr>
            </w:pPr>
            <w:r>
              <w:rPr>
                <w:rFonts w:hint="eastAsia" w:ascii="宋体" w:hAnsi="宋体"/>
                <w:b w:val="0"/>
                <w:color w:val="auto"/>
                <w:kern w:val="2"/>
                <w:sz w:val="20"/>
                <w:szCs w:val="22"/>
                <w:highlight w:val="none"/>
              </w:rPr>
              <w:t xml:space="preserve">上述填报内容真实，若不真实，愿按有关规定接受处理。             </w:t>
            </w:r>
          </w:p>
        </w:tc>
      </w:tr>
    </w:tbl>
    <w:p w14:paraId="005D04BC">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供应商全称（公章）：</w:t>
      </w:r>
    </w:p>
    <w:p w14:paraId="3785B751">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7436D8AB">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0CF523DC">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45F4C165">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1D77B582">
      <w:pPr>
        <w:tabs>
          <w:tab w:val="left" w:pos="2790"/>
          <w:tab w:val="left" w:pos="4230"/>
        </w:tabs>
        <w:autoSpaceDE w:val="0"/>
        <w:autoSpaceDN w:val="0"/>
        <w:spacing w:line="360" w:lineRule="auto"/>
        <w:jc w:val="center"/>
        <w:rPr>
          <w:rFonts w:hint="eastAsia" w:ascii="宋体" w:hAnsi="宋体" w:cs="宋体"/>
          <w:b w:val="0"/>
          <w:color w:val="auto"/>
          <w:sz w:val="32"/>
          <w:szCs w:val="32"/>
          <w:highlight w:val="none"/>
        </w:rPr>
      </w:pPr>
    </w:p>
    <w:p w14:paraId="46C2D77F">
      <w:pPr>
        <w:tabs>
          <w:tab w:val="left" w:pos="2790"/>
          <w:tab w:val="left" w:pos="4230"/>
        </w:tabs>
        <w:autoSpaceDE w:val="0"/>
        <w:autoSpaceDN w:val="0"/>
        <w:spacing w:line="360" w:lineRule="auto"/>
        <w:jc w:val="center"/>
        <w:rPr>
          <w:rFonts w:hint="default" w:ascii="宋体" w:hAnsi="宋体" w:eastAsia="宋体" w:cs="宋体"/>
          <w:b w:val="0"/>
          <w:color w:val="auto"/>
          <w:sz w:val="32"/>
          <w:szCs w:val="32"/>
          <w:highlight w:val="none"/>
          <w:lang w:val="en-US" w:eastAsia="zh-CN"/>
        </w:rPr>
      </w:pPr>
      <w:r>
        <w:rPr>
          <w:rFonts w:hint="eastAsia" w:ascii="宋体" w:hAnsi="宋体" w:cs="宋体"/>
          <w:b w:val="0"/>
          <w:color w:val="auto"/>
          <w:sz w:val="32"/>
          <w:szCs w:val="32"/>
          <w:highlight w:val="none"/>
        </w:rPr>
        <w:t xml:space="preserve">检测报告一览表 </w:t>
      </w:r>
      <w:r>
        <w:rPr>
          <w:rFonts w:hint="eastAsia" w:ascii="宋体" w:hAnsi="宋体" w:cs="宋体"/>
          <w:b w:val="0"/>
          <w:color w:val="auto"/>
          <w:sz w:val="32"/>
          <w:szCs w:val="32"/>
          <w:highlight w:val="none"/>
          <w:lang w:val="en-US" w:eastAsia="zh-CN"/>
        </w:rPr>
        <w:t>（标项1）</w:t>
      </w:r>
    </w:p>
    <w:tbl>
      <w:tblPr>
        <w:tblStyle w:val="34"/>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62"/>
        <w:gridCol w:w="2223"/>
        <w:gridCol w:w="907"/>
        <w:gridCol w:w="1220"/>
        <w:gridCol w:w="1695"/>
        <w:gridCol w:w="1167"/>
      </w:tblGrid>
      <w:tr w14:paraId="330E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 w:type="dxa"/>
            <w:vAlign w:val="center"/>
          </w:tcPr>
          <w:p w14:paraId="02786C05">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序号</w:t>
            </w:r>
          </w:p>
        </w:tc>
        <w:tc>
          <w:tcPr>
            <w:tcW w:w="1462" w:type="dxa"/>
            <w:vAlign w:val="center"/>
          </w:tcPr>
          <w:p w14:paraId="09F9B7CF">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名称</w:t>
            </w:r>
          </w:p>
        </w:tc>
        <w:tc>
          <w:tcPr>
            <w:tcW w:w="2223" w:type="dxa"/>
            <w:vAlign w:val="center"/>
          </w:tcPr>
          <w:p w14:paraId="38F974AA">
            <w:pPr>
              <w:pStyle w:val="17"/>
              <w:autoSpaceDE/>
              <w:autoSpaceDN/>
              <w:spacing w:before="0" w:after="0" w:line="360" w:lineRule="auto"/>
              <w:ind w:left="0" w:firstLine="0"/>
              <w:jc w:val="center"/>
              <w:rPr>
                <w:rFonts w:hint="default" w:hAnsi="宋体" w:eastAsia="宋体" w:cs="宋体"/>
                <w:b w:val="0"/>
                <w:color w:val="auto"/>
                <w:szCs w:val="21"/>
                <w:highlight w:val="none"/>
                <w:lang w:val="en-US" w:eastAsia="zh-CN"/>
              </w:rPr>
            </w:pPr>
            <w:r>
              <w:rPr>
                <w:rFonts w:hint="eastAsia" w:hAnsi="宋体" w:eastAsia="宋体" w:cs="宋体"/>
                <w:b w:val="0"/>
                <w:color w:val="auto"/>
                <w:szCs w:val="21"/>
                <w:highlight w:val="none"/>
              </w:rPr>
              <w:t>检测标准</w:t>
            </w:r>
            <w:r>
              <w:rPr>
                <w:rFonts w:hint="eastAsia" w:hAnsi="宋体" w:cs="宋体"/>
                <w:b w:val="0"/>
                <w:color w:val="auto"/>
                <w:szCs w:val="21"/>
                <w:highlight w:val="none"/>
                <w:lang w:eastAsia="zh-CN"/>
              </w:rPr>
              <w:t>、</w:t>
            </w:r>
            <w:r>
              <w:rPr>
                <w:rFonts w:hint="eastAsia" w:hAnsi="宋体" w:cs="宋体"/>
                <w:b w:val="0"/>
                <w:color w:val="auto"/>
                <w:szCs w:val="21"/>
                <w:highlight w:val="none"/>
                <w:lang w:val="en-US" w:eastAsia="zh-CN"/>
              </w:rPr>
              <w:t>检测结果</w:t>
            </w:r>
          </w:p>
        </w:tc>
        <w:tc>
          <w:tcPr>
            <w:tcW w:w="907" w:type="dxa"/>
            <w:vAlign w:val="center"/>
          </w:tcPr>
          <w:p w14:paraId="112D9E4E">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数量</w:t>
            </w:r>
          </w:p>
        </w:tc>
        <w:tc>
          <w:tcPr>
            <w:tcW w:w="1220" w:type="dxa"/>
            <w:vAlign w:val="center"/>
          </w:tcPr>
          <w:p w14:paraId="04A785DD">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有效期</w:t>
            </w:r>
          </w:p>
        </w:tc>
        <w:tc>
          <w:tcPr>
            <w:tcW w:w="1695" w:type="dxa"/>
            <w:vAlign w:val="center"/>
          </w:tcPr>
          <w:p w14:paraId="68728192">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出具机构</w:t>
            </w:r>
          </w:p>
        </w:tc>
        <w:tc>
          <w:tcPr>
            <w:tcW w:w="1167" w:type="dxa"/>
            <w:vAlign w:val="center"/>
          </w:tcPr>
          <w:p w14:paraId="4280EDCD">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评审材料</w:t>
            </w:r>
          </w:p>
          <w:p w14:paraId="66BEF49D">
            <w:pPr>
              <w:pStyle w:val="17"/>
              <w:autoSpaceDE/>
              <w:autoSpaceDN/>
              <w:spacing w:before="0" w:after="0" w:line="360" w:lineRule="auto"/>
              <w:ind w:left="0" w:firstLine="0"/>
              <w:jc w:val="center"/>
              <w:rPr>
                <w:rFonts w:hAnsi="宋体" w:eastAsia="宋体" w:cs="宋体"/>
                <w:b w:val="0"/>
                <w:color w:val="auto"/>
                <w:szCs w:val="21"/>
                <w:highlight w:val="none"/>
              </w:rPr>
            </w:pPr>
            <w:r>
              <w:rPr>
                <w:rFonts w:hint="eastAsia" w:hAnsi="宋体" w:eastAsia="宋体" w:cs="宋体"/>
                <w:b w:val="0"/>
                <w:color w:val="auto"/>
                <w:szCs w:val="21"/>
                <w:highlight w:val="none"/>
              </w:rPr>
              <w:t>（页码）</w:t>
            </w:r>
          </w:p>
        </w:tc>
      </w:tr>
      <w:tr w14:paraId="62D0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6860D543">
            <w:pPr>
              <w:pStyle w:val="17"/>
              <w:autoSpaceDE/>
              <w:autoSpaceDN/>
              <w:spacing w:before="156" w:after="156" w:line="360" w:lineRule="auto"/>
              <w:ind w:left="0" w:firstLine="0"/>
              <w:jc w:val="center"/>
              <w:rPr>
                <w:rFonts w:hAnsi="宋体" w:eastAsia="宋体" w:cs="宋体"/>
                <w:b w:val="0"/>
                <w:color w:val="auto"/>
                <w:szCs w:val="21"/>
                <w:highlight w:val="none"/>
              </w:rPr>
            </w:pPr>
          </w:p>
        </w:tc>
        <w:tc>
          <w:tcPr>
            <w:tcW w:w="1462" w:type="dxa"/>
            <w:vAlign w:val="center"/>
          </w:tcPr>
          <w:p w14:paraId="3BBE19BD">
            <w:pPr>
              <w:pStyle w:val="17"/>
              <w:autoSpaceDE/>
              <w:autoSpaceDN/>
              <w:spacing w:before="156" w:after="156" w:line="360" w:lineRule="auto"/>
              <w:ind w:left="0" w:firstLine="0"/>
              <w:rPr>
                <w:rFonts w:hAnsi="宋体" w:eastAsia="宋体" w:cs="宋体"/>
                <w:b w:val="0"/>
                <w:color w:val="auto"/>
                <w:szCs w:val="21"/>
                <w:highlight w:val="none"/>
              </w:rPr>
            </w:pPr>
          </w:p>
        </w:tc>
        <w:tc>
          <w:tcPr>
            <w:tcW w:w="2223" w:type="dxa"/>
            <w:vAlign w:val="center"/>
          </w:tcPr>
          <w:p w14:paraId="3BC53CAA">
            <w:pPr>
              <w:pStyle w:val="17"/>
              <w:autoSpaceDE/>
              <w:autoSpaceDN/>
              <w:spacing w:before="156" w:after="156" w:line="360" w:lineRule="auto"/>
              <w:ind w:left="0" w:firstLine="0"/>
              <w:rPr>
                <w:rFonts w:hAnsi="宋体" w:eastAsia="宋体" w:cs="宋体"/>
                <w:b w:val="0"/>
                <w:color w:val="auto"/>
                <w:szCs w:val="21"/>
                <w:highlight w:val="none"/>
              </w:rPr>
            </w:pPr>
          </w:p>
        </w:tc>
        <w:tc>
          <w:tcPr>
            <w:tcW w:w="907" w:type="dxa"/>
            <w:vAlign w:val="center"/>
          </w:tcPr>
          <w:p w14:paraId="435FB773">
            <w:pPr>
              <w:pStyle w:val="17"/>
              <w:autoSpaceDE/>
              <w:autoSpaceDN/>
              <w:spacing w:before="156" w:after="156" w:line="360" w:lineRule="auto"/>
              <w:ind w:left="0" w:firstLine="0"/>
              <w:rPr>
                <w:rFonts w:hAnsi="宋体" w:eastAsia="宋体" w:cs="宋体"/>
                <w:b w:val="0"/>
                <w:color w:val="auto"/>
                <w:szCs w:val="21"/>
                <w:highlight w:val="none"/>
              </w:rPr>
            </w:pPr>
          </w:p>
        </w:tc>
        <w:tc>
          <w:tcPr>
            <w:tcW w:w="1220" w:type="dxa"/>
            <w:vAlign w:val="center"/>
          </w:tcPr>
          <w:p w14:paraId="006D6470">
            <w:pPr>
              <w:pStyle w:val="17"/>
              <w:autoSpaceDE/>
              <w:autoSpaceDN/>
              <w:spacing w:before="156" w:after="156" w:line="360" w:lineRule="auto"/>
              <w:ind w:left="0" w:firstLine="0"/>
              <w:rPr>
                <w:rFonts w:hAnsi="宋体" w:eastAsia="宋体" w:cs="宋体"/>
                <w:b w:val="0"/>
                <w:color w:val="auto"/>
                <w:szCs w:val="21"/>
                <w:highlight w:val="none"/>
              </w:rPr>
            </w:pPr>
          </w:p>
        </w:tc>
        <w:tc>
          <w:tcPr>
            <w:tcW w:w="1695" w:type="dxa"/>
            <w:vAlign w:val="center"/>
          </w:tcPr>
          <w:p w14:paraId="61CC74F0">
            <w:pPr>
              <w:pStyle w:val="17"/>
              <w:autoSpaceDE/>
              <w:autoSpaceDN/>
              <w:spacing w:before="156" w:after="156" w:line="360" w:lineRule="auto"/>
              <w:ind w:left="0" w:firstLine="0"/>
              <w:rPr>
                <w:rFonts w:hAnsi="宋体" w:eastAsia="宋体" w:cs="宋体"/>
                <w:b w:val="0"/>
                <w:color w:val="auto"/>
                <w:szCs w:val="21"/>
                <w:highlight w:val="none"/>
              </w:rPr>
            </w:pPr>
          </w:p>
        </w:tc>
        <w:tc>
          <w:tcPr>
            <w:tcW w:w="1167" w:type="dxa"/>
            <w:vAlign w:val="center"/>
          </w:tcPr>
          <w:p w14:paraId="236F2E4A">
            <w:pPr>
              <w:pStyle w:val="17"/>
              <w:autoSpaceDE/>
              <w:autoSpaceDN/>
              <w:spacing w:before="156" w:after="156" w:line="360" w:lineRule="auto"/>
              <w:ind w:left="0" w:firstLine="0"/>
              <w:rPr>
                <w:rFonts w:hAnsi="宋体" w:eastAsia="宋体" w:cs="宋体"/>
                <w:b w:val="0"/>
                <w:color w:val="auto"/>
                <w:szCs w:val="21"/>
                <w:highlight w:val="none"/>
              </w:rPr>
            </w:pPr>
          </w:p>
        </w:tc>
      </w:tr>
      <w:tr w14:paraId="5FB8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302468A3">
            <w:pPr>
              <w:pStyle w:val="17"/>
              <w:autoSpaceDE/>
              <w:autoSpaceDN/>
              <w:spacing w:before="156" w:after="156" w:line="360" w:lineRule="auto"/>
              <w:ind w:left="0" w:firstLine="0"/>
              <w:jc w:val="center"/>
              <w:rPr>
                <w:rFonts w:hAnsi="宋体" w:eastAsia="宋体" w:cs="宋体"/>
                <w:b w:val="0"/>
                <w:color w:val="auto"/>
                <w:szCs w:val="21"/>
                <w:highlight w:val="none"/>
              </w:rPr>
            </w:pPr>
          </w:p>
        </w:tc>
        <w:tc>
          <w:tcPr>
            <w:tcW w:w="1462" w:type="dxa"/>
            <w:vAlign w:val="center"/>
          </w:tcPr>
          <w:p w14:paraId="53E995E7">
            <w:pPr>
              <w:pStyle w:val="17"/>
              <w:autoSpaceDE/>
              <w:autoSpaceDN/>
              <w:spacing w:before="156" w:after="156" w:line="360" w:lineRule="auto"/>
              <w:ind w:left="0" w:firstLine="0"/>
              <w:rPr>
                <w:rFonts w:hAnsi="宋体" w:eastAsia="宋体" w:cs="宋体"/>
                <w:b w:val="0"/>
                <w:color w:val="auto"/>
                <w:szCs w:val="21"/>
                <w:highlight w:val="none"/>
              </w:rPr>
            </w:pPr>
          </w:p>
        </w:tc>
        <w:tc>
          <w:tcPr>
            <w:tcW w:w="2223" w:type="dxa"/>
            <w:vAlign w:val="center"/>
          </w:tcPr>
          <w:p w14:paraId="2F62B765">
            <w:pPr>
              <w:pStyle w:val="17"/>
              <w:autoSpaceDE/>
              <w:autoSpaceDN/>
              <w:spacing w:before="156" w:after="156" w:line="360" w:lineRule="auto"/>
              <w:ind w:left="0" w:firstLine="0"/>
              <w:rPr>
                <w:rFonts w:hAnsi="宋体" w:eastAsia="宋体" w:cs="宋体"/>
                <w:b w:val="0"/>
                <w:color w:val="auto"/>
                <w:szCs w:val="21"/>
                <w:highlight w:val="none"/>
              </w:rPr>
            </w:pPr>
          </w:p>
        </w:tc>
        <w:tc>
          <w:tcPr>
            <w:tcW w:w="907" w:type="dxa"/>
            <w:vAlign w:val="center"/>
          </w:tcPr>
          <w:p w14:paraId="2C7A8951">
            <w:pPr>
              <w:pStyle w:val="17"/>
              <w:autoSpaceDE/>
              <w:autoSpaceDN/>
              <w:spacing w:before="156" w:after="156" w:line="360" w:lineRule="auto"/>
              <w:ind w:left="0" w:firstLine="0"/>
              <w:rPr>
                <w:rFonts w:hAnsi="宋体" w:eastAsia="宋体" w:cs="宋体"/>
                <w:b w:val="0"/>
                <w:color w:val="auto"/>
                <w:szCs w:val="21"/>
                <w:highlight w:val="none"/>
              </w:rPr>
            </w:pPr>
          </w:p>
        </w:tc>
        <w:tc>
          <w:tcPr>
            <w:tcW w:w="1220" w:type="dxa"/>
            <w:vAlign w:val="center"/>
          </w:tcPr>
          <w:p w14:paraId="6F2746C6">
            <w:pPr>
              <w:pStyle w:val="17"/>
              <w:autoSpaceDE/>
              <w:autoSpaceDN/>
              <w:spacing w:before="156" w:after="156" w:line="360" w:lineRule="auto"/>
              <w:ind w:left="0" w:firstLine="0"/>
              <w:rPr>
                <w:rFonts w:hAnsi="宋体" w:eastAsia="宋体" w:cs="宋体"/>
                <w:b w:val="0"/>
                <w:color w:val="auto"/>
                <w:szCs w:val="21"/>
                <w:highlight w:val="none"/>
              </w:rPr>
            </w:pPr>
          </w:p>
        </w:tc>
        <w:tc>
          <w:tcPr>
            <w:tcW w:w="1695" w:type="dxa"/>
            <w:vAlign w:val="center"/>
          </w:tcPr>
          <w:p w14:paraId="703CC610">
            <w:pPr>
              <w:pStyle w:val="17"/>
              <w:autoSpaceDE/>
              <w:autoSpaceDN/>
              <w:spacing w:before="156" w:after="156" w:line="360" w:lineRule="auto"/>
              <w:ind w:left="0" w:firstLine="0"/>
              <w:rPr>
                <w:rFonts w:hAnsi="宋体" w:eastAsia="宋体" w:cs="宋体"/>
                <w:b w:val="0"/>
                <w:color w:val="auto"/>
                <w:szCs w:val="21"/>
                <w:highlight w:val="none"/>
              </w:rPr>
            </w:pPr>
          </w:p>
        </w:tc>
        <w:tc>
          <w:tcPr>
            <w:tcW w:w="1167" w:type="dxa"/>
            <w:vAlign w:val="center"/>
          </w:tcPr>
          <w:p w14:paraId="3B310705">
            <w:pPr>
              <w:pStyle w:val="17"/>
              <w:autoSpaceDE/>
              <w:autoSpaceDN/>
              <w:spacing w:before="156" w:after="156" w:line="360" w:lineRule="auto"/>
              <w:ind w:left="0" w:firstLine="0"/>
              <w:rPr>
                <w:rFonts w:hAnsi="宋体" w:eastAsia="宋体" w:cs="宋体"/>
                <w:b w:val="0"/>
                <w:color w:val="auto"/>
                <w:szCs w:val="21"/>
                <w:highlight w:val="none"/>
              </w:rPr>
            </w:pPr>
          </w:p>
        </w:tc>
      </w:tr>
      <w:tr w14:paraId="3379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3910ECC8">
            <w:pPr>
              <w:pStyle w:val="17"/>
              <w:autoSpaceDE/>
              <w:autoSpaceDN/>
              <w:spacing w:before="156" w:after="156" w:line="360" w:lineRule="auto"/>
              <w:ind w:left="0" w:firstLine="0"/>
              <w:rPr>
                <w:rFonts w:hAnsi="宋体" w:eastAsia="宋体" w:cs="宋体"/>
                <w:b w:val="0"/>
                <w:color w:val="auto"/>
                <w:szCs w:val="21"/>
                <w:highlight w:val="none"/>
              </w:rPr>
            </w:pPr>
          </w:p>
        </w:tc>
        <w:tc>
          <w:tcPr>
            <w:tcW w:w="1462" w:type="dxa"/>
            <w:vAlign w:val="center"/>
          </w:tcPr>
          <w:p w14:paraId="4D837A59">
            <w:pPr>
              <w:pStyle w:val="17"/>
              <w:autoSpaceDE/>
              <w:autoSpaceDN/>
              <w:spacing w:before="156" w:after="156" w:line="360" w:lineRule="auto"/>
              <w:ind w:left="0" w:firstLine="0"/>
              <w:rPr>
                <w:rFonts w:hAnsi="宋体" w:eastAsia="宋体" w:cs="宋体"/>
                <w:b w:val="0"/>
                <w:color w:val="auto"/>
                <w:szCs w:val="21"/>
                <w:highlight w:val="none"/>
              </w:rPr>
            </w:pPr>
          </w:p>
        </w:tc>
        <w:tc>
          <w:tcPr>
            <w:tcW w:w="2223" w:type="dxa"/>
            <w:vAlign w:val="center"/>
          </w:tcPr>
          <w:p w14:paraId="6C1568E6">
            <w:pPr>
              <w:pStyle w:val="17"/>
              <w:autoSpaceDE/>
              <w:autoSpaceDN/>
              <w:spacing w:before="156" w:after="156" w:line="360" w:lineRule="auto"/>
              <w:ind w:left="0" w:firstLine="0"/>
              <w:rPr>
                <w:rFonts w:hAnsi="宋体" w:eastAsia="宋体" w:cs="宋体"/>
                <w:b w:val="0"/>
                <w:color w:val="auto"/>
                <w:szCs w:val="21"/>
                <w:highlight w:val="none"/>
              </w:rPr>
            </w:pPr>
          </w:p>
        </w:tc>
        <w:tc>
          <w:tcPr>
            <w:tcW w:w="907" w:type="dxa"/>
            <w:vAlign w:val="center"/>
          </w:tcPr>
          <w:p w14:paraId="6BFACDA1">
            <w:pPr>
              <w:pStyle w:val="17"/>
              <w:autoSpaceDE/>
              <w:autoSpaceDN/>
              <w:spacing w:before="156" w:after="156" w:line="360" w:lineRule="auto"/>
              <w:ind w:left="0" w:firstLine="0"/>
              <w:rPr>
                <w:rFonts w:hAnsi="宋体" w:eastAsia="宋体" w:cs="宋体"/>
                <w:b w:val="0"/>
                <w:color w:val="auto"/>
                <w:szCs w:val="21"/>
                <w:highlight w:val="none"/>
              </w:rPr>
            </w:pPr>
          </w:p>
        </w:tc>
        <w:tc>
          <w:tcPr>
            <w:tcW w:w="1220" w:type="dxa"/>
            <w:vAlign w:val="center"/>
          </w:tcPr>
          <w:p w14:paraId="1ED37042">
            <w:pPr>
              <w:pStyle w:val="17"/>
              <w:autoSpaceDE/>
              <w:autoSpaceDN/>
              <w:spacing w:before="156" w:after="156" w:line="360" w:lineRule="auto"/>
              <w:ind w:left="0" w:firstLine="0"/>
              <w:rPr>
                <w:rFonts w:hAnsi="宋体" w:eastAsia="宋体" w:cs="宋体"/>
                <w:b w:val="0"/>
                <w:color w:val="auto"/>
                <w:szCs w:val="21"/>
                <w:highlight w:val="none"/>
              </w:rPr>
            </w:pPr>
          </w:p>
        </w:tc>
        <w:tc>
          <w:tcPr>
            <w:tcW w:w="1695" w:type="dxa"/>
            <w:vAlign w:val="center"/>
          </w:tcPr>
          <w:p w14:paraId="77DB9D52">
            <w:pPr>
              <w:pStyle w:val="17"/>
              <w:autoSpaceDE/>
              <w:autoSpaceDN/>
              <w:spacing w:before="156" w:after="156" w:line="360" w:lineRule="auto"/>
              <w:ind w:left="0" w:firstLine="0"/>
              <w:rPr>
                <w:rFonts w:hAnsi="宋体" w:eastAsia="宋体" w:cs="宋体"/>
                <w:b w:val="0"/>
                <w:color w:val="auto"/>
                <w:szCs w:val="21"/>
                <w:highlight w:val="none"/>
              </w:rPr>
            </w:pPr>
          </w:p>
        </w:tc>
        <w:tc>
          <w:tcPr>
            <w:tcW w:w="1167" w:type="dxa"/>
            <w:vAlign w:val="center"/>
          </w:tcPr>
          <w:p w14:paraId="10F7D1CF">
            <w:pPr>
              <w:pStyle w:val="17"/>
              <w:autoSpaceDE/>
              <w:autoSpaceDN/>
              <w:spacing w:before="156" w:after="156" w:line="360" w:lineRule="auto"/>
              <w:ind w:left="0" w:firstLine="0"/>
              <w:rPr>
                <w:rFonts w:hAnsi="宋体" w:eastAsia="宋体" w:cs="宋体"/>
                <w:b w:val="0"/>
                <w:color w:val="auto"/>
                <w:szCs w:val="21"/>
                <w:highlight w:val="none"/>
              </w:rPr>
            </w:pPr>
          </w:p>
        </w:tc>
      </w:tr>
    </w:tbl>
    <w:p w14:paraId="557D13E3">
      <w:pPr>
        <w:pStyle w:val="9"/>
        <w:spacing w:line="360" w:lineRule="auto"/>
        <w:ind w:left="442"/>
        <w:rPr>
          <w:rFonts w:ascii="宋体" w:hAnsi="宋体" w:cs="宋体"/>
          <w:b w:val="0"/>
          <w:color w:val="auto"/>
          <w:sz w:val="21"/>
          <w:szCs w:val="21"/>
          <w:highlight w:val="none"/>
        </w:rPr>
      </w:pPr>
    </w:p>
    <w:p w14:paraId="23A13A75">
      <w:pPr>
        <w:adjustRightInd w:val="0"/>
        <w:snapToGrid w:val="0"/>
        <w:spacing w:line="360" w:lineRule="auto"/>
        <w:ind w:firstLine="4095" w:firstLineChars="1950"/>
        <w:rPr>
          <w:rFonts w:hint="eastAsia" w:ascii="宋体" w:hAnsi="宋体" w:cs="宋体"/>
          <w:b w:val="0"/>
          <w:color w:val="auto"/>
          <w:sz w:val="22"/>
          <w:szCs w:val="22"/>
          <w:highlight w:val="none"/>
          <w:lang w:val="zh-CN"/>
        </w:rPr>
      </w:pPr>
      <w:r>
        <w:rPr>
          <w:rFonts w:hint="eastAsia" w:ascii="宋体" w:hAnsi="宋体" w:cs="宋体"/>
          <w:b w:val="0"/>
          <w:color w:val="auto"/>
          <w:sz w:val="21"/>
          <w:szCs w:val="21"/>
          <w:highlight w:val="none"/>
        </w:rPr>
        <w:t xml:space="preserve"> </w:t>
      </w:r>
      <w:r>
        <w:rPr>
          <w:rFonts w:hint="eastAsia" w:ascii="宋体" w:hAnsi="宋体" w:cs="宋体"/>
          <w:b w:val="0"/>
          <w:color w:val="auto"/>
          <w:sz w:val="22"/>
          <w:szCs w:val="22"/>
          <w:highlight w:val="none"/>
          <w:lang w:val="zh-CN"/>
        </w:rPr>
        <w:t xml:space="preserve"> 供应商(公章)：</w:t>
      </w:r>
    </w:p>
    <w:p w14:paraId="7521FCBA">
      <w:pPr>
        <w:adjustRightInd w:val="0"/>
        <w:snapToGrid w:val="0"/>
        <w:spacing w:line="360" w:lineRule="auto"/>
        <w:ind w:firstLine="4290" w:firstLineChars="1950"/>
        <w:rPr>
          <w:rFonts w:hint="eastAsia" w:ascii="宋体" w:hAnsi="宋体" w:cs="宋体"/>
          <w:b w:val="0"/>
          <w:color w:val="auto"/>
          <w:sz w:val="22"/>
          <w:szCs w:val="22"/>
          <w:highlight w:val="none"/>
          <w:lang w:val="zh-CN"/>
        </w:rPr>
      </w:pPr>
    </w:p>
    <w:p w14:paraId="4E57CAC5">
      <w:pPr>
        <w:adjustRightInd w:val="0"/>
        <w:snapToGrid w:val="0"/>
        <w:spacing w:line="360" w:lineRule="auto"/>
        <w:rPr>
          <w:rFonts w:hint="default" w:ascii="宋体" w:hAnsi="宋体" w:eastAsia="宋体" w:cs="宋体"/>
          <w:b w:val="0"/>
          <w:color w:val="auto"/>
          <w:sz w:val="32"/>
          <w:szCs w:val="32"/>
          <w:highlight w:val="none"/>
          <w:lang w:val="en-US" w:eastAsia="zh-CN"/>
        </w:rPr>
      </w:pPr>
      <w:r>
        <w:rPr>
          <w:rFonts w:hint="eastAsia" w:hAnsi="宋体" w:eastAsia="宋体" w:cs="宋体"/>
          <w:b w:val="0"/>
          <w:color w:val="auto"/>
          <w:sz w:val="22"/>
          <w:szCs w:val="22"/>
          <w:highlight w:val="none"/>
          <w:lang w:val="zh-CN"/>
        </w:rPr>
        <w:t xml:space="preserve">    </w:t>
      </w:r>
      <w:r>
        <w:rPr>
          <w:rFonts w:hint="eastAsia" w:ascii="宋体" w:hAnsi="宋体" w:cs="宋体"/>
          <w:b w:val="0"/>
          <w:color w:val="auto"/>
          <w:sz w:val="22"/>
          <w:szCs w:val="22"/>
          <w:highlight w:val="none"/>
          <w:lang w:val="zh-CN"/>
        </w:rPr>
        <w:t xml:space="preserve">             </w:t>
      </w:r>
      <w:r>
        <w:rPr>
          <w:rFonts w:hint="eastAsia"/>
          <w:b w:val="0"/>
          <w:color w:val="auto"/>
          <w:spacing w:val="20"/>
          <w:sz w:val="28"/>
          <w:szCs w:val="28"/>
          <w:highlight w:val="none"/>
        </w:rPr>
        <w:t>项目拟投入的主要材料品牌、参数表</w:t>
      </w:r>
      <w:r>
        <w:rPr>
          <w:rFonts w:hint="eastAsia" w:ascii="宋体" w:hAnsi="宋体" w:cs="宋体"/>
          <w:b w:val="0"/>
          <w:color w:val="auto"/>
          <w:sz w:val="32"/>
          <w:szCs w:val="32"/>
          <w:highlight w:val="none"/>
          <w:lang w:val="en-US" w:eastAsia="zh-CN"/>
        </w:rPr>
        <w:t>（标项1）</w:t>
      </w:r>
    </w:p>
    <w:tbl>
      <w:tblPr>
        <w:tblStyle w:val="34"/>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172"/>
        <w:gridCol w:w="2435"/>
        <w:gridCol w:w="2484"/>
        <w:gridCol w:w="1922"/>
      </w:tblGrid>
      <w:tr w14:paraId="6892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0" w:hRule="atLeast"/>
          <w:jc w:val="center"/>
        </w:trPr>
        <w:tc>
          <w:tcPr>
            <w:tcW w:w="652" w:type="dxa"/>
            <w:vAlign w:val="center"/>
          </w:tcPr>
          <w:p w14:paraId="6DC895ED">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序号</w:t>
            </w:r>
          </w:p>
        </w:tc>
        <w:tc>
          <w:tcPr>
            <w:tcW w:w="2172" w:type="dxa"/>
            <w:vAlign w:val="center"/>
          </w:tcPr>
          <w:p w14:paraId="69447ED4">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材料名称</w:t>
            </w:r>
          </w:p>
        </w:tc>
        <w:tc>
          <w:tcPr>
            <w:tcW w:w="2435" w:type="dxa"/>
            <w:vAlign w:val="center"/>
          </w:tcPr>
          <w:p w14:paraId="0E9E1E26">
            <w:pPr>
              <w:autoSpaceDE/>
              <w:autoSpaceDN/>
              <w:snapToGrid w:val="0"/>
              <w:spacing w:before="0" w:after="0" w:line="360" w:lineRule="auto"/>
              <w:ind w:left="0" w:firstLine="0"/>
              <w:jc w:val="center"/>
              <w:rPr>
                <w:rFonts w:hint="default" w:ascii="宋体" w:hAnsi="宋体" w:cs="宋体"/>
                <w:b w:val="0"/>
                <w:color w:val="auto"/>
                <w:sz w:val="21"/>
                <w:szCs w:val="21"/>
                <w:highlight w:val="none"/>
                <w:lang w:val="en-US"/>
              </w:rPr>
            </w:pPr>
            <w:r>
              <w:rPr>
                <w:rFonts w:hint="eastAsia" w:ascii="宋体" w:hAnsi="宋体" w:cs="宋体"/>
                <w:b w:val="0"/>
                <w:color w:val="auto"/>
                <w:sz w:val="21"/>
                <w:szCs w:val="21"/>
                <w:highlight w:val="none"/>
              </w:rPr>
              <w:t>品牌</w:t>
            </w:r>
            <w:r>
              <w:rPr>
                <w:rFonts w:hint="eastAsia" w:ascii="宋体" w:hAnsi="宋体" w:cs="宋体"/>
                <w:b w:val="0"/>
                <w:color w:val="auto"/>
                <w:sz w:val="21"/>
                <w:szCs w:val="21"/>
                <w:highlight w:val="none"/>
                <w:lang w:val="en-US" w:eastAsia="zh-CN"/>
              </w:rPr>
              <w:t>/厂家</w:t>
            </w:r>
          </w:p>
        </w:tc>
        <w:tc>
          <w:tcPr>
            <w:tcW w:w="2484" w:type="dxa"/>
            <w:vAlign w:val="center"/>
          </w:tcPr>
          <w:p w14:paraId="7E323FAC">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主要规格参数</w:t>
            </w:r>
          </w:p>
        </w:tc>
        <w:tc>
          <w:tcPr>
            <w:tcW w:w="1922" w:type="dxa"/>
            <w:vAlign w:val="center"/>
          </w:tcPr>
          <w:p w14:paraId="5F17E909">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备注</w:t>
            </w:r>
          </w:p>
        </w:tc>
      </w:tr>
      <w:tr w14:paraId="1193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4E09EFEE">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2C53E66D">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p>
        </w:tc>
        <w:tc>
          <w:tcPr>
            <w:tcW w:w="2435" w:type="dxa"/>
            <w:vAlign w:val="center"/>
          </w:tcPr>
          <w:p w14:paraId="34FD77C3">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484" w:type="dxa"/>
            <w:vAlign w:val="center"/>
          </w:tcPr>
          <w:p w14:paraId="03BE7606">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1922" w:type="dxa"/>
            <w:vAlign w:val="center"/>
          </w:tcPr>
          <w:p w14:paraId="62426A0C">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5CE4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5C51E531">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78D0607C">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p>
        </w:tc>
        <w:tc>
          <w:tcPr>
            <w:tcW w:w="2435" w:type="dxa"/>
            <w:vAlign w:val="center"/>
          </w:tcPr>
          <w:p w14:paraId="6AA29FDE">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484" w:type="dxa"/>
            <w:vAlign w:val="center"/>
          </w:tcPr>
          <w:p w14:paraId="1D6A9DDE">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1922" w:type="dxa"/>
            <w:vAlign w:val="center"/>
          </w:tcPr>
          <w:p w14:paraId="7D969AD2">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4B7D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0843B2AF">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147637E7">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p>
        </w:tc>
        <w:tc>
          <w:tcPr>
            <w:tcW w:w="2435" w:type="dxa"/>
            <w:vAlign w:val="center"/>
          </w:tcPr>
          <w:p w14:paraId="00F9AD60">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484" w:type="dxa"/>
            <w:vAlign w:val="center"/>
          </w:tcPr>
          <w:p w14:paraId="51382F48">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1922" w:type="dxa"/>
            <w:vAlign w:val="center"/>
          </w:tcPr>
          <w:p w14:paraId="4F8C7E46">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2958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57CAF282">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1FDCCC94">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p>
        </w:tc>
        <w:tc>
          <w:tcPr>
            <w:tcW w:w="2435" w:type="dxa"/>
            <w:vAlign w:val="center"/>
          </w:tcPr>
          <w:p w14:paraId="6530D0BF">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484" w:type="dxa"/>
            <w:vAlign w:val="center"/>
          </w:tcPr>
          <w:p w14:paraId="1ECBC84F">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1922" w:type="dxa"/>
            <w:vAlign w:val="center"/>
          </w:tcPr>
          <w:p w14:paraId="3533C5F0">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043F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72DF9824">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499FA11A">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p>
        </w:tc>
        <w:tc>
          <w:tcPr>
            <w:tcW w:w="2435" w:type="dxa"/>
            <w:vAlign w:val="center"/>
          </w:tcPr>
          <w:p w14:paraId="710932B1">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484" w:type="dxa"/>
            <w:vAlign w:val="center"/>
          </w:tcPr>
          <w:p w14:paraId="7C40029A">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1922" w:type="dxa"/>
            <w:vAlign w:val="center"/>
          </w:tcPr>
          <w:p w14:paraId="7E5704AC">
            <w:pPr>
              <w:autoSpaceDE/>
              <w:autoSpaceDN/>
              <w:snapToGrid w:val="0"/>
              <w:spacing w:before="0" w:after="0" w:line="360" w:lineRule="auto"/>
              <w:ind w:left="0" w:firstLine="480"/>
              <w:jc w:val="left"/>
              <w:rPr>
                <w:rFonts w:ascii="宋体" w:hAnsi="宋体" w:cs="宋体"/>
                <w:b w:val="0"/>
                <w:color w:val="auto"/>
                <w:sz w:val="21"/>
                <w:szCs w:val="21"/>
                <w:highlight w:val="none"/>
              </w:rPr>
            </w:pPr>
          </w:p>
        </w:tc>
      </w:tr>
    </w:tbl>
    <w:p w14:paraId="042B21F7">
      <w:pPr>
        <w:adjustRightInd w:val="0"/>
        <w:snapToGrid w:val="0"/>
        <w:spacing w:line="360" w:lineRule="auto"/>
        <w:jc w:val="center"/>
        <w:rPr>
          <w:rFonts w:hint="eastAsia" w:ascii="宋体" w:hAnsi="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 xml:space="preserve">   </w:t>
      </w:r>
    </w:p>
    <w:p w14:paraId="403E5CA9">
      <w:pPr>
        <w:adjustRightInd w:val="0"/>
        <w:snapToGrid w:val="0"/>
        <w:spacing w:line="360" w:lineRule="auto"/>
        <w:jc w:val="center"/>
        <w:rPr>
          <w:rFonts w:ascii="宋体" w:hAnsi="宋体" w:cs="宋体"/>
          <w:b w:val="0"/>
          <w:color w:val="auto"/>
          <w:sz w:val="21"/>
          <w:szCs w:val="21"/>
          <w:highlight w:val="none"/>
          <w:lang w:val="zh-CN"/>
        </w:rPr>
      </w:pPr>
      <w:r>
        <w:rPr>
          <w:rFonts w:hint="eastAsia" w:ascii="宋体" w:hAnsi="宋体" w:cs="宋体"/>
          <w:b w:val="0"/>
          <w:color w:val="auto"/>
          <w:sz w:val="21"/>
          <w:szCs w:val="21"/>
          <w:highlight w:val="none"/>
          <w:lang w:val="en-US" w:eastAsia="zh-CN"/>
        </w:rPr>
        <w:t xml:space="preserve">                  </w:t>
      </w:r>
      <w:r>
        <w:rPr>
          <w:rFonts w:hint="eastAsia" w:ascii="宋体" w:hAnsi="宋体" w:cs="宋体"/>
          <w:b w:val="0"/>
          <w:color w:val="auto"/>
          <w:sz w:val="21"/>
          <w:szCs w:val="21"/>
          <w:highlight w:val="none"/>
          <w:lang w:val="zh-CN"/>
        </w:rPr>
        <w:t>供应商(公章)：</w:t>
      </w:r>
    </w:p>
    <w:p w14:paraId="7CBD7E92">
      <w:pPr>
        <w:pStyle w:val="32"/>
        <w:rPr>
          <w:color w:val="auto"/>
          <w:highlight w:val="none"/>
        </w:rPr>
      </w:pPr>
      <w:r>
        <w:rPr>
          <w:rFonts w:hint="eastAsia"/>
          <w:color w:val="auto"/>
          <w:sz w:val="24"/>
          <w:highlight w:val="none"/>
        </w:rPr>
        <w:t xml:space="preserve">    </w:t>
      </w:r>
    </w:p>
    <w:p w14:paraId="7FD3B391">
      <w:pPr>
        <w:keepNext/>
        <w:keepLines/>
        <w:spacing w:before="260" w:after="260" w:line="416" w:lineRule="auto"/>
        <w:outlineLvl w:val="2"/>
        <w:rPr>
          <w:rFonts w:ascii="Times New Roman" w:hAnsi="Times New Roman"/>
          <w:b w:val="0"/>
          <w:color w:val="auto"/>
          <w:kern w:val="2"/>
          <w:sz w:val="32"/>
          <w:szCs w:val="32"/>
          <w:highlight w:val="none"/>
        </w:rPr>
      </w:pPr>
    </w:p>
    <w:p w14:paraId="6D5C9617">
      <w:pPr>
        <w:pStyle w:val="2"/>
        <w:rPr>
          <w:color w:val="auto"/>
          <w:sz w:val="32"/>
          <w:szCs w:val="32"/>
          <w:highlight w:val="none"/>
        </w:rPr>
      </w:pPr>
    </w:p>
    <w:p w14:paraId="6B9A77A2">
      <w:pPr>
        <w:pStyle w:val="32"/>
        <w:rPr>
          <w:color w:val="auto"/>
          <w:highlight w:val="none"/>
        </w:rPr>
        <w:sectPr>
          <w:headerReference r:id="rId18" w:type="first"/>
          <w:footerReference r:id="rId20" w:type="first"/>
          <w:headerReference r:id="rId17" w:type="default"/>
          <w:footerReference r:id="rId19" w:type="default"/>
          <w:pgSz w:w="11906" w:h="16838"/>
          <w:pgMar w:top="1440" w:right="1622" w:bottom="1440" w:left="1287" w:header="851" w:footer="992" w:gutter="0"/>
          <w:pgNumType w:fmt="decimal"/>
          <w:cols w:space="720" w:num="1"/>
          <w:titlePg/>
          <w:docGrid w:linePitch="312" w:charSpace="0"/>
        </w:sectPr>
      </w:pPr>
    </w:p>
    <w:p w14:paraId="483F257C">
      <w:pPr>
        <w:pStyle w:val="17"/>
        <w:adjustRightInd w:val="0"/>
        <w:snapToGrid w:val="0"/>
        <w:spacing w:line="440" w:lineRule="atLeast"/>
        <w:jc w:val="center"/>
        <w:rPr>
          <w:rFonts w:hint="eastAsia" w:ascii="宋体" w:hAnsi="宋体" w:cs="宋体"/>
          <w:b/>
          <w:color w:val="auto"/>
          <w:spacing w:val="120"/>
          <w:sz w:val="40"/>
          <w:highlight w:val="none"/>
          <w:lang w:eastAsia="zh-CN"/>
        </w:rPr>
      </w:pPr>
    </w:p>
    <w:p w14:paraId="6CFE0D3F">
      <w:pPr>
        <w:pStyle w:val="17"/>
        <w:adjustRightInd w:val="0"/>
        <w:snapToGrid w:val="0"/>
        <w:spacing w:line="440" w:lineRule="atLeast"/>
        <w:jc w:val="center"/>
        <w:rPr>
          <w:rFonts w:hint="eastAsia" w:ascii="宋体" w:hAnsi="宋体" w:cs="宋体"/>
          <w:b/>
          <w:color w:val="auto"/>
          <w:spacing w:val="120"/>
          <w:sz w:val="40"/>
          <w:highlight w:val="none"/>
          <w:lang w:eastAsia="zh-CN"/>
        </w:rPr>
      </w:pPr>
      <w:r>
        <w:rPr>
          <w:rFonts w:hint="eastAsia" w:ascii="宋体" w:hAnsi="宋体" w:cs="宋体"/>
          <w:b/>
          <w:color w:val="auto"/>
          <w:spacing w:val="120"/>
          <w:sz w:val="40"/>
          <w:highlight w:val="none"/>
          <w:lang w:eastAsia="zh-CN"/>
        </w:rPr>
        <w:t>（</w:t>
      </w:r>
      <w:r>
        <w:rPr>
          <w:rFonts w:hint="eastAsia" w:ascii="宋体" w:hAnsi="宋体" w:cs="宋体"/>
          <w:b/>
          <w:color w:val="auto"/>
          <w:spacing w:val="120"/>
          <w:sz w:val="40"/>
          <w:highlight w:val="none"/>
          <w:lang w:val="en-US" w:eastAsia="zh-CN"/>
        </w:rPr>
        <w:t>标项2</w:t>
      </w:r>
      <w:r>
        <w:rPr>
          <w:rFonts w:hint="eastAsia" w:ascii="宋体" w:hAnsi="宋体" w:cs="宋体"/>
          <w:b/>
          <w:color w:val="auto"/>
          <w:spacing w:val="120"/>
          <w:sz w:val="40"/>
          <w:highlight w:val="none"/>
          <w:lang w:eastAsia="zh-CN"/>
        </w:rPr>
        <w:t>）</w:t>
      </w:r>
    </w:p>
    <w:p w14:paraId="618C70EF">
      <w:pPr>
        <w:pStyle w:val="17"/>
        <w:adjustRightInd w:val="0"/>
        <w:snapToGrid w:val="0"/>
        <w:spacing w:line="440" w:lineRule="atLeast"/>
        <w:jc w:val="center"/>
        <w:rPr>
          <w:rFonts w:hint="eastAsia" w:ascii="宋体" w:hAnsi="宋体" w:eastAsia="宋体" w:cs="宋体"/>
          <w:b/>
          <w:color w:val="auto"/>
          <w:spacing w:val="120"/>
          <w:sz w:val="40"/>
          <w:highlight w:val="none"/>
          <w:lang w:eastAsia="zh-CN"/>
        </w:rPr>
      </w:pPr>
      <w:r>
        <w:rPr>
          <w:rFonts w:hint="eastAsia" w:ascii="宋体" w:hAnsi="宋体" w:eastAsia="宋体" w:cs="宋体"/>
          <w:b/>
          <w:color w:val="auto"/>
          <w:spacing w:val="120"/>
          <w:sz w:val="40"/>
          <w:highlight w:val="none"/>
        </w:rPr>
        <w:t>合同书</w:t>
      </w:r>
    </w:p>
    <w:p w14:paraId="6D1AA847">
      <w:pPr>
        <w:rPr>
          <w:rFonts w:hint="eastAsia" w:ascii="宋体" w:hAnsi="宋体" w:eastAsia="宋体" w:cs="宋体"/>
          <w:b/>
          <w:color w:val="auto"/>
          <w:sz w:val="30"/>
          <w:highlight w:val="none"/>
        </w:rPr>
      </w:pPr>
    </w:p>
    <w:p w14:paraId="077A0FF8">
      <w:pPr>
        <w:rPr>
          <w:rFonts w:hint="eastAsia" w:ascii="宋体" w:hAnsi="宋体" w:eastAsia="宋体" w:cs="宋体"/>
          <w:b/>
          <w:color w:val="auto"/>
          <w:sz w:val="30"/>
          <w:highlight w:val="none"/>
        </w:rPr>
      </w:pPr>
    </w:p>
    <w:p w14:paraId="5D36529D">
      <w:pPr>
        <w:rPr>
          <w:rFonts w:hint="eastAsia" w:ascii="宋体" w:hAnsi="宋体" w:eastAsia="宋体" w:cs="宋体"/>
          <w:color w:val="auto"/>
          <w:sz w:val="30"/>
          <w:szCs w:val="30"/>
          <w:highlight w:val="none"/>
        </w:rPr>
      </w:pPr>
    </w:p>
    <w:p w14:paraId="301465B3">
      <w:pPr>
        <w:snapToGrid w:val="0"/>
        <w:spacing w:line="360" w:lineRule="auto"/>
        <w:ind w:left="1506" w:hanging="1506" w:hangingChars="500"/>
        <w:rPr>
          <w:rFonts w:hint="eastAsia" w:ascii="宋体" w:hAnsi="宋体" w:eastAsia="宋体" w:cs="宋体"/>
          <w:b/>
          <w:color w:val="auto"/>
          <w:spacing w:val="20"/>
          <w:sz w:val="30"/>
          <w:szCs w:val="30"/>
          <w:highlight w:val="none"/>
          <w:u w:val="single"/>
        </w:rPr>
      </w:pPr>
      <w:r>
        <w:rPr>
          <w:rFonts w:hint="eastAsia" w:ascii="宋体" w:hAnsi="宋体" w:eastAsia="宋体" w:cs="宋体"/>
          <w:b/>
          <w:color w:val="auto"/>
          <w:sz w:val="30"/>
          <w:szCs w:val="30"/>
          <w:highlight w:val="none"/>
        </w:rPr>
        <w:t>项目名称：</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eastAsia="zh-CN"/>
        </w:rPr>
        <w:t>平阳县鳌江公办幼儿园改造提升项目（重）</w:t>
      </w:r>
      <w:r>
        <w:rPr>
          <w:rFonts w:hint="eastAsia" w:ascii="宋体" w:hAnsi="宋体" w:eastAsia="宋体" w:cs="宋体"/>
          <w:b/>
          <w:color w:val="auto"/>
          <w:sz w:val="30"/>
          <w:szCs w:val="30"/>
          <w:highlight w:val="none"/>
          <w:u w:val="single"/>
        </w:rPr>
        <w:t xml:space="preserve">         </w:t>
      </w:r>
    </w:p>
    <w:p w14:paraId="0BC2BAB1">
      <w:pPr>
        <w:rPr>
          <w:rFonts w:hint="eastAsia" w:ascii="宋体" w:hAnsi="宋体" w:eastAsia="宋体" w:cs="宋体"/>
          <w:b/>
          <w:color w:val="auto"/>
          <w:spacing w:val="50"/>
          <w:sz w:val="30"/>
          <w:szCs w:val="30"/>
          <w:highlight w:val="none"/>
        </w:rPr>
      </w:pPr>
      <w:r>
        <w:rPr>
          <w:rFonts w:hint="eastAsia" w:ascii="宋体" w:hAnsi="宋体" w:eastAsia="宋体" w:cs="宋体"/>
          <w:b/>
          <w:color w:val="auto"/>
          <w:spacing w:val="20"/>
          <w:sz w:val="30"/>
          <w:szCs w:val="30"/>
          <w:highlight w:val="none"/>
        </w:rPr>
        <w:t xml:space="preserve">          </w:t>
      </w:r>
    </w:p>
    <w:p w14:paraId="1BA33E61">
      <w:pPr>
        <w:rPr>
          <w:rFonts w:hint="default" w:ascii="宋体" w:hAnsi="宋体" w:eastAsia="宋体" w:cs="宋体"/>
          <w:b/>
          <w:color w:val="auto"/>
          <w:spacing w:val="50"/>
          <w:sz w:val="30"/>
          <w:szCs w:val="30"/>
          <w:highlight w:val="none"/>
          <w:u w:val="single"/>
          <w:lang w:val="en-US" w:eastAsia="zh-CN"/>
        </w:rPr>
      </w:pPr>
      <w:r>
        <w:rPr>
          <w:rFonts w:hint="eastAsia" w:ascii="宋体" w:hAnsi="宋体" w:cs="宋体"/>
          <w:b/>
          <w:color w:val="auto"/>
          <w:spacing w:val="50"/>
          <w:sz w:val="30"/>
          <w:szCs w:val="30"/>
          <w:highlight w:val="none"/>
          <w:lang w:val="en-US" w:eastAsia="zh-CN"/>
        </w:rPr>
        <w:t xml:space="preserve">标项： </w:t>
      </w:r>
      <w:r>
        <w:rPr>
          <w:rFonts w:hint="eastAsia" w:ascii="宋体" w:hAnsi="宋体" w:cs="宋体"/>
          <w:b/>
          <w:color w:val="auto"/>
          <w:spacing w:val="50"/>
          <w:sz w:val="30"/>
          <w:szCs w:val="30"/>
          <w:highlight w:val="none"/>
          <w:u w:val="single"/>
          <w:lang w:val="en-US" w:eastAsia="zh-CN"/>
        </w:rPr>
        <w:t xml:space="preserve">        标项2               </w:t>
      </w:r>
    </w:p>
    <w:p w14:paraId="6B360112">
      <w:pPr>
        <w:rPr>
          <w:rFonts w:hint="eastAsia" w:ascii="宋体" w:hAnsi="宋体" w:eastAsia="宋体" w:cs="宋体"/>
          <w:b/>
          <w:color w:val="auto"/>
          <w:spacing w:val="50"/>
          <w:sz w:val="30"/>
          <w:szCs w:val="30"/>
          <w:highlight w:val="none"/>
        </w:rPr>
      </w:pPr>
    </w:p>
    <w:p w14:paraId="3DEC047E">
      <w:pPr>
        <w:ind w:left="1605" w:hanging="1605" w:hangingChars="400"/>
        <w:rPr>
          <w:rFonts w:hint="eastAsia" w:ascii="宋体" w:hAnsi="宋体" w:eastAsia="宋体" w:cs="宋体"/>
          <w:b/>
          <w:color w:val="auto"/>
          <w:spacing w:val="50"/>
          <w:sz w:val="30"/>
          <w:szCs w:val="30"/>
          <w:highlight w:val="none"/>
        </w:rPr>
      </w:pPr>
    </w:p>
    <w:p w14:paraId="232692A6">
      <w:pPr>
        <w:ind w:left="1605" w:hanging="1605" w:hangingChars="400"/>
        <w:rPr>
          <w:rFonts w:hint="eastAsia" w:ascii="宋体" w:hAnsi="宋体" w:eastAsia="宋体" w:cs="宋体"/>
          <w:b/>
          <w:color w:val="auto"/>
          <w:sz w:val="30"/>
          <w:szCs w:val="30"/>
          <w:highlight w:val="none"/>
          <w:u w:val="single"/>
        </w:rPr>
      </w:pPr>
      <w:r>
        <w:rPr>
          <w:rFonts w:hint="eastAsia" w:ascii="宋体" w:hAnsi="宋体" w:eastAsia="宋体" w:cs="宋体"/>
          <w:b/>
          <w:color w:val="auto"/>
          <w:spacing w:val="50"/>
          <w:sz w:val="30"/>
          <w:szCs w:val="30"/>
          <w:highlight w:val="none"/>
        </w:rPr>
        <w:t>采购人：</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平阳县鳌江镇人民政府</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p>
    <w:p w14:paraId="258A22A0">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（甲方）    </w:t>
      </w:r>
    </w:p>
    <w:p w14:paraId="1EA6AEB6">
      <w:pPr>
        <w:rPr>
          <w:rFonts w:hint="eastAsia" w:ascii="宋体" w:hAnsi="宋体" w:eastAsia="宋体" w:cs="宋体"/>
          <w:b/>
          <w:color w:val="auto"/>
          <w:spacing w:val="50"/>
          <w:sz w:val="30"/>
          <w:szCs w:val="30"/>
          <w:highlight w:val="none"/>
        </w:rPr>
      </w:pPr>
    </w:p>
    <w:p w14:paraId="32BF15A7">
      <w:pPr>
        <w:rPr>
          <w:rFonts w:hint="eastAsia" w:ascii="宋体" w:hAnsi="宋体" w:eastAsia="宋体" w:cs="宋体"/>
          <w:b/>
          <w:color w:val="auto"/>
          <w:spacing w:val="50"/>
          <w:sz w:val="30"/>
          <w:szCs w:val="30"/>
          <w:highlight w:val="none"/>
        </w:rPr>
      </w:pPr>
    </w:p>
    <w:p w14:paraId="6FF94808">
      <w:pPr>
        <w:ind w:left="1605" w:hanging="1605" w:hangingChars="400"/>
        <w:rPr>
          <w:rFonts w:hint="eastAsia" w:ascii="宋体" w:hAnsi="宋体" w:eastAsia="宋体" w:cs="宋体"/>
          <w:b/>
          <w:color w:val="auto"/>
          <w:sz w:val="30"/>
          <w:szCs w:val="30"/>
          <w:highlight w:val="none"/>
          <w:u w:val="single"/>
        </w:rPr>
      </w:pPr>
      <w:r>
        <w:rPr>
          <w:rFonts w:hint="eastAsia" w:ascii="宋体" w:hAnsi="宋体" w:eastAsia="宋体" w:cs="宋体"/>
          <w:b/>
          <w:color w:val="auto"/>
          <w:spacing w:val="50"/>
          <w:sz w:val="30"/>
          <w:szCs w:val="30"/>
          <w:highlight w:val="none"/>
        </w:rPr>
        <w:t>供应商：</w:t>
      </w:r>
      <w:r>
        <w:rPr>
          <w:rFonts w:hint="eastAsia" w:ascii="宋体" w:hAnsi="宋体" w:eastAsia="宋体" w:cs="宋体"/>
          <w:b/>
          <w:color w:val="auto"/>
          <w:spacing w:val="50"/>
          <w:sz w:val="30"/>
          <w:szCs w:val="30"/>
          <w:highlight w:val="none"/>
          <w:u w:val="single"/>
        </w:rPr>
        <w:t xml:space="preserve">     </w:t>
      </w:r>
      <w:r>
        <w:rPr>
          <w:rFonts w:hint="eastAsia" w:ascii="宋体" w:hAnsi="宋体" w:eastAsia="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p>
    <w:p w14:paraId="696CC21F">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（乙方）</w:t>
      </w:r>
    </w:p>
    <w:p w14:paraId="0E44B6DD">
      <w:pPr>
        <w:rPr>
          <w:rFonts w:hint="eastAsia" w:ascii="宋体" w:hAnsi="宋体" w:eastAsia="宋体" w:cs="宋体"/>
          <w:b/>
          <w:color w:val="auto"/>
          <w:sz w:val="30"/>
          <w:szCs w:val="30"/>
          <w:highlight w:val="none"/>
        </w:rPr>
      </w:pPr>
    </w:p>
    <w:p w14:paraId="33417F25">
      <w:pPr>
        <w:rPr>
          <w:rFonts w:hint="eastAsia" w:ascii="宋体" w:hAnsi="宋体" w:eastAsia="宋体" w:cs="宋体"/>
          <w:b/>
          <w:color w:val="auto"/>
          <w:sz w:val="30"/>
          <w:szCs w:val="30"/>
          <w:highlight w:val="none"/>
        </w:rPr>
      </w:pPr>
    </w:p>
    <w:p w14:paraId="27CB4A92">
      <w:pPr>
        <w:spacing w:line="5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14:paraId="41C5EF9E">
      <w:pPr>
        <w:spacing w:line="560" w:lineRule="exact"/>
        <w:rPr>
          <w:rFonts w:hint="eastAsia" w:ascii="宋体" w:hAnsi="宋体" w:eastAsia="宋体" w:cs="宋体"/>
          <w:b/>
          <w:color w:val="auto"/>
          <w:sz w:val="28"/>
          <w:szCs w:val="28"/>
          <w:highlight w:val="none"/>
        </w:rPr>
      </w:pPr>
    </w:p>
    <w:p w14:paraId="7CDE95A7">
      <w:pPr>
        <w:spacing w:line="560" w:lineRule="exact"/>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eastAsia="zh-CN"/>
        </w:rPr>
        <w:t>签订</w:t>
      </w:r>
      <w:r>
        <w:rPr>
          <w:rFonts w:hint="eastAsia" w:ascii="宋体" w:hAnsi="宋体" w:eastAsia="宋体" w:cs="宋体"/>
          <w:b/>
          <w:color w:val="auto"/>
          <w:sz w:val="28"/>
          <w:szCs w:val="28"/>
          <w:highlight w:val="none"/>
        </w:rPr>
        <w:t xml:space="preserve">地点：                 </w:t>
      </w:r>
    </w:p>
    <w:p w14:paraId="7B2DA68D">
      <w:pPr>
        <w:spacing w:line="560" w:lineRule="exact"/>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eastAsia="zh-CN"/>
        </w:rPr>
        <w:t>签订</w:t>
      </w:r>
      <w:r>
        <w:rPr>
          <w:rFonts w:hint="eastAsia" w:ascii="宋体" w:hAnsi="宋体" w:eastAsia="宋体" w:cs="宋体"/>
          <w:b/>
          <w:color w:val="auto"/>
          <w:sz w:val="28"/>
          <w:szCs w:val="28"/>
          <w:highlight w:val="none"/>
        </w:rPr>
        <w:t xml:space="preserve">日期：         </w:t>
      </w:r>
      <w:r>
        <w:rPr>
          <w:rFonts w:hint="eastAsia" w:ascii="宋体" w:hAnsi="宋体" w:eastAsia="宋体" w:cs="宋体"/>
          <w:b/>
          <w:color w:val="auto"/>
          <w:spacing w:val="42"/>
          <w:sz w:val="28"/>
          <w:szCs w:val="28"/>
          <w:highlight w:val="none"/>
        </w:rPr>
        <w:t>年  月  日</w:t>
      </w:r>
    </w:p>
    <w:p w14:paraId="0D7E1EBA">
      <w:pPr>
        <w:spacing w:line="560" w:lineRule="exact"/>
        <w:ind w:left="334" w:hanging="334" w:hangingChars="98"/>
        <w:rPr>
          <w:rFonts w:hint="eastAsia" w:ascii="宋体" w:hAnsi="宋体" w:eastAsia="宋体" w:cs="宋体"/>
          <w:b/>
          <w:color w:val="auto"/>
          <w:spacing w:val="30"/>
          <w:sz w:val="28"/>
          <w:szCs w:val="28"/>
          <w:highlight w:val="none"/>
        </w:rPr>
        <w:sectPr>
          <w:pgSz w:w="11905" w:h="16838"/>
          <w:pgMar w:top="1134" w:right="1134" w:bottom="1134" w:left="1134" w:header="850" w:footer="595" w:gutter="0"/>
          <w:cols w:space="0" w:num="1"/>
          <w:rtlGutter w:val="0"/>
          <w:docGrid w:linePitch="367" w:charSpace="0"/>
        </w:sectPr>
      </w:pPr>
    </w:p>
    <w:p w14:paraId="44F3D6EF">
      <w:pPr>
        <w:keepNext w:val="0"/>
        <w:keepLines w:val="0"/>
        <w:pageBreakBefore w:val="0"/>
        <w:widowControl w:val="0"/>
        <w:kinsoku/>
        <w:wordWrap/>
        <w:overflowPunct/>
        <w:topLinePunct w:val="0"/>
        <w:autoSpaceDE/>
        <w:autoSpaceDN/>
        <w:bidi w:val="0"/>
        <w:adjustRightInd/>
        <w:snapToGrid/>
        <w:spacing w:after="144" w:afterLines="50"/>
        <w:jc w:val="center"/>
        <w:textAlignment w:val="auto"/>
        <w:rPr>
          <w:rFonts w:hint="default" w:ascii="宋体" w:hAnsi="宋体" w:eastAsia="宋体" w:cs="宋体"/>
          <w:b/>
          <w:color w:val="auto"/>
          <w:sz w:val="32"/>
          <w:highlight w:val="none"/>
          <w:lang w:val="en-US" w:eastAsia="zh-CN"/>
        </w:rPr>
      </w:pPr>
      <w:r>
        <w:rPr>
          <w:rFonts w:hint="eastAsia" w:ascii="宋体" w:hAnsi="宋体" w:cs="宋体"/>
          <w:b/>
          <w:color w:val="auto"/>
          <w:sz w:val="32"/>
          <w:highlight w:val="none"/>
        </w:rPr>
        <w:t>合同主要条款</w:t>
      </w:r>
      <w:r>
        <w:rPr>
          <w:rFonts w:hint="eastAsia" w:ascii="宋体" w:hAnsi="宋体" w:cs="宋体"/>
          <w:b/>
          <w:color w:val="auto"/>
          <w:sz w:val="32"/>
          <w:highlight w:val="none"/>
          <w:lang w:val="en-US" w:eastAsia="zh-CN"/>
        </w:rPr>
        <w:t>(供参考)</w:t>
      </w:r>
    </w:p>
    <w:p w14:paraId="264B751A">
      <w:pPr>
        <w:shd w:val="clear" w:color="auto" w:fill="auto"/>
        <w:overflowPunct w:val="0"/>
        <w:spacing w:line="360" w:lineRule="auto"/>
        <w:rPr>
          <w:rFonts w:hint="default" w:ascii="宋体" w:hAnsi="宋体" w:eastAsia="宋体" w:cs="宋体"/>
          <w:color w:val="auto"/>
          <w:kern w:val="2"/>
          <w:sz w:val="22"/>
          <w:highlight w:val="none"/>
          <w:u w:val="single"/>
          <w:lang w:val="en-US" w:eastAsia="zh-CN" w:bidi="ar-SA"/>
        </w:rPr>
      </w:pPr>
      <w:r>
        <w:rPr>
          <w:rFonts w:hint="eastAsia" w:ascii="宋体" w:hAnsi="宋体" w:eastAsia="宋体" w:cs="宋体"/>
          <w:color w:val="auto"/>
          <w:kern w:val="2"/>
          <w:sz w:val="22"/>
          <w:highlight w:val="none"/>
          <w:lang w:val="en-US" w:eastAsia="zh-CN" w:bidi="ar-SA"/>
        </w:rPr>
        <w:t>甲方（采购人）：</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cs="宋体"/>
          <w:color w:val="auto"/>
          <w:kern w:val="2"/>
          <w:sz w:val="22"/>
          <w:highlight w:val="none"/>
          <w:u w:val="single"/>
          <w:lang w:val="en-US" w:eastAsia="zh-CN" w:bidi="ar-SA"/>
        </w:rPr>
        <w:t>平阳县鳌江镇人民政府</w:t>
      </w:r>
      <w:r>
        <w:rPr>
          <w:rFonts w:hint="eastAsia" w:ascii="宋体" w:hAnsi="宋体" w:eastAsia="宋体" w:cs="宋体"/>
          <w:color w:val="auto"/>
          <w:kern w:val="2"/>
          <w:sz w:val="22"/>
          <w:highlight w:val="none"/>
          <w:u w:val="single"/>
          <w:lang w:val="en-US" w:eastAsia="zh-CN" w:bidi="ar-SA"/>
        </w:rPr>
        <w:t xml:space="preserve">    </w:t>
      </w:r>
    </w:p>
    <w:p w14:paraId="2BC2DA05">
      <w:pPr>
        <w:shd w:val="clear" w:color="auto" w:fill="auto"/>
        <w:overflowPunct w:val="0"/>
        <w:spacing w:line="360" w:lineRule="auto"/>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en-US" w:eastAsia="zh-CN" w:bidi="ar-SA"/>
        </w:rPr>
        <w:t>乙方（中标供应商）：</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eastAsia="宋体" w:cs="宋体"/>
          <w:color w:val="auto"/>
          <w:kern w:val="2"/>
          <w:sz w:val="22"/>
          <w:highlight w:val="none"/>
          <w:lang w:val="en-US" w:eastAsia="zh-CN" w:bidi="ar-SA"/>
        </w:rPr>
        <w:t xml:space="preserve">                </w:t>
      </w:r>
    </w:p>
    <w:p w14:paraId="66C4A030">
      <w:pPr>
        <w:spacing w:line="360" w:lineRule="auto"/>
        <w:ind w:firstLine="440" w:firstLineChars="200"/>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zh-CN" w:eastAsia="zh-CN" w:bidi="ar-SA"/>
        </w:rPr>
        <w:t xml:space="preserve">   </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年</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月</w:t>
      </w:r>
      <w:r>
        <w:rPr>
          <w:rFonts w:hint="eastAsia" w:ascii="宋体" w:hAnsi="宋体" w:eastAsia="宋体" w:cs="宋体"/>
          <w:color w:val="auto"/>
          <w:kern w:val="2"/>
          <w:sz w:val="22"/>
          <w:highlight w:val="none"/>
          <w:u w:val="single"/>
          <w:lang w:val="zh-CN" w:eastAsia="zh-CN" w:bidi="ar-SA"/>
        </w:rPr>
        <w:t xml:space="preserve">    </w:t>
      </w:r>
      <w:r>
        <w:rPr>
          <w:rFonts w:hint="eastAsia" w:ascii="宋体" w:hAnsi="宋体" w:eastAsia="宋体" w:cs="宋体"/>
          <w:color w:val="auto"/>
          <w:kern w:val="2"/>
          <w:sz w:val="22"/>
          <w:highlight w:val="none"/>
          <w:lang w:val="zh-CN" w:eastAsia="zh-CN" w:bidi="ar-SA"/>
        </w:rPr>
        <w:t>日</w:t>
      </w:r>
      <w:r>
        <w:rPr>
          <w:rFonts w:hint="eastAsia" w:ascii="宋体" w:hAnsi="宋体" w:eastAsia="宋体" w:cs="宋体"/>
          <w:color w:val="auto"/>
          <w:kern w:val="2"/>
          <w:sz w:val="22"/>
          <w:highlight w:val="none"/>
          <w:lang w:val="en-US" w:eastAsia="zh-CN" w:bidi="ar-SA"/>
        </w:rPr>
        <w:t>，</w:t>
      </w:r>
      <w:r>
        <w:rPr>
          <w:rFonts w:hint="eastAsia" w:ascii="宋体" w:hAnsi="宋体" w:eastAsia="宋体" w:cs="宋体"/>
          <w:color w:val="auto"/>
          <w:kern w:val="2"/>
          <w:sz w:val="22"/>
          <w:highlight w:val="none"/>
          <w:u w:val="single"/>
          <w:lang w:val="en-US" w:eastAsia="zh-CN" w:bidi="ar-SA"/>
        </w:rPr>
        <w:t>平阳县鳌江镇人民政府</w:t>
      </w:r>
      <w:r>
        <w:rPr>
          <w:rFonts w:hint="eastAsia" w:ascii="宋体" w:hAnsi="宋体" w:eastAsia="宋体" w:cs="宋体"/>
          <w:color w:val="auto"/>
          <w:kern w:val="2"/>
          <w:sz w:val="22"/>
          <w:highlight w:val="none"/>
          <w:lang w:val="en-US" w:eastAsia="zh-CN" w:bidi="ar-SA"/>
        </w:rPr>
        <w:t>以竞争性磋商方式对</w:t>
      </w:r>
      <w:r>
        <w:rPr>
          <w:rFonts w:hint="eastAsia" w:ascii="宋体" w:hAnsi="宋体" w:cs="宋体"/>
          <w:color w:val="auto"/>
          <w:kern w:val="2"/>
          <w:sz w:val="22"/>
          <w:highlight w:val="none"/>
          <w:u w:val="single"/>
          <w:lang w:val="en-US" w:eastAsia="zh-CN" w:bidi="ar-SA"/>
        </w:rPr>
        <w:t>平阳县鳌江公办幼儿园改造提升项目（重）</w:t>
      </w:r>
      <w:r>
        <w:rPr>
          <w:rFonts w:hint="eastAsia" w:ascii="宋体" w:hAnsi="宋体" w:eastAsia="宋体" w:cs="宋体"/>
          <w:color w:val="auto"/>
          <w:kern w:val="2"/>
          <w:sz w:val="22"/>
          <w:highlight w:val="none"/>
          <w:lang w:val="en-US" w:eastAsia="zh-CN" w:bidi="ar-SA"/>
        </w:rPr>
        <w:t>进行了采购。经</w:t>
      </w:r>
      <w:r>
        <w:rPr>
          <w:rFonts w:hint="eastAsia" w:ascii="宋体" w:hAnsi="宋体" w:cs="宋体"/>
          <w:color w:val="auto"/>
          <w:kern w:val="2"/>
          <w:sz w:val="22"/>
          <w:highlight w:val="none"/>
          <w:u w:val="single"/>
          <w:lang w:val="en-US" w:eastAsia="zh-CN" w:bidi="ar-SA"/>
        </w:rPr>
        <w:t>浙江名进建设项目管理有限公司</w:t>
      </w:r>
      <w:r>
        <w:rPr>
          <w:rFonts w:hint="eastAsia" w:ascii="宋体" w:hAnsi="宋体" w:eastAsia="宋体" w:cs="宋体"/>
          <w:color w:val="auto"/>
          <w:kern w:val="2"/>
          <w:sz w:val="22"/>
          <w:highlight w:val="none"/>
          <w:lang w:val="en-US" w:eastAsia="zh-CN" w:bidi="ar-SA"/>
        </w:rPr>
        <w:t>代理招标评定，</w:t>
      </w:r>
      <w:r>
        <w:rPr>
          <w:rFonts w:hint="eastAsia" w:ascii="宋体" w:hAnsi="宋体" w:eastAsia="宋体" w:cs="宋体"/>
          <w:color w:val="auto"/>
          <w:kern w:val="2"/>
          <w:sz w:val="22"/>
          <w:highlight w:val="none"/>
          <w:u w:val="single"/>
          <w:lang w:val="en-US" w:eastAsia="zh-CN" w:bidi="ar-SA"/>
        </w:rPr>
        <w:t xml:space="preserve">          </w:t>
      </w:r>
      <w:r>
        <w:rPr>
          <w:rFonts w:hint="eastAsia" w:ascii="宋体" w:hAnsi="宋体" w:eastAsia="宋体" w:cs="宋体"/>
          <w:color w:val="auto"/>
          <w:kern w:val="2"/>
          <w:sz w:val="22"/>
          <w:highlight w:val="none"/>
          <w:lang w:val="en-US" w:eastAsia="zh-CN" w:bidi="ar-SA"/>
        </w:rPr>
        <w:t>（中标供应商名称）为该项目</w:t>
      </w:r>
      <w:r>
        <w:rPr>
          <w:rFonts w:hint="eastAsia" w:ascii="宋体" w:hAnsi="宋体" w:cs="宋体"/>
          <w:color w:val="auto"/>
          <w:kern w:val="2"/>
          <w:sz w:val="22"/>
          <w:highlight w:val="none"/>
          <w:lang w:val="en-US" w:eastAsia="zh-CN" w:bidi="ar-SA"/>
        </w:rPr>
        <w:t>（标项2）</w:t>
      </w:r>
      <w:r>
        <w:rPr>
          <w:rFonts w:hint="eastAsia" w:ascii="宋体" w:hAnsi="宋体" w:eastAsia="宋体" w:cs="宋体"/>
          <w:color w:val="auto"/>
          <w:kern w:val="2"/>
          <w:sz w:val="22"/>
          <w:highlight w:val="none"/>
          <w:lang w:val="en-US" w:eastAsia="zh-CN" w:bidi="ar-SA"/>
        </w:rPr>
        <w:t>中标供应商。现于中标通知书发出之日起三十日内，按照采购文件确定的事项签订本合同。</w:t>
      </w:r>
    </w:p>
    <w:p w14:paraId="0D26C644">
      <w:pPr>
        <w:tabs>
          <w:tab w:val="left" w:pos="5580"/>
        </w:tabs>
        <w:spacing w:line="360" w:lineRule="auto"/>
        <w:ind w:firstLine="440" w:firstLineChars="200"/>
        <w:rPr>
          <w:rFonts w:hint="eastAsia" w:ascii="宋体" w:hAnsi="宋体" w:eastAsia="宋体" w:cs="宋体"/>
          <w:color w:val="auto"/>
          <w:kern w:val="2"/>
          <w:sz w:val="22"/>
          <w:highlight w:val="none"/>
          <w:lang w:val="en-US" w:eastAsia="zh-CN" w:bidi="ar-SA"/>
        </w:rPr>
      </w:pPr>
      <w:r>
        <w:rPr>
          <w:rFonts w:hint="eastAsia" w:ascii="宋体" w:hAnsi="宋体" w:eastAsia="宋体" w:cs="宋体"/>
          <w:color w:val="auto"/>
          <w:kern w:val="2"/>
          <w:sz w:val="22"/>
          <w:highlight w:val="none"/>
          <w:lang w:val="zh-CN" w:eastAsia="zh-CN" w:bidi="ar-SA"/>
        </w:rPr>
        <w:t>根据《中华人民共和国民法典》、《中华人民共和国政府采购法》等相关法律法规之规定，按照平等、自愿、公平、诚实信用和绿色的原则，经</w:t>
      </w:r>
      <w:r>
        <w:rPr>
          <w:rFonts w:hint="eastAsia" w:ascii="宋体" w:hAnsi="宋体" w:eastAsia="宋体" w:cs="宋体"/>
          <w:color w:val="auto"/>
          <w:kern w:val="2"/>
          <w:sz w:val="22"/>
          <w:highlight w:val="none"/>
          <w:lang w:val="en-US" w:eastAsia="zh-CN" w:bidi="ar-SA"/>
        </w:rPr>
        <w:t xml:space="preserve">平阳县鳌江镇人民政府 </w:t>
      </w:r>
      <w:r>
        <w:rPr>
          <w:rFonts w:hint="eastAsia" w:ascii="宋体" w:hAnsi="宋体" w:eastAsia="宋体" w:cs="宋体"/>
          <w:color w:val="auto"/>
          <w:kern w:val="2"/>
          <w:sz w:val="22"/>
          <w:highlight w:val="none"/>
          <w:lang w:val="zh-CN" w:eastAsia="zh-CN" w:bidi="ar-SA"/>
        </w:rPr>
        <w:t>(以下简称：甲方)和</w:t>
      </w:r>
      <w:r>
        <w:rPr>
          <w:rFonts w:hint="eastAsia" w:ascii="宋体" w:hAnsi="宋体" w:eastAsia="宋体" w:cs="宋体"/>
          <w:color w:val="auto"/>
          <w:kern w:val="2"/>
          <w:sz w:val="22"/>
          <w:highlight w:val="none"/>
          <w:u w:val="single"/>
          <w:lang w:val="en-US" w:eastAsia="zh-CN" w:bidi="ar-SA"/>
        </w:rPr>
        <w:t xml:space="preserve">      （中标供应商名称） </w:t>
      </w:r>
      <w:r>
        <w:rPr>
          <w:rFonts w:hint="eastAsia" w:ascii="宋体" w:hAnsi="宋体" w:eastAsia="宋体" w:cs="宋体"/>
          <w:color w:val="auto"/>
          <w:kern w:val="2"/>
          <w:sz w:val="22"/>
          <w:highlight w:val="none"/>
          <w:lang w:val="zh-CN" w:eastAsia="zh-CN" w:bidi="ar-SA"/>
        </w:rPr>
        <w:t>(以下简称：乙方)协商一致，约定以下合同</w:t>
      </w:r>
      <w:r>
        <w:rPr>
          <w:rFonts w:hint="eastAsia" w:ascii="宋体" w:hAnsi="宋体" w:eastAsia="宋体" w:cs="宋体"/>
          <w:color w:val="auto"/>
          <w:kern w:val="2"/>
          <w:sz w:val="22"/>
          <w:highlight w:val="none"/>
          <w:lang w:val="en-US" w:eastAsia="zh-CN" w:bidi="ar-SA"/>
        </w:rPr>
        <w:t>条款，以兹共同遵守、全面履行。</w:t>
      </w:r>
    </w:p>
    <w:p w14:paraId="13CD0750">
      <w:pPr>
        <w:pStyle w:val="63"/>
        <w:numPr>
          <w:ilvl w:val="0"/>
          <w:numId w:val="9"/>
        </w:numPr>
        <w:rPr>
          <w:rFonts w:hint="eastAsia" w:ascii="宋体" w:hAnsi="宋体" w:cs="宋体"/>
          <w:b/>
          <w:i w:val="0"/>
          <w:iCs w:val="0"/>
          <w:color w:val="auto"/>
          <w:kern w:val="0"/>
          <w:sz w:val="24"/>
          <w:szCs w:val="24"/>
          <w:highlight w:val="none"/>
          <w:u w:val="none"/>
          <w:lang w:val="en-US" w:eastAsia="zh-CN" w:bidi="ar"/>
        </w:rPr>
      </w:pPr>
      <w:r>
        <w:rPr>
          <w:rFonts w:hint="eastAsia" w:ascii="宋体" w:hAnsi="宋体" w:cs="宋体"/>
          <w:b/>
          <w:i w:val="0"/>
          <w:iCs w:val="0"/>
          <w:color w:val="auto"/>
          <w:kern w:val="0"/>
          <w:sz w:val="24"/>
          <w:szCs w:val="24"/>
          <w:highlight w:val="none"/>
          <w:u w:val="none"/>
          <w:lang w:val="en-US" w:eastAsia="zh-CN" w:bidi="ar"/>
        </w:rPr>
        <w:t>合同金额</w:t>
      </w:r>
      <w:r>
        <w:rPr>
          <w:rFonts w:hint="eastAsia" w:ascii="宋体" w:hAnsi="宋体" w:cs="宋体"/>
          <w:color w:val="auto"/>
          <w:kern w:val="2"/>
          <w:sz w:val="22"/>
          <w:highlight w:val="none"/>
          <w:lang w:val="en-US" w:eastAsia="zh-CN" w:bidi="ar-SA"/>
        </w:rPr>
        <w:t>（标项2）</w:t>
      </w:r>
    </w:p>
    <w:p w14:paraId="7A3519C6">
      <w:pPr>
        <w:pStyle w:val="63"/>
        <w:numPr>
          <w:ilvl w:val="0"/>
          <w:numId w:val="0"/>
        </w:numPr>
        <w:ind w:firstLine="442" w:firstLineChars="200"/>
        <w:rPr>
          <w:rFonts w:hint="default" w:ascii="宋体" w:hAnsi="宋体" w:cs="宋体"/>
          <w:b/>
          <w:i w:val="0"/>
          <w:iCs w:val="0"/>
          <w:color w:val="auto"/>
          <w:kern w:val="0"/>
          <w:sz w:val="22"/>
          <w:szCs w:val="22"/>
          <w:highlight w:val="none"/>
          <w:u w:val="single"/>
          <w:lang w:val="en-US" w:eastAsia="zh-CN" w:bidi="ar"/>
        </w:rPr>
      </w:pPr>
      <w:r>
        <w:rPr>
          <w:rFonts w:hint="eastAsia" w:ascii="宋体" w:hAnsi="宋体" w:cs="宋体"/>
          <w:b/>
          <w:i w:val="0"/>
          <w:iCs w:val="0"/>
          <w:color w:val="auto"/>
          <w:kern w:val="0"/>
          <w:sz w:val="22"/>
          <w:szCs w:val="22"/>
          <w:highlight w:val="none"/>
          <w:u w:val="none"/>
          <w:lang w:val="en-US" w:eastAsia="zh-CN" w:bidi="ar"/>
        </w:rPr>
        <w:t>中标单价折扣率：</w:t>
      </w:r>
      <w:r>
        <w:rPr>
          <w:rFonts w:hint="eastAsia" w:ascii="宋体" w:hAnsi="宋体" w:cs="宋体"/>
          <w:b/>
          <w:i w:val="0"/>
          <w:iCs w:val="0"/>
          <w:color w:val="auto"/>
          <w:kern w:val="0"/>
          <w:sz w:val="22"/>
          <w:szCs w:val="22"/>
          <w:highlight w:val="none"/>
          <w:u w:val="single"/>
          <w:lang w:val="en-US" w:eastAsia="zh-CN" w:bidi="ar"/>
        </w:rPr>
        <w:t xml:space="preserve">        </w:t>
      </w:r>
      <w:r>
        <w:rPr>
          <w:rFonts w:hint="eastAsia" w:ascii="宋体" w:hAnsi="宋体" w:cs="宋体"/>
          <w:b/>
          <w:i w:val="0"/>
          <w:iCs w:val="0"/>
          <w:color w:val="auto"/>
          <w:kern w:val="0"/>
          <w:sz w:val="22"/>
          <w:szCs w:val="22"/>
          <w:highlight w:val="none"/>
          <w:u w:val="none"/>
          <w:lang w:val="en-US" w:eastAsia="zh-CN" w:bidi="ar"/>
        </w:rPr>
        <w:t>%， 预算金额（合同价）：</w:t>
      </w:r>
      <w:r>
        <w:rPr>
          <w:rFonts w:hint="eastAsia" w:ascii="宋体" w:hAnsi="宋体" w:cs="宋体"/>
          <w:b/>
          <w:i w:val="0"/>
          <w:iCs w:val="0"/>
          <w:color w:val="auto"/>
          <w:kern w:val="0"/>
          <w:sz w:val="22"/>
          <w:szCs w:val="22"/>
          <w:highlight w:val="none"/>
          <w:u w:val="single"/>
          <w:lang w:val="en-US" w:eastAsia="zh-CN" w:bidi="ar"/>
        </w:rPr>
        <w:t xml:space="preserve"> 2288844（大写贰佰贰拾捌万捌仟捌佰肆拾肆元整）</w:t>
      </w:r>
    </w:p>
    <w:p w14:paraId="0B30592F">
      <w:pPr>
        <w:pStyle w:val="63"/>
        <w:keepNext w:val="0"/>
        <w:keepLines w:val="0"/>
        <w:pageBreakBefore w:val="0"/>
        <w:widowControl/>
        <w:numPr>
          <w:ilvl w:val="0"/>
          <w:numId w:val="9"/>
        </w:numPr>
        <w:kinsoku/>
        <w:wordWrap/>
        <w:overflowPunct/>
        <w:topLinePunct w:val="0"/>
        <w:autoSpaceDE/>
        <w:autoSpaceDN/>
        <w:bidi w:val="0"/>
        <w:adjustRightInd w:val="0"/>
        <w:snapToGrid w:val="0"/>
        <w:spacing w:before="144" w:beforeLines="50" w:after="144" w:afterLines="50"/>
        <w:textAlignment w:val="baseline"/>
        <w:rPr>
          <w:rFonts w:hint="default" w:ascii="宋体" w:hAnsi="宋体" w:eastAsia="宋体" w:cs="宋体"/>
          <w:b/>
          <w:i w:val="0"/>
          <w:iCs w:val="0"/>
          <w:color w:val="auto"/>
          <w:kern w:val="0"/>
          <w:sz w:val="24"/>
          <w:szCs w:val="24"/>
          <w:highlight w:val="none"/>
          <w:u w:val="none"/>
          <w:lang w:val="en-US" w:eastAsia="zh-CN" w:bidi="ar"/>
        </w:rPr>
      </w:pPr>
      <w:r>
        <w:rPr>
          <w:rFonts w:hint="eastAsia" w:ascii="宋体" w:hAnsi="宋体" w:eastAsia="宋体" w:cs="宋体"/>
          <w:b/>
          <w:i w:val="0"/>
          <w:iCs w:val="0"/>
          <w:color w:val="auto"/>
          <w:kern w:val="0"/>
          <w:sz w:val="24"/>
          <w:szCs w:val="24"/>
          <w:highlight w:val="none"/>
          <w:u w:val="none"/>
          <w:lang w:val="en-US" w:eastAsia="zh-CN" w:bidi="ar"/>
        </w:rPr>
        <w:t>采购清单及要求</w:t>
      </w:r>
    </w:p>
    <w:p w14:paraId="66F4F790">
      <w:pPr>
        <w:pStyle w:val="2"/>
        <w:keepNext w:val="0"/>
        <w:keepLines w:val="0"/>
        <w:pageBreakBefore w:val="0"/>
        <w:widowControl w:val="0"/>
        <w:kinsoku/>
        <w:wordWrap/>
        <w:overflowPunct/>
        <w:topLinePunct w:val="0"/>
        <w:autoSpaceDE/>
        <w:autoSpaceDN/>
        <w:bidi w:val="0"/>
        <w:adjustRightInd/>
        <w:snapToGrid/>
        <w:spacing w:after="0" w:line="400" w:lineRule="exact"/>
        <w:ind w:firstLine="440" w:firstLineChars="200"/>
        <w:textAlignment w:val="auto"/>
        <w:rPr>
          <w:rFonts w:hint="eastAsia"/>
          <w:color w:val="auto"/>
          <w:highlight w:val="none"/>
          <w:lang w:val="en-US" w:eastAsia="zh-CN"/>
        </w:rPr>
      </w:pPr>
      <w:r>
        <w:rPr>
          <w:rFonts w:hint="eastAsia" w:ascii="宋体" w:hAnsi="宋体" w:cs="宋体"/>
          <w:color w:val="auto"/>
          <w:sz w:val="22"/>
          <w:szCs w:val="22"/>
          <w:highlight w:val="none"/>
          <w:lang w:val="en-US" w:eastAsia="zh-CN"/>
        </w:rPr>
        <w:t>本合同为</w:t>
      </w:r>
      <w:r>
        <w:rPr>
          <w:rFonts w:hint="eastAsia" w:ascii="宋体" w:hAnsi="宋体" w:cs="宋体"/>
          <w:color w:val="auto"/>
          <w:sz w:val="22"/>
          <w:szCs w:val="22"/>
          <w:highlight w:val="none"/>
          <w:lang w:eastAsia="zh-CN"/>
        </w:rPr>
        <w:t>平阳县鳌江公办幼儿园改造提升项目（重）（</w:t>
      </w:r>
      <w:r>
        <w:rPr>
          <w:rFonts w:hint="eastAsia" w:ascii="宋体" w:hAnsi="宋体" w:cs="宋体"/>
          <w:color w:val="auto"/>
          <w:sz w:val="22"/>
          <w:szCs w:val="22"/>
          <w:highlight w:val="none"/>
          <w:lang w:val="en-US" w:eastAsia="zh-CN"/>
        </w:rPr>
        <w:t>标项2）</w:t>
      </w:r>
      <w:r>
        <w:rPr>
          <w:rFonts w:hint="eastAsia" w:ascii="宋体" w:hAnsi="宋体" w:cs="宋体"/>
          <w:color w:val="auto"/>
          <w:sz w:val="22"/>
          <w:szCs w:val="22"/>
          <w:highlight w:val="none"/>
        </w:rPr>
        <w:t>，项目</w:t>
      </w:r>
      <w:r>
        <w:rPr>
          <w:rFonts w:hint="eastAsia" w:ascii="宋体" w:hAnsi="宋体" w:cs="宋体"/>
          <w:color w:val="auto"/>
          <w:sz w:val="22"/>
          <w:szCs w:val="22"/>
          <w:highlight w:val="none"/>
          <w:lang w:val="en-US" w:eastAsia="zh-CN"/>
        </w:rPr>
        <w:t>实施内容</w:t>
      </w:r>
      <w:r>
        <w:rPr>
          <w:rFonts w:hint="eastAsia" w:ascii="宋体" w:hAnsi="宋体" w:cs="宋体"/>
          <w:color w:val="auto"/>
          <w:sz w:val="22"/>
          <w:szCs w:val="22"/>
          <w:highlight w:val="none"/>
        </w:rPr>
        <w:t>包括鳌江镇</w:t>
      </w:r>
      <w:r>
        <w:rPr>
          <w:rFonts w:hint="eastAsia" w:ascii="宋体" w:hAnsi="宋体" w:cs="宋体"/>
          <w:color w:val="auto"/>
          <w:sz w:val="22"/>
          <w:szCs w:val="22"/>
          <w:highlight w:val="none"/>
          <w:lang w:val="en-US" w:eastAsia="zh-CN"/>
        </w:rPr>
        <w:t>多个公办幼儿园的设施设备更新</w:t>
      </w:r>
      <w:r>
        <w:rPr>
          <w:rFonts w:hint="eastAsia" w:ascii="宋体" w:hAnsi="宋体" w:cs="宋体"/>
          <w:color w:val="auto"/>
          <w:sz w:val="22"/>
          <w:szCs w:val="22"/>
          <w:highlight w:val="none"/>
          <w:lang w:eastAsia="zh-CN"/>
        </w:rPr>
        <w:t>。</w:t>
      </w:r>
    </w:p>
    <w:p w14:paraId="3E6073CB">
      <w:pPr>
        <w:pStyle w:val="129"/>
        <w:keepNext w:val="0"/>
        <w:keepLines w:val="0"/>
        <w:pageBreakBefore w:val="0"/>
        <w:numPr>
          <w:ilvl w:val="0"/>
          <w:numId w:val="7"/>
        </w:numPr>
        <w:kinsoku/>
        <w:wordWrap/>
        <w:overflowPunct/>
        <w:topLinePunct w:val="0"/>
        <w:autoSpaceDE/>
        <w:autoSpaceDN/>
        <w:bidi w:val="0"/>
        <w:spacing w:line="320" w:lineRule="exact"/>
        <w:ind w:firstLine="482" w:firstLineChars="200"/>
        <w:textAlignment w:val="auto"/>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采购清单及中标产品的配置及技术参数表</w:t>
      </w:r>
    </w:p>
    <w:tbl>
      <w:tblPr>
        <w:tblStyle w:val="34"/>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323"/>
        <w:gridCol w:w="2571"/>
        <w:gridCol w:w="936"/>
        <w:gridCol w:w="1108"/>
        <w:gridCol w:w="1055"/>
        <w:gridCol w:w="1134"/>
        <w:gridCol w:w="1095"/>
      </w:tblGrid>
      <w:tr w14:paraId="621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94" w:type="dxa"/>
            <w:vAlign w:val="center"/>
          </w:tcPr>
          <w:p w14:paraId="02F16B41">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序号</w:t>
            </w:r>
          </w:p>
        </w:tc>
        <w:tc>
          <w:tcPr>
            <w:tcW w:w="1323" w:type="dxa"/>
            <w:vAlign w:val="center"/>
          </w:tcPr>
          <w:p w14:paraId="321CE1E7">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名称</w:t>
            </w:r>
          </w:p>
        </w:tc>
        <w:tc>
          <w:tcPr>
            <w:tcW w:w="2571" w:type="dxa"/>
            <w:vAlign w:val="center"/>
          </w:tcPr>
          <w:p w14:paraId="1065DCAF">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bCs w:val="0"/>
                <w:i w:val="0"/>
                <w:iCs w:val="0"/>
                <w:color w:val="auto"/>
                <w:kern w:val="2"/>
                <w:sz w:val="22"/>
                <w:szCs w:val="22"/>
                <w:highlight w:val="none"/>
                <w:u w:val="none"/>
                <w:lang w:val="en-US" w:eastAsia="zh-CN" w:bidi="ar-SA"/>
              </w:rPr>
              <w:t>参数</w:t>
            </w:r>
          </w:p>
        </w:tc>
        <w:tc>
          <w:tcPr>
            <w:tcW w:w="936" w:type="dxa"/>
            <w:vAlign w:val="center"/>
          </w:tcPr>
          <w:p w14:paraId="206FB7AE">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单位</w:t>
            </w:r>
          </w:p>
        </w:tc>
        <w:tc>
          <w:tcPr>
            <w:tcW w:w="1108" w:type="dxa"/>
            <w:vAlign w:val="center"/>
          </w:tcPr>
          <w:p w14:paraId="2370F4D7">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预估数量</w:t>
            </w:r>
          </w:p>
        </w:tc>
        <w:tc>
          <w:tcPr>
            <w:tcW w:w="1055" w:type="dxa"/>
            <w:vAlign w:val="center"/>
          </w:tcPr>
          <w:p w14:paraId="7E27FEB2">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单价最高限价(元)</w:t>
            </w:r>
          </w:p>
        </w:tc>
        <w:tc>
          <w:tcPr>
            <w:tcW w:w="1134" w:type="dxa"/>
            <w:vAlign w:val="center"/>
          </w:tcPr>
          <w:p w14:paraId="4A0B970A">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规格型号</w:t>
            </w:r>
          </w:p>
        </w:tc>
        <w:tc>
          <w:tcPr>
            <w:tcW w:w="1095" w:type="dxa"/>
            <w:vAlign w:val="center"/>
          </w:tcPr>
          <w:p w14:paraId="62E60FD3">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b w:val="0"/>
                <w:i w:val="0"/>
                <w:iCs w:val="0"/>
                <w:color w:val="auto"/>
                <w:kern w:val="0"/>
                <w:sz w:val="22"/>
                <w:szCs w:val="22"/>
                <w:highlight w:val="none"/>
                <w:u w:val="none"/>
                <w:lang w:val="en-US" w:eastAsia="zh-CN" w:bidi="ar"/>
              </w:rPr>
              <w:t>品牌</w:t>
            </w:r>
            <w:r>
              <w:rPr>
                <w:rFonts w:hint="eastAsia" w:ascii="宋体" w:hAnsi="宋体" w:cs="宋体"/>
                <w:i w:val="0"/>
                <w:iCs w:val="0"/>
                <w:color w:val="auto"/>
                <w:kern w:val="0"/>
                <w:sz w:val="22"/>
                <w:szCs w:val="22"/>
                <w:highlight w:val="none"/>
                <w:u w:val="none"/>
                <w:lang w:val="en-US" w:eastAsia="zh-CN" w:bidi="ar"/>
              </w:rPr>
              <w:t>/厂家</w:t>
            </w:r>
          </w:p>
        </w:tc>
      </w:tr>
      <w:tr w14:paraId="6CD8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7BD6FF6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129EC07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default" w:ascii="宋体" w:hAnsi="宋体" w:eastAsia="宋体" w:cs="宋体"/>
                <w:b/>
                <w:i w:val="0"/>
                <w:iCs w:val="0"/>
                <w:color w:val="auto"/>
                <w:sz w:val="22"/>
                <w:szCs w:val="22"/>
                <w:highlight w:val="none"/>
                <w:u w:val="none"/>
                <w:lang w:val="en-US" w:eastAsia="zh-CN" w:bidi="ar-SA"/>
              </w:rPr>
            </w:pPr>
            <w:r>
              <w:rPr>
                <w:rFonts w:hint="eastAsia" w:ascii="宋体" w:hAnsi="宋体" w:cs="宋体"/>
                <w:b/>
                <w:i w:val="0"/>
                <w:iCs w:val="0"/>
                <w:color w:val="auto"/>
                <w:sz w:val="22"/>
                <w:szCs w:val="22"/>
                <w:highlight w:val="none"/>
                <w:u w:val="none"/>
                <w:lang w:val="en-US" w:eastAsia="zh-CN" w:bidi="ar-SA"/>
              </w:rPr>
              <w:t>见附件</w:t>
            </w:r>
          </w:p>
        </w:tc>
        <w:tc>
          <w:tcPr>
            <w:tcW w:w="2571" w:type="dxa"/>
            <w:vAlign w:val="center"/>
          </w:tcPr>
          <w:p w14:paraId="2783646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55A6A83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734B7E4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13DA2BA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69C4B9B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1F4DE6DA">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6393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3177A40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46FA309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31BF1B7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064FE886">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699655C5">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7775FE04">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2E9F0E4B">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11CFA480">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bl>
    <w:p w14:paraId="54F45027">
      <w:pPr>
        <w:keepNext w:val="0"/>
        <w:keepLines w:val="0"/>
        <w:pageBreakBefore w:val="0"/>
        <w:widowControl/>
        <w:kinsoku/>
        <w:wordWrap/>
        <w:overflowPunct/>
        <w:topLinePunct w:val="0"/>
        <w:autoSpaceDE w:val="0"/>
        <w:autoSpaceDN w:val="0"/>
        <w:bidi w:val="0"/>
        <w:adjustRightInd w:val="0"/>
        <w:snapToGrid w:val="0"/>
        <w:spacing w:line="440" w:lineRule="exact"/>
        <w:ind w:firstLine="442" w:firstLineChars="200"/>
        <w:textAlignment w:val="bottom"/>
        <w:rPr>
          <w:rFonts w:hint="eastAsia" w:asciiTheme="minorEastAsia" w:hAnsiTheme="minorEastAsia" w:eastAsiaTheme="minorEastAsia" w:cstheme="minorEastAsia"/>
          <w:b w:val="0"/>
          <w:bCs w:val="0"/>
          <w:color w:val="auto"/>
          <w:sz w:val="22"/>
          <w:szCs w:val="22"/>
          <w:highlight w:val="none"/>
          <w:u w:val="single"/>
          <w:lang w:val="en-US" w:eastAsia="zh-CN"/>
        </w:rPr>
      </w:pPr>
      <w:r>
        <w:rPr>
          <w:rFonts w:hint="eastAsia" w:asciiTheme="minorEastAsia" w:hAnsiTheme="minorEastAsia" w:eastAsiaTheme="minorEastAsia" w:cstheme="minorEastAsia"/>
          <w:b/>
          <w:bCs/>
          <w:color w:val="auto"/>
          <w:sz w:val="22"/>
          <w:szCs w:val="22"/>
          <w:highlight w:val="none"/>
          <w:u w:val="none"/>
          <w:lang w:val="en-US" w:eastAsia="zh-CN"/>
        </w:rPr>
        <w:t>注：</w:t>
      </w:r>
      <w:r>
        <w:rPr>
          <w:rFonts w:hint="eastAsia" w:asciiTheme="minorEastAsia" w:hAnsiTheme="minorEastAsia" w:eastAsiaTheme="minorEastAsia" w:cstheme="minorEastAsia"/>
          <w:b/>
          <w:bCs/>
          <w:color w:val="auto"/>
          <w:sz w:val="22"/>
          <w:szCs w:val="22"/>
          <w:highlight w:val="none"/>
          <w:u w:val="single"/>
          <w:lang w:val="en-US" w:eastAsia="zh-CN"/>
        </w:rPr>
        <w:t>上表</w:t>
      </w:r>
      <w:r>
        <w:rPr>
          <w:rFonts w:hint="eastAsia" w:asciiTheme="minorEastAsia" w:hAnsiTheme="minorEastAsia" w:eastAsiaTheme="minorEastAsia" w:cstheme="minorEastAsia"/>
          <w:b w:val="0"/>
          <w:bCs w:val="0"/>
          <w:color w:val="auto"/>
          <w:sz w:val="22"/>
          <w:szCs w:val="22"/>
          <w:highlight w:val="none"/>
          <w:u w:val="single"/>
          <w:lang w:val="en-US" w:eastAsia="zh-CN"/>
        </w:rPr>
        <w:t>清单所列数量为暂估数量，</w:t>
      </w:r>
      <w:r>
        <w:rPr>
          <w:rFonts w:hint="eastAsia" w:asciiTheme="minorEastAsia" w:hAnsiTheme="minorEastAsia" w:eastAsiaTheme="minorEastAsia" w:cstheme="minorEastAsia"/>
          <w:b w:val="0"/>
          <w:bCs w:val="0"/>
          <w:color w:val="auto"/>
          <w:sz w:val="22"/>
          <w:szCs w:val="22"/>
          <w:highlight w:val="none"/>
          <w:u w:val="none"/>
          <w:lang w:val="en-US" w:eastAsia="zh-CN"/>
        </w:rPr>
        <w:t>根据甲方实际需求采购，采购实际结算单价（成交单价）=单价最高限价（参附件预算清单）*投标折扣率，</w:t>
      </w:r>
      <w:r>
        <w:rPr>
          <w:rFonts w:hint="eastAsia" w:asciiTheme="minorEastAsia" w:hAnsiTheme="minorEastAsia" w:eastAsiaTheme="minorEastAsia" w:cstheme="minorEastAsia"/>
          <w:b w:val="0"/>
          <w:bCs w:val="0"/>
          <w:color w:val="auto"/>
          <w:sz w:val="22"/>
          <w:szCs w:val="22"/>
          <w:highlight w:val="none"/>
        </w:rPr>
        <w:t>结算金额=各项中标单价</w:t>
      </w:r>
      <w:r>
        <w:rPr>
          <w:rFonts w:hint="eastAsia" w:asciiTheme="minorEastAsia" w:hAnsiTheme="minorEastAsia" w:eastAsiaTheme="minorEastAsia" w:cstheme="minorEastAsia"/>
          <w:b w:val="0"/>
          <w:bCs w:val="0"/>
          <w:color w:val="auto"/>
          <w:sz w:val="22"/>
          <w:szCs w:val="22"/>
          <w:highlight w:val="none"/>
          <w:lang w:val="en-US" w:eastAsia="zh-CN"/>
        </w:rPr>
        <w:t>*审定后</w:t>
      </w:r>
      <w:r>
        <w:rPr>
          <w:rFonts w:hint="eastAsia" w:asciiTheme="minorEastAsia" w:hAnsiTheme="minorEastAsia" w:eastAsiaTheme="minorEastAsia" w:cstheme="minorEastAsia"/>
          <w:b w:val="0"/>
          <w:bCs w:val="0"/>
          <w:color w:val="auto"/>
          <w:sz w:val="22"/>
          <w:szCs w:val="22"/>
          <w:highlight w:val="none"/>
        </w:rPr>
        <w:t>实际完成数量</w:t>
      </w:r>
      <w:r>
        <w:rPr>
          <w:rFonts w:hint="eastAsia" w:asciiTheme="minorEastAsia" w:hAnsiTheme="minorEastAsia" w:eastAsiaTheme="minorEastAsia" w:cstheme="minorEastAsia"/>
          <w:b w:val="0"/>
          <w:bCs w:val="0"/>
          <w:color w:val="auto"/>
          <w:sz w:val="22"/>
          <w:szCs w:val="22"/>
          <w:highlight w:val="none"/>
          <w:lang w:eastAsia="zh-CN"/>
        </w:rPr>
        <w:t>。</w:t>
      </w:r>
      <w:r>
        <w:rPr>
          <w:rFonts w:hint="eastAsia" w:asciiTheme="minorEastAsia" w:hAnsiTheme="minorEastAsia" w:eastAsiaTheme="minorEastAsia" w:cstheme="minorEastAsia"/>
          <w:b w:val="0"/>
          <w:bCs w:val="0"/>
          <w:color w:val="auto"/>
          <w:sz w:val="22"/>
          <w:szCs w:val="22"/>
          <w:highlight w:val="none"/>
        </w:rPr>
        <w:t>结算金额不能超过本</w:t>
      </w:r>
      <w:r>
        <w:rPr>
          <w:rFonts w:hint="eastAsia" w:asciiTheme="minorEastAsia" w:hAnsiTheme="minorEastAsia" w:eastAsiaTheme="minorEastAsia" w:cstheme="minorEastAsia"/>
          <w:b w:val="0"/>
          <w:bCs w:val="0"/>
          <w:color w:val="auto"/>
          <w:sz w:val="22"/>
          <w:szCs w:val="22"/>
          <w:highlight w:val="none"/>
          <w:lang w:val="en-US" w:eastAsia="zh-CN"/>
        </w:rPr>
        <w:t>标项</w:t>
      </w:r>
      <w:r>
        <w:rPr>
          <w:rFonts w:hint="eastAsia" w:asciiTheme="minorEastAsia" w:hAnsiTheme="minorEastAsia" w:eastAsiaTheme="minorEastAsia" w:cstheme="minorEastAsia"/>
          <w:b w:val="0"/>
          <w:bCs w:val="0"/>
          <w:color w:val="auto"/>
          <w:sz w:val="22"/>
          <w:szCs w:val="22"/>
          <w:highlight w:val="none"/>
        </w:rPr>
        <w:t>采购预算（合同价）</w:t>
      </w:r>
      <w:r>
        <w:rPr>
          <w:rFonts w:hint="eastAsia" w:asciiTheme="minorEastAsia" w:hAnsiTheme="minorEastAsia" w:eastAsiaTheme="minorEastAsia" w:cstheme="minorEastAsia"/>
          <w:b w:val="0"/>
          <w:bCs w:val="0"/>
          <w:color w:val="auto"/>
          <w:sz w:val="22"/>
          <w:szCs w:val="22"/>
          <w:highlight w:val="none"/>
          <w:u w:val="none"/>
          <w:lang w:val="en-US" w:eastAsia="zh-CN"/>
        </w:rPr>
        <w:t>2288844元人民币</w:t>
      </w:r>
      <w:r>
        <w:rPr>
          <w:rFonts w:hint="eastAsia" w:asciiTheme="minorEastAsia" w:hAnsiTheme="minorEastAsia" w:eastAsiaTheme="minorEastAsia" w:cstheme="minorEastAsia"/>
          <w:b w:val="0"/>
          <w:bCs w:val="0"/>
          <w:color w:val="auto"/>
          <w:sz w:val="22"/>
          <w:szCs w:val="22"/>
          <w:highlight w:val="none"/>
          <w:u w:val="none"/>
        </w:rPr>
        <w:t>，</w:t>
      </w:r>
      <w:r>
        <w:rPr>
          <w:rFonts w:hint="eastAsia" w:asciiTheme="minorEastAsia" w:hAnsiTheme="minorEastAsia" w:eastAsiaTheme="minorEastAsia" w:cstheme="minorEastAsia"/>
          <w:b w:val="0"/>
          <w:bCs w:val="0"/>
          <w:color w:val="auto"/>
          <w:sz w:val="22"/>
          <w:szCs w:val="22"/>
          <w:highlight w:val="none"/>
          <w:u w:val="none"/>
          <w:lang w:val="en-US" w:eastAsia="zh-CN"/>
        </w:rPr>
        <w:t>以成交</w:t>
      </w:r>
      <w:r>
        <w:rPr>
          <w:rFonts w:hint="eastAsia" w:asciiTheme="minorEastAsia" w:hAnsiTheme="minorEastAsia" w:eastAsiaTheme="minorEastAsia" w:cstheme="minorEastAsia"/>
          <w:b w:val="0"/>
          <w:bCs w:val="0"/>
          <w:color w:val="auto"/>
          <w:sz w:val="22"/>
          <w:szCs w:val="22"/>
          <w:highlight w:val="none"/>
          <w:u w:val="none"/>
        </w:rPr>
        <w:t>单价不变</w:t>
      </w:r>
      <w:r>
        <w:rPr>
          <w:rFonts w:hint="eastAsia" w:asciiTheme="minorEastAsia" w:hAnsiTheme="minorEastAsia" w:eastAsiaTheme="minorEastAsia" w:cstheme="minorEastAsia"/>
          <w:b w:val="0"/>
          <w:bCs w:val="0"/>
          <w:color w:val="auto"/>
          <w:sz w:val="22"/>
          <w:szCs w:val="22"/>
          <w:highlight w:val="none"/>
          <w:u w:val="none"/>
          <w:lang w:val="en-US" w:eastAsia="zh-CN"/>
        </w:rPr>
        <w:t>数量</w:t>
      </w:r>
      <w:r>
        <w:rPr>
          <w:rFonts w:hint="eastAsia" w:asciiTheme="minorEastAsia" w:hAnsiTheme="minorEastAsia" w:eastAsiaTheme="minorEastAsia" w:cstheme="minorEastAsia"/>
          <w:b w:val="0"/>
          <w:bCs w:val="0"/>
          <w:color w:val="auto"/>
          <w:sz w:val="22"/>
          <w:szCs w:val="22"/>
          <w:highlight w:val="none"/>
          <w:u w:val="none"/>
        </w:rPr>
        <w:t>按实结算。</w:t>
      </w:r>
      <w:r>
        <w:rPr>
          <w:rFonts w:hint="eastAsia" w:asciiTheme="minorEastAsia" w:hAnsiTheme="minorEastAsia" w:eastAsiaTheme="minorEastAsia" w:cstheme="minorEastAsia"/>
          <w:b w:val="0"/>
          <w:bCs w:val="0"/>
          <w:color w:val="auto"/>
          <w:sz w:val="22"/>
          <w:szCs w:val="22"/>
          <w:highlight w:val="none"/>
          <w:u w:val="single"/>
          <w:lang w:val="en-US" w:eastAsia="zh-CN"/>
        </w:rPr>
        <w:t>甲方不承担最终采购数量达不到合同金额的责任，乙方应充分考虑该风险。</w:t>
      </w:r>
    </w:p>
    <w:p w14:paraId="121E2799">
      <w:pPr>
        <w:keepNext w:val="0"/>
        <w:keepLines w:val="0"/>
        <w:pageBreakBefore w:val="0"/>
        <w:widowControl/>
        <w:numPr>
          <w:ilvl w:val="0"/>
          <w:numId w:val="0"/>
        </w:numPr>
        <w:kinsoku/>
        <w:wordWrap/>
        <w:overflowPunct/>
        <w:topLinePunct w:val="0"/>
        <w:bidi w:val="0"/>
        <w:snapToGrid w:val="0"/>
        <w:spacing w:line="440" w:lineRule="exact"/>
        <w:ind w:firstLine="442" w:firstLineChars="200"/>
        <w:jc w:val="left"/>
        <w:outlineLvl w:val="3"/>
        <w:rPr>
          <w:rFonts w:hint="eastAsia" w:asciiTheme="minorEastAsia" w:hAnsiTheme="minorEastAsia" w:eastAsiaTheme="minorEastAsia" w:cstheme="minorEastAsia"/>
          <w:b/>
          <w:bCs/>
          <w:color w:val="auto"/>
          <w:sz w:val="22"/>
          <w:szCs w:val="22"/>
          <w:highlight w:val="none"/>
          <w:lang w:val="en-US" w:eastAsia="zh-CN"/>
        </w:rPr>
      </w:pPr>
      <w:r>
        <w:rPr>
          <w:rFonts w:hint="eastAsia" w:asciiTheme="minorEastAsia" w:hAnsiTheme="minorEastAsia" w:eastAsiaTheme="minorEastAsia" w:cstheme="minorEastAsia"/>
          <w:b/>
          <w:bCs/>
          <w:color w:val="auto"/>
          <w:sz w:val="22"/>
          <w:szCs w:val="22"/>
          <w:highlight w:val="none"/>
          <w:lang w:eastAsia="zh-CN"/>
        </w:rPr>
        <w:t>（</w:t>
      </w:r>
      <w:r>
        <w:rPr>
          <w:rFonts w:hint="eastAsia" w:asciiTheme="minorEastAsia" w:hAnsiTheme="minorEastAsia" w:eastAsiaTheme="minorEastAsia" w:cstheme="minorEastAsia"/>
          <w:b/>
          <w:bCs/>
          <w:color w:val="auto"/>
          <w:sz w:val="22"/>
          <w:szCs w:val="22"/>
          <w:highlight w:val="none"/>
          <w:lang w:val="en-US" w:eastAsia="zh-CN"/>
        </w:rPr>
        <w:t>三）</w:t>
      </w:r>
      <w:r>
        <w:rPr>
          <w:rFonts w:hint="eastAsia" w:asciiTheme="minorEastAsia" w:hAnsiTheme="minorEastAsia" w:eastAsiaTheme="minorEastAsia" w:cstheme="minorEastAsia"/>
          <w:b/>
          <w:bCs/>
          <w:color w:val="auto"/>
          <w:sz w:val="22"/>
          <w:szCs w:val="22"/>
          <w:highlight w:val="none"/>
        </w:rPr>
        <w:t>需执行的国家相关标准、行业标准、地方标准或者其他标准、规范：如有未特别注明需执行的国家相关标准、行业标准、地方标准或者其他标准、规范，则统一执行最新标准、规范。</w:t>
      </w:r>
    </w:p>
    <w:p w14:paraId="155B1B00">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28007-2011《儿童家具通用技术条件》</w:t>
      </w:r>
    </w:p>
    <w:p w14:paraId="168A66D6">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GB/T35607-2017《绿色产品评价家具》</w:t>
      </w:r>
    </w:p>
    <w:p w14:paraId="0305699C">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GB/T 36022-2018《木家具中氨释放量试验方法》</w:t>
      </w:r>
    </w:p>
    <w:p w14:paraId="2B213ECE">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18580-2017 《室内装饰装修材料人造板及其制品中甲醛释放量》</w:t>
      </w:r>
    </w:p>
    <w:p w14:paraId="79354D76">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6675.1-2014 《玩具安全 第1部分：基本规范》</w:t>
      </w:r>
    </w:p>
    <w:p w14:paraId="380F91B7">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6675.2-2014《玩具安全 第2部分：机械与物理性能》</w:t>
      </w:r>
    </w:p>
    <w:p w14:paraId="50060CA6">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6675.3-2014《玩具安全 第3部分:易燃性能》</w:t>
      </w:r>
    </w:p>
    <w:p w14:paraId="1B4D61D1">
      <w:pPr>
        <w:keepNext w:val="0"/>
        <w:keepLines w:val="0"/>
        <w:pageBreakBefore w:val="0"/>
        <w:widowControl/>
        <w:kinsoku/>
        <w:wordWrap/>
        <w:overflowPunct/>
        <w:topLinePunct w:val="0"/>
        <w:bidi w:val="0"/>
        <w:snapToGrid w:val="0"/>
        <w:spacing w:line="440" w:lineRule="exact"/>
        <w:ind w:firstLine="440"/>
        <w:jc w:val="left"/>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 6675.4-2014《玩具安全 第4部分:特定元素的迁移》</w:t>
      </w:r>
    </w:p>
    <w:p w14:paraId="1AE4439C">
      <w:pPr>
        <w:keepNext w:val="0"/>
        <w:keepLines w:val="0"/>
        <w:pageBreakBefore w:val="0"/>
        <w:widowControl w:val="0"/>
        <w:numPr>
          <w:ilvl w:val="0"/>
          <w:numId w:val="0"/>
        </w:numPr>
        <w:kinsoku/>
        <w:wordWrap/>
        <w:overflowPunct/>
        <w:topLinePunct w:val="0"/>
        <w:bidi w:val="0"/>
        <w:snapToGrid w:val="0"/>
        <w:spacing w:line="440" w:lineRule="exact"/>
        <w:ind w:firstLine="440" w:firstLineChars="200"/>
        <w:jc w:val="both"/>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GB18581-2020《木器涂料中有害物质限量》</w:t>
      </w:r>
    </w:p>
    <w:p w14:paraId="698BBA32">
      <w:pPr>
        <w:keepNext w:val="0"/>
        <w:keepLines w:val="0"/>
        <w:pageBreakBefore w:val="0"/>
        <w:widowControl w:val="0"/>
        <w:numPr>
          <w:ilvl w:val="0"/>
          <w:numId w:val="0"/>
        </w:numPr>
        <w:kinsoku/>
        <w:wordWrap/>
        <w:overflowPunct/>
        <w:topLinePunct w:val="0"/>
        <w:bidi w:val="0"/>
        <w:snapToGrid w:val="0"/>
        <w:spacing w:line="440" w:lineRule="exact"/>
        <w:ind w:firstLine="440" w:firstLineChars="200"/>
        <w:jc w:val="both"/>
        <w:rPr>
          <w:rFonts w:hint="eastAsia" w:asciiTheme="minorEastAsia" w:hAnsiTheme="minorEastAsia" w:eastAsiaTheme="minorEastAsia" w:cstheme="minorEastAsia"/>
          <w:color w:val="auto"/>
          <w:sz w:val="22"/>
          <w:szCs w:val="22"/>
          <w:highlight w:val="none"/>
          <w:lang w:val="en-US" w:eastAsia="zh-CN"/>
        </w:rPr>
      </w:pPr>
      <w:r>
        <w:rPr>
          <w:rFonts w:hint="eastAsia" w:ascii="宋体" w:hAnsi="宋体" w:eastAsia="宋体" w:cs="宋体"/>
          <w:color w:val="auto"/>
          <w:sz w:val="22"/>
          <w:szCs w:val="22"/>
          <w:highlight w:val="none"/>
        </w:rPr>
        <w:t>GB/T 27689-2011《无动力类游乐设施儿童滑梯》</w:t>
      </w:r>
    </w:p>
    <w:p w14:paraId="63976249">
      <w:pPr>
        <w:keepNext w:val="0"/>
        <w:keepLines w:val="0"/>
        <w:pageBreakBefore w:val="0"/>
        <w:kinsoku/>
        <w:wordWrap/>
        <w:overflowPunct/>
        <w:topLinePunct w:val="0"/>
        <w:bidi w:val="0"/>
        <w:adjustRightInd w:val="0"/>
        <w:spacing w:line="420" w:lineRule="exact"/>
        <w:ind w:firstLine="442" w:firstLineChars="200"/>
        <w:rPr>
          <w:rFonts w:hint="eastAsia" w:ascii="宋体" w:hAnsi="宋体"/>
          <w:b/>
          <w:bCs/>
          <w:color w:val="auto"/>
          <w:sz w:val="22"/>
          <w:highlight w:val="none"/>
          <w:u w:val="none"/>
          <w:lang w:val="en-US" w:eastAsia="zh-CN"/>
        </w:rPr>
      </w:pPr>
      <w:r>
        <w:rPr>
          <w:rFonts w:hint="eastAsia" w:ascii="宋体" w:hAnsi="宋体"/>
          <w:b/>
          <w:bCs/>
          <w:color w:val="auto"/>
          <w:sz w:val="22"/>
          <w:highlight w:val="none"/>
          <w:u w:val="none"/>
          <w:lang w:val="en-US" w:eastAsia="zh-CN"/>
        </w:rPr>
        <w:t>（四）质量要求</w:t>
      </w:r>
    </w:p>
    <w:p w14:paraId="325D4790">
      <w:pPr>
        <w:keepNext w:val="0"/>
        <w:keepLines w:val="0"/>
        <w:pageBreakBefore w:val="0"/>
        <w:widowControl/>
        <w:kinsoku/>
        <w:wordWrap/>
        <w:overflowPunct/>
        <w:topLinePunct w:val="0"/>
        <w:bidi w:val="0"/>
        <w:snapToGrid w:val="0"/>
        <w:spacing w:line="420" w:lineRule="exact"/>
        <w:ind w:firstLine="440"/>
        <w:jc w:val="left"/>
        <w:rPr>
          <w:color w:val="auto"/>
          <w:sz w:val="22"/>
          <w:szCs w:val="22"/>
          <w:highlight w:val="none"/>
        </w:rPr>
      </w:pPr>
      <w:r>
        <w:rPr>
          <w:rFonts w:hint="eastAsia"/>
          <w:color w:val="auto"/>
          <w:sz w:val="22"/>
          <w:szCs w:val="22"/>
          <w:highlight w:val="none"/>
          <w:lang w:val="en-US" w:eastAsia="zh-CN"/>
        </w:rPr>
        <w:t>1.</w:t>
      </w:r>
      <w:r>
        <w:rPr>
          <w:rFonts w:hint="eastAsia"/>
          <w:color w:val="auto"/>
          <w:sz w:val="22"/>
          <w:szCs w:val="22"/>
          <w:highlight w:val="none"/>
        </w:rPr>
        <w:t>所有产品须符合国家强制认证要求，国家暂无规定的，应符合行业或企业标准。</w:t>
      </w:r>
    </w:p>
    <w:p w14:paraId="583211D7">
      <w:pPr>
        <w:keepNext w:val="0"/>
        <w:keepLines w:val="0"/>
        <w:pageBreakBefore w:val="0"/>
        <w:widowControl/>
        <w:kinsoku/>
        <w:wordWrap/>
        <w:overflowPunct/>
        <w:topLinePunct w:val="0"/>
        <w:bidi w:val="0"/>
        <w:snapToGrid w:val="0"/>
        <w:spacing w:line="420" w:lineRule="exact"/>
        <w:ind w:firstLine="440"/>
        <w:jc w:val="left"/>
        <w:rPr>
          <w:color w:val="auto"/>
          <w:sz w:val="22"/>
          <w:szCs w:val="22"/>
          <w:highlight w:val="none"/>
        </w:rPr>
      </w:pPr>
      <w:r>
        <w:rPr>
          <w:rFonts w:hint="eastAsia"/>
          <w:color w:val="auto"/>
          <w:sz w:val="22"/>
          <w:szCs w:val="22"/>
          <w:highlight w:val="none"/>
          <w:lang w:val="en-US" w:eastAsia="zh-CN"/>
        </w:rPr>
        <w:t>2.</w:t>
      </w:r>
      <w:r>
        <w:rPr>
          <w:color w:val="auto"/>
          <w:sz w:val="22"/>
          <w:szCs w:val="22"/>
          <w:highlight w:val="none"/>
        </w:rPr>
        <w:t>安装所需的管材</w:t>
      </w:r>
      <w:r>
        <w:rPr>
          <w:rFonts w:hint="eastAsia"/>
          <w:color w:val="auto"/>
          <w:sz w:val="22"/>
          <w:szCs w:val="22"/>
          <w:highlight w:val="none"/>
          <w:lang w:eastAsia="zh-CN"/>
        </w:rPr>
        <w:t>、</w:t>
      </w:r>
      <w:r>
        <w:rPr>
          <w:color w:val="auto"/>
          <w:sz w:val="22"/>
          <w:szCs w:val="22"/>
          <w:highlight w:val="none"/>
        </w:rPr>
        <w:t>其它材料与附件，不论</w:t>
      </w:r>
      <w:r>
        <w:rPr>
          <w:rFonts w:hint="eastAsia"/>
          <w:color w:val="auto"/>
          <w:sz w:val="22"/>
          <w:szCs w:val="22"/>
          <w:highlight w:val="none"/>
          <w:lang w:val="en-US" w:eastAsia="zh-CN"/>
        </w:rPr>
        <w:t>采购</w:t>
      </w:r>
      <w:r>
        <w:rPr>
          <w:color w:val="auto"/>
          <w:sz w:val="22"/>
          <w:szCs w:val="22"/>
          <w:highlight w:val="none"/>
        </w:rPr>
        <w:t>文件要求的数量是否准确，项目实施过程中合同价格不予调整，</w:t>
      </w:r>
      <w:r>
        <w:rPr>
          <w:rFonts w:hint="eastAsia"/>
          <w:color w:val="auto"/>
          <w:sz w:val="22"/>
          <w:szCs w:val="22"/>
          <w:highlight w:val="none"/>
          <w:lang w:eastAsia="zh-CN"/>
        </w:rPr>
        <w:t>乙方</w:t>
      </w:r>
      <w:r>
        <w:rPr>
          <w:color w:val="auto"/>
          <w:sz w:val="22"/>
          <w:szCs w:val="22"/>
          <w:highlight w:val="none"/>
        </w:rPr>
        <w:t>应现场勘察，以求得准确的报价依据，</w:t>
      </w:r>
      <w:r>
        <w:rPr>
          <w:rFonts w:hint="eastAsia"/>
          <w:color w:val="auto"/>
          <w:sz w:val="22"/>
          <w:szCs w:val="22"/>
          <w:highlight w:val="none"/>
          <w:lang w:eastAsia="zh-CN"/>
        </w:rPr>
        <w:t>乙方</w:t>
      </w:r>
      <w:r>
        <w:rPr>
          <w:color w:val="auto"/>
          <w:sz w:val="22"/>
          <w:szCs w:val="22"/>
          <w:highlight w:val="none"/>
        </w:rPr>
        <w:t>自行承担报价风险。</w:t>
      </w:r>
    </w:p>
    <w:p w14:paraId="6D837B05">
      <w:pPr>
        <w:keepNext w:val="0"/>
        <w:keepLines w:val="0"/>
        <w:pageBreakBefore w:val="0"/>
        <w:widowControl/>
        <w:kinsoku/>
        <w:wordWrap/>
        <w:overflowPunct/>
        <w:topLinePunct w:val="0"/>
        <w:bidi w:val="0"/>
        <w:snapToGrid w:val="0"/>
        <w:spacing w:line="420" w:lineRule="exact"/>
        <w:ind w:firstLine="440"/>
        <w:jc w:val="left"/>
        <w:rPr>
          <w:b w:val="0"/>
          <w:bCs w:val="0"/>
          <w:color w:val="auto"/>
          <w:sz w:val="22"/>
          <w:szCs w:val="22"/>
          <w:highlight w:val="none"/>
        </w:rPr>
      </w:pPr>
      <w:r>
        <w:rPr>
          <w:rFonts w:hint="eastAsia"/>
          <w:b w:val="0"/>
          <w:bCs w:val="0"/>
          <w:color w:val="auto"/>
          <w:sz w:val="22"/>
          <w:szCs w:val="22"/>
          <w:highlight w:val="none"/>
          <w:lang w:val="en-US" w:eastAsia="zh-CN"/>
        </w:rPr>
        <w:t>3.</w:t>
      </w:r>
      <w:r>
        <w:rPr>
          <w:rFonts w:hint="eastAsia"/>
          <w:b w:val="0"/>
          <w:bCs w:val="0"/>
          <w:color w:val="auto"/>
          <w:sz w:val="22"/>
          <w:szCs w:val="22"/>
          <w:highlight w:val="none"/>
          <w:u w:val="single"/>
        </w:rPr>
        <w:t>本</w:t>
      </w:r>
      <w:r>
        <w:rPr>
          <w:rFonts w:hint="eastAsia"/>
          <w:b w:val="0"/>
          <w:bCs w:val="0"/>
          <w:color w:val="auto"/>
          <w:sz w:val="22"/>
          <w:szCs w:val="22"/>
          <w:highlight w:val="none"/>
          <w:u w:val="single"/>
          <w:lang w:val="en-US" w:eastAsia="zh-CN"/>
        </w:rPr>
        <w:t>标项</w:t>
      </w:r>
      <w:r>
        <w:rPr>
          <w:rFonts w:hint="eastAsia"/>
          <w:b w:val="0"/>
          <w:bCs w:val="0"/>
          <w:color w:val="auto"/>
          <w:sz w:val="22"/>
          <w:szCs w:val="22"/>
          <w:highlight w:val="none"/>
          <w:u w:val="single"/>
        </w:rPr>
        <w:t>项目属于交钥匙</w:t>
      </w:r>
      <w:r>
        <w:rPr>
          <w:rFonts w:hint="eastAsia"/>
          <w:b w:val="0"/>
          <w:bCs w:val="0"/>
          <w:color w:val="auto"/>
          <w:sz w:val="22"/>
          <w:szCs w:val="22"/>
          <w:highlight w:val="none"/>
          <w:u w:val="single"/>
          <w:lang w:val="en-US" w:eastAsia="zh-CN"/>
        </w:rPr>
        <w:t>项目</w:t>
      </w:r>
      <w:r>
        <w:rPr>
          <w:rFonts w:hint="eastAsia"/>
          <w:b w:val="0"/>
          <w:bCs w:val="0"/>
          <w:i w:val="0"/>
          <w:iCs w:val="0"/>
          <w:color w:val="auto"/>
          <w:sz w:val="22"/>
          <w:szCs w:val="22"/>
          <w:highlight w:val="none"/>
          <w:u w:val="single"/>
          <w:lang w:eastAsia="zh-CN"/>
        </w:rPr>
        <w:t>，</w:t>
      </w:r>
      <w:r>
        <w:rPr>
          <w:rFonts w:hint="eastAsia"/>
          <w:b w:val="0"/>
          <w:bCs w:val="0"/>
          <w:i w:val="0"/>
          <w:iCs w:val="0"/>
          <w:color w:val="auto"/>
          <w:sz w:val="22"/>
          <w:szCs w:val="22"/>
          <w:highlight w:val="none"/>
          <w:u w:val="single"/>
        </w:rPr>
        <w:t>须完成的内容包括</w:t>
      </w:r>
      <w:r>
        <w:rPr>
          <w:rFonts w:hint="eastAsia"/>
          <w:b w:val="0"/>
          <w:bCs w:val="0"/>
          <w:i w:val="0"/>
          <w:iCs w:val="0"/>
          <w:color w:val="auto"/>
          <w:sz w:val="22"/>
          <w:szCs w:val="22"/>
          <w:highlight w:val="none"/>
          <w:u w:val="single"/>
          <w:lang w:val="en-US" w:eastAsia="zh-CN"/>
        </w:rPr>
        <w:t>货物</w:t>
      </w:r>
      <w:r>
        <w:rPr>
          <w:rFonts w:hint="eastAsia"/>
          <w:b w:val="0"/>
          <w:bCs w:val="0"/>
          <w:i w:val="0"/>
          <w:iCs w:val="0"/>
          <w:color w:val="auto"/>
          <w:sz w:val="22"/>
          <w:szCs w:val="22"/>
          <w:highlight w:val="none"/>
          <w:u w:val="single"/>
        </w:rPr>
        <w:t>的生产、运输及安装调试，直至验收合格交付使用前的所有工作。</w:t>
      </w:r>
      <w:r>
        <w:rPr>
          <w:rFonts w:hint="eastAsia"/>
          <w:b w:val="0"/>
          <w:bCs w:val="0"/>
          <w:color w:val="auto"/>
          <w:sz w:val="22"/>
          <w:szCs w:val="22"/>
          <w:highlight w:val="none"/>
        </w:rPr>
        <w:t>在此过程中发生的一切费用（包括辅助材料、零部件等配套设施）均由中标人提供。</w:t>
      </w:r>
    </w:p>
    <w:p w14:paraId="7CFDC9AA">
      <w:pPr>
        <w:keepNext w:val="0"/>
        <w:keepLines w:val="0"/>
        <w:pageBreakBefore w:val="0"/>
        <w:widowControl/>
        <w:kinsoku/>
        <w:wordWrap/>
        <w:overflowPunct/>
        <w:topLinePunct w:val="0"/>
        <w:autoSpaceDE w:val="0"/>
        <w:autoSpaceDN w:val="0"/>
        <w:bidi w:val="0"/>
        <w:snapToGrid w:val="0"/>
        <w:spacing w:line="420" w:lineRule="exact"/>
        <w:ind w:firstLine="431"/>
        <w:jc w:val="left"/>
        <w:rPr>
          <w:color w:val="auto"/>
          <w:sz w:val="22"/>
          <w:szCs w:val="22"/>
          <w:highlight w:val="none"/>
          <w:u w:val="single"/>
        </w:rPr>
      </w:pPr>
      <w:r>
        <w:rPr>
          <w:rFonts w:hint="eastAsia"/>
          <w:b w:val="0"/>
          <w:bCs w:val="0"/>
          <w:color w:val="auto"/>
          <w:sz w:val="22"/>
          <w:szCs w:val="22"/>
          <w:highlight w:val="none"/>
          <w:lang w:val="en-US" w:eastAsia="zh-CN"/>
        </w:rPr>
        <w:t>4.</w:t>
      </w:r>
      <w:r>
        <w:rPr>
          <w:rFonts w:hint="eastAsia"/>
          <w:b w:val="0"/>
          <w:bCs w:val="0"/>
          <w:color w:val="auto"/>
          <w:sz w:val="22"/>
          <w:szCs w:val="22"/>
          <w:highlight w:val="none"/>
          <w:u w:val="single"/>
          <w:lang w:val="en-US" w:eastAsia="zh-CN"/>
        </w:rPr>
        <w:t>采购</w:t>
      </w:r>
      <w:r>
        <w:rPr>
          <w:b w:val="0"/>
          <w:bCs w:val="0"/>
          <w:color w:val="auto"/>
          <w:sz w:val="22"/>
          <w:szCs w:val="22"/>
          <w:highlight w:val="none"/>
          <w:u w:val="single"/>
        </w:rPr>
        <w:t>清单只是</w:t>
      </w:r>
      <w:r>
        <w:rPr>
          <w:rFonts w:hint="eastAsia"/>
          <w:b w:val="0"/>
          <w:bCs w:val="0"/>
          <w:color w:val="auto"/>
          <w:sz w:val="22"/>
          <w:szCs w:val="22"/>
          <w:highlight w:val="none"/>
          <w:u w:val="single"/>
          <w:lang w:eastAsia="zh-CN"/>
        </w:rPr>
        <w:t>甲方</w:t>
      </w:r>
      <w:r>
        <w:rPr>
          <w:b w:val="0"/>
          <w:bCs w:val="0"/>
          <w:color w:val="auto"/>
          <w:sz w:val="22"/>
          <w:szCs w:val="22"/>
          <w:highlight w:val="none"/>
          <w:u w:val="single"/>
        </w:rPr>
        <w:t>提出的参考清单，如</w:t>
      </w:r>
      <w:r>
        <w:rPr>
          <w:rFonts w:hint="eastAsia"/>
          <w:b w:val="0"/>
          <w:bCs w:val="0"/>
          <w:color w:val="auto"/>
          <w:sz w:val="22"/>
          <w:szCs w:val="22"/>
          <w:highlight w:val="none"/>
          <w:u w:val="single"/>
          <w:lang w:val="en-US" w:eastAsia="zh-CN"/>
        </w:rPr>
        <w:t>采购</w:t>
      </w:r>
      <w:r>
        <w:rPr>
          <w:b w:val="0"/>
          <w:bCs w:val="0"/>
          <w:color w:val="auto"/>
          <w:sz w:val="22"/>
          <w:szCs w:val="22"/>
          <w:highlight w:val="none"/>
          <w:u w:val="single"/>
        </w:rPr>
        <w:t>文件中遗漏了完工必须具备的设备、材料、货物、配件或服务，请</w:t>
      </w:r>
      <w:r>
        <w:rPr>
          <w:rFonts w:hint="eastAsia"/>
          <w:b w:val="0"/>
          <w:bCs w:val="0"/>
          <w:color w:val="auto"/>
          <w:sz w:val="22"/>
          <w:szCs w:val="22"/>
          <w:highlight w:val="none"/>
          <w:u w:val="single"/>
          <w:lang w:val="en-US" w:eastAsia="zh-CN"/>
        </w:rPr>
        <w:t>乙方</w:t>
      </w:r>
      <w:r>
        <w:rPr>
          <w:b w:val="0"/>
          <w:bCs w:val="0"/>
          <w:color w:val="auto"/>
          <w:sz w:val="22"/>
          <w:szCs w:val="22"/>
          <w:highlight w:val="none"/>
          <w:u w:val="single"/>
        </w:rPr>
        <w:t>在</w:t>
      </w:r>
      <w:r>
        <w:rPr>
          <w:rFonts w:hint="eastAsia"/>
          <w:b w:val="0"/>
          <w:bCs w:val="0"/>
          <w:color w:val="auto"/>
          <w:sz w:val="22"/>
          <w:szCs w:val="22"/>
          <w:highlight w:val="none"/>
          <w:u w:val="single"/>
          <w:lang w:val="en-US" w:eastAsia="zh-CN"/>
        </w:rPr>
        <w:t>实际项目实施</w:t>
      </w:r>
      <w:r>
        <w:rPr>
          <w:b w:val="0"/>
          <w:bCs w:val="0"/>
          <w:color w:val="auto"/>
          <w:sz w:val="22"/>
          <w:szCs w:val="22"/>
          <w:highlight w:val="none"/>
          <w:u w:val="single"/>
        </w:rPr>
        <w:t>中自行配齐，</w:t>
      </w:r>
      <w:r>
        <w:rPr>
          <w:rFonts w:hint="eastAsia"/>
          <w:b w:val="0"/>
          <w:bCs w:val="0"/>
          <w:color w:val="auto"/>
          <w:sz w:val="22"/>
          <w:szCs w:val="22"/>
          <w:highlight w:val="none"/>
          <w:u w:val="single"/>
          <w:lang w:val="en-US" w:eastAsia="zh-CN"/>
        </w:rPr>
        <w:t>已</w:t>
      </w:r>
      <w:r>
        <w:rPr>
          <w:b w:val="0"/>
          <w:bCs w:val="0"/>
          <w:color w:val="auto"/>
          <w:sz w:val="22"/>
          <w:szCs w:val="22"/>
          <w:highlight w:val="none"/>
          <w:u w:val="single"/>
        </w:rPr>
        <w:t>包含在</w:t>
      </w:r>
      <w:r>
        <w:rPr>
          <w:rFonts w:hint="eastAsia"/>
          <w:b w:val="0"/>
          <w:bCs w:val="0"/>
          <w:color w:val="auto"/>
          <w:sz w:val="22"/>
          <w:szCs w:val="22"/>
          <w:highlight w:val="none"/>
          <w:u w:val="single"/>
          <w:lang w:val="en-US" w:eastAsia="zh-CN"/>
        </w:rPr>
        <w:t>单价</w:t>
      </w:r>
      <w:r>
        <w:rPr>
          <w:b w:val="0"/>
          <w:bCs w:val="0"/>
          <w:color w:val="auto"/>
          <w:sz w:val="22"/>
          <w:szCs w:val="22"/>
          <w:highlight w:val="none"/>
          <w:u w:val="single"/>
        </w:rPr>
        <w:t>中；</w:t>
      </w:r>
      <w:r>
        <w:rPr>
          <w:rFonts w:hint="eastAsia"/>
          <w:b w:val="0"/>
          <w:bCs w:val="0"/>
          <w:color w:val="auto"/>
          <w:sz w:val="22"/>
          <w:szCs w:val="22"/>
          <w:highlight w:val="none"/>
          <w:u w:val="single"/>
          <w:lang w:eastAsia="zh-CN"/>
        </w:rPr>
        <w:t>乙方</w:t>
      </w:r>
      <w:r>
        <w:rPr>
          <w:b w:val="0"/>
          <w:bCs w:val="0"/>
          <w:color w:val="auto"/>
          <w:sz w:val="22"/>
          <w:szCs w:val="22"/>
          <w:highlight w:val="none"/>
          <w:u w:val="single"/>
        </w:rPr>
        <w:t>有义务保证本项目系统的完整性，如项目实</w:t>
      </w:r>
      <w:r>
        <w:rPr>
          <w:color w:val="auto"/>
          <w:sz w:val="22"/>
          <w:szCs w:val="22"/>
          <w:highlight w:val="none"/>
          <w:u w:val="single"/>
        </w:rPr>
        <w:t>施过程中因缺少设备、材料、货物、配件或服务导致</w:t>
      </w:r>
      <w:r>
        <w:rPr>
          <w:rFonts w:hint="eastAsia"/>
          <w:color w:val="auto"/>
          <w:sz w:val="22"/>
          <w:szCs w:val="22"/>
          <w:highlight w:val="none"/>
          <w:u w:val="single"/>
          <w:lang w:val="en-US" w:eastAsia="zh-CN"/>
        </w:rPr>
        <w:t>设备</w:t>
      </w:r>
      <w:r>
        <w:rPr>
          <w:color w:val="auto"/>
          <w:sz w:val="22"/>
          <w:szCs w:val="22"/>
          <w:highlight w:val="none"/>
          <w:u w:val="single"/>
        </w:rPr>
        <w:t>无法正常运行，</w:t>
      </w:r>
      <w:r>
        <w:rPr>
          <w:rFonts w:hint="eastAsia"/>
          <w:color w:val="auto"/>
          <w:sz w:val="22"/>
          <w:szCs w:val="22"/>
          <w:highlight w:val="none"/>
          <w:u w:val="single"/>
          <w:lang w:eastAsia="zh-CN"/>
        </w:rPr>
        <w:t>乙方</w:t>
      </w:r>
      <w:r>
        <w:rPr>
          <w:color w:val="auto"/>
          <w:sz w:val="22"/>
          <w:szCs w:val="22"/>
          <w:highlight w:val="none"/>
          <w:u w:val="single"/>
        </w:rPr>
        <w:t>必须免费提供。</w:t>
      </w:r>
    </w:p>
    <w:p w14:paraId="157382DB">
      <w:pPr>
        <w:keepNext w:val="0"/>
        <w:keepLines w:val="0"/>
        <w:pageBreakBefore w:val="0"/>
        <w:tabs>
          <w:tab w:val="left" w:pos="400"/>
        </w:tabs>
        <w:kinsoku/>
        <w:overflowPunct/>
        <w:topLinePunct w:val="0"/>
        <w:bidi w:val="0"/>
        <w:adjustRightInd w:val="0"/>
        <w:snapToGrid w:val="0"/>
        <w:spacing w:line="420" w:lineRule="exact"/>
        <w:ind w:firstLine="440" w:firstLineChars="200"/>
        <w:rPr>
          <w:b w:val="0"/>
          <w:bCs/>
          <w:color w:val="auto"/>
          <w:sz w:val="22"/>
          <w:szCs w:val="22"/>
          <w:highlight w:val="none"/>
        </w:rPr>
      </w:pPr>
      <w:r>
        <w:rPr>
          <w:rFonts w:hint="eastAsia"/>
          <w:color w:val="auto"/>
          <w:sz w:val="22"/>
          <w:szCs w:val="22"/>
          <w:highlight w:val="none"/>
          <w:lang w:val="en-US" w:eastAsia="zh-CN"/>
        </w:rPr>
        <w:t>5</w:t>
      </w:r>
      <w:r>
        <w:rPr>
          <w:rFonts w:hint="eastAsia"/>
          <w:color w:val="auto"/>
          <w:sz w:val="22"/>
          <w:szCs w:val="22"/>
          <w:highlight w:val="none"/>
        </w:rPr>
        <w:t>.</w:t>
      </w:r>
      <w:r>
        <w:rPr>
          <w:rFonts w:hint="eastAsia"/>
          <w:b w:val="0"/>
          <w:bCs/>
          <w:color w:val="auto"/>
          <w:sz w:val="22"/>
          <w:szCs w:val="22"/>
          <w:highlight w:val="none"/>
        </w:rPr>
        <w:t>本</w:t>
      </w:r>
      <w:r>
        <w:rPr>
          <w:rFonts w:hint="eastAsia"/>
          <w:b w:val="0"/>
          <w:bCs/>
          <w:color w:val="auto"/>
          <w:sz w:val="22"/>
          <w:szCs w:val="22"/>
          <w:highlight w:val="none"/>
          <w:u w:val="none"/>
          <w:lang w:val="en-US" w:eastAsia="zh-CN"/>
        </w:rPr>
        <w:t>标项</w:t>
      </w:r>
      <w:r>
        <w:rPr>
          <w:rFonts w:hint="eastAsia"/>
          <w:b w:val="0"/>
          <w:bCs/>
          <w:color w:val="auto"/>
          <w:sz w:val="22"/>
          <w:szCs w:val="22"/>
          <w:highlight w:val="none"/>
        </w:rPr>
        <w:t>采购的设备产品如涉及国家规定强制认证的，</w:t>
      </w:r>
      <w:r>
        <w:rPr>
          <w:rFonts w:hint="eastAsia"/>
          <w:b w:val="0"/>
          <w:bCs/>
          <w:color w:val="auto"/>
          <w:sz w:val="22"/>
          <w:szCs w:val="22"/>
          <w:highlight w:val="none"/>
          <w:lang w:eastAsia="zh-CN"/>
        </w:rPr>
        <w:t>乙方</w:t>
      </w:r>
      <w:r>
        <w:rPr>
          <w:rFonts w:hint="eastAsia"/>
          <w:b w:val="0"/>
          <w:bCs/>
          <w:color w:val="auto"/>
          <w:sz w:val="22"/>
          <w:szCs w:val="22"/>
          <w:highlight w:val="none"/>
        </w:rPr>
        <w:t>未在投标文件偏离表中用明显字体予以声明的，均视为</w:t>
      </w:r>
      <w:r>
        <w:rPr>
          <w:rFonts w:hint="eastAsia"/>
          <w:b w:val="0"/>
          <w:bCs/>
          <w:color w:val="auto"/>
          <w:sz w:val="22"/>
          <w:szCs w:val="22"/>
          <w:highlight w:val="none"/>
          <w:lang w:eastAsia="zh-CN"/>
        </w:rPr>
        <w:t>乙方</w:t>
      </w:r>
      <w:r>
        <w:rPr>
          <w:rFonts w:hint="eastAsia"/>
          <w:b w:val="0"/>
          <w:bCs/>
          <w:color w:val="auto"/>
          <w:sz w:val="22"/>
          <w:szCs w:val="22"/>
          <w:highlight w:val="none"/>
        </w:rPr>
        <w:t>投标产品符合了强制认证规定（如工业产品生产许可证，3C认证、节能产品认证等），</w:t>
      </w:r>
      <w:r>
        <w:rPr>
          <w:rFonts w:hint="eastAsia"/>
          <w:b w:val="0"/>
          <w:bCs/>
          <w:color w:val="auto"/>
          <w:sz w:val="22"/>
          <w:szCs w:val="22"/>
          <w:highlight w:val="none"/>
          <w:lang w:eastAsia="zh-CN"/>
        </w:rPr>
        <w:t>乙方</w:t>
      </w:r>
      <w:r>
        <w:rPr>
          <w:rFonts w:hint="eastAsia"/>
          <w:b w:val="0"/>
          <w:bCs/>
          <w:color w:val="auto"/>
          <w:sz w:val="22"/>
          <w:szCs w:val="22"/>
          <w:highlight w:val="none"/>
        </w:rPr>
        <w:t>须在</w:t>
      </w:r>
      <w:r>
        <w:rPr>
          <w:rFonts w:hint="eastAsia"/>
          <w:b w:val="0"/>
          <w:bCs/>
          <w:color w:val="auto"/>
          <w:sz w:val="22"/>
          <w:szCs w:val="22"/>
          <w:highlight w:val="none"/>
          <w:lang w:eastAsia="zh-CN"/>
        </w:rPr>
        <w:t>甲方</w:t>
      </w:r>
      <w:r>
        <w:rPr>
          <w:rFonts w:hint="eastAsia"/>
          <w:b w:val="0"/>
          <w:bCs/>
          <w:color w:val="auto"/>
          <w:sz w:val="22"/>
          <w:szCs w:val="22"/>
          <w:highlight w:val="none"/>
        </w:rPr>
        <w:t>对上述设备产品验收时提供相关证书证明资料（上述产品相关强制认证的证明文件投标时不需提供，采购文件另有要求的除外），否则按验收不能通过，</w:t>
      </w:r>
      <w:r>
        <w:rPr>
          <w:rFonts w:hint="eastAsia"/>
          <w:b w:val="0"/>
          <w:bCs/>
          <w:color w:val="auto"/>
          <w:sz w:val="22"/>
          <w:szCs w:val="22"/>
          <w:highlight w:val="none"/>
          <w:lang w:eastAsia="zh-CN"/>
        </w:rPr>
        <w:t>甲方</w:t>
      </w:r>
      <w:r>
        <w:rPr>
          <w:rFonts w:hint="eastAsia"/>
          <w:b w:val="0"/>
          <w:bCs/>
          <w:color w:val="auto"/>
          <w:sz w:val="22"/>
          <w:szCs w:val="22"/>
          <w:highlight w:val="none"/>
        </w:rPr>
        <w:t>给予退货、解除合同或经</w:t>
      </w:r>
      <w:r>
        <w:rPr>
          <w:rFonts w:hint="eastAsia"/>
          <w:b w:val="0"/>
          <w:bCs/>
          <w:color w:val="auto"/>
          <w:sz w:val="22"/>
          <w:szCs w:val="22"/>
          <w:highlight w:val="none"/>
          <w:lang w:eastAsia="zh-CN"/>
        </w:rPr>
        <w:t>甲方</w:t>
      </w:r>
      <w:r>
        <w:rPr>
          <w:rFonts w:hint="eastAsia"/>
          <w:b w:val="0"/>
          <w:bCs/>
          <w:color w:val="auto"/>
          <w:sz w:val="22"/>
          <w:szCs w:val="22"/>
          <w:highlight w:val="none"/>
        </w:rPr>
        <w:t>同意换货处理，</w:t>
      </w:r>
      <w:r>
        <w:rPr>
          <w:rFonts w:hint="eastAsia"/>
          <w:b w:val="0"/>
          <w:bCs/>
          <w:color w:val="auto"/>
          <w:sz w:val="22"/>
          <w:szCs w:val="22"/>
          <w:highlight w:val="none"/>
          <w:lang w:eastAsia="zh-CN"/>
        </w:rPr>
        <w:t>乙方</w:t>
      </w:r>
      <w:r>
        <w:rPr>
          <w:rFonts w:hint="eastAsia"/>
          <w:b w:val="0"/>
          <w:bCs/>
          <w:color w:val="auto"/>
          <w:sz w:val="22"/>
          <w:szCs w:val="22"/>
          <w:highlight w:val="none"/>
        </w:rPr>
        <w:t>自行承担由此造成的损失。</w:t>
      </w:r>
    </w:p>
    <w:p w14:paraId="279A33E6">
      <w:pPr>
        <w:keepNext w:val="0"/>
        <w:keepLines w:val="0"/>
        <w:pageBreakBefore w:val="0"/>
        <w:tabs>
          <w:tab w:val="left" w:pos="400"/>
        </w:tabs>
        <w:kinsoku/>
        <w:overflowPunct/>
        <w:topLinePunct w:val="0"/>
        <w:bidi w:val="0"/>
        <w:adjustRightInd w:val="0"/>
        <w:snapToGrid w:val="0"/>
        <w:spacing w:line="420" w:lineRule="exact"/>
        <w:ind w:firstLine="440" w:firstLineChars="200"/>
        <w:rPr>
          <w:rFonts w:ascii="宋体" w:hAnsi="宋体" w:cs="宋体"/>
          <w:b w:val="0"/>
          <w:bCs/>
          <w:color w:val="auto"/>
          <w:sz w:val="22"/>
          <w:szCs w:val="28"/>
          <w:highlight w:val="none"/>
        </w:rPr>
      </w:pPr>
      <w:r>
        <w:rPr>
          <w:rFonts w:hint="eastAsia" w:ascii="宋体" w:hAnsi="宋体" w:cs="宋体"/>
          <w:b w:val="0"/>
          <w:bCs/>
          <w:color w:val="auto"/>
          <w:sz w:val="22"/>
          <w:szCs w:val="28"/>
          <w:highlight w:val="none"/>
          <w:lang w:val="en-US" w:eastAsia="zh-CN"/>
        </w:rPr>
        <w:t>6</w:t>
      </w:r>
      <w:r>
        <w:rPr>
          <w:rFonts w:hint="eastAsia" w:ascii="宋体" w:hAnsi="宋体" w:cs="宋体"/>
          <w:b w:val="0"/>
          <w:bCs/>
          <w:color w:val="auto"/>
          <w:sz w:val="22"/>
          <w:szCs w:val="28"/>
          <w:highlight w:val="none"/>
        </w:rPr>
        <w:t>.</w:t>
      </w:r>
      <w:r>
        <w:rPr>
          <w:rFonts w:hint="eastAsia" w:ascii="宋体" w:hAnsi="宋体" w:cs="宋体"/>
          <w:b w:val="0"/>
          <w:bCs/>
          <w:color w:val="auto"/>
          <w:sz w:val="22"/>
          <w:szCs w:val="28"/>
          <w:highlight w:val="none"/>
          <w:lang w:eastAsia="zh-CN"/>
        </w:rPr>
        <w:t>乙方</w:t>
      </w:r>
      <w:r>
        <w:rPr>
          <w:rFonts w:hint="eastAsia" w:ascii="宋体" w:hAnsi="宋体" w:cs="宋体"/>
          <w:b w:val="0"/>
          <w:bCs/>
          <w:color w:val="auto"/>
          <w:sz w:val="22"/>
          <w:szCs w:val="28"/>
          <w:highlight w:val="none"/>
        </w:rPr>
        <w:t>须自行勘查现场，并按</w:t>
      </w:r>
      <w:r>
        <w:rPr>
          <w:rFonts w:hint="eastAsia" w:ascii="宋体" w:hAnsi="宋体" w:cs="宋体"/>
          <w:b w:val="0"/>
          <w:bCs/>
          <w:color w:val="auto"/>
          <w:sz w:val="22"/>
          <w:szCs w:val="28"/>
          <w:highlight w:val="none"/>
          <w:lang w:eastAsia="zh-CN"/>
        </w:rPr>
        <w:t>甲方</w:t>
      </w:r>
      <w:r>
        <w:rPr>
          <w:rFonts w:hint="eastAsia" w:ascii="宋体" w:hAnsi="宋体" w:cs="宋体"/>
          <w:b w:val="0"/>
          <w:bCs/>
          <w:color w:val="auto"/>
          <w:sz w:val="22"/>
          <w:szCs w:val="28"/>
          <w:highlight w:val="none"/>
        </w:rPr>
        <w:t>要求进行供货、安装等，本项目涉及的辅材、材料（包括清单中可能遗漏或不足的材料）均采用单价包干方式进行发包。</w:t>
      </w:r>
    </w:p>
    <w:p w14:paraId="27829B78">
      <w:pPr>
        <w:keepNext w:val="0"/>
        <w:keepLines w:val="0"/>
        <w:pageBreakBefore w:val="0"/>
        <w:tabs>
          <w:tab w:val="left" w:pos="400"/>
        </w:tabs>
        <w:kinsoku/>
        <w:overflowPunct/>
        <w:topLinePunct w:val="0"/>
        <w:bidi w:val="0"/>
        <w:adjustRightInd w:val="0"/>
        <w:snapToGrid w:val="0"/>
        <w:spacing w:line="420" w:lineRule="exact"/>
        <w:ind w:firstLine="440" w:firstLineChars="200"/>
        <w:rPr>
          <w:b w:val="0"/>
          <w:bCs/>
          <w:color w:val="auto"/>
          <w:sz w:val="22"/>
          <w:szCs w:val="22"/>
          <w:highlight w:val="none"/>
        </w:rPr>
      </w:pPr>
      <w:r>
        <w:rPr>
          <w:rFonts w:hint="eastAsia" w:ascii="宋体" w:hAnsi="宋体" w:cs="宋体"/>
          <w:b w:val="0"/>
          <w:bCs/>
          <w:color w:val="auto"/>
          <w:sz w:val="22"/>
          <w:szCs w:val="28"/>
          <w:highlight w:val="none"/>
          <w:lang w:val="en-US" w:eastAsia="zh-CN"/>
        </w:rPr>
        <w:t>7</w:t>
      </w:r>
      <w:r>
        <w:rPr>
          <w:rFonts w:hint="eastAsia" w:ascii="宋体" w:hAnsi="宋体" w:cs="宋体"/>
          <w:b w:val="0"/>
          <w:bCs/>
          <w:color w:val="auto"/>
          <w:sz w:val="22"/>
          <w:szCs w:val="28"/>
          <w:highlight w:val="none"/>
        </w:rPr>
        <w:t>.投标</w:t>
      </w:r>
      <w:r>
        <w:rPr>
          <w:rFonts w:hint="eastAsia" w:ascii="宋体" w:hAnsi="宋体" w:cs="宋体"/>
          <w:b w:val="0"/>
          <w:bCs/>
          <w:color w:val="auto"/>
          <w:sz w:val="22"/>
          <w:szCs w:val="28"/>
          <w:highlight w:val="none"/>
          <w:lang w:eastAsia="zh-CN"/>
        </w:rPr>
        <w:t>乙方</w:t>
      </w:r>
      <w:r>
        <w:rPr>
          <w:rFonts w:hint="eastAsia" w:ascii="宋体" w:hAnsi="宋体" w:cs="宋体"/>
          <w:b w:val="0"/>
          <w:bCs/>
          <w:color w:val="auto"/>
          <w:sz w:val="22"/>
          <w:szCs w:val="28"/>
          <w:highlight w:val="none"/>
        </w:rPr>
        <w:t>需保证投标资料的真实性，合法性，需保证设备均为制造商原产原装产品，保证所提供设备是全新的、未使用</w:t>
      </w:r>
      <w:r>
        <w:rPr>
          <w:rFonts w:hint="eastAsia"/>
          <w:b w:val="0"/>
          <w:bCs/>
          <w:color w:val="auto"/>
          <w:sz w:val="22"/>
          <w:szCs w:val="22"/>
          <w:highlight w:val="none"/>
        </w:rPr>
        <w:t>过的，并完全符合采购文件规定的质量、规格和性能的要求。</w:t>
      </w:r>
    </w:p>
    <w:p w14:paraId="2B8F9B7B">
      <w:pPr>
        <w:keepNext w:val="0"/>
        <w:keepLines w:val="0"/>
        <w:pageBreakBefore w:val="0"/>
        <w:kinsoku/>
        <w:overflowPunct/>
        <w:topLinePunct w:val="0"/>
        <w:bidi w:val="0"/>
        <w:spacing w:line="420" w:lineRule="exact"/>
        <w:ind w:firstLine="440" w:firstLineChars="200"/>
        <w:rPr>
          <w:b w:val="0"/>
          <w:bCs/>
          <w:color w:val="auto"/>
          <w:sz w:val="22"/>
          <w:szCs w:val="22"/>
          <w:highlight w:val="none"/>
        </w:rPr>
      </w:pPr>
      <w:r>
        <w:rPr>
          <w:rFonts w:hint="eastAsia"/>
          <w:b w:val="0"/>
          <w:bCs/>
          <w:color w:val="auto"/>
          <w:sz w:val="22"/>
          <w:szCs w:val="22"/>
          <w:highlight w:val="none"/>
          <w:lang w:val="en-US" w:eastAsia="zh-CN"/>
        </w:rPr>
        <w:t>8.</w:t>
      </w:r>
      <w:r>
        <w:rPr>
          <w:rFonts w:hint="eastAsia"/>
          <w:b w:val="0"/>
          <w:bCs/>
          <w:color w:val="auto"/>
          <w:sz w:val="22"/>
          <w:szCs w:val="22"/>
          <w:highlight w:val="none"/>
          <w:lang w:eastAsia="zh-CN"/>
        </w:rPr>
        <w:t>甲方</w:t>
      </w:r>
      <w:r>
        <w:rPr>
          <w:rFonts w:hint="eastAsia"/>
          <w:b w:val="0"/>
          <w:bCs/>
          <w:color w:val="auto"/>
          <w:sz w:val="22"/>
          <w:szCs w:val="22"/>
          <w:highlight w:val="none"/>
        </w:rPr>
        <w:t>将对本</w:t>
      </w:r>
      <w:r>
        <w:rPr>
          <w:rFonts w:hint="eastAsia"/>
          <w:b w:val="0"/>
          <w:bCs/>
          <w:color w:val="auto"/>
          <w:sz w:val="22"/>
          <w:szCs w:val="22"/>
          <w:highlight w:val="none"/>
          <w:lang w:val="en-US" w:eastAsia="zh-CN"/>
        </w:rPr>
        <w:t>标项</w:t>
      </w:r>
      <w:r>
        <w:rPr>
          <w:rFonts w:hint="eastAsia"/>
          <w:b w:val="0"/>
          <w:bCs/>
          <w:color w:val="auto"/>
          <w:sz w:val="22"/>
          <w:szCs w:val="22"/>
          <w:highlight w:val="none"/>
        </w:rPr>
        <w:t>项目到货设备进行严格验收，</w:t>
      </w:r>
      <w:r>
        <w:rPr>
          <w:rFonts w:hint="eastAsia"/>
          <w:b w:val="0"/>
          <w:bCs/>
          <w:color w:val="auto"/>
          <w:sz w:val="22"/>
          <w:szCs w:val="22"/>
          <w:highlight w:val="none"/>
          <w:lang w:eastAsia="zh-CN"/>
        </w:rPr>
        <w:t>乙方</w:t>
      </w:r>
      <w:r>
        <w:rPr>
          <w:rFonts w:hint="eastAsia"/>
          <w:b w:val="0"/>
          <w:bCs/>
          <w:color w:val="auto"/>
          <w:sz w:val="22"/>
          <w:szCs w:val="22"/>
          <w:highlight w:val="none"/>
        </w:rPr>
        <w:t>投标响应文件偏离表中未注明偏离，但实际到货设备</w:t>
      </w:r>
      <w:r>
        <w:rPr>
          <w:rFonts w:hint="eastAsia"/>
          <w:b w:val="0"/>
          <w:bCs/>
          <w:color w:val="auto"/>
          <w:sz w:val="22"/>
          <w:szCs w:val="22"/>
          <w:highlight w:val="none"/>
          <w:lang w:val="en-US" w:eastAsia="zh-CN"/>
        </w:rPr>
        <w:t>实际功能</w:t>
      </w:r>
      <w:r>
        <w:rPr>
          <w:rFonts w:hint="eastAsia"/>
          <w:b w:val="0"/>
          <w:bCs/>
          <w:color w:val="auto"/>
          <w:sz w:val="22"/>
          <w:szCs w:val="22"/>
          <w:highlight w:val="none"/>
        </w:rPr>
        <w:t>达不到采购文件技术要求的，做验收不通过处理，对此</w:t>
      </w:r>
      <w:r>
        <w:rPr>
          <w:rFonts w:hint="eastAsia"/>
          <w:b w:val="0"/>
          <w:bCs/>
          <w:color w:val="auto"/>
          <w:sz w:val="22"/>
          <w:szCs w:val="22"/>
          <w:highlight w:val="none"/>
          <w:lang w:eastAsia="zh-CN"/>
        </w:rPr>
        <w:t>甲方</w:t>
      </w:r>
      <w:r>
        <w:rPr>
          <w:rFonts w:hint="eastAsia"/>
          <w:b w:val="0"/>
          <w:bCs/>
          <w:color w:val="auto"/>
          <w:sz w:val="22"/>
          <w:szCs w:val="22"/>
          <w:highlight w:val="none"/>
        </w:rPr>
        <w:t>有权无条件取消合同，没收履约保证金并给予相应处罚；</w:t>
      </w:r>
      <w:r>
        <w:rPr>
          <w:rFonts w:hint="eastAsia"/>
          <w:b w:val="0"/>
          <w:bCs/>
          <w:color w:val="auto"/>
          <w:sz w:val="22"/>
          <w:szCs w:val="22"/>
          <w:highlight w:val="none"/>
          <w:lang w:eastAsia="zh-CN"/>
        </w:rPr>
        <w:t>乙方</w:t>
      </w:r>
      <w:r>
        <w:rPr>
          <w:rFonts w:hint="eastAsia"/>
          <w:b w:val="0"/>
          <w:bCs/>
          <w:color w:val="auto"/>
          <w:sz w:val="22"/>
          <w:szCs w:val="22"/>
          <w:highlight w:val="none"/>
        </w:rPr>
        <w:t>到货及安装、退货等所造成的损失自行承担。</w:t>
      </w:r>
    </w:p>
    <w:p w14:paraId="7CD1CCAE">
      <w:pPr>
        <w:keepNext w:val="0"/>
        <w:keepLines w:val="0"/>
        <w:pageBreakBefore w:val="0"/>
        <w:tabs>
          <w:tab w:val="left" w:pos="0"/>
        </w:tabs>
        <w:kinsoku/>
        <w:overflowPunct/>
        <w:topLinePunct w:val="0"/>
        <w:bidi w:val="0"/>
        <w:spacing w:line="420" w:lineRule="exact"/>
        <w:ind w:firstLine="442" w:firstLineChars="200"/>
        <w:rPr>
          <w:rFonts w:hint="eastAsia" w:ascii="宋体" w:hAnsi="宋体" w:eastAsia="宋体" w:cs="宋体"/>
          <w:b/>
          <w:bCs/>
          <w:color w:val="auto"/>
          <w:sz w:val="22"/>
          <w:highlight w:val="none"/>
          <w:lang w:val="en-US" w:eastAsia="zh-CN"/>
        </w:rPr>
      </w:pP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w:t>
      </w:r>
      <w:r>
        <w:rPr>
          <w:rFonts w:hint="eastAsia" w:ascii="宋体" w:hAnsi="宋体" w:cs="宋体"/>
          <w:b/>
          <w:bCs/>
          <w:color w:val="auto"/>
          <w:sz w:val="22"/>
          <w:highlight w:val="none"/>
          <w:lang w:val="en-US" w:eastAsia="zh-CN"/>
        </w:rPr>
        <w:t>其他要求</w:t>
      </w:r>
    </w:p>
    <w:p w14:paraId="4A77153B">
      <w:pPr>
        <w:keepNext w:val="0"/>
        <w:keepLines w:val="0"/>
        <w:pageBreakBefore w:val="0"/>
        <w:kinsoku/>
        <w:wordWrap/>
        <w:overflowPunct/>
        <w:topLinePunct w:val="0"/>
        <w:bidi w:val="0"/>
        <w:adjustRightInd w:val="0"/>
        <w:snapToGrid w:val="0"/>
        <w:spacing w:line="420" w:lineRule="exact"/>
        <w:ind w:firstLine="440" w:firstLineChars="200"/>
        <w:outlineLvl w:val="9"/>
        <w:rPr>
          <w:rFonts w:ascii="宋体" w:hAnsi="宋体" w:cs="Arial"/>
          <w:b w:val="0"/>
          <w:bCs/>
          <w:color w:val="auto"/>
          <w:sz w:val="22"/>
          <w:szCs w:val="22"/>
          <w:highlight w:val="none"/>
        </w:rPr>
      </w:pPr>
      <w:r>
        <w:rPr>
          <w:rFonts w:hint="eastAsia" w:ascii="宋体" w:hAnsi="宋体" w:cs="Arial"/>
          <w:b w:val="0"/>
          <w:bCs/>
          <w:color w:val="auto"/>
          <w:sz w:val="22"/>
          <w:szCs w:val="22"/>
          <w:highlight w:val="none"/>
        </w:rPr>
        <w:t>1</w:t>
      </w:r>
      <w:r>
        <w:rPr>
          <w:rFonts w:hint="eastAsia" w:ascii="宋体" w:hAnsi="宋体" w:cs="Arial"/>
          <w:b w:val="0"/>
          <w:bCs/>
          <w:color w:val="auto"/>
          <w:sz w:val="22"/>
          <w:szCs w:val="22"/>
          <w:highlight w:val="none"/>
          <w:lang w:val="en-US" w:eastAsia="zh-CN"/>
        </w:rPr>
        <w:t>.</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需对整体</w:t>
      </w:r>
      <w:r>
        <w:rPr>
          <w:rFonts w:hint="eastAsia" w:ascii="宋体" w:hAnsi="宋体" w:cs="Arial"/>
          <w:b w:val="0"/>
          <w:bCs/>
          <w:color w:val="auto"/>
          <w:sz w:val="22"/>
          <w:szCs w:val="22"/>
          <w:highlight w:val="none"/>
          <w:lang w:val="en-US" w:eastAsia="zh-CN"/>
        </w:rPr>
        <w:t>项目</w:t>
      </w:r>
      <w:r>
        <w:rPr>
          <w:rFonts w:hint="eastAsia" w:ascii="宋体" w:hAnsi="宋体" w:cs="Arial"/>
          <w:b w:val="0"/>
          <w:bCs/>
          <w:color w:val="auto"/>
          <w:sz w:val="22"/>
          <w:szCs w:val="22"/>
          <w:highlight w:val="none"/>
        </w:rPr>
        <w:t>负责，如在施工过程中出现无法实施或者缺少相关设备和配件的情况，</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应免费予以更换或补充同档次或更高档次的相关设备和配件。</w:t>
      </w:r>
    </w:p>
    <w:p w14:paraId="4A5AD2C1">
      <w:pPr>
        <w:keepNext w:val="0"/>
        <w:keepLines w:val="0"/>
        <w:pageBreakBefore w:val="0"/>
        <w:kinsoku/>
        <w:wordWrap/>
        <w:overflowPunct/>
        <w:topLinePunct w:val="0"/>
        <w:bidi w:val="0"/>
        <w:spacing w:line="420" w:lineRule="exact"/>
        <w:ind w:firstLine="440" w:firstLineChars="200"/>
        <w:outlineLvl w:val="9"/>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2.</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应明确货物的品牌型号，如果该品牌型号中有分不同系列的，还应明确系列的型号，否则在供货验收时以该品牌型号的最高系列最高配置验收。</w:t>
      </w:r>
    </w:p>
    <w:p w14:paraId="075640D7">
      <w:pPr>
        <w:keepNext w:val="0"/>
        <w:keepLines w:val="0"/>
        <w:pageBreakBefore w:val="0"/>
        <w:kinsoku/>
        <w:wordWrap/>
        <w:overflowPunct/>
        <w:topLinePunct w:val="0"/>
        <w:bidi w:val="0"/>
        <w:spacing w:line="420" w:lineRule="exact"/>
        <w:ind w:firstLine="440" w:firstLineChars="200"/>
        <w:outlineLvl w:val="9"/>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3.</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须充分考虑到完成该项目的运输费，搬运费，质保期间人员的安装费和维修维护费，住宿餐饮费等均由</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负责。考虑到货物在搬运过程中有可能有损坏现象，</w:t>
      </w:r>
      <w:r>
        <w:rPr>
          <w:rFonts w:hint="eastAsia" w:ascii="宋体" w:hAnsi="宋体" w:cs="Arial"/>
          <w:b w:val="0"/>
          <w:bCs/>
          <w:color w:val="auto"/>
          <w:sz w:val="22"/>
          <w:szCs w:val="22"/>
          <w:highlight w:val="none"/>
          <w:lang w:eastAsia="zh-CN"/>
        </w:rPr>
        <w:t>乙方</w:t>
      </w:r>
      <w:r>
        <w:rPr>
          <w:rFonts w:hint="eastAsia" w:ascii="宋体" w:hAnsi="宋体" w:cs="Arial"/>
          <w:b w:val="0"/>
          <w:bCs/>
          <w:color w:val="auto"/>
          <w:sz w:val="22"/>
          <w:szCs w:val="22"/>
          <w:highlight w:val="none"/>
        </w:rPr>
        <w:t>需做货物的运输包装，损害严重的</w:t>
      </w:r>
      <w:r>
        <w:rPr>
          <w:rFonts w:hint="eastAsia" w:ascii="宋体" w:hAnsi="宋体" w:cs="Arial"/>
          <w:b w:val="0"/>
          <w:bCs/>
          <w:color w:val="auto"/>
          <w:sz w:val="22"/>
          <w:szCs w:val="22"/>
          <w:highlight w:val="none"/>
          <w:lang w:val="en-US" w:eastAsia="zh-CN"/>
        </w:rPr>
        <w:t>货物设备</w:t>
      </w:r>
      <w:r>
        <w:rPr>
          <w:rFonts w:hint="eastAsia" w:ascii="宋体" w:hAnsi="宋体" w:cs="Arial"/>
          <w:b w:val="0"/>
          <w:bCs/>
          <w:color w:val="auto"/>
          <w:sz w:val="22"/>
          <w:szCs w:val="22"/>
          <w:highlight w:val="none"/>
          <w:lang w:eastAsia="zh-CN"/>
        </w:rPr>
        <w:t>甲方</w:t>
      </w:r>
      <w:r>
        <w:rPr>
          <w:rFonts w:hint="eastAsia" w:ascii="宋体" w:hAnsi="宋体" w:cs="Arial"/>
          <w:b w:val="0"/>
          <w:bCs/>
          <w:color w:val="auto"/>
          <w:sz w:val="22"/>
          <w:szCs w:val="22"/>
          <w:highlight w:val="none"/>
        </w:rPr>
        <w:t>有权拒绝收货。</w:t>
      </w:r>
    </w:p>
    <w:p w14:paraId="4D34B1DE">
      <w:pPr>
        <w:keepNext w:val="0"/>
        <w:keepLines w:val="0"/>
        <w:pageBreakBefore w:val="0"/>
        <w:kinsoku/>
        <w:wordWrap/>
        <w:overflowPunct/>
        <w:topLinePunct w:val="0"/>
        <w:bidi w:val="0"/>
        <w:spacing w:line="420" w:lineRule="exact"/>
        <w:ind w:firstLine="440" w:firstLineChars="200"/>
        <w:rPr>
          <w:rFonts w:hint="eastAsia" w:ascii="宋体" w:hAnsi="宋体" w:cs="Arial"/>
          <w:b w:val="0"/>
          <w:bCs/>
          <w:color w:val="auto"/>
          <w:sz w:val="22"/>
          <w:szCs w:val="22"/>
          <w:highlight w:val="none"/>
        </w:rPr>
      </w:pPr>
      <w:r>
        <w:rPr>
          <w:rFonts w:hint="eastAsia" w:ascii="宋体" w:hAnsi="宋体" w:cs="Arial"/>
          <w:b w:val="0"/>
          <w:bCs/>
          <w:color w:val="auto"/>
          <w:sz w:val="22"/>
          <w:szCs w:val="22"/>
          <w:highlight w:val="none"/>
          <w:lang w:val="en-US" w:eastAsia="zh-CN"/>
        </w:rPr>
        <w:t>4.合同价</w:t>
      </w:r>
      <w:r>
        <w:rPr>
          <w:rFonts w:hint="eastAsia" w:ascii="宋体" w:hAnsi="宋体" w:cs="Arial"/>
          <w:b w:val="0"/>
          <w:bCs/>
          <w:color w:val="auto"/>
          <w:sz w:val="22"/>
          <w:szCs w:val="22"/>
          <w:highlight w:val="none"/>
        </w:rPr>
        <w:t>均包含家具桌面、茶几面等贴保护膜的费用。</w:t>
      </w:r>
    </w:p>
    <w:p w14:paraId="171836B8">
      <w:pPr>
        <w:keepNext w:val="0"/>
        <w:keepLines w:val="0"/>
        <w:pageBreakBefore w:val="0"/>
        <w:widowControl w:val="0"/>
        <w:kinsoku/>
        <w:wordWrap/>
        <w:overflowPunct/>
        <w:topLinePunct w:val="0"/>
        <w:bidi w:val="0"/>
        <w:spacing w:line="420" w:lineRule="exact"/>
        <w:ind w:firstLine="440" w:firstLineChars="200"/>
        <w:rPr>
          <w:rFonts w:hint="eastAsia" w:ascii="宋体" w:hAnsi="宋体" w:eastAsia="宋体" w:cs="宋体"/>
          <w:b/>
          <w:bCs w:val="0"/>
          <w:i w:val="0"/>
          <w:iCs w:val="0"/>
          <w:color w:val="auto"/>
          <w:sz w:val="22"/>
          <w:szCs w:val="22"/>
          <w:highlight w:val="none"/>
          <w:u w:val="none"/>
          <w:lang w:val="en-US" w:eastAsia="zh-CN"/>
        </w:rPr>
      </w:pPr>
      <w:r>
        <w:rPr>
          <w:rFonts w:hint="eastAsia" w:ascii="宋体" w:hAnsi="宋体" w:cs="Arial"/>
          <w:b w:val="0"/>
          <w:bCs/>
          <w:color w:val="auto"/>
          <w:sz w:val="22"/>
          <w:szCs w:val="22"/>
          <w:highlight w:val="none"/>
          <w:lang w:val="en-US" w:eastAsia="zh-CN"/>
        </w:rPr>
        <w:t>5.</w:t>
      </w:r>
      <w:r>
        <w:rPr>
          <w:rFonts w:hint="eastAsia" w:ascii="宋体" w:hAnsi="宋体" w:eastAsia="宋体" w:cs="宋体"/>
          <w:b/>
          <w:bCs w:val="0"/>
          <w:i w:val="0"/>
          <w:iCs w:val="0"/>
          <w:color w:val="auto"/>
          <w:sz w:val="22"/>
          <w:szCs w:val="22"/>
          <w:highlight w:val="none"/>
          <w:u w:val="none"/>
          <w:lang w:val="en-US" w:eastAsia="zh-CN"/>
        </w:rPr>
        <w:t>乙方须在甲方对上述货物验收时提供相关证书证明资料，否则按验收不能通过，甲方给予退货、解除合同或经甲方同意换货处理，乙方自行承担由此造成的损失。</w:t>
      </w:r>
    </w:p>
    <w:p w14:paraId="63C0860A">
      <w:pPr>
        <w:keepNext w:val="0"/>
        <w:keepLines w:val="0"/>
        <w:pageBreakBefore w:val="0"/>
        <w:widowControl w:val="0"/>
        <w:kinsoku/>
        <w:wordWrap/>
        <w:overflowPunct/>
        <w:topLinePunct w:val="0"/>
        <w:bidi w:val="0"/>
        <w:spacing w:line="420" w:lineRule="exact"/>
        <w:ind w:left="440" w:leftChars="220" w:firstLine="0" w:firstLineChars="0"/>
        <w:rPr>
          <w:rFonts w:hint="eastAsia" w:ascii="宋体" w:hAnsi="宋体" w:eastAsia="宋体" w:cs="宋体"/>
          <w:b/>
          <w:bCs w:val="0"/>
          <w:i w:val="0"/>
          <w:iCs w:val="0"/>
          <w:color w:val="auto"/>
          <w:sz w:val="22"/>
          <w:szCs w:val="22"/>
          <w:highlight w:val="none"/>
          <w:u w:val="none"/>
          <w:lang w:val="en-US" w:eastAsia="zh-CN"/>
        </w:rPr>
      </w:pPr>
      <w:r>
        <w:rPr>
          <w:rFonts w:hint="eastAsia" w:ascii="宋体" w:hAnsi="宋体" w:cs="宋体"/>
          <w:b/>
          <w:bCs w:val="0"/>
          <w:i w:val="0"/>
          <w:iCs w:val="0"/>
          <w:color w:val="auto"/>
          <w:sz w:val="22"/>
          <w:szCs w:val="22"/>
          <w:highlight w:val="none"/>
          <w:u w:val="none"/>
          <w:lang w:val="en-US" w:eastAsia="zh-CN"/>
        </w:rPr>
        <w:t>6.</w:t>
      </w:r>
      <w:r>
        <w:rPr>
          <w:rFonts w:hint="eastAsia" w:ascii="宋体" w:hAnsi="宋体" w:eastAsia="宋体" w:cs="宋体"/>
          <w:b/>
          <w:bCs w:val="0"/>
          <w:i w:val="0"/>
          <w:iCs w:val="0"/>
          <w:color w:val="auto"/>
          <w:sz w:val="22"/>
          <w:szCs w:val="22"/>
          <w:highlight w:val="none"/>
          <w:u w:val="none"/>
          <w:lang w:val="en-US" w:eastAsia="zh-CN"/>
        </w:rPr>
        <w:t>乙方须和甲方确定最终参数及实际采购数量后再进行供货，否则甲方有权拒收。</w:t>
      </w:r>
    </w:p>
    <w:p w14:paraId="53A64019">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7.</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所提供的货物必须严格按国家最新的行业或部门规定执行，并满足本</w:t>
      </w:r>
      <w:r>
        <w:rPr>
          <w:rFonts w:hint="eastAsia" w:asciiTheme="minorEastAsia" w:hAnsiTheme="minorEastAsia" w:eastAsiaTheme="minorEastAsia" w:cstheme="minorEastAsia"/>
          <w:strike w:val="0"/>
          <w:dstrike w:val="0"/>
          <w:color w:val="auto"/>
          <w:sz w:val="22"/>
          <w:szCs w:val="22"/>
          <w:highlight w:val="none"/>
          <w:lang w:val="en-US" w:eastAsia="zh-CN"/>
        </w:rPr>
        <w:t>次采购</w:t>
      </w:r>
      <w:r>
        <w:rPr>
          <w:rFonts w:hint="eastAsia" w:asciiTheme="minorEastAsia" w:hAnsiTheme="minorEastAsia" w:eastAsiaTheme="minorEastAsia" w:cstheme="minorEastAsia"/>
          <w:strike w:val="0"/>
          <w:dstrike w:val="0"/>
          <w:color w:val="auto"/>
          <w:sz w:val="22"/>
          <w:szCs w:val="22"/>
          <w:highlight w:val="none"/>
        </w:rPr>
        <w:t>需求中的参数及性能要求。</w:t>
      </w:r>
    </w:p>
    <w:p w14:paraId="52A0138E">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8.</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需向</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提供技术成熟、功能齐全先进，品牌在行业中较认可的全新产品，不得使用库存或功能严重落后或淘汰的产品。</w:t>
      </w:r>
    </w:p>
    <w:p w14:paraId="60FA3AE9">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9.</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须保证所供货物全新、原包装，若事后发现所供货物不符要求并引起纠纷的，</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保留对</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索赔的权利。</w:t>
      </w:r>
    </w:p>
    <w:p w14:paraId="12B1FF13">
      <w:pPr>
        <w:pStyle w:val="129"/>
        <w:keepNext w:val="0"/>
        <w:keepLines w:val="0"/>
        <w:pageBreakBefore w:val="0"/>
        <w:widowControl w:val="0"/>
        <w:numPr>
          <w:ilvl w:val="0"/>
          <w:numId w:val="0"/>
        </w:numPr>
        <w:kinsoku/>
        <w:wordWrap/>
        <w:overflowPunct/>
        <w:topLinePunct w:val="0"/>
        <w:autoSpaceDE/>
        <w:autoSpaceDN/>
        <w:bidi w:val="0"/>
        <w:adjustRightInd/>
        <w:snapToGrid/>
        <w:spacing w:before="144" w:line="42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（六）商务条款</w:t>
      </w:r>
    </w:p>
    <w:p w14:paraId="09436E4A">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服务期：合同签订后，</w:t>
      </w:r>
      <w:r>
        <w:rPr>
          <w:rFonts w:hint="eastAsia" w:ascii="宋体" w:hAnsi="宋体" w:cs="宋体"/>
          <w:b w:val="0"/>
          <w:bCs/>
          <w:color w:val="auto"/>
          <w:sz w:val="22"/>
          <w:szCs w:val="22"/>
          <w:highlight w:val="none"/>
          <w:lang w:val="en-US" w:eastAsia="zh-CN"/>
        </w:rPr>
        <w:t>接到甲方通知后</w:t>
      </w:r>
      <w:r>
        <w:rPr>
          <w:rFonts w:hint="eastAsia" w:asciiTheme="minorEastAsia" w:hAnsiTheme="minorEastAsia" w:eastAsiaTheme="minorEastAsia" w:cstheme="minorEastAsia"/>
          <w:b w:val="0"/>
          <w:bCs/>
          <w:color w:val="auto"/>
          <w:sz w:val="22"/>
          <w:szCs w:val="22"/>
          <w:highlight w:val="none"/>
          <w:u w:val="single"/>
          <w:lang w:eastAsia="zh-CN"/>
        </w:rPr>
        <w:t>（</w:t>
      </w:r>
      <w:r>
        <w:rPr>
          <w:rFonts w:hint="eastAsia" w:asciiTheme="minorEastAsia" w:hAnsiTheme="minorEastAsia" w:eastAsiaTheme="minorEastAsia" w:cstheme="minorEastAsia"/>
          <w:b w:val="0"/>
          <w:bCs/>
          <w:color w:val="auto"/>
          <w:sz w:val="22"/>
          <w:szCs w:val="22"/>
          <w:highlight w:val="none"/>
          <w:u w:val="single"/>
          <w:lang w:val="en-US" w:eastAsia="zh-CN"/>
        </w:rPr>
        <w:t>按投标文件承诺填写）</w:t>
      </w:r>
      <w:r>
        <w:rPr>
          <w:rFonts w:hint="eastAsia" w:ascii="宋体" w:hAnsi="宋体" w:cs="宋体"/>
          <w:b w:val="0"/>
          <w:bCs/>
          <w:color w:val="auto"/>
          <w:sz w:val="22"/>
          <w:szCs w:val="22"/>
          <w:highlight w:val="none"/>
        </w:rPr>
        <w:t>个日历天内完成</w:t>
      </w:r>
      <w:r>
        <w:rPr>
          <w:rFonts w:hint="eastAsia" w:ascii="宋体" w:hAnsi="宋体" w:cs="宋体"/>
          <w:b w:val="0"/>
          <w:bCs/>
          <w:color w:val="auto"/>
          <w:sz w:val="22"/>
          <w:szCs w:val="22"/>
          <w:highlight w:val="none"/>
          <w:lang w:val="en-US" w:eastAsia="zh-CN"/>
        </w:rPr>
        <w:t>本标项所有设施设备的</w:t>
      </w:r>
      <w:r>
        <w:rPr>
          <w:rFonts w:hint="eastAsia" w:ascii="宋体" w:hAnsi="宋体" w:cs="宋体"/>
          <w:b w:val="0"/>
          <w:bCs/>
          <w:color w:val="auto"/>
          <w:sz w:val="22"/>
          <w:szCs w:val="22"/>
          <w:highlight w:val="none"/>
        </w:rPr>
        <w:t>供货、安装，调试及</w:t>
      </w:r>
      <w:r>
        <w:rPr>
          <w:rFonts w:hint="eastAsia" w:ascii="宋体" w:hAnsi="宋体" w:cs="宋体"/>
          <w:b w:val="0"/>
          <w:bCs/>
          <w:color w:val="auto"/>
          <w:sz w:val="22"/>
          <w:szCs w:val="22"/>
          <w:highlight w:val="none"/>
          <w:lang w:val="en-US" w:eastAsia="zh-CN"/>
        </w:rPr>
        <w:t>本标项项目</w:t>
      </w:r>
      <w:r>
        <w:rPr>
          <w:rFonts w:hint="eastAsia" w:ascii="宋体" w:hAnsi="宋体" w:cs="宋体"/>
          <w:b w:val="0"/>
          <w:bCs/>
          <w:color w:val="auto"/>
          <w:sz w:val="22"/>
          <w:szCs w:val="22"/>
          <w:highlight w:val="none"/>
        </w:rPr>
        <w:t>涉及的全部验收工作。</w:t>
      </w:r>
    </w:p>
    <w:p w14:paraId="0AE0E42D">
      <w:pPr>
        <w:keepNext w:val="0"/>
        <w:keepLines w:val="0"/>
        <w:pageBreakBefore w:val="0"/>
        <w:tabs>
          <w:tab w:val="left" w:pos="540"/>
        </w:tabs>
        <w:kinsoku/>
        <w:wordWrap/>
        <w:overflowPunct/>
        <w:topLinePunct w:val="0"/>
        <w:autoSpaceDE w:val="0"/>
        <w:autoSpaceDN w:val="0"/>
        <w:bidi w:val="0"/>
        <w:adjustRightInd w:val="0"/>
        <w:snapToGrid w:val="0"/>
        <w:spacing w:line="420" w:lineRule="exact"/>
        <w:ind w:firstLine="442" w:firstLineChars="200"/>
        <w:textAlignment w:val="bottom"/>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2.</w:t>
      </w:r>
      <w:r>
        <w:rPr>
          <w:rFonts w:hint="eastAsia" w:asciiTheme="minorEastAsia" w:hAnsiTheme="minorEastAsia" w:eastAsiaTheme="minorEastAsia" w:cstheme="minorEastAsia"/>
          <w:b/>
          <w:bCs/>
          <w:color w:val="auto"/>
          <w:sz w:val="22"/>
          <w:szCs w:val="22"/>
          <w:highlight w:val="none"/>
          <w:lang w:eastAsia="zh-CN"/>
        </w:rPr>
        <w:t>履约保证金</w:t>
      </w:r>
      <w:r>
        <w:rPr>
          <w:rFonts w:hint="eastAsia" w:asciiTheme="minorEastAsia" w:hAnsiTheme="minorEastAsia" w:eastAsiaTheme="minorEastAsia" w:cstheme="minorEastAsia"/>
          <w:b/>
          <w:bCs/>
          <w:color w:val="auto"/>
          <w:sz w:val="22"/>
          <w:szCs w:val="22"/>
          <w:highlight w:val="none"/>
        </w:rPr>
        <w:t>：</w:t>
      </w:r>
    </w:p>
    <w:p w14:paraId="1154B157">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签订合同后七个工作日内，</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须向</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递交</w:t>
      </w:r>
      <w:r>
        <w:rPr>
          <w:rFonts w:hint="eastAsia" w:asciiTheme="minorEastAsia" w:hAnsiTheme="minorEastAsia" w:eastAsiaTheme="minorEastAsia" w:cstheme="minorEastAsia"/>
          <w:b w:val="0"/>
          <w:bCs/>
          <w:color w:val="auto"/>
          <w:sz w:val="22"/>
          <w:szCs w:val="22"/>
          <w:highlight w:val="none"/>
          <w:lang w:val="en-US" w:eastAsia="zh-CN"/>
        </w:rPr>
        <w:t>合同价</w:t>
      </w:r>
      <w:r>
        <w:rPr>
          <w:rFonts w:hint="eastAsia" w:asciiTheme="minorEastAsia" w:hAnsiTheme="minorEastAsia" w:eastAsiaTheme="minorEastAsia" w:cstheme="minorEastAsia"/>
          <w:b w:val="0"/>
          <w:bCs/>
          <w:color w:val="auto"/>
          <w:sz w:val="22"/>
          <w:szCs w:val="22"/>
          <w:highlight w:val="none"/>
        </w:rPr>
        <w:t>1%的履约保证金；</w:t>
      </w:r>
    </w:p>
    <w:p w14:paraId="7E181CA3">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（履约保证金形式：以</w:t>
      </w:r>
      <w:r>
        <w:rPr>
          <w:rFonts w:hint="eastAsia" w:asciiTheme="minorEastAsia" w:hAnsiTheme="minorEastAsia" w:eastAsiaTheme="minorEastAsia" w:cstheme="minorEastAsia"/>
          <w:color w:val="auto"/>
          <w:sz w:val="22"/>
          <w:szCs w:val="22"/>
          <w:highlight w:val="none"/>
        </w:rPr>
        <w:t>汇款</w:t>
      </w:r>
      <w:r>
        <w:rPr>
          <w:rFonts w:hint="eastAsia" w:asciiTheme="minorEastAsia" w:hAnsiTheme="minorEastAsia" w:eastAsiaTheme="minorEastAsia" w:cstheme="minorEastAsia"/>
          <w:b w:val="0"/>
          <w:bCs/>
          <w:color w:val="auto"/>
          <w:sz w:val="22"/>
          <w:szCs w:val="22"/>
          <w:highlight w:val="none"/>
        </w:rPr>
        <w:t>或者金融机构、担保机构出具的保函等非现金形式提交。</w:t>
      </w:r>
      <w:r>
        <w:rPr>
          <w:rFonts w:hint="eastAsia" w:asciiTheme="minorEastAsia" w:hAnsiTheme="minorEastAsia" w:eastAsiaTheme="minorEastAsia" w:cstheme="minorEastAsia"/>
          <w:b w:val="0"/>
          <w:color w:val="auto"/>
          <w:sz w:val="22"/>
          <w:szCs w:val="22"/>
          <w:highlight w:val="none"/>
        </w:rPr>
        <w:t>（保函应满足以下几个条件：1）为无条件保函：即在</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没有实施合同或者未履行合同义务时，</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不需要出具任何证明和理由，只要看到</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违约，就可对保函进行收兑；2）保函期限：自合同生效之日起至合同履约完毕之日止；3）如果由于银行、保险公司要求分期出具保函的，则在前一份保函有效期满之日2个月前必须重新出具相同内容的保函。）</w:t>
      </w:r>
      <w:r>
        <w:rPr>
          <w:rFonts w:hint="eastAsia" w:asciiTheme="minorEastAsia" w:hAnsiTheme="minorEastAsia" w:eastAsiaTheme="minorEastAsia" w:cstheme="minorEastAsia"/>
          <w:b w:val="0"/>
          <w:bCs/>
          <w:color w:val="auto"/>
          <w:sz w:val="22"/>
          <w:szCs w:val="22"/>
          <w:highlight w:val="none"/>
        </w:rPr>
        <w:t>）</w:t>
      </w:r>
    </w:p>
    <w:p w14:paraId="603ED6A9">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合同到期且</w:t>
      </w:r>
      <w:r>
        <w:rPr>
          <w:rFonts w:hint="eastAsia" w:asciiTheme="minorEastAsia" w:hAnsiTheme="minorEastAsia" w:eastAsiaTheme="minorEastAsia" w:cstheme="minorEastAsia"/>
          <w:b w:val="0"/>
          <w:bCs/>
          <w:color w:val="auto"/>
          <w:sz w:val="22"/>
          <w:szCs w:val="22"/>
          <w:highlight w:val="none"/>
          <w:lang w:val="en-US" w:eastAsia="zh-CN"/>
        </w:rPr>
        <w:t>本标项</w:t>
      </w:r>
      <w:r>
        <w:rPr>
          <w:rFonts w:hint="eastAsia" w:asciiTheme="minorEastAsia" w:hAnsiTheme="minorEastAsia" w:eastAsiaTheme="minorEastAsia" w:cstheme="minorEastAsia"/>
          <w:b w:val="0"/>
          <w:bCs/>
          <w:color w:val="auto"/>
          <w:sz w:val="22"/>
          <w:szCs w:val="22"/>
          <w:highlight w:val="none"/>
        </w:rPr>
        <w:t>项目完工并</w:t>
      </w:r>
      <w:r>
        <w:rPr>
          <w:rFonts w:hint="eastAsia" w:asciiTheme="minorEastAsia" w:hAnsiTheme="minorEastAsia" w:eastAsiaTheme="minorEastAsia" w:cstheme="minorEastAsia"/>
          <w:b/>
          <w:bCs/>
          <w:color w:val="auto"/>
          <w:sz w:val="22"/>
          <w:szCs w:val="22"/>
          <w:highlight w:val="none"/>
        </w:rPr>
        <w:t>按《温州市政府采购履约验收办法》执行验收后十个工作日</w:t>
      </w:r>
      <w:r>
        <w:rPr>
          <w:rFonts w:hint="eastAsia" w:asciiTheme="minorEastAsia" w:hAnsiTheme="minorEastAsia" w:eastAsiaTheme="minorEastAsia" w:cstheme="minorEastAsia"/>
          <w:b w:val="0"/>
          <w:bCs/>
          <w:color w:val="auto"/>
          <w:sz w:val="22"/>
          <w:szCs w:val="22"/>
          <w:highlight w:val="none"/>
        </w:rPr>
        <w:t>内一次性无息退还履约保证金。</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不能按期保质保量完成本项目服务或</w:t>
      </w:r>
      <w:r>
        <w:rPr>
          <w:rFonts w:hint="eastAsia" w:asciiTheme="minorEastAsia" w:hAnsiTheme="minorEastAsia" w:eastAsiaTheme="minorEastAsia" w:cstheme="minorEastAsia"/>
          <w:b w:val="0"/>
          <w:bCs/>
          <w:color w:val="auto"/>
          <w:sz w:val="22"/>
          <w:szCs w:val="22"/>
          <w:highlight w:val="none"/>
        </w:rPr>
        <w:t>未按照合同要求履行的</w:t>
      </w:r>
      <w:r>
        <w:rPr>
          <w:rFonts w:hint="eastAsia" w:asciiTheme="minorEastAsia" w:hAnsiTheme="minorEastAsia" w:eastAsiaTheme="minorEastAsia" w:cstheme="minorEastAsia"/>
          <w:b w:val="0"/>
          <w:color w:val="auto"/>
          <w:sz w:val="22"/>
          <w:szCs w:val="22"/>
          <w:highlight w:val="none"/>
        </w:rPr>
        <w:t>，除承担相关责任外，</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可相应没收履约保证金。</w:t>
      </w:r>
    </w:p>
    <w:p w14:paraId="5721DCBB">
      <w:pPr>
        <w:keepNext w:val="0"/>
        <w:keepLines w:val="0"/>
        <w:pageBreakBefore w:val="0"/>
        <w:kinsoku/>
        <w:overflowPunct/>
        <w:topLinePunct w:val="0"/>
        <w:bidi w:val="0"/>
        <w:snapToGrid w:val="0"/>
        <w:spacing w:line="420" w:lineRule="exact"/>
        <w:ind w:firstLine="442" w:firstLineChars="200"/>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rPr>
        <w:t>3</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rPr>
        <w:t>付款方式</w:t>
      </w:r>
    </w:p>
    <w:p w14:paraId="16D3698F">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1</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预付款：</w:t>
      </w:r>
      <w:r>
        <w:rPr>
          <w:rFonts w:hint="eastAsia" w:ascii="宋体" w:hAnsi="宋体" w:eastAsia="宋体" w:cs="Times New Roman"/>
          <w:strike w:val="0"/>
          <w:dstrike w:val="0"/>
          <w:color w:val="auto"/>
          <w:sz w:val="22"/>
          <w:highlight w:val="none"/>
        </w:rPr>
        <w:t>合同生效且具备实施条件后</w:t>
      </w:r>
      <w:r>
        <w:rPr>
          <w:rFonts w:hint="eastAsia" w:asciiTheme="minorEastAsia" w:hAnsiTheme="minorEastAsia" w:eastAsiaTheme="minorEastAsia" w:cstheme="minorEastAsia"/>
          <w:b w:val="0"/>
          <w:bCs/>
          <w:color w:val="auto"/>
          <w:sz w:val="22"/>
          <w:szCs w:val="22"/>
          <w:highlight w:val="none"/>
        </w:rPr>
        <w:t>7个工作日内</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支付合同价*中标折扣率*70%作为预付款。</w:t>
      </w:r>
      <w:r>
        <w:rPr>
          <w:rFonts w:hint="eastAsia" w:ascii="宋体" w:hAnsi="宋体" w:eastAsia="宋体" w:cs="宋体"/>
          <w:b w:val="0"/>
          <w:bCs w:val="0"/>
          <w:color w:val="auto"/>
          <w:sz w:val="22"/>
          <w:szCs w:val="22"/>
          <w:highlight w:val="none"/>
          <w:u w:val="none"/>
          <w:lang w:eastAsia="zh-CN"/>
        </w:rPr>
        <w:t>根据</w:t>
      </w:r>
      <w:r>
        <w:rPr>
          <w:rFonts w:hint="eastAsia" w:ascii="宋体" w:hAnsi="宋体" w:eastAsia="宋体" w:cs="宋体"/>
          <w:b w:val="0"/>
          <w:bCs w:val="0"/>
          <w:color w:val="auto"/>
          <w:sz w:val="22"/>
          <w:szCs w:val="22"/>
          <w:highlight w:val="none"/>
          <w:u w:val="none"/>
        </w:rPr>
        <w:t>浙财采监〔2022〕3号</w:t>
      </w:r>
      <w:r>
        <w:rPr>
          <w:rFonts w:hint="eastAsia" w:ascii="宋体" w:hAnsi="宋体" w:eastAsia="宋体" w:cs="宋体"/>
          <w:b w:val="0"/>
          <w:bCs w:val="0"/>
          <w:color w:val="auto"/>
          <w:sz w:val="22"/>
          <w:szCs w:val="22"/>
          <w:highlight w:val="none"/>
          <w:u w:val="none"/>
          <w:lang w:eastAsia="zh-CN"/>
        </w:rPr>
        <w:t>，乙方若为大型企业，可降低预付款或不约定预付款。</w:t>
      </w:r>
      <w:r>
        <w:rPr>
          <w:rFonts w:hint="eastAsia" w:asciiTheme="minorEastAsia" w:hAnsiTheme="minorEastAsia" w:eastAsiaTheme="minorEastAsia" w:cstheme="minorEastAsia"/>
          <w:b w:val="0"/>
          <w:bCs/>
          <w:color w:val="auto"/>
          <w:sz w:val="22"/>
          <w:szCs w:val="22"/>
          <w:highlight w:val="none"/>
        </w:rPr>
        <w:t>注:在签订合同时，</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明确表示无需预付款或者主动要求降低预付款比例的，</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可不适用前述规定。</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可根据项目特点、</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诚信等因素，决定是否要求</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提交银行、保险公司等金融机构出具的预付款保函或其他担保措施。</w:t>
      </w:r>
    </w:p>
    <w:p w14:paraId="0BBA85BC">
      <w:pPr>
        <w:keepNext w:val="0"/>
        <w:keepLines w:val="0"/>
        <w:pageBreakBefore w:val="0"/>
        <w:kinsoku/>
        <w:overflowPunct/>
        <w:topLinePunct w:val="0"/>
        <w:bidi w:val="0"/>
        <w:snapToGrid w:val="0"/>
        <w:spacing w:line="420" w:lineRule="exact"/>
        <w:ind w:firstLine="440" w:firstLineChars="200"/>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本标项履约完成，</w:t>
      </w:r>
      <w:r>
        <w:rPr>
          <w:rFonts w:hint="eastAsia" w:asciiTheme="minorEastAsia" w:hAnsiTheme="minorEastAsia" w:eastAsiaTheme="minorEastAsia" w:cstheme="minorEastAsia"/>
          <w:b w:val="0"/>
          <w:bCs/>
          <w:color w:val="auto"/>
          <w:sz w:val="22"/>
          <w:szCs w:val="22"/>
          <w:highlight w:val="none"/>
        </w:rPr>
        <w:t>通过</w:t>
      </w:r>
      <w:r>
        <w:rPr>
          <w:rFonts w:hint="eastAsia" w:asciiTheme="minorEastAsia" w:hAnsiTheme="minorEastAsia" w:eastAsiaTheme="minorEastAsia" w:cstheme="minorEastAsia"/>
          <w:b w:val="0"/>
          <w:bCs/>
          <w:color w:val="auto"/>
          <w:sz w:val="22"/>
          <w:szCs w:val="22"/>
          <w:highlight w:val="none"/>
          <w:lang w:eastAsia="zh-CN"/>
        </w:rPr>
        <w:t>甲方</w:t>
      </w:r>
      <w:r>
        <w:rPr>
          <w:rFonts w:hint="eastAsia" w:asciiTheme="minorEastAsia" w:hAnsiTheme="minorEastAsia" w:eastAsiaTheme="minorEastAsia" w:cstheme="minorEastAsia"/>
          <w:b w:val="0"/>
          <w:bCs/>
          <w:color w:val="auto"/>
          <w:sz w:val="22"/>
          <w:szCs w:val="22"/>
          <w:highlight w:val="none"/>
        </w:rPr>
        <w:t>组织履约验收并在网上发布履约验收结果公告后，</w:t>
      </w:r>
      <w:r>
        <w:rPr>
          <w:rFonts w:hint="eastAsia" w:asciiTheme="minorEastAsia" w:hAnsiTheme="minorEastAsia" w:eastAsiaTheme="minorEastAsia" w:cstheme="minorEastAsia"/>
          <w:b w:val="0"/>
          <w:bCs/>
          <w:color w:val="auto"/>
          <w:sz w:val="22"/>
          <w:szCs w:val="22"/>
          <w:highlight w:val="none"/>
          <w:lang w:val="en-US" w:eastAsia="zh-CN"/>
        </w:rPr>
        <w:t>甲方</w:t>
      </w:r>
      <w:r>
        <w:rPr>
          <w:rFonts w:hint="eastAsia"/>
          <w:color w:val="auto"/>
          <w:sz w:val="22"/>
          <w:szCs w:val="22"/>
          <w:highlight w:val="none"/>
        </w:rPr>
        <w:t>收到</w:t>
      </w:r>
      <w:r>
        <w:rPr>
          <w:rFonts w:hint="eastAsia"/>
          <w:color w:val="auto"/>
          <w:sz w:val="22"/>
          <w:szCs w:val="22"/>
          <w:highlight w:val="none"/>
          <w:lang w:eastAsia="zh-CN"/>
        </w:rPr>
        <w:t>乙方</w:t>
      </w:r>
      <w:r>
        <w:rPr>
          <w:rFonts w:hint="eastAsia"/>
          <w:color w:val="auto"/>
          <w:sz w:val="22"/>
          <w:szCs w:val="22"/>
          <w:highlight w:val="none"/>
        </w:rPr>
        <w:t>发票满足支付条件后7个工作日内</w:t>
      </w:r>
      <w:r>
        <w:rPr>
          <w:rFonts w:hint="eastAsia" w:asciiTheme="minorEastAsia" w:hAnsiTheme="minorEastAsia" w:eastAsiaTheme="minorEastAsia" w:cstheme="minorEastAsia"/>
          <w:b w:val="0"/>
          <w:bCs/>
          <w:color w:val="auto"/>
          <w:sz w:val="22"/>
          <w:szCs w:val="22"/>
          <w:highlight w:val="none"/>
        </w:rPr>
        <w:t>向</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支付至结算价款的</w:t>
      </w:r>
      <w:r>
        <w:rPr>
          <w:rFonts w:hint="eastAsia" w:asciiTheme="minorEastAsia" w:hAnsiTheme="minorEastAsia" w:eastAsiaTheme="minorEastAsia" w:cstheme="minorEastAsia"/>
          <w:b w:val="0"/>
          <w:bCs/>
          <w:color w:val="auto"/>
          <w:sz w:val="22"/>
          <w:szCs w:val="22"/>
          <w:highlight w:val="none"/>
          <w:lang w:val="en-US" w:eastAsia="zh-CN"/>
        </w:rPr>
        <w:t>100%</w:t>
      </w:r>
      <w:r>
        <w:rPr>
          <w:rFonts w:hint="eastAsia" w:asciiTheme="minorEastAsia" w:hAnsiTheme="minorEastAsia" w:eastAsiaTheme="minorEastAsia" w:cstheme="minorEastAsia"/>
          <w:b w:val="0"/>
          <w:bCs/>
          <w:color w:val="auto"/>
          <w:sz w:val="22"/>
          <w:szCs w:val="22"/>
          <w:highlight w:val="none"/>
        </w:rPr>
        <w:t>（结算时须先扣除预付款</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考核罚金以及</w:t>
      </w:r>
      <w:r>
        <w:rPr>
          <w:rFonts w:hint="eastAsia" w:asciiTheme="minorEastAsia" w:hAnsiTheme="minorEastAsia" w:eastAsiaTheme="minorEastAsia" w:cstheme="minorEastAsia"/>
          <w:b w:val="0"/>
          <w:bCs/>
          <w:color w:val="auto"/>
          <w:sz w:val="22"/>
          <w:szCs w:val="22"/>
          <w:highlight w:val="none"/>
          <w:lang w:val="en-US" w:eastAsia="zh-CN"/>
        </w:rPr>
        <w:t>违约金（若有）</w:t>
      </w:r>
      <w:r>
        <w:rPr>
          <w:rFonts w:hint="eastAsia" w:asciiTheme="minorEastAsia" w:hAnsiTheme="minorEastAsia" w:eastAsiaTheme="minorEastAsia" w:cstheme="minorEastAsia"/>
          <w:color w:val="auto"/>
          <w:sz w:val="22"/>
          <w:szCs w:val="22"/>
          <w:highlight w:val="none"/>
        </w:rPr>
        <w:t>）</w:t>
      </w:r>
      <w:r>
        <w:rPr>
          <w:rFonts w:hint="eastAsia" w:eastAsia="宋体" w:cs="Times New Roman"/>
          <w:b w:val="0"/>
          <w:bCs/>
          <w:color w:val="auto"/>
          <w:sz w:val="22"/>
          <w:highlight w:val="none"/>
          <w:lang w:val="en-US" w:eastAsia="zh-CN"/>
        </w:rPr>
        <w:t>（具体每笔款项支付视财政部门资金拨付情况而定或按合同约定）。</w:t>
      </w:r>
    </w:p>
    <w:p w14:paraId="6D2AFC48">
      <w:pPr>
        <w:keepNext w:val="0"/>
        <w:keepLines w:val="0"/>
        <w:pageBreakBefore w:val="0"/>
        <w:widowControl w:val="0"/>
        <w:kinsoku/>
        <w:wordWrap/>
        <w:overflowPunct/>
        <w:topLinePunct w:val="0"/>
        <w:autoSpaceDE/>
        <w:autoSpaceDN/>
        <w:bidi w:val="0"/>
        <w:adjustRightInd/>
        <w:snapToGrid w:val="0"/>
        <w:spacing w:line="360" w:lineRule="exact"/>
        <w:ind w:firstLine="440" w:firstLineChars="200"/>
        <w:textAlignment w:val="auto"/>
        <w:rPr>
          <w:rStyle w:val="113"/>
          <w:rFonts w:hint="eastAsia" w:asciiTheme="minorEastAsia" w:hAnsiTheme="minorEastAsia" w:eastAsiaTheme="minorEastAsia" w:cstheme="minorEastAsia"/>
          <w:b w:val="0"/>
          <w:color w:val="auto"/>
          <w:sz w:val="22"/>
          <w:szCs w:val="22"/>
          <w:highlight w:val="none"/>
        </w:rPr>
      </w:pPr>
      <w:r>
        <w:rPr>
          <w:rStyle w:val="113"/>
          <w:rFonts w:hint="eastAsia" w:asciiTheme="minorEastAsia" w:hAnsiTheme="minorEastAsia" w:eastAsiaTheme="minorEastAsia" w:cstheme="minorEastAsia"/>
          <w:b w:val="0"/>
          <w:color w:val="auto"/>
          <w:sz w:val="22"/>
          <w:szCs w:val="22"/>
          <w:highlight w:val="none"/>
        </w:rPr>
        <w:t>（</w:t>
      </w:r>
      <w:r>
        <w:rPr>
          <w:rStyle w:val="113"/>
          <w:rFonts w:hint="eastAsia" w:asciiTheme="minorEastAsia" w:hAnsiTheme="minorEastAsia" w:eastAsiaTheme="minorEastAsia" w:cstheme="minorEastAsia"/>
          <w:b w:val="0"/>
          <w:color w:val="auto"/>
          <w:sz w:val="22"/>
          <w:szCs w:val="22"/>
          <w:highlight w:val="none"/>
          <w:lang w:val="en-US"/>
        </w:rPr>
        <w:t>3</w:t>
      </w:r>
      <w:r>
        <w:rPr>
          <w:rStyle w:val="113"/>
          <w:rFonts w:hint="eastAsia" w:asciiTheme="minorEastAsia" w:hAnsiTheme="minorEastAsia" w:eastAsiaTheme="minorEastAsia" w:cstheme="minorEastAsia"/>
          <w:b w:val="0"/>
          <w:color w:val="auto"/>
          <w:sz w:val="22"/>
          <w:szCs w:val="22"/>
          <w:highlight w:val="none"/>
        </w:rPr>
        <w:t>）乙方申请付款时必须出具发票，甲方在收到发票后7个工作日内支付。否则甲方有权拒付费用，并不承担延期付款的违约责任。</w:t>
      </w:r>
    </w:p>
    <w:p w14:paraId="3D0E10E7">
      <w:pPr>
        <w:keepNext w:val="0"/>
        <w:keepLines w:val="0"/>
        <w:pageBreakBefore w:val="0"/>
        <w:widowControl w:val="0"/>
        <w:kinsoku/>
        <w:wordWrap/>
        <w:overflowPunct/>
        <w:topLinePunct w:val="0"/>
        <w:autoSpaceDE/>
        <w:autoSpaceDN/>
        <w:bidi w:val="0"/>
        <w:adjustRightInd/>
        <w:snapToGrid w:val="0"/>
        <w:spacing w:line="36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lang w:val="zh-CN"/>
        </w:rPr>
      </w:pPr>
      <w:r>
        <w:rPr>
          <w:rFonts w:hint="eastAsia" w:asciiTheme="minorEastAsia" w:hAnsiTheme="minorEastAsia" w:eastAsiaTheme="minorEastAsia" w:cstheme="minorEastAsia"/>
          <w:b/>
          <w:bCs w:val="0"/>
          <w:color w:val="auto"/>
          <w:sz w:val="22"/>
          <w:szCs w:val="22"/>
          <w:highlight w:val="none"/>
        </w:rPr>
        <w:t>4</w:t>
      </w:r>
      <w:r>
        <w:rPr>
          <w:rFonts w:hint="eastAsia" w:asciiTheme="minorEastAsia" w:hAnsiTheme="minorEastAsia" w:eastAsiaTheme="minorEastAsia" w:cstheme="minorEastAsia"/>
          <w:b/>
          <w:bCs w:val="0"/>
          <w:color w:val="auto"/>
          <w:sz w:val="22"/>
          <w:szCs w:val="22"/>
          <w:highlight w:val="none"/>
          <w:lang w:val="en-US" w:eastAsia="zh-CN"/>
        </w:rPr>
        <w:t>.</w:t>
      </w:r>
      <w:r>
        <w:rPr>
          <w:rFonts w:hint="eastAsia" w:asciiTheme="minorEastAsia" w:hAnsiTheme="minorEastAsia" w:eastAsiaTheme="minorEastAsia" w:cstheme="minorEastAsia"/>
          <w:b/>
          <w:bCs w:val="0"/>
          <w:color w:val="auto"/>
          <w:sz w:val="22"/>
          <w:szCs w:val="22"/>
          <w:highlight w:val="none"/>
          <w:lang w:val="zh-CN"/>
        </w:rPr>
        <w:t>质保期</w:t>
      </w:r>
    </w:p>
    <w:p w14:paraId="4DDF7595">
      <w:pPr>
        <w:keepNext w:val="0"/>
        <w:keepLines w:val="0"/>
        <w:pageBreakBefore w:val="0"/>
        <w:widowControl w:val="0"/>
        <w:kinsoku/>
        <w:wordWrap/>
        <w:overflowPunct/>
        <w:topLinePunct w:val="0"/>
        <w:autoSpaceDE/>
        <w:autoSpaceDN/>
        <w:bidi w:val="0"/>
        <w:adjustRightInd/>
        <w:snapToGrid w:val="0"/>
        <w:spacing w:line="36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4.1</w:t>
      </w:r>
      <w:r>
        <w:rPr>
          <w:rFonts w:hint="eastAsia" w:asciiTheme="minorEastAsia" w:hAnsiTheme="minorEastAsia" w:eastAsiaTheme="minorEastAsia" w:cstheme="minorEastAsia"/>
          <w:b w:val="0"/>
          <w:bCs/>
          <w:color w:val="auto"/>
          <w:sz w:val="22"/>
          <w:szCs w:val="22"/>
          <w:highlight w:val="none"/>
          <w:lang w:val="zh-CN"/>
        </w:rPr>
        <w:t>质保期：</w:t>
      </w:r>
      <w:r>
        <w:rPr>
          <w:rFonts w:hint="eastAsia" w:asciiTheme="minorEastAsia" w:hAnsiTheme="minorEastAsia" w:eastAsiaTheme="minorEastAsia" w:cstheme="minorEastAsia"/>
          <w:b w:val="0"/>
          <w:bCs/>
          <w:color w:val="auto"/>
          <w:sz w:val="22"/>
          <w:szCs w:val="22"/>
          <w:highlight w:val="none"/>
          <w:lang w:val="en-US" w:eastAsia="zh-CN"/>
        </w:rPr>
        <w:t>本标项项目</w:t>
      </w:r>
      <w:r>
        <w:rPr>
          <w:rFonts w:hint="eastAsia" w:asciiTheme="minorEastAsia" w:hAnsiTheme="minorEastAsia" w:eastAsiaTheme="minorEastAsia" w:cstheme="minorEastAsia"/>
          <w:b w:val="0"/>
          <w:bCs/>
          <w:color w:val="auto"/>
          <w:sz w:val="22"/>
          <w:szCs w:val="22"/>
          <w:highlight w:val="none"/>
        </w:rPr>
        <w:t>要求提供</w:t>
      </w:r>
      <w:r>
        <w:rPr>
          <w:rFonts w:hint="eastAsia" w:asciiTheme="minorEastAsia" w:hAnsiTheme="minorEastAsia" w:eastAsiaTheme="minorEastAsia" w:cstheme="minorEastAsia"/>
          <w:b w:val="0"/>
          <w:bCs/>
          <w:color w:val="auto"/>
          <w:sz w:val="22"/>
          <w:szCs w:val="22"/>
          <w:highlight w:val="none"/>
          <w:u w:val="single"/>
          <w:lang w:eastAsia="zh-CN"/>
        </w:rPr>
        <w:t>（</w:t>
      </w:r>
      <w:r>
        <w:rPr>
          <w:rFonts w:hint="eastAsia" w:asciiTheme="minorEastAsia" w:hAnsiTheme="minorEastAsia" w:eastAsiaTheme="minorEastAsia" w:cstheme="minorEastAsia"/>
          <w:b w:val="0"/>
          <w:bCs/>
          <w:color w:val="auto"/>
          <w:sz w:val="22"/>
          <w:szCs w:val="22"/>
          <w:highlight w:val="none"/>
          <w:u w:val="single"/>
          <w:lang w:val="en-US" w:eastAsia="zh-CN"/>
        </w:rPr>
        <w:t>按投标文件承诺填写）</w:t>
      </w:r>
      <w:r>
        <w:rPr>
          <w:rFonts w:hint="eastAsia" w:asciiTheme="minorEastAsia" w:hAnsiTheme="minorEastAsia" w:eastAsiaTheme="minorEastAsia" w:cstheme="minorEastAsia"/>
          <w:b w:val="0"/>
          <w:bCs/>
          <w:color w:val="auto"/>
          <w:sz w:val="22"/>
          <w:szCs w:val="22"/>
          <w:highlight w:val="none"/>
        </w:rPr>
        <w:t>年的免费质保期</w:t>
      </w:r>
      <w:r>
        <w:rPr>
          <w:rFonts w:hint="eastAsia" w:asciiTheme="minorEastAsia" w:hAnsiTheme="minorEastAsia" w:eastAsiaTheme="minorEastAsia" w:cstheme="minorEastAsia"/>
          <w:b w:val="0"/>
          <w:bCs/>
          <w:color w:val="auto"/>
          <w:sz w:val="22"/>
          <w:szCs w:val="22"/>
          <w:highlight w:val="none"/>
          <w:lang w:val="zh-CN"/>
        </w:rPr>
        <w:t>（验收合格之日</w:t>
      </w:r>
      <w:r>
        <w:rPr>
          <w:rFonts w:hint="eastAsia" w:asciiTheme="minorEastAsia" w:hAnsiTheme="minorEastAsia" w:eastAsiaTheme="minorEastAsia" w:cstheme="minorEastAsia"/>
          <w:b w:val="0"/>
          <w:bCs/>
          <w:color w:val="auto"/>
          <w:sz w:val="22"/>
          <w:szCs w:val="22"/>
          <w:highlight w:val="none"/>
        </w:rPr>
        <w:t>算起）。某些设备设施制造厂商的质保期高于本要求的，按厂商承诺实行</w:t>
      </w:r>
      <w:r>
        <w:rPr>
          <w:rFonts w:hint="eastAsia" w:asciiTheme="minorEastAsia" w:hAnsiTheme="minorEastAsia" w:eastAsiaTheme="minorEastAsia" w:cstheme="minorEastAsia"/>
          <w:b w:val="0"/>
          <w:bCs/>
          <w:color w:val="auto"/>
          <w:sz w:val="22"/>
          <w:szCs w:val="22"/>
          <w:highlight w:val="none"/>
          <w:lang w:val="zh-CN"/>
        </w:rPr>
        <w:t>。</w:t>
      </w:r>
    </w:p>
    <w:p w14:paraId="0B094BD7">
      <w:pPr>
        <w:keepNext w:val="0"/>
        <w:keepLines w:val="0"/>
        <w:pageBreakBefore w:val="0"/>
        <w:widowControl w:val="0"/>
        <w:kinsoku/>
        <w:wordWrap/>
        <w:overflowPunct/>
        <w:topLinePunct w:val="0"/>
        <w:autoSpaceDE/>
        <w:autoSpaceDN/>
        <w:bidi w:val="0"/>
        <w:adjustRightInd/>
        <w:snapToGrid w:val="0"/>
        <w:spacing w:line="36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zh-CN"/>
        </w:rPr>
      </w:pPr>
      <w:r>
        <w:rPr>
          <w:rFonts w:hint="eastAsia" w:asciiTheme="minorEastAsia" w:hAnsiTheme="minorEastAsia" w:eastAsiaTheme="minorEastAsia" w:cstheme="minorEastAsia"/>
          <w:b w:val="0"/>
          <w:bCs/>
          <w:color w:val="auto"/>
          <w:sz w:val="22"/>
          <w:szCs w:val="22"/>
          <w:highlight w:val="none"/>
        </w:rPr>
        <w:t>4.2</w:t>
      </w:r>
      <w:r>
        <w:rPr>
          <w:rFonts w:hint="eastAsia" w:asciiTheme="minorEastAsia" w:hAnsiTheme="minorEastAsia" w:eastAsiaTheme="minorEastAsia" w:cstheme="minorEastAsia"/>
          <w:b w:val="0"/>
          <w:bCs/>
          <w:color w:val="auto"/>
          <w:sz w:val="22"/>
          <w:szCs w:val="22"/>
          <w:highlight w:val="none"/>
          <w:lang w:val="en-US" w:eastAsia="zh-CN"/>
        </w:rPr>
        <w:t xml:space="preserve"> </w:t>
      </w:r>
      <w:r>
        <w:rPr>
          <w:rFonts w:hint="eastAsia" w:asciiTheme="minorEastAsia" w:hAnsiTheme="minorEastAsia" w:eastAsiaTheme="minorEastAsia" w:cstheme="minorEastAsia"/>
          <w:b w:val="0"/>
          <w:bCs/>
          <w:color w:val="auto"/>
          <w:sz w:val="22"/>
          <w:szCs w:val="22"/>
          <w:highlight w:val="none"/>
          <w:lang w:val="zh-CN"/>
        </w:rPr>
        <w:t>质保期内</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lang w:val="zh-CN"/>
        </w:rPr>
        <w:t>须免费负责修理和替换任何由于产品自身的质量问题造成的损坏，并负责有关费用。</w:t>
      </w:r>
    </w:p>
    <w:p w14:paraId="5EE3A249">
      <w:pPr>
        <w:keepNext w:val="0"/>
        <w:keepLines w:val="0"/>
        <w:pageBreakBefore w:val="0"/>
        <w:widowControl w:val="0"/>
        <w:kinsoku/>
        <w:wordWrap/>
        <w:overflowPunct/>
        <w:topLinePunct w:val="0"/>
        <w:autoSpaceDE/>
        <w:autoSpaceDN/>
        <w:bidi w:val="0"/>
        <w:adjustRightInd/>
        <w:snapToGrid w:val="0"/>
        <w:spacing w:line="36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4.3</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bCs/>
          <w:color w:val="auto"/>
          <w:sz w:val="22"/>
          <w:szCs w:val="22"/>
          <w:highlight w:val="none"/>
        </w:rPr>
        <w:t>在质量保修期内，按照有关法律、法规、规章的管理规定和双方约定，承担本</w:t>
      </w:r>
      <w:r>
        <w:rPr>
          <w:rFonts w:hint="eastAsia" w:asciiTheme="minorEastAsia" w:hAnsiTheme="minorEastAsia" w:eastAsiaTheme="minorEastAsia" w:cstheme="minorEastAsia"/>
          <w:b w:val="0"/>
          <w:bCs/>
          <w:color w:val="auto"/>
          <w:sz w:val="22"/>
          <w:szCs w:val="22"/>
          <w:highlight w:val="none"/>
          <w:lang w:val="en-US" w:eastAsia="zh-CN"/>
        </w:rPr>
        <w:t>标项项目</w:t>
      </w:r>
      <w:r>
        <w:rPr>
          <w:rFonts w:hint="eastAsia" w:asciiTheme="minorEastAsia" w:hAnsiTheme="minorEastAsia" w:eastAsiaTheme="minorEastAsia" w:cstheme="minorEastAsia"/>
          <w:b w:val="0"/>
          <w:bCs/>
          <w:color w:val="auto"/>
          <w:sz w:val="22"/>
          <w:szCs w:val="22"/>
          <w:highlight w:val="none"/>
        </w:rPr>
        <w:t>质量保修责任。</w:t>
      </w:r>
      <w:r>
        <w:rPr>
          <w:rFonts w:hint="eastAsia" w:asciiTheme="minorEastAsia" w:hAnsiTheme="minorEastAsia" w:eastAsiaTheme="minorEastAsia" w:cstheme="minorEastAsia"/>
          <w:b w:val="0"/>
          <w:bCs/>
          <w:color w:val="auto"/>
          <w:sz w:val="22"/>
          <w:szCs w:val="22"/>
          <w:highlight w:val="none"/>
          <w:lang w:eastAsia="zh-CN"/>
        </w:rPr>
        <w:t>乙方</w:t>
      </w:r>
      <w:r>
        <w:rPr>
          <w:rFonts w:hint="eastAsia" w:asciiTheme="minorEastAsia" w:hAnsiTheme="minorEastAsia" w:eastAsiaTheme="minorEastAsia" w:cstheme="minorEastAsia"/>
          <w:b w:val="0"/>
          <w:bCs/>
          <w:color w:val="auto"/>
          <w:sz w:val="22"/>
          <w:szCs w:val="22"/>
          <w:highlight w:val="none"/>
        </w:rPr>
        <w:t>要对其所提供的设备</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材料及其内在</w:t>
      </w:r>
      <w:r>
        <w:rPr>
          <w:rFonts w:hint="eastAsia" w:asciiTheme="minorEastAsia" w:hAnsiTheme="minorEastAsia" w:eastAsiaTheme="minorEastAsia" w:cstheme="minorEastAsia"/>
          <w:b w:val="0"/>
          <w:bCs/>
          <w:color w:val="auto"/>
          <w:sz w:val="22"/>
          <w:szCs w:val="22"/>
          <w:highlight w:val="none"/>
          <w:lang w:val="en-US" w:eastAsia="zh-CN"/>
        </w:rPr>
        <w:t>项目</w:t>
      </w:r>
      <w:r>
        <w:rPr>
          <w:rFonts w:hint="eastAsia" w:asciiTheme="minorEastAsia" w:hAnsiTheme="minorEastAsia" w:eastAsiaTheme="minorEastAsia" w:cstheme="minorEastAsia"/>
          <w:b w:val="0"/>
          <w:bCs/>
          <w:color w:val="auto"/>
          <w:sz w:val="22"/>
          <w:szCs w:val="22"/>
          <w:highlight w:val="none"/>
        </w:rPr>
        <w:t>质量负全部责任。</w:t>
      </w:r>
    </w:p>
    <w:p w14:paraId="5991A09E">
      <w:pPr>
        <w:pStyle w:val="33"/>
        <w:keepNext w:val="0"/>
        <w:keepLines w:val="0"/>
        <w:pageBreakBefore w:val="0"/>
        <w:widowControl w:val="0"/>
        <w:kinsoku/>
        <w:wordWrap/>
        <w:overflowPunct/>
        <w:topLinePunct w:val="0"/>
        <w:autoSpaceDE/>
        <w:autoSpaceDN/>
        <w:bidi w:val="0"/>
        <w:adjustRightInd/>
        <w:spacing w:after="0" w:line="360" w:lineRule="exact"/>
        <w:ind w:left="0" w:leftChars="0" w:firstLine="440" w:firstLineChars="20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 xml:space="preserve">4.5 </w:t>
      </w:r>
      <w:r>
        <w:rPr>
          <w:rFonts w:hint="eastAsia" w:asciiTheme="minorEastAsia" w:hAnsiTheme="minorEastAsia" w:eastAsiaTheme="minorEastAsia" w:cstheme="minorEastAsia"/>
          <w:b w:val="0"/>
          <w:color w:val="auto"/>
          <w:sz w:val="22"/>
          <w:szCs w:val="22"/>
          <w:highlight w:val="none"/>
          <w:lang w:val="en-US" w:eastAsia="zh-CN"/>
        </w:rPr>
        <w:t>质保期</w:t>
      </w:r>
      <w:r>
        <w:rPr>
          <w:rFonts w:hint="eastAsia" w:asciiTheme="minorEastAsia" w:hAnsiTheme="minorEastAsia" w:eastAsiaTheme="minorEastAsia" w:cstheme="minorEastAsia"/>
          <w:b w:val="0"/>
          <w:color w:val="auto"/>
          <w:sz w:val="22"/>
          <w:szCs w:val="22"/>
          <w:highlight w:val="none"/>
        </w:rPr>
        <w:t>内，出现质量问题，</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在接到</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通知必须立即组织人员进场维修，响应时间（到现场）不得大于24小时，一般质量维修需在2天内维修完毕，严重质量问题需在接到</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通知后24小时内拿出维修方案（须经</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认可），按维修方案进行维修。</w:t>
      </w:r>
      <w:r>
        <w:rPr>
          <w:rFonts w:hint="eastAsia" w:asciiTheme="minorEastAsia" w:hAnsiTheme="minorEastAsia" w:eastAsiaTheme="minorEastAsia" w:cstheme="minorEastAsia"/>
          <w:b w:val="0"/>
          <w:color w:val="auto"/>
          <w:sz w:val="22"/>
          <w:szCs w:val="22"/>
          <w:highlight w:val="none"/>
          <w:lang w:eastAsia="zh-CN"/>
        </w:rPr>
        <w:t>甲方</w:t>
      </w:r>
      <w:r>
        <w:rPr>
          <w:rFonts w:hint="eastAsia" w:asciiTheme="minorEastAsia" w:hAnsiTheme="minorEastAsia" w:eastAsiaTheme="minorEastAsia" w:cstheme="minorEastAsia"/>
          <w:b w:val="0"/>
          <w:color w:val="auto"/>
          <w:sz w:val="22"/>
          <w:szCs w:val="22"/>
          <w:highlight w:val="none"/>
        </w:rPr>
        <w:t>有权视具体情况追究</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延误维修时间造成的一切损失。</w:t>
      </w:r>
    </w:p>
    <w:p w14:paraId="5163F5F1">
      <w:pPr>
        <w:pStyle w:val="33"/>
        <w:keepNext w:val="0"/>
        <w:keepLines w:val="0"/>
        <w:pageBreakBefore w:val="0"/>
        <w:widowControl w:val="0"/>
        <w:kinsoku/>
        <w:wordWrap/>
        <w:overflowPunct/>
        <w:topLinePunct w:val="0"/>
        <w:autoSpaceDE/>
        <w:autoSpaceDN/>
        <w:bidi w:val="0"/>
        <w:adjustRightInd/>
        <w:spacing w:after="0" w:line="360" w:lineRule="exact"/>
        <w:ind w:firstLine="44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4.6</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承诺专设24小时值班电话，提供全面及时的电话技术支持服务。</w:t>
      </w:r>
    </w:p>
    <w:p w14:paraId="5FD27994">
      <w:pPr>
        <w:pStyle w:val="33"/>
        <w:keepNext w:val="0"/>
        <w:keepLines w:val="0"/>
        <w:pageBreakBefore w:val="0"/>
        <w:widowControl w:val="0"/>
        <w:kinsoku/>
        <w:wordWrap/>
        <w:overflowPunct/>
        <w:topLinePunct w:val="0"/>
        <w:autoSpaceDE/>
        <w:autoSpaceDN/>
        <w:bidi w:val="0"/>
        <w:adjustRightInd/>
        <w:spacing w:after="0" w:line="360" w:lineRule="exact"/>
        <w:ind w:firstLine="44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4.7 质量维修完成后，由</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 w:val="0"/>
          <w:color w:val="auto"/>
          <w:sz w:val="22"/>
          <w:szCs w:val="22"/>
          <w:highlight w:val="none"/>
        </w:rPr>
        <w:t>组织验收，经</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 w:val="0"/>
          <w:color w:val="auto"/>
          <w:sz w:val="22"/>
          <w:szCs w:val="22"/>
          <w:highlight w:val="none"/>
        </w:rPr>
        <w:t>签字确认满意后方可视为验收合格及完成本次维修工作。</w:t>
      </w:r>
    </w:p>
    <w:p w14:paraId="77D8C2D0">
      <w:pPr>
        <w:pStyle w:val="33"/>
        <w:keepNext w:val="0"/>
        <w:keepLines w:val="0"/>
        <w:pageBreakBefore w:val="0"/>
        <w:widowControl w:val="0"/>
        <w:kinsoku/>
        <w:wordWrap/>
        <w:overflowPunct/>
        <w:topLinePunct w:val="0"/>
        <w:autoSpaceDE/>
        <w:autoSpaceDN/>
        <w:bidi w:val="0"/>
        <w:adjustRightInd/>
        <w:spacing w:after="0" w:line="360" w:lineRule="exact"/>
        <w:ind w:firstLine="44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4.8 保修费用</w:t>
      </w:r>
    </w:p>
    <w:p w14:paraId="4781A454">
      <w:pPr>
        <w:pStyle w:val="33"/>
        <w:keepNext w:val="0"/>
        <w:keepLines w:val="0"/>
        <w:pageBreakBefore w:val="0"/>
        <w:widowControl w:val="0"/>
        <w:kinsoku/>
        <w:wordWrap/>
        <w:overflowPunct/>
        <w:topLinePunct w:val="0"/>
        <w:autoSpaceDE/>
        <w:autoSpaceDN/>
        <w:bidi w:val="0"/>
        <w:adjustRightInd/>
        <w:spacing w:after="0" w:line="360" w:lineRule="exact"/>
        <w:ind w:firstLine="440"/>
        <w:textAlignment w:val="auto"/>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rPr>
        <w:t>属于质量保修范围内的维修费用在质保期内均由</w:t>
      </w:r>
      <w:r>
        <w:rPr>
          <w:rFonts w:hint="eastAsia" w:asciiTheme="minorEastAsia" w:hAnsiTheme="minorEastAsia" w:eastAsiaTheme="minorEastAsia" w:cstheme="minorEastAsia"/>
          <w:b w:val="0"/>
          <w:bCs/>
          <w:color w:val="auto"/>
          <w:sz w:val="22"/>
          <w:szCs w:val="22"/>
          <w:highlight w:val="none"/>
          <w:lang w:val="en-US" w:eastAsia="zh-CN"/>
        </w:rPr>
        <w:t>乙方</w:t>
      </w:r>
      <w:r>
        <w:rPr>
          <w:rFonts w:hint="eastAsia" w:asciiTheme="minorEastAsia" w:hAnsiTheme="minorEastAsia" w:eastAsiaTheme="minorEastAsia" w:cstheme="minorEastAsia"/>
          <w:b w:val="0"/>
          <w:color w:val="auto"/>
          <w:sz w:val="22"/>
          <w:szCs w:val="22"/>
          <w:highlight w:val="none"/>
        </w:rPr>
        <w:t>承担。</w:t>
      </w:r>
    </w:p>
    <w:p w14:paraId="0AA52387">
      <w:pPr>
        <w:pStyle w:val="129"/>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（七）验收</w:t>
      </w:r>
    </w:p>
    <w:p w14:paraId="330C116E">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color w:val="auto"/>
          <w:kern w:val="0"/>
          <w:sz w:val="22"/>
          <w:szCs w:val="22"/>
          <w:highlight w:val="none"/>
        </w:rPr>
      </w:pPr>
      <w:r>
        <w:rPr>
          <w:rFonts w:hint="eastAsia" w:asciiTheme="minorEastAsia" w:hAnsiTheme="minorEastAsia" w:eastAsiaTheme="minorEastAsia" w:cstheme="minorEastAsia"/>
          <w:color w:val="auto"/>
          <w:kern w:val="0"/>
          <w:sz w:val="22"/>
          <w:szCs w:val="22"/>
          <w:highlight w:val="none"/>
          <w:lang w:val="en-US" w:eastAsia="zh-CN"/>
        </w:rPr>
        <w:t>1.</w:t>
      </w:r>
      <w:r>
        <w:rPr>
          <w:rFonts w:hint="eastAsia" w:asciiTheme="minorEastAsia" w:hAnsiTheme="minorEastAsia" w:eastAsiaTheme="minorEastAsia" w:cstheme="minorEastAsia"/>
          <w:color w:val="auto"/>
          <w:kern w:val="0"/>
          <w:sz w:val="22"/>
          <w:szCs w:val="22"/>
          <w:highlight w:val="none"/>
        </w:rPr>
        <w:t>本</w:t>
      </w:r>
      <w:r>
        <w:rPr>
          <w:rFonts w:hint="eastAsia" w:asciiTheme="minorEastAsia" w:hAnsiTheme="minorEastAsia" w:eastAsiaTheme="minorEastAsia" w:cstheme="minorEastAsia"/>
          <w:color w:val="auto"/>
          <w:kern w:val="0"/>
          <w:sz w:val="22"/>
          <w:szCs w:val="22"/>
          <w:highlight w:val="none"/>
          <w:lang w:eastAsia="zh-CN"/>
        </w:rPr>
        <w:t>次采购项目</w:t>
      </w:r>
      <w:r>
        <w:rPr>
          <w:rFonts w:hint="eastAsia" w:asciiTheme="minorEastAsia" w:hAnsiTheme="minorEastAsia" w:eastAsiaTheme="minorEastAsia" w:cstheme="minorEastAsia"/>
          <w:color w:val="auto"/>
          <w:kern w:val="0"/>
          <w:sz w:val="22"/>
          <w:szCs w:val="22"/>
          <w:highlight w:val="none"/>
        </w:rPr>
        <w:t>交付验收由</w:t>
      </w:r>
      <w:r>
        <w:rPr>
          <w:rFonts w:hint="eastAsia" w:asciiTheme="minorEastAsia" w:hAnsiTheme="minorEastAsia" w:eastAsiaTheme="minorEastAsia" w:cstheme="minorEastAsia"/>
          <w:color w:val="auto"/>
          <w:kern w:val="0"/>
          <w:sz w:val="22"/>
          <w:szCs w:val="22"/>
          <w:highlight w:val="none"/>
          <w:lang w:eastAsia="zh-CN"/>
        </w:rPr>
        <w:t>甲方</w:t>
      </w:r>
      <w:r>
        <w:rPr>
          <w:rFonts w:hint="eastAsia" w:asciiTheme="minorEastAsia" w:hAnsiTheme="minorEastAsia" w:eastAsiaTheme="minorEastAsia" w:cstheme="minorEastAsia"/>
          <w:color w:val="auto"/>
          <w:kern w:val="0"/>
          <w:sz w:val="22"/>
          <w:szCs w:val="22"/>
          <w:highlight w:val="none"/>
        </w:rPr>
        <w:t>组织实施，</w:t>
      </w:r>
      <w:r>
        <w:rPr>
          <w:rFonts w:hint="eastAsia" w:asciiTheme="minorEastAsia" w:hAnsiTheme="minorEastAsia" w:eastAsiaTheme="minorEastAsia" w:cstheme="minorEastAsia"/>
          <w:color w:val="auto"/>
          <w:kern w:val="0"/>
          <w:sz w:val="22"/>
          <w:szCs w:val="22"/>
          <w:highlight w:val="none"/>
          <w:lang w:eastAsia="zh-CN"/>
        </w:rPr>
        <w:t>乙方</w:t>
      </w:r>
      <w:r>
        <w:rPr>
          <w:rFonts w:hint="eastAsia" w:asciiTheme="minorEastAsia" w:hAnsiTheme="minorEastAsia" w:eastAsiaTheme="minorEastAsia" w:cstheme="minorEastAsia"/>
          <w:color w:val="auto"/>
          <w:kern w:val="0"/>
          <w:sz w:val="22"/>
          <w:szCs w:val="22"/>
          <w:highlight w:val="none"/>
        </w:rPr>
        <w:t>应派专业的技术人员协助进行验收。</w:t>
      </w:r>
    </w:p>
    <w:p w14:paraId="77A27709">
      <w:pPr>
        <w:keepNext w:val="0"/>
        <w:keepLines w:val="0"/>
        <w:pageBreakBefore w:val="0"/>
        <w:kinsoku/>
        <w:overflowPunct/>
        <w:topLinePunct w:val="0"/>
        <w:bidi w:val="0"/>
        <w:spacing w:line="420" w:lineRule="exact"/>
        <w:ind w:right="-400" w:rightChars="-200" w:firstLine="440" w:firstLineChars="200"/>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lang w:val="en-US" w:eastAsia="zh-CN"/>
        </w:rPr>
        <w:t>2.</w:t>
      </w:r>
      <w:r>
        <w:rPr>
          <w:rFonts w:hint="eastAsia" w:asciiTheme="minorEastAsia" w:hAnsiTheme="minorEastAsia" w:eastAsiaTheme="minorEastAsia" w:cstheme="minorEastAsia"/>
          <w:strike w:val="0"/>
          <w:dstrike w:val="0"/>
          <w:color w:val="auto"/>
          <w:kern w:val="0"/>
          <w:sz w:val="22"/>
          <w:szCs w:val="22"/>
          <w:highlight w:val="none"/>
        </w:rPr>
        <w:t>交付验收标准：</w:t>
      </w:r>
    </w:p>
    <w:p w14:paraId="56D9FFF8">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①所供产品的规格、数量符合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w:t>
      </w:r>
      <w:r>
        <w:rPr>
          <w:rFonts w:hint="eastAsia" w:asciiTheme="minorEastAsia" w:hAnsiTheme="minorEastAsia" w:eastAsiaTheme="minorEastAsia" w:cstheme="minorEastAsia"/>
          <w:strike w:val="0"/>
          <w:dstrike w:val="0"/>
          <w:color w:val="auto"/>
          <w:kern w:val="0"/>
          <w:sz w:val="22"/>
          <w:szCs w:val="22"/>
          <w:highlight w:val="none"/>
          <w:lang w:eastAsia="zh-CN"/>
        </w:rPr>
        <w:t>乙方</w:t>
      </w:r>
      <w:r>
        <w:rPr>
          <w:rFonts w:hint="eastAsia" w:asciiTheme="minorEastAsia" w:hAnsiTheme="minorEastAsia" w:eastAsiaTheme="minorEastAsia" w:cstheme="minorEastAsia"/>
          <w:strike w:val="0"/>
          <w:dstrike w:val="0"/>
          <w:color w:val="auto"/>
          <w:kern w:val="0"/>
          <w:sz w:val="22"/>
          <w:szCs w:val="22"/>
          <w:highlight w:val="none"/>
        </w:rPr>
        <w:t>投标承诺及采购合同约定的要求。</w:t>
      </w:r>
    </w:p>
    <w:p w14:paraId="72318529">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②所供产品的材质、颜色符合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w:t>
      </w:r>
      <w:r>
        <w:rPr>
          <w:rFonts w:hint="eastAsia" w:asciiTheme="minorEastAsia" w:hAnsiTheme="minorEastAsia" w:eastAsiaTheme="minorEastAsia" w:cstheme="minorEastAsia"/>
          <w:strike w:val="0"/>
          <w:dstrike w:val="0"/>
          <w:color w:val="auto"/>
          <w:kern w:val="0"/>
          <w:sz w:val="22"/>
          <w:szCs w:val="22"/>
          <w:highlight w:val="none"/>
          <w:lang w:eastAsia="zh-CN"/>
        </w:rPr>
        <w:t>乙方</w:t>
      </w:r>
      <w:r>
        <w:rPr>
          <w:rFonts w:hint="eastAsia" w:asciiTheme="minorEastAsia" w:hAnsiTheme="minorEastAsia" w:eastAsiaTheme="minorEastAsia" w:cstheme="minorEastAsia"/>
          <w:strike w:val="0"/>
          <w:dstrike w:val="0"/>
          <w:color w:val="auto"/>
          <w:kern w:val="0"/>
          <w:sz w:val="22"/>
          <w:szCs w:val="22"/>
          <w:highlight w:val="none"/>
        </w:rPr>
        <w:t>投标承诺及采购合同约定的要求。</w:t>
      </w:r>
    </w:p>
    <w:p w14:paraId="6986E54C">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③所供产品的外观完好，无严重碰撞、表皮脱落、五金件生锈等明显瑕疵。</w:t>
      </w:r>
    </w:p>
    <w:p w14:paraId="07FC76BC">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④所供产品结构牢固，无安全隐患。</w:t>
      </w:r>
    </w:p>
    <w:p w14:paraId="2C6D95B4">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⑤如有抽检要求的，检测结果符合</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w:t>
      </w:r>
      <w:r>
        <w:rPr>
          <w:rFonts w:hint="eastAsia" w:asciiTheme="minorEastAsia" w:hAnsiTheme="minorEastAsia" w:eastAsiaTheme="minorEastAsia" w:cstheme="minorEastAsia"/>
          <w:strike w:val="0"/>
          <w:dstrike w:val="0"/>
          <w:color w:val="auto"/>
          <w:kern w:val="0"/>
          <w:sz w:val="22"/>
          <w:szCs w:val="22"/>
          <w:highlight w:val="none"/>
          <w:lang w:eastAsia="zh-CN"/>
        </w:rPr>
        <w:t>乙方</w:t>
      </w:r>
      <w:r>
        <w:rPr>
          <w:rFonts w:hint="eastAsia" w:asciiTheme="minorEastAsia" w:hAnsiTheme="minorEastAsia" w:eastAsiaTheme="minorEastAsia" w:cstheme="minorEastAsia"/>
          <w:strike w:val="0"/>
          <w:dstrike w:val="0"/>
          <w:color w:val="auto"/>
          <w:kern w:val="0"/>
          <w:sz w:val="22"/>
          <w:szCs w:val="22"/>
          <w:highlight w:val="none"/>
        </w:rPr>
        <w:t>投标承诺及采购合同约定的要求。</w:t>
      </w:r>
    </w:p>
    <w:p w14:paraId="1E319F80">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⑥所有产品均已运输至指定地点，并安装调试完毕。</w:t>
      </w:r>
    </w:p>
    <w:p w14:paraId="3B629AA1">
      <w:pPr>
        <w:keepNext w:val="0"/>
        <w:keepLines w:val="0"/>
        <w:pageBreakBefore w:val="0"/>
        <w:tabs>
          <w:tab w:val="left" w:pos="0"/>
        </w:tabs>
        <w:kinsoku/>
        <w:overflowPunct/>
        <w:topLinePunct w:val="0"/>
        <w:bidi w:val="0"/>
        <w:spacing w:line="420" w:lineRule="exact"/>
        <w:ind w:firstLine="440" w:firstLineChars="200"/>
        <w:rPr>
          <w:rFonts w:hint="eastAsia" w:asciiTheme="minorEastAsia" w:hAnsiTheme="minorEastAsia" w:eastAsiaTheme="minorEastAsia" w:cstheme="minorEastAsia"/>
          <w:strike w:val="0"/>
          <w:dstrike w:val="0"/>
          <w:color w:val="auto"/>
          <w:kern w:val="0"/>
          <w:sz w:val="22"/>
          <w:szCs w:val="22"/>
          <w:highlight w:val="none"/>
        </w:rPr>
      </w:pPr>
      <w:r>
        <w:rPr>
          <w:rFonts w:hint="eastAsia" w:asciiTheme="minorEastAsia" w:hAnsiTheme="minorEastAsia" w:eastAsiaTheme="minorEastAsia" w:cstheme="minorEastAsia"/>
          <w:strike w:val="0"/>
          <w:dstrike w:val="0"/>
          <w:color w:val="auto"/>
          <w:kern w:val="0"/>
          <w:sz w:val="22"/>
          <w:szCs w:val="22"/>
          <w:highlight w:val="none"/>
        </w:rPr>
        <w:t>⑦</w:t>
      </w:r>
      <w:r>
        <w:rPr>
          <w:rFonts w:hint="eastAsia" w:asciiTheme="minorEastAsia" w:hAnsiTheme="minorEastAsia" w:eastAsiaTheme="minorEastAsia" w:cstheme="minorEastAsia"/>
          <w:strike w:val="0"/>
          <w:dstrike w:val="0"/>
          <w:color w:val="auto"/>
          <w:kern w:val="0"/>
          <w:sz w:val="22"/>
          <w:szCs w:val="22"/>
          <w:highlight w:val="none"/>
          <w:lang w:val="en-US" w:eastAsia="zh-CN"/>
        </w:rPr>
        <w:t>采购</w:t>
      </w:r>
      <w:r>
        <w:rPr>
          <w:rFonts w:hint="eastAsia" w:asciiTheme="minorEastAsia" w:hAnsiTheme="minorEastAsia" w:eastAsiaTheme="minorEastAsia" w:cstheme="minorEastAsia"/>
          <w:strike w:val="0"/>
          <w:dstrike w:val="0"/>
          <w:color w:val="auto"/>
          <w:kern w:val="0"/>
          <w:sz w:val="22"/>
          <w:szCs w:val="22"/>
          <w:highlight w:val="none"/>
        </w:rPr>
        <w:t>文件和</w:t>
      </w:r>
      <w:r>
        <w:rPr>
          <w:rFonts w:hint="eastAsia" w:asciiTheme="minorEastAsia" w:hAnsiTheme="minorEastAsia" w:eastAsiaTheme="minorEastAsia" w:cstheme="minorEastAsia"/>
          <w:strike w:val="0"/>
          <w:dstrike w:val="0"/>
          <w:color w:val="auto"/>
          <w:kern w:val="0"/>
          <w:sz w:val="22"/>
          <w:szCs w:val="22"/>
          <w:highlight w:val="none"/>
          <w:lang w:eastAsia="zh-CN"/>
        </w:rPr>
        <w:t>乙方</w:t>
      </w:r>
      <w:r>
        <w:rPr>
          <w:rFonts w:hint="eastAsia" w:asciiTheme="minorEastAsia" w:hAnsiTheme="minorEastAsia" w:eastAsiaTheme="minorEastAsia" w:cstheme="minorEastAsia"/>
          <w:strike w:val="0"/>
          <w:dstrike w:val="0"/>
          <w:color w:val="auto"/>
          <w:kern w:val="0"/>
          <w:sz w:val="22"/>
          <w:szCs w:val="22"/>
          <w:highlight w:val="none"/>
        </w:rPr>
        <w:t>投标承诺及采购合同约定的附件、工具、技术资料等齐全；提供产品使用说明书、合格证。</w:t>
      </w:r>
    </w:p>
    <w:p w14:paraId="436025D9">
      <w:pPr>
        <w:keepNext w:val="0"/>
        <w:keepLines w:val="0"/>
        <w:pageBreakBefore w:val="0"/>
        <w:numPr>
          <w:ilvl w:val="0"/>
          <w:numId w:val="0"/>
        </w:numPr>
        <w:kinsoku/>
        <w:wordWrap/>
        <w:overflowPunct/>
        <w:topLinePunct w:val="0"/>
        <w:bidi w:val="0"/>
        <w:adjustRightInd w:val="0"/>
        <w:snapToGrid w:val="0"/>
        <w:spacing w:line="420" w:lineRule="exact"/>
        <w:ind w:firstLine="440" w:firstLineChars="200"/>
        <w:outlineLvl w:val="9"/>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rPr>
        <w:t>⑧</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已按合同规定提供</w:t>
      </w:r>
      <w:r>
        <w:rPr>
          <w:rFonts w:hint="eastAsia" w:asciiTheme="minorEastAsia" w:hAnsiTheme="minorEastAsia" w:eastAsiaTheme="minorEastAsia" w:cstheme="minorEastAsia"/>
          <w:strike w:val="0"/>
          <w:dstrike w:val="0"/>
          <w:color w:val="auto"/>
          <w:sz w:val="22"/>
          <w:szCs w:val="22"/>
          <w:highlight w:val="none"/>
          <w:lang w:val="en-US" w:eastAsia="zh-CN"/>
        </w:rPr>
        <w:t>并安装</w:t>
      </w:r>
      <w:r>
        <w:rPr>
          <w:rFonts w:hint="eastAsia" w:asciiTheme="minorEastAsia" w:hAnsiTheme="minorEastAsia" w:eastAsiaTheme="minorEastAsia" w:cstheme="minorEastAsia"/>
          <w:strike w:val="0"/>
          <w:dstrike w:val="0"/>
          <w:color w:val="auto"/>
          <w:sz w:val="22"/>
          <w:szCs w:val="22"/>
          <w:highlight w:val="none"/>
        </w:rPr>
        <w:t>了符合采购文件规定的要求的货物，并经</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组织检验合格，所有的技术资料和清单已向</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提交并被接受，验收视为合格，若因</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质量问题等导致验收不合格，</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应及时予以处理，直至验收合格，期间发生的一切费用由</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承担，</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保留向</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索赔的权利。</w:t>
      </w:r>
    </w:p>
    <w:p w14:paraId="26DAD397">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kern w:val="0"/>
          <w:sz w:val="22"/>
          <w:szCs w:val="22"/>
          <w:highlight w:val="none"/>
          <w:lang w:val="en-US" w:eastAsia="zh-CN" w:bidi="ar-SA"/>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3.</w:t>
      </w:r>
      <w:r>
        <w:rPr>
          <w:rFonts w:hint="eastAsia" w:asciiTheme="minorEastAsia" w:hAnsiTheme="minorEastAsia" w:eastAsiaTheme="minorEastAsia" w:cstheme="minorEastAsia"/>
          <w:b w:val="0"/>
          <w:bCs/>
          <w:strike w:val="0"/>
          <w:dstrike w:val="0"/>
          <w:color w:val="auto"/>
          <w:sz w:val="22"/>
          <w:szCs w:val="22"/>
          <w:highlight w:val="none"/>
          <w:lang w:eastAsia="zh-CN"/>
        </w:rPr>
        <w:t>若检验时发现货物数量不足、颜色不符、规格与合同要求不符或</w:t>
      </w:r>
      <w:r>
        <w:rPr>
          <w:rFonts w:hint="eastAsia" w:asciiTheme="minorEastAsia" w:hAnsiTheme="minorEastAsia" w:eastAsiaTheme="minorEastAsia" w:cstheme="minorEastAsia"/>
          <w:b w:val="0"/>
          <w:bCs/>
          <w:strike w:val="0"/>
          <w:dstrike w:val="0"/>
          <w:color w:val="auto"/>
          <w:sz w:val="22"/>
          <w:szCs w:val="22"/>
          <w:highlight w:val="none"/>
        </w:rPr>
        <w:t>货物短缺或损伤，双方应签署书面证明，</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应根据该证明及时补足或更换。补足或更换的货物应在签署货损证明之日起七日内运达</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指定地点，相关费用由</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承担。</w:t>
      </w:r>
    </w:p>
    <w:p w14:paraId="1C0108D4">
      <w:pPr>
        <w:pStyle w:val="32"/>
        <w:keepNext w:val="0"/>
        <w:keepLines w:val="0"/>
        <w:pageBreakBefore w:val="0"/>
        <w:widowControl w:val="0"/>
        <w:kinsoku/>
        <w:wordWrap/>
        <w:overflowPunct/>
        <w:topLinePunct w:val="0"/>
        <w:autoSpaceDE/>
        <w:autoSpaceDN/>
        <w:bidi w:val="0"/>
        <w:adjustRightInd/>
        <w:spacing w:after="0"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4.</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保证向</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提供的技术资料是清晰的、正确的、完整的。</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在清点时如发现缺失，</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应在接到</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通知后七日内予以补足。</w:t>
      </w:r>
    </w:p>
    <w:p w14:paraId="3E60056E">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5.</w:t>
      </w:r>
      <w:r>
        <w:rPr>
          <w:rFonts w:hint="eastAsia" w:asciiTheme="minorEastAsia" w:hAnsiTheme="minorEastAsia" w:eastAsiaTheme="minorEastAsia" w:cstheme="minorEastAsia"/>
          <w:b w:val="0"/>
          <w:bCs/>
          <w:strike w:val="0"/>
          <w:dstrike w:val="0"/>
          <w:color w:val="auto"/>
          <w:sz w:val="22"/>
          <w:szCs w:val="22"/>
          <w:highlight w:val="none"/>
        </w:rPr>
        <w:t>在双方签署验收证书后三十日内，如果</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发现货物内在的、</w:t>
      </w:r>
      <w:r>
        <w:rPr>
          <w:rFonts w:hint="eastAsia" w:asciiTheme="minorEastAsia" w:hAnsiTheme="minorEastAsia" w:eastAsiaTheme="minorEastAsia" w:cstheme="minorEastAsia"/>
          <w:b w:val="0"/>
          <w:bCs/>
          <w:strike w:val="0"/>
          <w:dstrike w:val="0"/>
          <w:color w:val="auto"/>
          <w:sz w:val="22"/>
          <w:szCs w:val="22"/>
          <w:highlight w:val="none"/>
          <w:lang w:eastAsia="zh-CN"/>
        </w:rPr>
        <w:t>非显而易见的损坏，或者货物的质量、颜色与合同规定不符</w:t>
      </w:r>
      <w:r>
        <w:rPr>
          <w:rFonts w:hint="eastAsia" w:asciiTheme="minorEastAsia" w:hAnsiTheme="minorEastAsia" w:eastAsiaTheme="minorEastAsia" w:cstheme="minorEastAsia"/>
          <w:b w:val="0"/>
          <w:bCs/>
          <w:strike w:val="0"/>
          <w:dstrike w:val="0"/>
          <w:color w:val="auto"/>
          <w:sz w:val="22"/>
          <w:szCs w:val="22"/>
          <w:highlight w:val="none"/>
        </w:rPr>
        <w:t>，或者在货物质量保证期内证实货物是有缺陷的（包括潜在的缺陷或使用不符合要求的材料等），</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有权要求</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免费更换有缺陷的货物或部件。</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应在发现该情况之日起七日内以书面形式通知</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应在收到</w:t>
      </w:r>
      <w:r>
        <w:rPr>
          <w:rFonts w:hint="eastAsia" w:asciiTheme="minorEastAsia" w:hAnsiTheme="minorEastAsia" w:eastAsiaTheme="minorEastAsia" w:cstheme="minorEastAsia"/>
          <w:b w:val="0"/>
          <w:bCs/>
          <w:strike w:val="0"/>
          <w:dstrike w:val="0"/>
          <w:color w:val="auto"/>
          <w:sz w:val="22"/>
          <w:szCs w:val="22"/>
          <w:highlight w:val="none"/>
          <w:lang w:eastAsia="zh-CN"/>
        </w:rPr>
        <w:t>甲方</w:t>
      </w:r>
      <w:r>
        <w:rPr>
          <w:rFonts w:hint="eastAsia" w:asciiTheme="minorEastAsia" w:hAnsiTheme="minorEastAsia" w:eastAsiaTheme="minorEastAsia" w:cstheme="minorEastAsia"/>
          <w:b w:val="0"/>
          <w:bCs/>
          <w:strike w:val="0"/>
          <w:dstrike w:val="0"/>
          <w:color w:val="auto"/>
          <w:sz w:val="22"/>
          <w:szCs w:val="22"/>
          <w:highlight w:val="none"/>
        </w:rPr>
        <w:t>通知后七日内免费更换有缺陷的货物或部件，相关费用由</w:t>
      </w:r>
      <w:r>
        <w:rPr>
          <w:rFonts w:hint="eastAsia" w:asciiTheme="minorEastAsia" w:hAnsiTheme="minorEastAsia" w:eastAsiaTheme="minorEastAsia" w:cstheme="minorEastAsia"/>
          <w:b w:val="0"/>
          <w:bCs/>
          <w:strike w:val="0"/>
          <w:dstrike w:val="0"/>
          <w:color w:val="auto"/>
          <w:sz w:val="22"/>
          <w:szCs w:val="22"/>
          <w:highlight w:val="none"/>
          <w:lang w:eastAsia="zh-CN"/>
        </w:rPr>
        <w:t>乙方</w:t>
      </w:r>
      <w:r>
        <w:rPr>
          <w:rFonts w:hint="eastAsia" w:asciiTheme="minorEastAsia" w:hAnsiTheme="minorEastAsia" w:eastAsiaTheme="minorEastAsia" w:cstheme="minorEastAsia"/>
          <w:b w:val="0"/>
          <w:bCs/>
          <w:strike w:val="0"/>
          <w:dstrike w:val="0"/>
          <w:color w:val="auto"/>
          <w:sz w:val="22"/>
          <w:szCs w:val="22"/>
          <w:highlight w:val="none"/>
        </w:rPr>
        <w:t>承担。</w:t>
      </w:r>
    </w:p>
    <w:p w14:paraId="1DBCA9C1">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strike w:val="0"/>
          <w:dstrike w:val="0"/>
          <w:color w:val="auto"/>
          <w:sz w:val="22"/>
          <w:szCs w:val="22"/>
          <w:highlight w:val="none"/>
          <w:lang w:val="en-US" w:eastAsia="zh-CN"/>
        </w:rPr>
      </w:pPr>
      <w:r>
        <w:rPr>
          <w:rFonts w:hint="eastAsia" w:asciiTheme="minorEastAsia" w:hAnsiTheme="minorEastAsia" w:eastAsiaTheme="minorEastAsia" w:cstheme="minorEastAsia"/>
          <w:b w:val="0"/>
          <w:bCs/>
          <w:strike w:val="0"/>
          <w:dstrike w:val="0"/>
          <w:color w:val="auto"/>
          <w:sz w:val="22"/>
          <w:szCs w:val="22"/>
          <w:highlight w:val="none"/>
          <w:lang w:val="en-US" w:eastAsia="zh-CN"/>
        </w:rPr>
        <w:t>6.甲方应将货物验收单同发票一起入账，作为甲方采购的凭证。</w:t>
      </w:r>
    </w:p>
    <w:p w14:paraId="57693CDB">
      <w:pPr>
        <w:keepNext w:val="0"/>
        <w:keepLines w:val="0"/>
        <w:pageBreakBefore w:val="0"/>
        <w:widowControl w:val="0"/>
        <w:kinsoku/>
        <w:wordWrap/>
        <w:overflowPunct/>
        <w:topLinePunct w:val="0"/>
        <w:autoSpaceDE/>
        <w:autoSpaceDN/>
        <w:bidi w:val="0"/>
        <w:adjustRightInd/>
        <w:snapToGrid w:val="0"/>
        <w:spacing w:line="42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strike w:val="0"/>
          <w:color w:val="auto"/>
          <w:sz w:val="22"/>
          <w:szCs w:val="22"/>
          <w:highlight w:val="none"/>
          <w:lang w:val="en-US" w:eastAsia="zh-CN"/>
        </w:rPr>
        <w:t>7.政府采购项目无论金额大小，都要进行履约验收，履约验收工作由甲方负责。甲方可以根据采购项目具体情况自行组织验收，甲方自行组织验收的，该项目招标代理负责人须在场作出有</w:t>
      </w:r>
      <w:r>
        <w:rPr>
          <w:rFonts w:hint="eastAsia" w:asciiTheme="minorEastAsia" w:hAnsiTheme="minorEastAsia" w:eastAsiaTheme="minorEastAsia" w:cstheme="minorEastAsia"/>
          <w:b w:val="0"/>
          <w:bCs/>
          <w:color w:val="auto"/>
          <w:sz w:val="22"/>
          <w:szCs w:val="22"/>
          <w:highlight w:val="none"/>
          <w:lang w:val="en-US" w:eastAsia="zh-CN"/>
        </w:rPr>
        <w:t>关解答；也可委托采购代理机构组织验收，但委托验收不能免除甲方应当承担的法律责任。</w:t>
      </w:r>
    </w:p>
    <w:p w14:paraId="3F98EAA4">
      <w:pPr>
        <w:keepNext w:val="0"/>
        <w:keepLines w:val="0"/>
        <w:pageBreakBefore w:val="0"/>
        <w:widowControl/>
        <w:kinsoku/>
        <w:wordWrap w:val="0"/>
        <w:overflowPunct/>
        <w:topLinePunct w:val="0"/>
        <w:bidi w:val="0"/>
        <w:spacing w:line="420" w:lineRule="exact"/>
        <w:ind w:firstLine="442" w:firstLineChars="200"/>
        <w:jc w:val="left"/>
        <w:rPr>
          <w:rFonts w:hint="eastAsia" w:asciiTheme="minorEastAsia" w:hAnsiTheme="minorEastAsia" w:eastAsiaTheme="minorEastAsia" w:cstheme="minorEastAsia"/>
          <w:b/>
          <w:bCs/>
          <w:color w:val="auto"/>
          <w:sz w:val="22"/>
          <w:szCs w:val="22"/>
          <w:highlight w:val="none"/>
        </w:rPr>
      </w:pPr>
      <w:r>
        <w:rPr>
          <w:rFonts w:hint="eastAsia" w:asciiTheme="minorEastAsia" w:hAnsiTheme="minorEastAsia" w:eastAsiaTheme="minorEastAsia" w:cstheme="minorEastAsia"/>
          <w:b/>
          <w:bCs/>
          <w:color w:val="auto"/>
          <w:sz w:val="22"/>
          <w:szCs w:val="22"/>
          <w:highlight w:val="none"/>
          <w:lang w:val="en-US" w:eastAsia="zh-CN"/>
        </w:rPr>
        <w:t>8.</w:t>
      </w:r>
      <w:r>
        <w:rPr>
          <w:rFonts w:hint="eastAsia" w:asciiTheme="minorEastAsia" w:hAnsiTheme="minorEastAsia" w:eastAsiaTheme="minorEastAsia" w:cstheme="minorEastAsia"/>
          <w:b/>
          <w:bCs/>
          <w:color w:val="auto"/>
          <w:sz w:val="22"/>
          <w:szCs w:val="22"/>
          <w:highlight w:val="none"/>
          <w:lang w:eastAsia="zh-CN"/>
        </w:rPr>
        <w:t>甲方</w:t>
      </w:r>
      <w:r>
        <w:rPr>
          <w:rFonts w:hint="eastAsia" w:asciiTheme="minorEastAsia" w:hAnsiTheme="minorEastAsia" w:eastAsiaTheme="minorEastAsia" w:cstheme="minorEastAsia"/>
          <w:b/>
          <w:bCs/>
          <w:color w:val="auto"/>
          <w:sz w:val="22"/>
          <w:szCs w:val="22"/>
          <w:highlight w:val="none"/>
        </w:rPr>
        <w:t>对</w:t>
      </w:r>
      <w:r>
        <w:rPr>
          <w:rFonts w:hint="eastAsia" w:asciiTheme="minorEastAsia" w:hAnsiTheme="minorEastAsia" w:eastAsiaTheme="minorEastAsia" w:cstheme="minorEastAsia"/>
          <w:b/>
          <w:bCs/>
          <w:color w:val="auto"/>
          <w:sz w:val="22"/>
          <w:szCs w:val="22"/>
          <w:highlight w:val="none"/>
          <w:lang w:val="en-US" w:eastAsia="zh-CN"/>
        </w:rPr>
        <w:t>乙方</w:t>
      </w:r>
      <w:r>
        <w:rPr>
          <w:rFonts w:hint="eastAsia" w:asciiTheme="minorEastAsia" w:hAnsiTheme="minorEastAsia" w:eastAsiaTheme="minorEastAsia" w:cstheme="minorEastAsia"/>
          <w:b/>
          <w:bCs/>
          <w:color w:val="auto"/>
          <w:sz w:val="22"/>
          <w:szCs w:val="22"/>
          <w:highlight w:val="none"/>
        </w:rPr>
        <w:t>的履约验收应按《温州市政府采购履约验收办法》执行。</w:t>
      </w:r>
    </w:p>
    <w:p w14:paraId="29AE638A">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三、其他说明</w:t>
      </w:r>
    </w:p>
    <w:p w14:paraId="001AC0B1">
      <w:pPr>
        <w:pStyle w:val="153"/>
        <w:keepNext w:val="0"/>
        <w:keepLines w:val="0"/>
        <w:pageBreakBefore w:val="0"/>
        <w:widowControl w:val="0"/>
        <w:kinsoku/>
        <w:wordWrap/>
        <w:overflowPunct/>
        <w:topLinePunct w:val="0"/>
        <w:autoSpaceDE/>
        <w:autoSpaceDN/>
        <w:bidi w:val="0"/>
        <w:adjustRightInd/>
        <w:spacing w:afterLines="0" w:line="400" w:lineRule="exact"/>
        <w:ind w:firstLine="440"/>
        <w:textAlignment w:val="auto"/>
        <w:rPr>
          <w:rFonts w:hint="eastAsia" w:asciiTheme="minorEastAsia" w:hAnsiTheme="minorEastAsia" w:eastAsiaTheme="minorEastAsia" w:cstheme="minorEastAsia"/>
          <w:strike w:val="0"/>
          <w:dstrike w:val="0"/>
          <w:color w:val="auto"/>
          <w:sz w:val="22"/>
          <w:szCs w:val="22"/>
          <w:highlight w:val="none"/>
        </w:rPr>
      </w:pPr>
      <w:r>
        <w:rPr>
          <w:rFonts w:hint="eastAsia" w:asciiTheme="minorEastAsia" w:hAnsiTheme="minorEastAsia" w:eastAsiaTheme="minorEastAsia" w:cstheme="minorEastAsia"/>
          <w:strike w:val="0"/>
          <w:dstrike w:val="0"/>
          <w:color w:val="auto"/>
          <w:sz w:val="22"/>
          <w:szCs w:val="22"/>
          <w:highlight w:val="none"/>
          <w:lang w:val="en-US" w:eastAsia="zh-CN"/>
        </w:rPr>
        <w:t>1.</w:t>
      </w:r>
      <w:r>
        <w:rPr>
          <w:rFonts w:hint="eastAsia" w:asciiTheme="minorEastAsia" w:hAnsiTheme="minorEastAsia" w:eastAsiaTheme="minorEastAsia" w:cstheme="minorEastAsia"/>
          <w:strike w:val="0"/>
          <w:dstrike w:val="0"/>
          <w:color w:val="auto"/>
          <w:sz w:val="22"/>
          <w:szCs w:val="22"/>
          <w:highlight w:val="none"/>
          <w:lang w:eastAsia="zh-CN"/>
        </w:rPr>
        <w:t>乙方</w:t>
      </w:r>
      <w:r>
        <w:rPr>
          <w:rFonts w:hint="eastAsia" w:asciiTheme="minorEastAsia" w:hAnsiTheme="minorEastAsia" w:eastAsiaTheme="minorEastAsia" w:cstheme="minorEastAsia"/>
          <w:strike w:val="0"/>
          <w:dstrike w:val="0"/>
          <w:color w:val="auto"/>
          <w:sz w:val="22"/>
          <w:szCs w:val="22"/>
          <w:highlight w:val="none"/>
        </w:rPr>
        <w:t>应派经</w:t>
      </w:r>
      <w:r>
        <w:rPr>
          <w:rFonts w:hint="eastAsia" w:asciiTheme="minorEastAsia" w:hAnsiTheme="minorEastAsia" w:eastAsiaTheme="minorEastAsia" w:cstheme="minorEastAsia"/>
          <w:strike w:val="0"/>
          <w:dstrike w:val="0"/>
          <w:color w:val="auto"/>
          <w:sz w:val="22"/>
          <w:szCs w:val="22"/>
          <w:highlight w:val="none"/>
          <w:lang w:eastAsia="zh-CN"/>
        </w:rPr>
        <w:t>甲方</w:t>
      </w:r>
      <w:r>
        <w:rPr>
          <w:rFonts w:hint="eastAsia" w:asciiTheme="minorEastAsia" w:hAnsiTheme="minorEastAsia" w:eastAsiaTheme="minorEastAsia" w:cstheme="minorEastAsia"/>
          <w:strike w:val="0"/>
          <w:dstrike w:val="0"/>
          <w:color w:val="auto"/>
          <w:sz w:val="22"/>
          <w:szCs w:val="22"/>
          <w:highlight w:val="none"/>
        </w:rPr>
        <w:t>认可的有经验和能力、具有相应资质的技术人员，负责安装工作，在设备安装期间应充分了解设备安装进度要求，解决安装中出现的技术问题。</w:t>
      </w:r>
    </w:p>
    <w:p w14:paraId="7E5F1A40">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2.</w:t>
      </w:r>
      <w:r>
        <w:rPr>
          <w:rFonts w:hint="eastAsia" w:asciiTheme="minorEastAsia" w:hAnsiTheme="minorEastAsia" w:eastAsiaTheme="minorEastAsia" w:cstheme="minorEastAsia"/>
          <w:b w:val="0"/>
          <w:strike w:val="0"/>
          <w:dstrike w:val="0"/>
          <w:color w:val="auto"/>
          <w:sz w:val="22"/>
          <w:szCs w:val="22"/>
          <w:highlight w:val="none"/>
          <w:lang w:eastAsia="zh-CN"/>
        </w:rPr>
        <w:t>乙方</w:t>
      </w:r>
      <w:r>
        <w:rPr>
          <w:rFonts w:hint="eastAsia" w:asciiTheme="minorEastAsia" w:hAnsiTheme="minorEastAsia" w:eastAsiaTheme="minorEastAsia" w:cstheme="minorEastAsia"/>
          <w:b w:val="0"/>
          <w:strike w:val="0"/>
          <w:dstrike w:val="0"/>
          <w:color w:val="auto"/>
          <w:sz w:val="22"/>
          <w:szCs w:val="22"/>
          <w:highlight w:val="none"/>
        </w:rPr>
        <w:t>负责设施的安装、摆放；</w:t>
      </w:r>
    </w:p>
    <w:p w14:paraId="146A1400">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3.</w:t>
      </w:r>
      <w:r>
        <w:rPr>
          <w:rFonts w:hint="eastAsia" w:asciiTheme="minorEastAsia" w:hAnsiTheme="minorEastAsia" w:eastAsiaTheme="minorEastAsia" w:cstheme="minorEastAsia"/>
          <w:b w:val="0"/>
          <w:strike w:val="0"/>
          <w:dstrike w:val="0"/>
          <w:color w:val="auto"/>
          <w:sz w:val="22"/>
          <w:szCs w:val="22"/>
          <w:highlight w:val="none"/>
        </w:rPr>
        <w:t>安装所需专用工具由</w:t>
      </w:r>
      <w:r>
        <w:rPr>
          <w:rFonts w:hint="eastAsia" w:asciiTheme="minorEastAsia" w:hAnsiTheme="minorEastAsia" w:eastAsiaTheme="minorEastAsia" w:cstheme="minorEastAsia"/>
          <w:b w:val="0"/>
          <w:strike w:val="0"/>
          <w:dstrike w:val="0"/>
          <w:color w:val="auto"/>
          <w:sz w:val="22"/>
          <w:szCs w:val="22"/>
          <w:highlight w:val="none"/>
          <w:lang w:eastAsia="zh-CN"/>
        </w:rPr>
        <w:t>乙方</w:t>
      </w:r>
      <w:r>
        <w:rPr>
          <w:rFonts w:hint="eastAsia" w:asciiTheme="minorEastAsia" w:hAnsiTheme="minorEastAsia" w:eastAsiaTheme="minorEastAsia" w:cstheme="minorEastAsia"/>
          <w:b w:val="0"/>
          <w:strike w:val="0"/>
          <w:dstrike w:val="0"/>
          <w:color w:val="auto"/>
          <w:sz w:val="22"/>
          <w:szCs w:val="22"/>
          <w:highlight w:val="none"/>
        </w:rPr>
        <w:t>自备、自费运到现场，完工后自费搬走。</w:t>
      </w:r>
    </w:p>
    <w:p w14:paraId="7B2C5041">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4.</w:t>
      </w:r>
      <w:r>
        <w:rPr>
          <w:rFonts w:hint="eastAsia" w:asciiTheme="minorEastAsia" w:hAnsiTheme="minorEastAsia" w:eastAsiaTheme="minorEastAsia" w:cstheme="minorEastAsia"/>
          <w:b w:val="0"/>
          <w:strike w:val="0"/>
          <w:dstrike w:val="0"/>
          <w:color w:val="auto"/>
          <w:sz w:val="22"/>
          <w:szCs w:val="22"/>
          <w:highlight w:val="none"/>
        </w:rPr>
        <w:t>安装完成后，进行验收按国家有关规范标准（国家无验收规范标准的按双方合同规定的要求）进行。</w:t>
      </w:r>
    </w:p>
    <w:p w14:paraId="58EA28F7">
      <w:pPr>
        <w:keepNext w:val="0"/>
        <w:keepLines w:val="0"/>
        <w:pageBreakBefore w:val="0"/>
        <w:widowControl w:val="0"/>
        <w:tabs>
          <w:tab w:val="left" w:pos="1365"/>
        </w:tabs>
        <w:kinsoku/>
        <w:wordWrap/>
        <w:overflowPunct/>
        <w:topLinePunct w:val="0"/>
        <w:autoSpaceDE/>
        <w:autoSpaceDN/>
        <w:bidi w:val="0"/>
        <w:adjustRightInd/>
        <w:spacing w:line="400" w:lineRule="exact"/>
        <w:ind w:firstLine="440" w:firstLineChars="200"/>
        <w:jc w:val="left"/>
        <w:textAlignment w:val="auto"/>
        <w:rPr>
          <w:rFonts w:hint="eastAsia" w:asciiTheme="minorEastAsia" w:hAnsiTheme="minorEastAsia" w:eastAsiaTheme="minorEastAsia" w:cstheme="minorEastAsia"/>
          <w:b w:val="0"/>
          <w:strike w:val="0"/>
          <w:dstrike w:val="0"/>
          <w:color w:val="auto"/>
          <w:sz w:val="22"/>
          <w:szCs w:val="22"/>
          <w:highlight w:val="none"/>
        </w:rPr>
      </w:pPr>
      <w:r>
        <w:rPr>
          <w:rFonts w:hint="eastAsia" w:asciiTheme="minorEastAsia" w:hAnsiTheme="minorEastAsia" w:eastAsiaTheme="minorEastAsia" w:cstheme="minorEastAsia"/>
          <w:b w:val="0"/>
          <w:strike w:val="0"/>
          <w:dstrike w:val="0"/>
          <w:color w:val="auto"/>
          <w:sz w:val="22"/>
          <w:szCs w:val="22"/>
          <w:highlight w:val="none"/>
          <w:lang w:val="en-US" w:eastAsia="zh-CN"/>
        </w:rPr>
        <w:t>5.</w:t>
      </w:r>
      <w:r>
        <w:rPr>
          <w:rFonts w:hint="eastAsia" w:asciiTheme="minorEastAsia" w:hAnsiTheme="minorEastAsia" w:eastAsiaTheme="minorEastAsia" w:cstheme="minorEastAsia"/>
          <w:b w:val="0"/>
          <w:strike w:val="0"/>
          <w:dstrike w:val="0"/>
          <w:color w:val="auto"/>
          <w:sz w:val="22"/>
          <w:szCs w:val="22"/>
          <w:highlight w:val="none"/>
        </w:rPr>
        <w:t>所有的采购设备应按照国家有关技术标准在制造厂检查和试验合格，以表明其运行性能、安全性能以及其他的完整性。</w:t>
      </w:r>
    </w:p>
    <w:p w14:paraId="1D33E7B0">
      <w:pPr>
        <w:widowControl/>
        <w:wordWrap w:val="0"/>
        <w:spacing w:line="360" w:lineRule="auto"/>
        <w:ind w:firstLine="440" w:firstLineChars="200"/>
        <w:jc w:val="left"/>
        <w:rPr>
          <w:rFonts w:hint="eastAsia" w:asciiTheme="minorEastAsia" w:hAnsiTheme="minorEastAsia" w:eastAsiaTheme="minorEastAsia" w:cstheme="minorEastAsia"/>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6.</w:t>
      </w:r>
      <w:r>
        <w:rPr>
          <w:rFonts w:hint="eastAsia" w:asciiTheme="minorEastAsia" w:hAnsiTheme="minorEastAsia" w:eastAsiaTheme="minorEastAsia" w:cstheme="minorEastAsia"/>
          <w:b w:val="0"/>
          <w:color w:val="auto"/>
          <w:sz w:val="22"/>
          <w:szCs w:val="22"/>
          <w:highlight w:val="none"/>
        </w:rPr>
        <w:t>施工条件：施工条件由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负责并承担费用，施工接电接水由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负责并承担费用，根据项目需要，所有施工使用的照明、围护等安全文明施工所需设施，以及安全保卫，由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负责并承担此项费用。施工所产生建筑垃圾由</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负责及时清理及外运。</w:t>
      </w:r>
    </w:p>
    <w:p w14:paraId="6CA47433">
      <w:pPr>
        <w:widowControl/>
        <w:wordWrap w:val="0"/>
        <w:spacing w:line="360" w:lineRule="auto"/>
        <w:ind w:firstLine="440" w:firstLineChars="200"/>
        <w:jc w:val="left"/>
        <w:rPr>
          <w:rFonts w:hint="eastAsia" w:ascii="宋体" w:hAnsi="宋体" w:eastAsia="宋体" w:cs="宋体"/>
          <w:b w:val="0"/>
          <w:color w:val="auto"/>
          <w:sz w:val="22"/>
          <w:szCs w:val="22"/>
          <w:highlight w:val="none"/>
        </w:rPr>
      </w:pPr>
      <w:r>
        <w:rPr>
          <w:rFonts w:hint="eastAsia" w:asciiTheme="minorEastAsia" w:hAnsiTheme="minorEastAsia" w:eastAsiaTheme="minorEastAsia" w:cstheme="minorEastAsia"/>
          <w:b w:val="0"/>
          <w:color w:val="auto"/>
          <w:sz w:val="22"/>
          <w:szCs w:val="22"/>
          <w:highlight w:val="none"/>
          <w:lang w:val="en-US" w:eastAsia="zh-CN"/>
        </w:rPr>
        <w:t>7.</w:t>
      </w:r>
      <w:r>
        <w:rPr>
          <w:rFonts w:hint="eastAsia" w:asciiTheme="minorEastAsia" w:hAnsiTheme="minorEastAsia" w:eastAsiaTheme="minorEastAsia" w:cstheme="minorEastAsia"/>
          <w:b w:val="0"/>
          <w:color w:val="auto"/>
          <w:sz w:val="22"/>
          <w:szCs w:val="22"/>
          <w:highlight w:val="none"/>
        </w:rPr>
        <w:t>因</w:t>
      </w:r>
      <w:r>
        <w:rPr>
          <w:rFonts w:hint="eastAsia" w:asciiTheme="minorEastAsia" w:hAnsiTheme="minorEastAsia" w:eastAsiaTheme="minorEastAsia" w:cstheme="minorEastAsia"/>
          <w:b w:val="0"/>
          <w:color w:val="auto"/>
          <w:sz w:val="22"/>
          <w:szCs w:val="22"/>
          <w:highlight w:val="none"/>
          <w:lang w:eastAsia="zh-CN"/>
        </w:rPr>
        <w:t>乙方</w:t>
      </w:r>
      <w:r>
        <w:rPr>
          <w:rFonts w:hint="eastAsia" w:asciiTheme="minorEastAsia" w:hAnsiTheme="minorEastAsia" w:eastAsiaTheme="minorEastAsia" w:cstheme="minorEastAsia"/>
          <w:b w:val="0"/>
          <w:color w:val="auto"/>
          <w:sz w:val="22"/>
          <w:szCs w:val="22"/>
          <w:highlight w:val="none"/>
        </w:rPr>
        <w:t>文明施工、项目质量等未到位等原因引起的投诉事件或不良事件等，则</w:t>
      </w:r>
      <w:r>
        <w:rPr>
          <w:rFonts w:hint="eastAsia" w:asciiTheme="minorEastAsia" w:hAnsiTheme="minorEastAsia" w:eastAsiaTheme="minorEastAsia" w:cstheme="minorEastAsia"/>
          <w:b w:val="0"/>
          <w:color w:val="auto"/>
          <w:sz w:val="22"/>
          <w:szCs w:val="22"/>
          <w:highlight w:val="none"/>
          <w:lang w:val="en-US" w:eastAsia="zh-CN"/>
        </w:rPr>
        <w:t>甲方</w:t>
      </w:r>
      <w:r>
        <w:rPr>
          <w:rFonts w:hint="eastAsia" w:asciiTheme="minorEastAsia" w:hAnsiTheme="minorEastAsia" w:eastAsiaTheme="minorEastAsia" w:cstheme="minorEastAsia"/>
          <w:bCs/>
          <w:color w:val="auto"/>
          <w:sz w:val="22"/>
          <w:szCs w:val="22"/>
          <w:highlight w:val="none"/>
          <w:lang w:val="en-US" w:eastAsia="zh-CN"/>
        </w:rPr>
        <w:t>向乙方收取</w:t>
      </w:r>
      <w:r>
        <w:rPr>
          <w:rFonts w:hint="eastAsia" w:asciiTheme="minorEastAsia" w:hAnsiTheme="minorEastAsia" w:eastAsiaTheme="minorEastAsia" w:cstheme="minorEastAsia"/>
          <w:b w:val="0"/>
          <w:color w:val="auto"/>
          <w:sz w:val="22"/>
          <w:szCs w:val="22"/>
          <w:highlight w:val="none"/>
          <w:lang w:val="en-US" w:eastAsia="zh-CN"/>
        </w:rPr>
        <w:t>每次</w:t>
      </w:r>
      <w:r>
        <w:rPr>
          <w:rFonts w:hint="eastAsia" w:asciiTheme="minorEastAsia" w:hAnsiTheme="minorEastAsia" w:eastAsiaTheme="minorEastAsia" w:cstheme="minorEastAsia"/>
          <w:bCs/>
          <w:color w:val="auto"/>
          <w:sz w:val="22"/>
          <w:szCs w:val="22"/>
          <w:highlight w:val="none"/>
          <w:lang w:val="en-US" w:eastAsia="zh-CN"/>
        </w:rPr>
        <w:t>5000</w:t>
      </w:r>
      <w:r>
        <w:rPr>
          <w:rFonts w:hint="eastAsia" w:asciiTheme="minorEastAsia" w:hAnsiTheme="minorEastAsia" w:eastAsiaTheme="minorEastAsia" w:cstheme="minorEastAsia"/>
          <w:bCs/>
          <w:color w:val="auto"/>
          <w:sz w:val="22"/>
          <w:szCs w:val="22"/>
          <w:highlight w:val="none"/>
        </w:rPr>
        <w:t>元</w:t>
      </w:r>
      <w:r>
        <w:rPr>
          <w:rFonts w:hint="eastAsia" w:asciiTheme="minorEastAsia" w:hAnsiTheme="minorEastAsia" w:eastAsiaTheme="minorEastAsia" w:cstheme="minorEastAsia"/>
          <w:bCs/>
          <w:color w:val="auto"/>
          <w:sz w:val="22"/>
          <w:szCs w:val="22"/>
          <w:highlight w:val="none"/>
          <w:lang w:val="en-US" w:eastAsia="zh-CN"/>
        </w:rPr>
        <w:t>的违约金</w:t>
      </w:r>
      <w:r>
        <w:rPr>
          <w:rFonts w:hint="eastAsia" w:asciiTheme="minorEastAsia" w:hAnsiTheme="minorEastAsia" w:eastAsiaTheme="minorEastAsia" w:cstheme="minorEastAsia"/>
          <w:b w:val="0"/>
          <w:color w:val="auto"/>
          <w:sz w:val="22"/>
          <w:szCs w:val="22"/>
          <w:highlight w:val="none"/>
        </w:rPr>
        <w:t>（从项目进度款中扣除，并赔偿相应损失）</w:t>
      </w:r>
      <w:r>
        <w:rPr>
          <w:rFonts w:hint="eastAsia" w:ascii="宋体" w:hAnsi="宋体" w:eastAsia="宋体" w:cs="宋体"/>
          <w:b w:val="0"/>
          <w:color w:val="auto"/>
          <w:sz w:val="22"/>
          <w:szCs w:val="22"/>
          <w:highlight w:val="none"/>
        </w:rPr>
        <w:t>。给</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造成的损失及整改费用全部由</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无条件承担；情节严重的，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将追究</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法律责任，并对</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处以合同金额</w:t>
      </w:r>
      <w:r>
        <w:rPr>
          <w:rFonts w:hint="eastAsia" w:ascii="宋体" w:hAnsi="宋体" w:cs="宋体"/>
          <w:b w:val="0"/>
          <w:color w:val="auto"/>
          <w:sz w:val="22"/>
          <w:szCs w:val="22"/>
          <w:highlight w:val="none"/>
          <w:lang w:val="en-US" w:eastAsia="zh-CN"/>
        </w:rPr>
        <w:t>10%</w:t>
      </w:r>
      <w:r>
        <w:rPr>
          <w:rFonts w:hint="eastAsia" w:ascii="宋体" w:hAnsi="宋体" w:eastAsia="宋体" w:cs="宋体"/>
          <w:b w:val="0"/>
          <w:color w:val="auto"/>
          <w:sz w:val="22"/>
          <w:szCs w:val="22"/>
          <w:highlight w:val="none"/>
        </w:rPr>
        <w:t>的</w:t>
      </w:r>
      <w:r>
        <w:rPr>
          <w:rFonts w:hint="eastAsia" w:ascii="宋体" w:hAnsi="宋体" w:cs="宋体"/>
          <w:b w:val="0"/>
          <w:color w:val="auto"/>
          <w:sz w:val="22"/>
          <w:szCs w:val="22"/>
          <w:highlight w:val="none"/>
          <w:lang w:val="en-US" w:eastAsia="zh-CN"/>
        </w:rPr>
        <w:t>违约金</w:t>
      </w:r>
      <w:r>
        <w:rPr>
          <w:rFonts w:hint="eastAsia" w:ascii="宋体" w:hAnsi="宋体" w:eastAsia="宋体" w:cs="宋体"/>
          <w:b w:val="0"/>
          <w:color w:val="auto"/>
          <w:sz w:val="22"/>
          <w:szCs w:val="22"/>
          <w:highlight w:val="none"/>
        </w:rPr>
        <w:t xml:space="preserve">处罚。   </w:t>
      </w:r>
    </w:p>
    <w:p w14:paraId="1DE3D496">
      <w:pPr>
        <w:widowControl/>
        <w:wordWrap w:val="0"/>
        <w:spacing w:line="360" w:lineRule="auto"/>
        <w:ind w:firstLine="440" w:firstLineChars="200"/>
        <w:jc w:val="left"/>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val="en-US" w:eastAsia="zh-CN"/>
        </w:rPr>
        <w:t>8.</w:t>
      </w:r>
      <w:r>
        <w:rPr>
          <w:rFonts w:hint="eastAsia" w:ascii="宋体" w:hAnsi="宋体" w:eastAsia="宋体" w:cs="宋体"/>
          <w:b w:val="0"/>
          <w:color w:val="auto"/>
          <w:sz w:val="22"/>
          <w:szCs w:val="22"/>
          <w:highlight w:val="none"/>
        </w:rPr>
        <w:t>在履行合同中，如</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未按</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要求的时间保质保量完工</w:t>
      </w:r>
      <w:r>
        <w:rPr>
          <w:rFonts w:hint="eastAsia" w:ascii="宋体" w:hAnsi="宋体" w:cs="宋体"/>
          <w:b w:val="0"/>
          <w:color w:val="auto"/>
          <w:sz w:val="22"/>
          <w:szCs w:val="22"/>
          <w:highlight w:val="none"/>
          <w:lang w:eastAsia="zh-CN"/>
        </w:rPr>
        <w:t>，</w:t>
      </w:r>
      <w:r>
        <w:rPr>
          <w:rFonts w:hint="eastAsia" w:ascii="宋体" w:hAnsi="宋体" w:cs="宋体"/>
          <w:b w:val="0"/>
          <w:color w:val="auto"/>
          <w:sz w:val="22"/>
          <w:szCs w:val="22"/>
          <w:highlight w:val="none"/>
          <w:lang w:val="en-US" w:eastAsia="zh-CN"/>
        </w:rPr>
        <w:t>工期超过原定工期10日</w:t>
      </w:r>
      <w:r>
        <w:rPr>
          <w:rFonts w:hint="eastAsia" w:ascii="宋体" w:hAnsi="宋体" w:eastAsia="宋体" w:cs="宋体"/>
          <w:b w:val="0"/>
          <w:color w:val="auto"/>
          <w:sz w:val="22"/>
          <w:szCs w:val="22"/>
          <w:highlight w:val="none"/>
        </w:rPr>
        <w:t>，经催告后在合理期限内仍不履行的，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有权取消承包合同。由</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承担违约责任，并另行赔偿</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全部损失。</w:t>
      </w:r>
    </w:p>
    <w:p w14:paraId="7221071C">
      <w:pPr>
        <w:widowControl/>
        <w:wordWrap w:val="0"/>
        <w:spacing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9.</w:t>
      </w:r>
      <w:r>
        <w:rPr>
          <w:rFonts w:hint="eastAsia" w:ascii="宋体" w:hAnsi="宋体" w:eastAsia="宋体" w:cs="宋体"/>
          <w:b/>
          <w:bCs/>
          <w:color w:val="auto"/>
          <w:sz w:val="22"/>
          <w:szCs w:val="22"/>
          <w:highlight w:val="none"/>
        </w:rPr>
        <w:t>本项目有下列情形的，</w:t>
      </w:r>
      <w:r>
        <w:rPr>
          <w:rFonts w:hint="eastAsia" w:ascii="宋体" w:hAnsi="宋体" w:eastAsia="宋体" w:cs="宋体"/>
          <w:b/>
          <w:bCs/>
          <w:color w:val="auto"/>
          <w:sz w:val="22"/>
          <w:szCs w:val="22"/>
          <w:highlight w:val="none"/>
          <w:lang w:eastAsia="zh-CN"/>
        </w:rPr>
        <w:t>甲方</w:t>
      </w:r>
      <w:r>
        <w:rPr>
          <w:rFonts w:hint="eastAsia" w:ascii="宋体" w:hAnsi="宋体" w:eastAsia="宋体" w:cs="宋体"/>
          <w:b/>
          <w:bCs/>
          <w:color w:val="auto"/>
          <w:sz w:val="22"/>
          <w:szCs w:val="22"/>
          <w:highlight w:val="none"/>
        </w:rPr>
        <w:t>有权终止合同：</w:t>
      </w:r>
    </w:p>
    <w:p w14:paraId="22EF041C">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1合同生效：本合同自双方法定代表人签字、盖章之日起生效。</w:t>
      </w:r>
    </w:p>
    <w:p w14:paraId="1D3612F6">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2合同终止：本项目有下列情形的，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1FDF0886">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 xml:space="preserve">2.1本项目遇不可抗力影响或法律、法规、国家政策重大调整影响合同无法执行的； </w:t>
      </w:r>
    </w:p>
    <w:p w14:paraId="08A3ED94">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2.2</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对监管人员，考核成员有行贿或其它利益输送行为的。</w:t>
      </w:r>
    </w:p>
    <w:p w14:paraId="0A35A3BF">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lang w:eastAsia="zh-CN"/>
        </w:rPr>
        <w:t>9.</w:t>
      </w:r>
      <w:r>
        <w:rPr>
          <w:rFonts w:hint="eastAsia" w:ascii="宋体" w:hAnsi="宋体" w:eastAsia="宋体" w:cs="宋体"/>
          <w:b w:val="0"/>
          <w:color w:val="auto"/>
          <w:sz w:val="22"/>
          <w:szCs w:val="22"/>
          <w:highlight w:val="none"/>
        </w:rPr>
        <w:t>2.3按相关法律、法规、招标文件规定及考核办法，有下列情形之一的，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32C9F6D5">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①全年有两次被严重警告或三次被警告（含一次严重警告，两次警告）的承包单位，</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有权无责任终止采购合同。</w:t>
      </w:r>
    </w:p>
    <w:p w14:paraId="6B68AB10">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②连续二次或累计三次平均考核得分低于75分（不含）的，</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有权无责任终止采购合同。</w:t>
      </w:r>
    </w:p>
    <w:p w14:paraId="6BB7E52E">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③经有关部门认定严重违反劳动法，造成恶劣影响的；或其它因违法经营受到刑事处罚或者责令停产停业、吊销许可证或者执照、较大数额罚款等行政处罚的。</w:t>
      </w:r>
    </w:p>
    <w:p w14:paraId="348C547F">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④其它弄虚作假及其他不正当行为。</w:t>
      </w:r>
    </w:p>
    <w:p w14:paraId="26017A95">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⑤合同履约期间，</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法人组织破产，或重组变更法人主体的；</w:t>
      </w:r>
    </w:p>
    <w:p w14:paraId="569B1484">
      <w:pPr>
        <w:snapToGrid w:val="0"/>
        <w:spacing w:line="360" w:lineRule="auto"/>
        <w:ind w:firstLine="440" w:firstLineChars="200"/>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⑥根据招标文件及合同约定，其它终止合同的规定，其它法律规定的终止情形。</w:t>
      </w:r>
    </w:p>
    <w:p w14:paraId="16911207">
      <w:pPr>
        <w:snapToGrid w:val="0"/>
        <w:spacing w:line="360" w:lineRule="auto"/>
        <w:ind w:firstLine="440" w:firstLineChars="200"/>
        <w:rPr>
          <w:rFonts w:ascii="宋体" w:hAnsi="宋体"/>
          <w:b w:val="0"/>
          <w:color w:val="auto"/>
          <w:highlight w:val="none"/>
        </w:rPr>
      </w:pPr>
      <w:r>
        <w:rPr>
          <w:rFonts w:hint="eastAsia" w:ascii="宋体" w:hAnsi="宋体" w:eastAsia="宋体" w:cs="宋体"/>
          <w:b w:val="0"/>
          <w:color w:val="auto"/>
          <w:sz w:val="22"/>
          <w:szCs w:val="22"/>
          <w:highlight w:val="none"/>
        </w:rPr>
        <w:t>⑦由于</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原因造成</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经济损失的，所造成的损失由</w:t>
      </w:r>
      <w:r>
        <w:rPr>
          <w:rFonts w:hint="eastAsia" w:ascii="宋体" w:hAnsi="宋体" w:eastAsia="宋体" w:cs="宋体"/>
          <w:b w:val="0"/>
          <w:color w:val="auto"/>
          <w:sz w:val="22"/>
          <w:szCs w:val="22"/>
          <w:highlight w:val="none"/>
          <w:lang w:eastAsia="zh-CN"/>
        </w:rPr>
        <w:t>乙方</w:t>
      </w:r>
      <w:r>
        <w:rPr>
          <w:rFonts w:hint="eastAsia" w:ascii="宋体" w:hAnsi="宋体" w:eastAsia="宋体" w:cs="宋体"/>
          <w:b w:val="0"/>
          <w:color w:val="auto"/>
          <w:sz w:val="22"/>
          <w:szCs w:val="22"/>
          <w:highlight w:val="none"/>
        </w:rPr>
        <w:t>承担；同时</w:t>
      </w:r>
      <w:r>
        <w:rPr>
          <w:rFonts w:hint="eastAsia" w:ascii="宋体" w:hAnsi="宋体" w:eastAsia="宋体" w:cs="宋体"/>
          <w:b w:val="0"/>
          <w:color w:val="auto"/>
          <w:sz w:val="22"/>
          <w:szCs w:val="22"/>
          <w:highlight w:val="none"/>
          <w:lang w:eastAsia="zh-CN"/>
        </w:rPr>
        <w:t>甲方</w:t>
      </w:r>
      <w:r>
        <w:rPr>
          <w:rFonts w:hint="eastAsia" w:ascii="宋体" w:hAnsi="宋体" w:eastAsia="宋体" w:cs="宋体"/>
          <w:b w:val="0"/>
          <w:color w:val="auto"/>
          <w:sz w:val="22"/>
          <w:szCs w:val="22"/>
          <w:highlight w:val="none"/>
        </w:rPr>
        <w:t>有权终止合同。</w:t>
      </w:r>
    </w:p>
    <w:p w14:paraId="561A1D1C">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四、</w:t>
      </w:r>
      <w:r>
        <w:rPr>
          <w:rFonts w:hint="eastAsia" w:ascii="宋体" w:hAnsi="Times New Roman" w:eastAsia="宋体"/>
          <w:b/>
          <w:color w:val="auto"/>
          <w:sz w:val="24"/>
          <w:szCs w:val="24"/>
          <w:highlight w:val="none"/>
          <w:lang w:val="en-US" w:eastAsia="zh-CN"/>
        </w:rPr>
        <w:t>工作范围</w:t>
      </w:r>
    </w:p>
    <w:p w14:paraId="32535C17">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w:t>
      </w:r>
      <w:r>
        <w:rPr>
          <w:rFonts w:hint="eastAsia" w:ascii="宋体" w:hAnsi="宋体" w:cs="宋体"/>
          <w:color w:val="auto"/>
          <w:sz w:val="22"/>
          <w:szCs w:val="22"/>
          <w:highlight w:val="none"/>
          <w:lang w:val="en-US" w:eastAsia="zh-CN"/>
        </w:rPr>
        <w:t>采购</w:t>
      </w:r>
      <w:r>
        <w:rPr>
          <w:rFonts w:hint="eastAsia" w:ascii="宋体" w:hAnsi="宋体" w:eastAsia="宋体" w:cs="宋体"/>
          <w:color w:val="auto"/>
          <w:sz w:val="22"/>
          <w:szCs w:val="22"/>
          <w:highlight w:val="none"/>
        </w:rPr>
        <w:t>文件，</w:t>
      </w:r>
      <w:r>
        <w:rPr>
          <w:rFonts w:hint="eastAsia" w:ascii="宋体" w:hAnsi="宋体" w:eastAsia="宋体" w:cs="宋体"/>
          <w:color w:val="auto"/>
          <w:sz w:val="22"/>
          <w:szCs w:val="22"/>
          <w:highlight w:val="none"/>
          <w:lang w:eastAsia="zh-CN"/>
        </w:rPr>
        <w:t>乙方</w:t>
      </w:r>
      <w:r>
        <w:rPr>
          <w:rFonts w:hint="eastAsia" w:ascii="宋体" w:hAnsi="宋体" w:eastAsia="宋体" w:cs="宋体"/>
          <w:color w:val="auto"/>
          <w:sz w:val="22"/>
          <w:szCs w:val="22"/>
          <w:highlight w:val="none"/>
        </w:rPr>
        <w:t>须按国家有关标准及规范完成下列工作：</w:t>
      </w:r>
    </w:p>
    <w:p w14:paraId="61C425A2">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firstLine="440" w:firstLineChars="200"/>
        <w:textAlignment w:val="auto"/>
        <w:outlineLvl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1.提供完整成套的货物或服务</w:t>
      </w:r>
      <w:r>
        <w:rPr>
          <w:rFonts w:hint="eastAsia" w:ascii="宋体" w:hAnsi="宋体" w:cs="宋体"/>
          <w:color w:val="auto"/>
          <w:sz w:val="22"/>
          <w:szCs w:val="22"/>
          <w:highlight w:val="none"/>
          <w:lang w:eastAsia="zh-CN"/>
        </w:rPr>
        <w:t>；</w:t>
      </w:r>
    </w:p>
    <w:p w14:paraId="7F6B66BC">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产品</w:t>
      </w:r>
      <w:r>
        <w:rPr>
          <w:rFonts w:hint="eastAsia" w:ascii="宋体" w:hAnsi="宋体" w:eastAsia="宋体" w:cs="宋体"/>
          <w:color w:val="auto"/>
          <w:sz w:val="22"/>
          <w:szCs w:val="22"/>
          <w:highlight w:val="none"/>
        </w:rPr>
        <w:t>及相关附件的提供、运输、装卸、就位、施工、检验、通过验收</w:t>
      </w:r>
      <w:r>
        <w:rPr>
          <w:rFonts w:hint="eastAsia" w:ascii="宋体" w:hAnsi="宋体" w:cs="宋体"/>
          <w:color w:val="auto"/>
          <w:sz w:val="22"/>
          <w:szCs w:val="22"/>
          <w:highlight w:val="none"/>
          <w:lang w:eastAsia="zh-CN"/>
        </w:rPr>
        <w:t>；</w:t>
      </w:r>
    </w:p>
    <w:p w14:paraId="5C3635FF">
      <w:pPr>
        <w:keepNext w:val="0"/>
        <w:keepLines w:val="0"/>
        <w:pageBreakBefore w:val="0"/>
        <w:widowControl w:val="0"/>
        <w:tabs>
          <w:tab w:val="left" w:pos="1740"/>
        </w:tabs>
        <w:kinsoku/>
        <w:wordWrap/>
        <w:overflowPunct/>
        <w:topLinePunct w:val="0"/>
        <w:autoSpaceDE/>
        <w:autoSpaceDN/>
        <w:bidi w:val="0"/>
        <w:adjustRightInd w:val="0"/>
        <w:snapToGrid w:val="0"/>
        <w:spacing w:line="400" w:lineRule="exact"/>
        <w:ind w:left="220" w:leftChars="110" w:firstLine="220" w:firstLineChars="1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3.完成各项施工、检验、测试工作，并在</w:t>
      </w:r>
      <w:r>
        <w:rPr>
          <w:rFonts w:hint="eastAsia" w:ascii="宋体" w:hAnsi="宋体" w:eastAsia="宋体" w:cs="宋体"/>
          <w:color w:val="auto"/>
          <w:sz w:val="22"/>
          <w:szCs w:val="22"/>
          <w:highlight w:val="none"/>
          <w:lang w:eastAsia="zh-CN"/>
        </w:rPr>
        <w:t>甲方</w:t>
      </w:r>
      <w:r>
        <w:rPr>
          <w:rFonts w:hint="eastAsia" w:ascii="宋体" w:hAnsi="宋体" w:eastAsia="宋体" w:cs="宋体"/>
          <w:color w:val="auto"/>
          <w:sz w:val="22"/>
          <w:szCs w:val="22"/>
          <w:highlight w:val="none"/>
        </w:rPr>
        <w:t>的配合下进行验收；提供各种数据资料；直至通过验收。</w:t>
      </w:r>
    </w:p>
    <w:p w14:paraId="3714E4F4">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4.保期内系统的维保及维修</w:t>
      </w:r>
      <w:r>
        <w:rPr>
          <w:rFonts w:hint="eastAsia" w:ascii="宋体" w:hAnsi="宋体" w:cs="宋体"/>
          <w:color w:val="auto"/>
          <w:sz w:val="22"/>
          <w:szCs w:val="22"/>
          <w:highlight w:val="none"/>
          <w:lang w:eastAsia="zh-CN"/>
        </w:rPr>
        <w:t>。</w:t>
      </w:r>
    </w:p>
    <w:p w14:paraId="641ACDD3">
      <w:pPr>
        <w:keepNext w:val="0"/>
        <w:keepLines w:val="0"/>
        <w:pageBreakBefore w:val="0"/>
        <w:widowControl w:val="0"/>
        <w:kinsoku/>
        <w:wordWrap/>
        <w:overflowPunct/>
        <w:topLinePunct w:val="0"/>
        <w:autoSpaceDE/>
        <w:autoSpaceDN/>
        <w:bidi w:val="0"/>
        <w:adjustRightInd w:val="0"/>
        <w:snapToGrid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5.售后服务的措施及承诺。</w:t>
      </w:r>
    </w:p>
    <w:p w14:paraId="1DA332FC">
      <w:pPr>
        <w:keepNext w:val="0"/>
        <w:keepLines w:val="0"/>
        <w:pageBreakBefore w:val="0"/>
        <w:widowControl w:val="0"/>
        <w:kinsoku/>
        <w:wordWrap/>
        <w:overflowPunct/>
        <w:topLinePunct w:val="0"/>
        <w:autoSpaceDE/>
        <w:autoSpaceDN/>
        <w:bidi w:val="0"/>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以上工作内容的费用均包含在投标总价中。</w:t>
      </w:r>
    </w:p>
    <w:p w14:paraId="34240BC6">
      <w:pPr>
        <w:rPr>
          <w:color w:val="auto"/>
          <w:highlight w:val="none"/>
        </w:rPr>
      </w:pPr>
    </w:p>
    <w:p w14:paraId="5839B06B">
      <w:pPr>
        <w:pStyle w:val="129"/>
        <w:keepNext w:val="0"/>
        <w:keepLines w:val="0"/>
        <w:pageBreakBefore w:val="0"/>
        <w:widowControl w:val="0"/>
        <w:numPr>
          <w:ilvl w:val="0"/>
          <w:numId w:val="0"/>
        </w:numPr>
        <w:kinsoku/>
        <w:wordWrap/>
        <w:overflowPunct/>
        <w:topLinePunct w:val="0"/>
        <w:autoSpaceDE/>
        <w:autoSpaceDN/>
        <w:bidi w:val="0"/>
        <w:adjustRightInd/>
        <w:snapToGrid/>
        <w:spacing w:before="144" w:beforeLines="50" w:line="360" w:lineRule="auto"/>
        <w:ind w:firstLine="482" w:firstLineChars="200"/>
        <w:textAlignment w:val="auto"/>
        <w:rPr>
          <w:rFonts w:hint="eastAsia" w:ascii="宋体" w:hAnsi="Times New Roman" w:eastAsia="宋体"/>
          <w:b/>
          <w:color w:val="auto"/>
          <w:sz w:val="24"/>
          <w:szCs w:val="24"/>
          <w:highlight w:val="none"/>
          <w:lang w:val="en-US" w:eastAsia="zh-CN"/>
        </w:rPr>
      </w:pPr>
      <w:r>
        <w:rPr>
          <w:rFonts w:hint="eastAsia" w:ascii="宋体" w:eastAsia="宋体"/>
          <w:b/>
          <w:color w:val="auto"/>
          <w:sz w:val="24"/>
          <w:szCs w:val="24"/>
          <w:highlight w:val="none"/>
          <w:lang w:val="en-US" w:eastAsia="zh-CN"/>
        </w:rPr>
        <w:t>五</w:t>
      </w:r>
      <w:r>
        <w:rPr>
          <w:rFonts w:hint="eastAsia" w:ascii="宋体" w:hAnsi="Times New Roman" w:eastAsia="宋体"/>
          <w:b/>
          <w:color w:val="auto"/>
          <w:sz w:val="24"/>
          <w:szCs w:val="24"/>
          <w:highlight w:val="none"/>
          <w:lang w:val="en-US" w:eastAsia="zh-CN"/>
        </w:rPr>
        <w:t>、考核办法</w:t>
      </w:r>
    </w:p>
    <w:p w14:paraId="05D1F839">
      <w:pPr>
        <w:snapToGrid w:val="0"/>
        <w:spacing w:line="460" w:lineRule="atLeast"/>
        <w:jc w:val="center"/>
        <w:rPr>
          <w:rFonts w:hint="eastAsia" w:ascii="宋体" w:hAnsi="宋体" w:eastAsia="宋体" w:cs="宋体"/>
          <w:b/>
          <w:color w:val="auto"/>
          <w:sz w:val="22"/>
          <w:highlight w:val="none"/>
        </w:rPr>
      </w:pPr>
      <w:r>
        <w:rPr>
          <w:rFonts w:hint="eastAsia" w:ascii="宋体" w:hAnsi="宋体" w:cs="宋体"/>
          <w:b/>
          <w:color w:val="auto"/>
          <w:sz w:val="22"/>
          <w:highlight w:val="none"/>
          <w:lang w:val="en-US" w:eastAsia="zh-CN"/>
        </w:rPr>
        <w:t>标项2</w:t>
      </w:r>
      <w:r>
        <w:rPr>
          <w:rFonts w:hint="eastAsia" w:ascii="宋体" w:hAnsi="宋体" w:eastAsia="宋体" w:cs="宋体"/>
          <w:b/>
          <w:color w:val="auto"/>
          <w:sz w:val="22"/>
          <w:highlight w:val="none"/>
        </w:rPr>
        <w:t>《</w:t>
      </w:r>
      <w:r>
        <w:rPr>
          <w:rFonts w:hint="eastAsia" w:ascii="宋体" w:hAnsi="宋体" w:cs="宋体"/>
          <w:b/>
          <w:color w:val="auto"/>
          <w:sz w:val="22"/>
          <w:highlight w:val="none"/>
          <w:lang w:eastAsia="zh-CN"/>
        </w:rPr>
        <w:t>平阳县鳌江公办幼儿园改造提升项目（重）（</w:t>
      </w:r>
      <w:r>
        <w:rPr>
          <w:rFonts w:hint="eastAsia" w:asciiTheme="minorEastAsia" w:hAnsiTheme="minorEastAsia" w:eastAsiaTheme="minorEastAsia" w:cstheme="minorEastAsia"/>
          <w:b/>
          <w:bCs/>
          <w:color w:val="auto"/>
          <w:sz w:val="22"/>
          <w:szCs w:val="22"/>
          <w:highlight w:val="none"/>
          <w:lang w:val="en-US" w:eastAsia="zh-CN"/>
        </w:rPr>
        <w:t>设施设备更新</w:t>
      </w:r>
      <w:r>
        <w:rPr>
          <w:rFonts w:hint="eastAsia" w:ascii="宋体" w:hAnsi="宋体" w:cs="宋体"/>
          <w:b/>
          <w:color w:val="auto"/>
          <w:sz w:val="22"/>
          <w:highlight w:val="none"/>
          <w:lang w:eastAsia="zh-CN"/>
        </w:rPr>
        <w:t>）</w:t>
      </w:r>
      <w:r>
        <w:rPr>
          <w:rFonts w:hint="eastAsia" w:ascii="宋体" w:hAnsi="宋体" w:eastAsia="宋体" w:cs="宋体"/>
          <w:b/>
          <w:color w:val="auto"/>
          <w:sz w:val="22"/>
          <w:highlight w:val="none"/>
        </w:rPr>
        <w:t>实时动态考核评分细则》</w:t>
      </w:r>
    </w:p>
    <w:p w14:paraId="09557F0F">
      <w:pPr>
        <w:snapToGrid w:val="0"/>
        <w:spacing w:line="460" w:lineRule="atLeast"/>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w:t>
      </w:r>
      <w:r>
        <w:rPr>
          <w:rFonts w:hint="eastAsia" w:ascii="宋体" w:hAnsi="宋体" w:eastAsia="宋体" w:cs="宋体"/>
          <w:b/>
          <w:color w:val="auto"/>
          <w:sz w:val="22"/>
          <w:highlight w:val="none"/>
          <w:lang w:eastAsia="zh-CN"/>
        </w:rPr>
        <w:t>甲方</w:t>
      </w:r>
      <w:r>
        <w:rPr>
          <w:rFonts w:hint="eastAsia" w:ascii="宋体" w:hAnsi="宋体" w:eastAsia="宋体" w:cs="宋体"/>
          <w:b/>
          <w:color w:val="auto"/>
          <w:sz w:val="22"/>
          <w:highlight w:val="none"/>
        </w:rPr>
        <w:t>可根据项目实际进行调整）</w:t>
      </w:r>
    </w:p>
    <w:tbl>
      <w:tblPr>
        <w:tblStyle w:val="34"/>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5"/>
        <w:gridCol w:w="1050"/>
        <w:gridCol w:w="1799"/>
        <w:gridCol w:w="1339"/>
      </w:tblGrid>
      <w:tr w14:paraId="06A2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07211962">
            <w:pPr>
              <w:autoSpaceDE/>
              <w:autoSpaceDN/>
              <w:spacing w:before="0" w:after="0" w:line="360" w:lineRule="exact"/>
              <w:ind w:left="0" w:firstLine="0"/>
              <w:outlineLvl w:val="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被考核单位：</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乙方）</w:t>
            </w:r>
          </w:p>
        </w:tc>
      </w:tr>
      <w:tr w14:paraId="3EA4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612431E6">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标项</w:t>
            </w:r>
            <w:r>
              <w:rPr>
                <w:rFonts w:hint="eastAsia" w:ascii="宋体" w:hAnsi="宋体" w:eastAsia="宋体" w:cs="宋体"/>
                <w:color w:val="auto"/>
                <w:sz w:val="22"/>
                <w:szCs w:val="22"/>
                <w:highlight w:val="none"/>
              </w:rPr>
              <w:t>名称：</w:t>
            </w:r>
            <w:r>
              <w:rPr>
                <w:rFonts w:hint="eastAsia" w:ascii="宋体" w:hAnsi="宋体" w:cs="宋体"/>
                <w:b/>
                <w:bCs/>
                <w:color w:val="auto"/>
                <w:sz w:val="22"/>
                <w:szCs w:val="22"/>
                <w:highlight w:val="none"/>
                <w:lang w:eastAsia="zh-CN"/>
              </w:rPr>
              <w:t>平阳县鳌江公办幼儿园改造提升项目（重）</w:t>
            </w:r>
            <w:r>
              <w:rPr>
                <w:rFonts w:hint="eastAsia" w:ascii="宋体" w:hAnsi="宋体" w:eastAsia="宋体" w:cs="宋体"/>
                <w:b/>
                <w:bCs/>
                <w:color w:val="auto"/>
                <w:sz w:val="22"/>
                <w:szCs w:val="22"/>
                <w:highlight w:val="none"/>
              </w:rPr>
              <w:t>（</w:t>
            </w:r>
            <w:r>
              <w:rPr>
                <w:rFonts w:hint="eastAsia" w:ascii="宋体" w:hAnsi="宋体" w:eastAsia="宋体" w:cs="宋体"/>
                <w:b/>
                <w:bCs/>
                <w:color w:val="auto"/>
                <w:sz w:val="22"/>
                <w:szCs w:val="22"/>
                <w:highlight w:val="none"/>
                <w:lang w:val="en-US" w:eastAsia="zh-CN"/>
              </w:rPr>
              <w:t>设施设备更新</w:t>
            </w:r>
            <w:r>
              <w:rPr>
                <w:rFonts w:hint="eastAsia" w:ascii="宋体" w:hAnsi="宋体" w:eastAsia="宋体" w:cs="宋体"/>
                <w:b/>
                <w:bCs/>
                <w:color w:val="auto"/>
                <w:sz w:val="22"/>
                <w:szCs w:val="22"/>
                <w:highlight w:val="none"/>
              </w:rPr>
              <w:t>）</w:t>
            </w:r>
          </w:p>
        </w:tc>
      </w:tr>
      <w:tr w14:paraId="53D2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3" w:type="dxa"/>
            <w:gridSpan w:val="4"/>
            <w:vAlign w:val="top"/>
          </w:tcPr>
          <w:p w14:paraId="7751664B">
            <w:pPr>
              <w:autoSpaceDE/>
              <w:autoSpaceDN/>
              <w:spacing w:before="0" w:after="0" w:line="360" w:lineRule="exact"/>
              <w:ind w:left="0" w:firstLine="0"/>
              <w:outlineLvl w:val="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考核人：</w:t>
            </w:r>
          </w:p>
        </w:tc>
      </w:tr>
      <w:tr w14:paraId="27A7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center"/>
          </w:tcPr>
          <w:p w14:paraId="4288E346">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考核内容</w:t>
            </w:r>
          </w:p>
        </w:tc>
        <w:tc>
          <w:tcPr>
            <w:tcW w:w="1050" w:type="dxa"/>
            <w:vAlign w:val="center"/>
          </w:tcPr>
          <w:p w14:paraId="05D0342E">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分值</w:t>
            </w:r>
          </w:p>
        </w:tc>
        <w:tc>
          <w:tcPr>
            <w:tcW w:w="1799" w:type="dxa"/>
            <w:vAlign w:val="center"/>
          </w:tcPr>
          <w:p w14:paraId="0CAA1C56">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扣分原因</w:t>
            </w:r>
          </w:p>
        </w:tc>
        <w:tc>
          <w:tcPr>
            <w:tcW w:w="1339" w:type="dxa"/>
            <w:vAlign w:val="center"/>
          </w:tcPr>
          <w:p w14:paraId="0ED0CCE1">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得分</w:t>
            </w:r>
          </w:p>
        </w:tc>
      </w:tr>
      <w:tr w14:paraId="5741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1C083EE">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1、是否在约定的时间内完成</w:t>
            </w:r>
            <w:r>
              <w:rPr>
                <w:rFonts w:hint="eastAsia" w:ascii="宋体" w:hAnsi="宋体" w:eastAsia="宋体" w:cs="宋体"/>
                <w:color w:val="auto"/>
                <w:sz w:val="22"/>
                <w:szCs w:val="22"/>
                <w:highlight w:val="none"/>
                <w:lang w:eastAsia="zh-CN"/>
              </w:rPr>
              <w:t>甲方</w:t>
            </w:r>
            <w:r>
              <w:rPr>
                <w:rFonts w:hint="eastAsia" w:ascii="宋体" w:hAnsi="宋体" w:eastAsia="宋体" w:cs="宋体"/>
                <w:color w:val="auto"/>
                <w:sz w:val="22"/>
                <w:szCs w:val="22"/>
                <w:highlight w:val="none"/>
              </w:rPr>
              <w:t>指派的任务</w:t>
            </w:r>
          </w:p>
        </w:tc>
        <w:tc>
          <w:tcPr>
            <w:tcW w:w="1050" w:type="dxa"/>
            <w:vAlign w:val="center"/>
          </w:tcPr>
          <w:p w14:paraId="7CEFA9A9">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w:t>
            </w:r>
          </w:p>
        </w:tc>
        <w:tc>
          <w:tcPr>
            <w:tcW w:w="1799" w:type="dxa"/>
            <w:vAlign w:val="top"/>
          </w:tcPr>
          <w:p w14:paraId="7C23386A">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487F8853">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031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C562E65">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2、是否有固定人员承担安装任务</w:t>
            </w:r>
          </w:p>
        </w:tc>
        <w:tc>
          <w:tcPr>
            <w:tcW w:w="1050" w:type="dxa"/>
            <w:vAlign w:val="center"/>
          </w:tcPr>
          <w:p w14:paraId="119B9673">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21A68EAA">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083D8D79">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5379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5B077963">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3、是否存在安全隐患</w:t>
            </w:r>
          </w:p>
        </w:tc>
        <w:tc>
          <w:tcPr>
            <w:tcW w:w="1050" w:type="dxa"/>
            <w:vAlign w:val="center"/>
          </w:tcPr>
          <w:p w14:paraId="35B1ED34">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2EC3184C">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24EEBB1D">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0CDA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468C1F8C">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4、过程中发现重大问题是否及时进行沟通</w:t>
            </w:r>
          </w:p>
        </w:tc>
        <w:tc>
          <w:tcPr>
            <w:tcW w:w="1050" w:type="dxa"/>
            <w:vAlign w:val="center"/>
          </w:tcPr>
          <w:p w14:paraId="04AE22B2">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23F0755C">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5D3F4589">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207D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7DCE7F00">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5、验收成果是否准确</w:t>
            </w:r>
          </w:p>
        </w:tc>
        <w:tc>
          <w:tcPr>
            <w:tcW w:w="1050" w:type="dxa"/>
            <w:vAlign w:val="center"/>
          </w:tcPr>
          <w:p w14:paraId="4A85A8A5">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center"/>
          </w:tcPr>
          <w:p w14:paraId="65C042E0">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center"/>
          </w:tcPr>
          <w:p w14:paraId="35AAF929">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0E26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3DDB332C">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6、安装的质量及满意度</w:t>
            </w:r>
          </w:p>
        </w:tc>
        <w:tc>
          <w:tcPr>
            <w:tcW w:w="1050" w:type="dxa"/>
            <w:vAlign w:val="center"/>
          </w:tcPr>
          <w:p w14:paraId="25B12D5A">
            <w:pPr>
              <w:autoSpaceDE/>
              <w:autoSpaceDN/>
              <w:spacing w:before="0" w:after="0" w:line="360" w:lineRule="exact"/>
              <w:ind w:left="0" w:firstLine="0"/>
              <w:jc w:val="center"/>
              <w:outlineLvl w:val="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0</w:t>
            </w:r>
          </w:p>
        </w:tc>
        <w:tc>
          <w:tcPr>
            <w:tcW w:w="1799" w:type="dxa"/>
            <w:vAlign w:val="top"/>
          </w:tcPr>
          <w:p w14:paraId="13B8DB98">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7AB95541">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7D8C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661CCC17">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7、是否按国家有关规定执行</w:t>
            </w:r>
          </w:p>
        </w:tc>
        <w:tc>
          <w:tcPr>
            <w:tcW w:w="1050" w:type="dxa"/>
            <w:vAlign w:val="center"/>
          </w:tcPr>
          <w:p w14:paraId="5D2140C2">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w:t>
            </w:r>
          </w:p>
        </w:tc>
        <w:tc>
          <w:tcPr>
            <w:tcW w:w="1799" w:type="dxa"/>
            <w:vAlign w:val="top"/>
          </w:tcPr>
          <w:p w14:paraId="20FC0524">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375D26DC">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683C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50808B39">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8、磋商响应文件中承诺的相关内容是否到位</w:t>
            </w:r>
          </w:p>
        </w:tc>
        <w:tc>
          <w:tcPr>
            <w:tcW w:w="1050" w:type="dxa"/>
            <w:vAlign w:val="center"/>
          </w:tcPr>
          <w:p w14:paraId="50F27B91">
            <w:pPr>
              <w:autoSpaceDE/>
              <w:autoSpaceDN/>
              <w:spacing w:before="0" w:after="0" w:line="360" w:lineRule="exact"/>
              <w:ind w:left="0" w:firstLine="0"/>
              <w:jc w:val="center"/>
              <w:outlineLvl w:val="0"/>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w:t>
            </w:r>
          </w:p>
        </w:tc>
        <w:tc>
          <w:tcPr>
            <w:tcW w:w="1799" w:type="dxa"/>
            <w:vAlign w:val="top"/>
          </w:tcPr>
          <w:p w14:paraId="20174106">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c>
          <w:tcPr>
            <w:tcW w:w="1339" w:type="dxa"/>
            <w:vAlign w:val="top"/>
          </w:tcPr>
          <w:p w14:paraId="4152370B">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141C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65" w:type="dxa"/>
            <w:vAlign w:val="top"/>
          </w:tcPr>
          <w:p w14:paraId="39266634">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总得分</w:t>
            </w:r>
          </w:p>
        </w:tc>
        <w:tc>
          <w:tcPr>
            <w:tcW w:w="1050" w:type="dxa"/>
            <w:vAlign w:val="top"/>
          </w:tcPr>
          <w:p w14:paraId="069069CF">
            <w:pPr>
              <w:autoSpaceDE/>
              <w:autoSpaceDN/>
              <w:spacing w:before="0" w:after="0" w:line="360" w:lineRule="exact"/>
              <w:ind w:left="0" w:firstLine="0"/>
              <w:jc w:val="center"/>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=SUM(ABOVE)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2"/>
                <w:szCs w:val="22"/>
                <w:highlight w:val="none"/>
              </w:rPr>
              <w:t>100</w:t>
            </w:r>
            <w:r>
              <w:rPr>
                <w:rFonts w:hint="eastAsia" w:ascii="宋体" w:hAnsi="宋体" w:eastAsia="宋体" w:cs="宋体"/>
                <w:color w:val="auto"/>
                <w:sz w:val="22"/>
                <w:szCs w:val="22"/>
                <w:highlight w:val="none"/>
              </w:rPr>
              <w:fldChar w:fldCharType="end"/>
            </w:r>
          </w:p>
        </w:tc>
        <w:tc>
          <w:tcPr>
            <w:tcW w:w="3138" w:type="dxa"/>
            <w:gridSpan w:val="2"/>
            <w:vAlign w:val="top"/>
          </w:tcPr>
          <w:p w14:paraId="44F0BA2E">
            <w:pPr>
              <w:autoSpaceDE/>
              <w:autoSpaceDN/>
              <w:spacing w:before="0" w:after="0" w:line="360" w:lineRule="exact"/>
              <w:ind w:left="0" w:firstLine="0"/>
              <w:outlineLvl w:val="0"/>
              <w:rPr>
                <w:rFonts w:hint="eastAsia" w:ascii="宋体" w:hAnsi="宋体" w:eastAsia="宋体" w:cs="宋体"/>
                <w:color w:val="auto"/>
                <w:sz w:val="22"/>
                <w:szCs w:val="22"/>
                <w:highlight w:val="none"/>
              </w:rPr>
            </w:pPr>
          </w:p>
        </w:tc>
      </w:tr>
      <w:tr w14:paraId="0AA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53" w:type="dxa"/>
            <w:gridSpan w:val="4"/>
            <w:vAlign w:val="top"/>
          </w:tcPr>
          <w:p w14:paraId="2F0837CB">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考核实施办法：</w:t>
            </w:r>
          </w:p>
          <w:p w14:paraId="7AFED6BA">
            <w:pPr>
              <w:autoSpaceDE/>
              <w:autoSpaceDN/>
              <w:spacing w:before="0" w:after="0" w:line="240" w:lineRule="auto"/>
              <w:ind w:left="0" w:firstLine="0"/>
              <w:outlineLvl w:val="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考核实施办法：1.每10天考核一次，考核满分100分。考核总得分≥80分，视为当次考核合格。考核总得分＜80分，每分扣200元，在款项支付中扣除；考核总得分＜75分，视为当次考核不合格，当月款项不予支付。</w:t>
            </w:r>
          </w:p>
          <w:p w14:paraId="5569361A">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2</w:t>
            </w:r>
            <w:r>
              <w:rPr>
                <w:rFonts w:hint="eastAsia" w:ascii="宋体" w:hAnsi="宋体" w:eastAsia="宋体" w:cs="宋体"/>
                <w:b w:val="0"/>
                <w:bCs/>
                <w:color w:val="auto"/>
                <w:sz w:val="22"/>
                <w:szCs w:val="22"/>
                <w:highlight w:val="none"/>
                <w:lang w:val="en-US" w:eastAsia="zh-CN"/>
              </w:rPr>
              <w:t>.</w:t>
            </w:r>
            <w:r>
              <w:rPr>
                <w:rFonts w:hint="eastAsia" w:ascii="宋体" w:hAnsi="宋体" w:eastAsia="宋体" w:cs="宋体"/>
                <w:b w:val="0"/>
                <w:bCs/>
                <w:color w:val="auto"/>
                <w:sz w:val="22"/>
                <w:szCs w:val="22"/>
                <w:highlight w:val="none"/>
              </w:rPr>
              <w:t>若在合同期内连续二次或累计三次平均考核得分率低于75%（不含）的，</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有权无责任终止采购合同，并不予退还履约保证金。</w:t>
            </w:r>
          </w:p>
          <w:p w14:paraId="7471BA5D">
            <w:pPr>
              <w:autoSpaceDE/>
              <w:autoSpaceDN/>
              <w:spacing w:before="0" w:after="0" w:line="360" w:lineRule="exact"/>
              <w:ind w:left="0" w:firstLine="0"/>
              <w:outlineLvl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3.因</w:t>
            </w:r>
            <w:r>
              <w:rPr>
                <w:rFonts w:hint="eastAsia" w:ascii="宋体" w:hAnsi="宋体" w:eastAsia="宋体" w:cs="宋体"/>
                <w:color w:val="auto"/>
                <w:sz w:val="22"/>
                <w:szCs w:val="22"/>
                <w:highlight w:val="none"/>
                <w:lang w:eastAsia="zh-CN"/>
              </w:rPr>
              <w:t>乙方</w:t>
            </w:r>
            <w:r>
              <w:rPr>
                <w:rFonts w:hint="eastAsia" w:ascii="宋体" w:hAnsi="宋体" w:eastAsia="宋体" w:cs="宋体"/>
                <w:color w:val="auto"/>
                <w:sz w:val="22"/>
                <w:szCs w:val="22"/>
                <w:highlight w:val="none"/>
              </w:rPr>
              <w:t>原因（包括但不限于质量、安全、工期延误等原因），造成</w:t>
            </w:r>
            <w:r>
              <w:rPr>
                <w:rFonts w:hint="eastAsia" w:ascii="宋体" w:hAnsi="宋体" w:eastAsia="宋体" w:cs="宋体"/>
                <w:color w:val="auto"/>
                <w:sz w:val="22"/>
                <w:szCs w:val="22"/>
                <w:highlight w:val="none"/>
                <w:lang w:eastAsia="zh-CN"/>
              </w:rPr>
              <w:t>甲方</w:t>
            </w:r>
            <w:r>
              <w:rPr>
                <w:rFonts w:hint="eastAsia" w:ascii="宋体" w:hAnsi="宋体" w:eastAsia="宋体" w:cs="宋体"/>
                <w:color w:val="auto"/>
                <w:sz w:val="22"/>
                <w:szCs w:val="22"/>
                <w:highlight w:val="none"/>
              </w:rPr>
              <w:t>损失的，由</w:t>
            </w:r>
            <w:r>
              <w:rPr>
                <w:rFonts w:hint="eastAsia" w:ascii="宋体" w:hAnsi="宋体" w:eastAsia="宋体" w:cs="宋体"/>
                <w:color w:val="auto"/>
                <w:sz w:val="22"/>
                <w:szCs w:val="22"/>
                <w:highlight w:val="none"/>
                <w:lang w:eastAsia="zh-CN"/>
              </w:rPr>
              <w:t>乙方</w:t>
            </w:r>
            <w:r>
              <w:rPr>
                <w:rFonts w:hint="eastAsia" w:ascii="宋体" w:hAnsi="宋体" w:eastAsia="宋体" w:cs="宋体"/>
                <w:color w:val="auto"/>
                <w:sz w:val="22"/>
                <w:szCs w:val="22"/>
                <w:highlight w:val="none"/>
              </w:rPr>
              <w:t>承担相关责任</w:t>
            </w:r>
            <w:r>
              <w:rPr>
                <w:rFonts w:hint="eastAsia" w:ascii="宋体" w:hAnsi="宋体" w:eastAsia="宋体" w:cs="宋体"/>
                <w:color w:val="auto"/>
                <w:sz w:val="22"/>
                <w:szCs w:val="22"/>
                <w:highlight w:val="none"/>
                <w:lang w:eastAsia="zh-CN"/>
              </w:rPr>
              <w:t>并赔偿相关损失。</w:t>
            </w:r>
          </w:p>
        </w:tc>
      </w:tr>
    </w:tbl>
    <w:p w14:paraId="3ECE982F">
      <w:pPr>
        <w:pStyle w:val="17"/>
        <w:rPr>
          <w:rFonts w:hint="eastAsia"/>
          <w:color w:val="auto"/>
          <w:highlight w:val="none"/>
          <w:lang w:val="en-US" w:eastAsia="zh-CN"/>
        </w:rPr>
      </w:pPr>
    </w:p>
    <w:p w14:paraId="0FBD62B3">
      <w:pPr>
        <w:adjustRightInd w:val="0"/>
        <w:snapToGrid w:val="0"/>
        <w:spacing w:line="408" w:lineRule="auto"/>
        <w:ind w:firstLine="442" w:firstLineChars="200"/>
        <w:rPr>
          <w:rFonts w:hint="eastAsia" w:ascii="宋体" w:hAnsi="宋体" w:eastAsia="宋体" w:cs="宋体"/>
          <w:b/>
          <w:bCs w:val="0"/>
          <w:color w:val="auto"/>
          <w:sz w:val="22"/>
          <w:szCs w:val="22"/>
          <w:highlight w:val="none"/>
        </w:rPr>
      </w:pPr>
      <w:r>
        <w:rPr>
          <w:rFonts w:hint="eastAsia" w:ascii="宋体" w:hAnsi="宋体" w:cs="宋体"/>
          <w:b/>
          <w:bCs w:val="0"/>
          <w:color w:val="auto"/>
          <w:sz w:val="22"/>
          <w:szCs w:val="22"/>
          <w:highlight w:val="none"/>
          <w:lang w:val="en-US" w:eastAsia="zh-CN"/>
        </w:rPr>
        <w:t>六</w:t>
      </w:r>
      <w:r>
        <w:rPr>
          <w:rFonts w:hint="eastAsia" w:ascii="宋体" w:hAnsi="宋体" w:eastAsia="宋体" w:cs="宋体"/>
          <w:b/>
          <w:bCs w:val="0"/>
          <w:color w:val="auto"/>
          <w:sz w:val="22"/>
          <w:szCs w:val="22"/>
          <w:highlight w:val="none"/>
        </w:rPr>
        <w:t>、承诺</w:t>
      </w:r>
    </w:p>
    <w:p w14:paraId="35E9C00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1.</w:t>
      </w:r>
      <w:r>
        <w:rPr>
          <w:rFonts w:hint="eastAsia" w:ascii="宋体" w:hAnsi="宋体" w:eastAsia="宋体" w:cs="宋体"/>
          <w:bCs/>
          <w:color w:val="auto"/>
          <w:sz w:val="22"/>
          <w:szCs w:val="22"/>
          <w:highlight w:val="none"/>
          <w:lang w:eastAsia="zh-CN"/>
        </w:rPr>
        <w:t>甲方</w:t>
      </w:r>
      <w:r>
        <w:rPr>
          <w:rFonts w:hint="eastAsia" w:ascii="宋体" w:hAnsi="宋体" w:eastAsia="宋体" w:cs="宋体"/>
          <w:bCs/>
          <w:color w:val="auto"/>
          <w:sz w:val="22"/>
          <w:szCs w:val="22"/>
          <w:highlight w:val="none"/>
        </w:rPr>
        <w:t>承诺按照法律规定履行项目审批手续、筹集工程建设资金并按照合同约定的期限和方式支付合同价款。</w:t>
      </w:r>
    </w:p>
    <w:p w14:paraId="4BB9AF37">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2.</w:t>
      </w:r>
      <w:r>
        <w:rPr>
          <w:rFonts w:hint="eastAsia" w:ascii="宋体" w:hAnsi="宋体" w:eastAsia="宋体" w:cs="宋体"/>
          <w:bCs/>
          <w:color w:val="auto"/>
          <w:sz w:val="22"/>
          <w:szCs w:val="22"/>
          <w:highlight w:val="none"/>
          <w:lang w:eastAsia="zh-CN"/>
        </w:rPr>
        <w:t>乙方</w:t>
      </w:r>
      <w:r>
        <w:rPr>
          <w:rFonts w:hint="eastAsia" w:ascii="宋体" w:hAnsi="宋体" w:eastAsia="宋体" w:cs="宋体"/>
          <w:bCs/>
          <w:color w:val="auto"/>
          <w:sz w:val="22"/>
          <w:szCs w:val="22"/>
          <w:highlight w:val="none"/>
        </w:rPr>
        <w:t>承诺按照法律规定及合同约定组织完成</w:t>
      </w:r>
      <w:r>
        <w:rPr>
          <w:rFonts w:hint="eastAsia" w:ascii="宋体" w:hAnsi="宋体" w:eastAsia="宋体" w:cs="宋体"/>
          <w:bCs/>
          <w:color w:val="auto"/>
          <w:sz w:val="22"/>
          <w:szCs w:val="22"/>
          <w:highlight w:val="none"/>
          <w:lang w:eastAsia="zh-CN"/>
        </w:rPr>
        <w:t>项目</w:t>
      </w:r>
      <w:r>
        <w:rPr>
          <w:rFonts w:hint="eastAsia" w:ascii="宋体" w:hAnsi="宋体" w:eastAsia="宋体" w:cs="宋体"/>
          <w:bCs/>
          <w:color w:val="auto"/>
          <w:sz w:val="22"/>
          <w:szCs w:val="22"/>
          <w:highlight w:val="none"/>
        </w:rPr>
        <w:t>施工，确保工程质量和安全，不进行转包及违法分包，并在缺陷责任期及保修期内承担相应的工程维修责任。</w:t>
      </w:r>
    </w:p>
    <w:p w14:paraId="02737795">
      <w:pPr>
        <w:adjustRightInd w:val="0"/>
        <w:snapToGrid w:val="0"/>
        <w:spacing w:line="408" w:lineRule="auto"/>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3.</w:t>
      </w:r>
      <w:r>
        <w:rPr>
          <w:rFonts w:hint="eastAsia" w:ascii="宋体" w:hAnsi="宋体" w:eastAsia="宋体" w:cs="宋体"/>
          <w:bCs/>
          <w:color w:val="auto"/>
          <w:sz w:val="22"/>
          <w:szCs w:val="22"/>
          <w:highlight w:val="none"/>
          <w:lang w:eastAsia="zh-CN"/>
        </w:rPr>
        <w:t>甲方</w:t>
      </w:r>
      <w:r>
        <w:rPr>
          <w:rFonts w:hint="eastAsia" w:ascii="宋体" w:hAnsi="宋体" w:eastAsia="宋体" w:cs="宋体"/>
          <w:bCs/>
          <w:color w:val="auto"/>
          <w:sz w:val="22"/>
          <w:szCs w:val="22"/>
          <w:highlight w:val="none"/>
        </w:rPr>
        <w:t>和</w:t>
      </w:r>
      <w:r>
        <w:rPr>
          <w:rFonts w:hint="eastAsia" w:ascii="宋体" w:hAnsi="宋体" w:eastAsia="宋体" w:cs="宋体"/>
          <w:bCs/>
          <w:color w:val="auto"/>
          <w:sz w:val="22"/>
          <w:szCs w:val="22"/>
          <w:highlight w:val="none"/>
          <w:lang w:eastAsia="zh-CN"/>
        </w:rPr>
        <w:t>乙方</w:t>
      </w:r>
      <w:r>
        <w:rPr>
          <w:rFonts w:hint="eastAsia" w:ascii="宋体" w:hAnsi="宋体" w:eastAsia="宋体" w:cs="宋体"/>
          <w:bCs/>
          <w:color w:val="auto"/>
          <w:sz w:val="22"/>
          <w:szCs w:val="22"/>
          <w:highlight w:val="none"/>
        </w:rPr>
        <w:t>通过招投标形式签订合同的，双方理解并承诺不再就同一工程另行签订与合同实质性内容相背离的协议。</w:t>
      </w:r>
    </w:p>
    <w:p w14:paraId="3C344787">
      <w:pPr>
        <w:pStyle w:val="17"/>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七、</w:t>
      </w:r>
      <w:r>
        <w:rPr>
          <w:rFonts w:hint="eastAsia" w:ascii="宋体" w:hAnsi="宋体" w:eastAsia="宋体" w:cs="宋体"/>
          <w:b/>
          <w:bCs w:val="0"/>
          <w:color w:val="auto"/>
          <w:sz w:val="22"/>
          <w:szCs w:val="22"/>
          <w:highlight w:val="none"/>
        </w:rPr>
        <w:t>辅助服务</w:t>
      </w:r>
    </w:p>
    <w:p w14:paraId="0A56B501">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1、乙方</w:t>
      </w:r>
      <w:r>
        <w:rPr>
          <w:rFonts w:hint="eastAsia" w:ascii="宋体" w:hAnsi="宋体" w:eastAsia="宋体" w:cs="宋体"/>
          <w:b w:val="0"/>
          <w:bCs/>
          <w:color w:val="auto"/>
          <w:sz w:val="22"/>
          <w:szCs w:val="22"/>
          <w:highlight w:val="none"/>
        </w:rPr>
        <w:t>应提交所提供货物或服务的技术文件，包括相应的每一套中文技术文件，例如：产品目录、图纸、操作手册、使用说明、维护手册和/或服务指南。这些文件应包装好随同货物一起发运。</w:t>
      </w:r>
    </w:p>
    <w:p w14:paraId="158D8DC6">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w:t>
      </w:r>
      <w:r>
        <w:rPr>
          <w:rFonts w:hint="eastAsia" w:ascii="宋体" w:hAnsi="宋体" w:eastAsia="宋体" w:cs="宋体"/>
          <w:b w:val="0"/>
          <w:bCs/>
          <w:color w:val="auto"/>
          <w:sz w:val="22"/>
          <w:szCs w:val="22"/>
          <w:highlight w:val="none"/>
          <w:lang w:val="en-US" w:eastAsia="zh-CN"/>
        </w:rPr>
        <w:t>2、乙方</w:t>
      </w:r>
      <w:r>
        <w:rPr>
          <w:rFonts w:hint="eastAsia" w:ascii="宋体" w:hAnsi="宋体" w:eastAsia="宋体" w:cs="宋体"/>
          <w:b w:val="0"/>
          <w:bCs/>
          <w:color w:val="auto"/>
          <w:sz w:val="22"/>
          <w:szCs w:val="22"/>
          <w:highlight w:val="none"/>
        </w:rPr>
        <w:t>还应提供下列服务：</w:t>
      </w:r>
    </w:p>
    <w:p w14:paraId="2E3B4534">
      <w:pPr>
        <w:keepNext w:val="0"/>
        <w:keepLines w:val="0"/>
        <w:pageBreakBefore w:val="0"/>
        <w:kinsoku/>
        <w:overflowPunct/>
        <w:topLinePunct w:val="0"/>
        <w:autoSpaceDE/>
        <w:autoSpaceDN/>
        <w:bidi w:val="0"/>
        <w:snapToGrid w:val="0"/>
        <w:spacing w:line="400" w:lineRule="exact"/>
        <w:textAlignment w:val="auto"/>
        <w:outlineLvl w:val="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（1）现场安装、施工、启动监督及技术支持；</w:t>
      </w:r>
    </w:p>
    <w:p w14:paraId="28FF1E09">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（2）在厂家和/或项目现场就货物的指导安装、启动、运营、维护对</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操作人员进行培训。辅助服务的费用包含在合同价中，</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不再另行支付。</w:t>
      </w:r>
    </w:p>
    <w:p w14:paraId="24CBB53B">
      <w:pPr>
        <w:adjustRightInd w:val="0"/>
        <w:snapToGrid w:val="0"/>
        <w:spacing w:line="454" w:lineRule="atLeast"/>
        <w:ind w:firstLine="442" w:firstLineChars="200"/>
        <w:rPr>
          <w:rFonts w:hint="eastAsia" w:ascii="Times New Roman" w:hAnsi="Times New Roman" w:eastAsia="宋体" w:cs="Times New Roman"/>
          <w:b/>
          <w:color w:val="auto"/>
          <w:sz w:val="22"/>
          <w:highlight w:val="none"/>
          <w:lang w:val="en-US" w:eastAsia="zh-CN"/>
        </w:rPr>
      </w:pPr>
      <w:r>
        <w:rPr>
          <w:rFonts w:hint="eastAsia" w:ascii="Times New Roman" w:hAnsi="Times New Roman" w:eastAsia="宋体" w:cs="Times New Roman"/>
          <w:b/>
          <w:color w:val="auto"/>
          <w:sz w:val="22"/>
          <w:highlight w:val="none"/>
          <w:lang w:val="en-US" w:eastAsia="zh-CN"/>
        </w:rPr>
        <w:t>八、违约责任</w:t>
      </w:r>
    </w:p>
    <w:p w14:paraId="15BBA0B4">
      <w:pPr>
        <w:widowControl/>
        <w:autoSpaceDE w:val="0"/>
        <w:autoSpaceDN w:val="0"/>
        <w:adjustRightInd w:val="0"/>
        <w:spacing w:line="430" w:lineRule="atLeast"/>
        <w:ind w:firstLine="440" w:firstLineChars="200"/>
        <w:textAlignment w:val="bottom"/>
        <w:rPr>
          <w:rFonts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1、甲方无正当理由拒收接受服务的，甲方向乙方偿付合同款项百分之五作为违约金。</w:t>
      </w:r>
    </w:p>
    <w:p w14:paraId="69CA7718">
      <w:pPr>
        <w:widowControl/>
        <w:autoSpaceDE w:val="0"/>
        <w:autoSpaceDN w:val="0"/>
        <w:adjustRightInd w:val="0"/>
        <w:spacing w:line="430" w:lineRule="atLeast"/>
        <w:ind w:firstLine="440" w:firstLineChars="200"/>
        <w:textAlignment w:val="bottom"/>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w:t>
      </w:r>
      <w:r>
        <w:rPr>
          <w:rFonts w:hint="eastAsia" w:ascii="宋体" w:hAnsi="宋体" w:eastAsia="宋体" w:cs="宋体"/>
          <w:b w:val="0"/>
          <w:color w:val="auto"/>
          <w:sz w:val="22"/>
          <w:szCs w:val="22"/>
          <w:highlight w:val="none"/>
        </w:rPr>
        <w:t>在履行合同中，</w:t>
      </w:r>
      <w:r>
        <w:rPr>
          <w:rFonts w:hint="eastAsia" w:ascii="宋体" w:hAnsi="宋体" w:eastAsia="宋体" w:cs="宋体"/>
          <w:color w:val="auto"/>
          <w:sz w:val="22"/>
          <w:szCs w:val="22"/>
          <w:highlight w:val="none"/>
          <w:lang w:val="zh-CN"/>
        </w:rPr>
        <w:t>如乙方延期交货，每逾期一日，</w:t>
      </w:r>
      <w:r>
        <w:rPr>
          <w:rFonts w:hint="eastAsia" w:ascii="宋体" w:hAnsi="宋体" w:cs="宋体"/>
          <w:color w:val="auto"/>
          <w:sz w:val="22"/>
          <w:szCs w:val="22"/>
          <w:highlight w:val="none"/>
          <w:lang w:val="en-US" w:eastAsia="zh-CN"/>
        </w:rPr>
        <w:t>乙方</w:t>
      </w:r>
      <w:r>
        <w:rPr>
          <w:rFonts w:hint="eastAsia" w:ascii="宋体" w:hAnsi="宋体" w:eastAsia="宋体" w:cs="宋体"/>
          <w:color w:val="auto"/>
          <w:sz w:val="22"/>
          <w:szCs w:val="22"/>
          <w:highlight w:val="none"/>
          <w:lang w:val="zh-CN"/>
        </w:rPr>
        <w:t>应按合同金额1%向</w:t>
      </w:r>
      <w:r>
        <w:rPr>
          <w:rFonts w:hint="eastAsia" w:ascii="宋体" w:hAnsi="宋体" w:cs="宋体"/>
          <w:color w:val="auto"/>
          <w:sz w:val="22"/>
          <w:szCs w:val="22"/>
          <w:highlight w:val="none"/>
          <w:lang w:val="en-US" w:eastAsia="zh-CN"/>
        </w:rPr>
        <w:t>甲方</w:t>
      </w:r>
      <w:r>
        <w:rPr>
          <w:rFonts w:hint="eastAsia" w:ascii="宋体" w:hAnsi="宋体" w:eastAsia="宋体" w:cs="宋体"/>
          <w:color w:val="auto"/>
          <w:sz w:val="22"/>
          <w:szCs w:val="22"/>
          <w:highlight w:val="none"/>
          <w:lang w:val="zh-CN"/>
        </w:rPr>
        <w:t>支付违约金，逾期超过</w:t>
      </w:r>
      <w:r>
        <w:rPr>
          <w:rFonts w:hint="eastAsia" w:ascii="宋体" w:hAnsi="宋体" w:cs="宋体"/>
          <w:color w:val="auto"/>
          <w:sz w:val="22"/>
          <w:szCs w:val="22"/>
          <w:highlight w:val="none"/>
          <w:lang w:val="en-US" w:eastAsia="zh-CN"/>
        </w:rPr>
        <w:t>原定服务期10</w:t>
      </w:r>
      <w:r>
        <w:rPr>
          <w:rFonts w:hint="eastAsia" w:ascii="宋体" w:hAnsi="宋体" w:eastAsia="宋体" w:cs="宋体"/>
          <w:color w:val="auto"/>
          <w:sz w:val="22"/>
          <w:szCs w:val="22"/>
          <w:highlight w:val="none"/>
          <w:lang w:val="zh-CN"/>
        </w:rPr>
        <w:t>日，</w:t>
      </w:r>
      <w:r>
        <w:rPr>
          <w:rFonts w:hint="eastAsia" w:ascii="宋体" w:hAnsi="宋体" w:cs="宋体"/>
          <w:color w:val="auto"/>
          <w:sz w:val="22"/>
          <w:szCs w:val="22"/>
          <w:highlight w:val="none"/>
          <w:lang w:val="en-US" w:eastAsia="zh-CN"/>
        </w:rPr>
        <w:t>甲方</w:t>
      </w:r>
      <w:r>
        <w:rPr>
          <w:rFonts w:hint="eastAsia" w:ascii="宋体" w:hAnsi="宋体" w:eastAsia="宋体" w:cs="宋体"/>
          <w:color w:val="auto"/>
          <w:sz w:val="22"/>
          <w:szCs w:val="22"/>
          <w:highlight w:val="none"/>
          <w:lang w:val="zh-CN"/>
        </w:rPr>
        <w:t>有权解除合同，并要求</w:t>
      </w:r>
      <w:r>
        <w:rPr>
          <w:rFonts w:hint="eastAsia" w:ascii="宋体" w:hAnsi="宋体" w:cs="宋体"/>
          <w:color w:val="auto"/>
          <w:sz w:val="22"/>
          <w:szCs w:val="22"/>
          <w:highlight w:val="none"/>
          <w:lang w:val="en-US" w:eastAsia="zh-CN"/>
        </w:rPr>
        <w:t>乙方</w:t>
      </w:r>
      <w:r>
        <w:rPr>
          <w:rFonts w:hint="eastAsia" w:ascii="宋体" w:hAnsi="宋体" w:eastAsia="宋体" w:cs="宋体"/>
          <w:color w:val="auto"/>
          <w:sz w:val="22"/>
          <w:szCs w:val="22"/>
          <w:highlight w:val="none"/>
          <w:lang w:val="zh-CN"/>
        </w:rPr>
        <w:t>赔偿由此造成的损失</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存在部分货物延期，不影响合同主要义务履行的按延期交货部分货期按日1%计算违约金。</w:t>
      </w:r>
    </w:p>
    <w:p w14:paraId="3DAD4C84">
      <w:pPr>
        <w:widowControl/>
        <w:autoSpaceDE w:val="0"/>
        <w:autoSpaceDN w:val="0"/>
        <w:adjustRightInd w:val="0"/>
        <w:spacing w:line="430" w:lineRule="atLeast"/>
        <w:ind w:firstLine="440" w:firstLineChars="200"/>
        <w:textAlignment w:val="bottom"/>
        <w:rPr>
          <w:rFonts w:hint="eastAsia" w:ascii="宋体" w:hAnsi="宋体" w:eastAsia="宋体" w:cs="宋体"/>
          <w:color w:val="auto"/>
          <w:sz w:val="22"/>
          <w:szCs w:val="22"/>
          <w:highlight w:val="none"/>
          <w:lang w:val="zh-CN"/>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货物为假冒伪劣产品的，乙方应按照货物中标价双倍赔偿给甲方造成的损失。</w:t>
      </w:r>
    </w:p>
    <w:p w14:paraId="02520B32">
      <w:pPr>
        <w:pStyle w:val="17"/>
        <w:rPr>
          <w:rFonts w:hint="eastAsia"/>
          <w:color w:val="auto"/>
          <w:sz w:val="10"/>
          <w:szCs w:val="8"/>
          <w:highlight w:val="none"/>
          <w:lang w:val="zh-CN"/>
        </w:rPr>
      </w:pPr>
    </w:p>
    <w:p w14:paraId="7A28032D">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九、</w:t>
      </w:r>
      <w:r>
        <w:rPr>
          <w:rFonts w:hint="eastAsia" w:ascii="宋体" w:hAnsi="宋体" w:eastAsia="宋体" w:cs="宋体"/>
          <w:b/>
          <w:bCs w:val="0"/>
          <w:color w:val="auto"/>
          <w:sz w:val="22"/>
          <w:szCs w:val="22"/>
          <w:highlight w:val="none"/>
        </w:rPr>
        <w:t>补救措施和索赔</w:t>
      </w:r>
    </w:p>
    <w:p w14:paraId="1965D86D">
      <w:pPr>
        <w:keepNext w:val="0"/>
        <w:keepLines w:val="0"/>
        <w:pageBreakBefore w:val="0"/>
        <w:kinsoku/>
        <w:overflowPunct/>
        <w:topLinePunct w:val="0"/>
        <w:autoSpaceDE/>
        <w:autoSpaceDN/>
        <w:bidi w:val="0"/>
        <w:snapToGrid w:val="0"/>
        <w:spacing w:line="400" w:lineRule="exact"/>
        <w:ind w:firstLine="42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有权根据权威质量检测部门出具的检验报告向</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提出索赔。</w:t>
      </w:r>
    </w:p>
    <w:p w14:paraId="1A7CB1DB">
      <w:pPr>
        <w:keepNext w:val="0"/>
        <w:keepLines w:val="0"/>
        <w:pageBreakBefore w:val="0"/>
        <w:kinsoku/>
        <w:overflowPunct/>
        <w:topLinePunct w:val="0"/>
        <w:autoSpaceDE/>
        <w:autoSpaceDN/>
        <w:bidi w:val="0"/>
        <w:snapToGrid w:val="0"/>
        <w:spacing w:line="400" w:lineRule="exact"/>
        <w:ind w:firstLine="42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在质量保证期内，如果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对缺陷负有责任而</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提出索赔，</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应按照</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同意的下列一种或多种方式解决索赔事宜，并且</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可以收取</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合同总价3%的违约金：</w:t>
      </w:r>
    </w:p>
    <w:p w14:paraId="627BB8C9">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（1） </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返工并将</w:t>
      </w:r>
      <w:r>
        <w:rPr>
          <w:rFonts w:hint="eastAsia" w:ascii="宋体" w:hAnsi="宋体" w:cs="宋体"/>
          <w:b w:val="0"/>
          <w:bCs/>
          <w:color w:val="auto"/>
          <w:sz w:val="22"/>
          <w:szCs w:val="22"/>
          <w:highlight w:val="none"/>
          <w:lang w:val="en-US" w:eastAsia="zh-CN"/>
        </w:rPr>
        <w:t>货</w:t>
      </w:r>
      <w:r>
        <w:rPr>
          <w:rFonts w:hint="eastAsia" w:ascii="宋体" w:hAnsi="宋体" w:eastAsia="宋体" w:cs="宋体"/>
          <w:b w:val="0"/>
          <w:bCs/>
          <w:color w:val="auto"/>
          <w:sz w:val="22"/>
          <w:szCs w:val="22"/>
          <w:highlight w:val="none"/>
        </w:rPr>
        <w:t>款退还给</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，由此发生的一切费用和损失由</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承担。</w:t>
      </w:r>
    </w:p>
    <w:p w14:paraId="3F322FC1">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 根据质量状况以及</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所遭受的损失，经过甲乙双方商定降低项目价格。</w:t>
      </w:r>
    </w:p>
    <w:p w14:paraId="0744A054">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（3） </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应在接到</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通知后负责采用符合合同规定的规格、质量和性能要求的新零件、部件和设备来更换有缺陷的部分或修补缺陷部分，其费用由</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负担。同时，</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应在约定的质量保证期基础上相应延长修补和/或更换件的质量保证期。</w:t>
      </w:r>
    </w:p>
    <w:p w14:paraId="2119500F">
      <w:pPr>
        <w:keepNext w:val="0"/>
        <w:keepLines w:val="0"/>
        <w:pageBreakBefore w:val="0"/>
        <w:kinsoku/>
        <w:overflowPunct/>
        <w:topLinePunct w:val="0"/>
        <w:autoSpaceDE/>
        <w:autoSpaceDN/>
        <w:bidi w:val="0"/>
        <w:snapToGrid w:val="0"/>
        <w:spacing w:line="400" w:lineRule="exact"/>
        <w:ind w:firstLine="440" w:firstLineChars="20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如果在</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发出索赔通知后十天内</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未作答复，上述索赔应视为已被</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接受。如果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未能在</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发出索赔通知后十天内或</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同意延长的期限内，按照上述规定的任何一种方法采取补救措施，</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有权从应付货款中扣除索赔金额，如不足以弥补</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损失的，</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有权进一步要求</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赔偿。</w:t>
      </w:r>
    </w:p>
    <w:p w14:paraId="46F36B8A">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宋体" w:hAnsi="宋体" w:eastAsia="宋体" w:cs="宋体"/>
          <w:b/>
          <w:bCs w:val="0"/>
          <w:color w:val="auto"/>
          <w:sz w:val="22"/>
          <w:szCs w:val="22"/>
          <w:highlight w:val="none"/>
        </w:rPr>
      </w:pPr>
      <w:r>
        <w:rPr>
          <w:rFonts w:hint="eastAsia" w:ascii="宋体" w:hAnsi="宋体" w:eastAsia="宋体" w:cs="宋体"/>
          <w:b/>
          <w:bCs w:val="0"/>
          <w:color w:val="auto"/>
          <w:sz w:val="22"/>
          <w:szCs w:val="22"/>
          <w:highlight w:val="none"/>
          <w:lang w:val="en-US" w:eastAsia="zh-CN"/>
        </w:rPr>
        <w:t>十、</w:t>
      </w:r>
      <w:r>
        <w:rPr>
          <w:rFonts w:hint="eastAsia" w:ascii="宋体" w:hAnsi="宋体" w:eastAsia="宋体" w:cs="宋体"/>
          <w:b/>
          <w:bCs w:val="0"/>
          <w:color w:val="auto"/>
          <w:sz w:val="22"/>
          <w:szCs w:val="22"/>
          <w:highlight w:val="none"/>
        </w:rPr>
        <w:t>履约延误</w:t>
      </w:r>
    </w:p>
    <w:p w14:paraId="23AA8667">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1、</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应按照《合同》规定的时间、地点交货和提供服务。</w:t>
      </w:r>
    </w:p>
    <w:p w14:paraId="1F654090">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2、在履行《合同》过程中，如果</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可能遇到妨碍按时提供服务的情况时，应及时将拖延的事实、可能拖延的期限和理由通知</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在收到</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通知后，应尽快对情况进行评价，并确定是否同意延期提供服务。</w:t>
      </w:r>
    </w:p>
    <w:p w14:paraId="63BD0B27">
      <w:pPr>
        <w:keepNext w:val="0"/>
        <w:keepLines w:val="0"/>
        <w:pageBreakBefore w:val="0"/>
        <w:kinsoku/>
        <w:overflowPunct/>
        <w:topLinePunct w:val="0"/>
        <w:autoSpaceDE/>
        <w:autoSpaceDN/>
        <w:bidi w:val="0"/>
        <w:snapToGrid w:val="0"/>
        <w:spacing w:line="400" w:lineRule="exact"/>
        <w:ind w:firstLine="442" w:firstLineChars="200"/>
        <w:textAlignment w:val="auto"/>
        <w:rPr>
          <w:rFonts w:hint="eastAsia" w:asciiTheme="minorEastAsia" w:hAnsiTheme="minorEastAsia" w:eastAsiaTheme="minorEastAsia" w:cstheme="minorEastAsia"/>
          <w:b/>
          <w:color w:val="auto"/>
          <w:sz w:val="22"/>
          <w:szCs w:val="22"/>
          <w:highlight w:val="none"/>
          <w:lang w:val="en-US" w:eastAsia="zh-CN"/>
        </w:rPr>
      </w:pPr>
      <w:r>
        <w:rPr>
          <w:rFonts w:hint="eastAsia" w:asciiTheme="minorEastAsia" w:hAnsiTheme="minorEastAsia" w:eastAsiaTheme="minorEastAsia" w:cstheme="minorEastAsia"/>
          <w:b/>
          <w:color w:val="auto"/>
          <w:sz w:val="22"/>
          <w:szCs w:val="22"/>
          <w:highlight w:val="none"/>
          <w:lang w:val="en-US" w:eastAsia="zh-CN"/>
        </w:rPr>
        <w:t>十一、不可抗力事件处理：</w:t>
      </w:r>
    </w:p>
    <w:p w14:paraId="5691A713">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1.在合同有效期内，任何一方因不可抗力事件导致不能履行合同，则合同履行期可延长， 其延长期与不可抗力影响期相同。</w:t>
      </w:r>
    </w:p>
    <w:p w14:paraId="155AB15E">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2.不可抗力事件发生后，应立即通知对方，并寄送有关权威机构出具的证明。</w:t>
      </w:r>
    </w:p>
    <w:p w14:paraId="1B6384C7">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color w:val="auto"/>
          <w:sz w:val="22"/>
          <w:szCs w:val="22"/>
          <w:highlight w:val="none"/>
          <w:lang w:val="en-US" w:eastAsia="zh-CN"/>
        </w:rPr>
      </w:pPr>
      <w:r>
        <w:rPr>
          <w:rFonts w:hint="eastAsia" w:asciiTheme="minorEastAsia" w:hAnsiTheme="minorEastAsia" w:eastAsiaTheme="minorEastAsia" w:cstheme="minorEastAsia"/>
          <w:color w:val="auto"/>
          <w:sz w:val="22"/>
          <w:szCs w:val="22"/>
          <w:highlight w:val="none"/>
          <w:lang w:val="en-US" w:eastAsia="zh-CN"/>
        </w:rPr>
        <w:t>3.不可抗力事件延续 120 天以上，双方应通过友好协商，确定是否继续履行合同。</w:t>
      </w:r>
    </w:p>
    <w:p w14:paraId="46236B7D">
      <w:pPr>
        <w:pStyle w:val="13"/>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宋体" w:hAnsi="宋体" w:eastAsia="宋体" w:cs="宋体"/>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十二、</w:t>
      </w:r>
      <w:r>
        <w:rPr>
          <w:rFonts w:hint="eastAsia" w:ascii="宋体" w:hAnsi="宋体" w:eastAsia="宋体" w:cs="宋体"/>
          <w:b/>
          <w:bCs w:val="0"/>
          <w:color w:val="auto"/>
          <w:sz w:val="22"/>
          <w:szCs w:val="22"/>
          <w:highlight w:val="none"/>
        </w:rPr>
        <w:t>合同转让和分包</w:t>
      </w:r>
    </w:p>
    <w:p w14:paraId="2DB912D3">
      <w:pPr>
        <w:keepNext w:val="0"/>
        <w:keepLines w:val="0"/>
        <w:pageBreakBefore w:val="0"/>
        <w:kinsoku/>
        <w:overflowPunct/>
        <w:topLinePunct w:val="0"/>
        <w:autoSpaceDE/>
        <w:autoSpaceDN/>
        <w:bidi w:val="0"/>
        <w:snapToGrid w:val="0"/>
        <w:spacing w:line="400" w:lineRule="exac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w:t>
      </w: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除</w:t>
      </w:r>
      <w:r>
        <w:rPr>
          <w:rFonts w:hint="eastAsia" w:ascii="宋体" w:hAnsi="宋体" w:eastAsia="宋体" w:cs="宋体"/>
          <w:b w:val="0"/>
          <w:bCs/>
          <w:color w:val="auto"/>
          <w:sz w:val="22"/>
          <w:szCs w:val="22"/>
          <w:highlight w:val="none"/>
          <w:lang w:eastAsia="zh-CN"/>
        </w:rPr>
        <w:t>甲方</w:t>
      </w:r>
      <w:r>
        <w:rPr>
          <w:rFonts w:hint="eastAsia" w:ascii="宋体" w:hAnsi="宋体" w:eastAsia="宋体" w:cs="宋体"/>
          <w:b w:val="0"/>
          <w:bCs/>
          <w:color w:val="auto"/>
          <w:sz w:val="22"/>
          <w:szCs w:val="22"/>
          <w:highlight w:val="none"/>
        </w:rPr>
        <w:t>事先书面同意外，</w:t>
      </w:r>
      <w:r>
        <w:rPr>
          <w:rFonts w:hint="eastAsia" w:ascii="宋体" w:hAnsi="宋体" w:eastAsia="宋体" w:cs="宋体"/>
          <w:b w:val="0"/>
          <w:bCs/>
          <w:color w:val="auto"/>
          <w:sz w:val="22"/>
          <w:szCs w:val="22"/>
          <w:highlight w:val="none"/>
          <w:lang w:val="en-US" w:eastAsia="zh-CN"/>
        </w:rPr>
        <w:t>乙方</w:t>
      </w:r>
      <w:r>
        <w:rPr>
          <w:rFonts w:hint="eastAsia" w:ascii="宋体" w:hAnsi="宋体" w:eastAsia="宋体" w:cs="宋体"/>
          <w:b w:val="0"/>
          <w:bCs/>
          <w:color w:val="auto"/>
          <w:sz w:val="22"/>
          <w:szCs w:val="22"/>
          <w:highlight w:val="none"/>
        </w:rPr>
        <w:t>不得转让和分包其应履行的合同义务。</w:t>
      </w:r>
    </w:p>
    <w:p w14:paraId="786839E4">
      <w:pPr>
        <w:pStyle w:val="13"/>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eastAsia="zh-CN"/>
        </w:rPr>
        <w:t>十</w:t>
      </w:r>
      <w:r>
        <w:rPr>
          <w:rFonts w:hint="eastAsia" w:asciiTheme="minorEastAsia" w:hAnsiTheme="minorEastAsia" w:eastAsiaTheme="minorEastAsia" w:cstheme="minorEastAsia"/>
          <w:b/>
          <w:bCs w:val="0"/>
          <w:color w:val="auto"/>
          <w:sz w:val="22"/>
          <w:szCs w:val="22"/>
          <w:highlight w:val="none"/>
          <w:lang w:val="en-US" w:eastAsia="zh-CN"/>
        </w:rPr>
        <w:t>三</w:t>
      </w:r>
      <w:r>
        <w:rPr>
          <w:rFonts w:hint="eastAsia" w:asciiTheme="minorEastAsia" w:hAnsiTheme="minorEastAsia" w:eastAsiaTheme="minorEastAsia" w:cstheme="minorEastAsia"/>
          <w:b/>
          <w:bCs w:val="0"/>
          <w:color w:val="auto"/>
          <w:sz w:val="22"/>
          <w:szCs w:val="22"/>
          <w:highlight w:val="none"/>
          <w:lang w:eastAsia="zh-CN"/>
        </w:rPr>
        <w:t>、</w:t>
      </w:r>
      <w:r>
        <w:rPr>
          <w:rFonts w:hint="eastAsia" w:asciiTheme="minorEastAsia" w:hAnsiTheme="minorEastAsia" w:eastAsiaTheme="minorEastAsia" w:cstheme="minorEastAsia"/>
          <w:b/>
          <w:bCs w:val="0"/>
          <w:color w:val="auto"/>
          <w:sz w:val="22"/>
          <w:szCs w:val="22"/>
          <w:highlight w:val="none"/>
          <w:lang w:val="en-US" w:eastAsia="zh-CN"/>
        </w:rPr>
        <w:t>争议的解决</w:t>
      </w:r>
    </w:p>
    <w:p w14:paraId="21DAE67F">
      <w:pPr>
        <w:pStyle w:val="13"/>
        <w:keepNext w:val="0"/>
        <w:keepLines w:val="0"/>
        <w:pageBreakBefore w:val="0"/>
        <w:widowControl w:val="0"/>
        <w:kinsoku/>
        <w:wordWrap/>
        <w:overflowPunct/>
        <w:topLinePunct w:val="0"/>
        <w:autoSpaceDE/>
        <w:autoSpaceDN/>
        <w:bidi w:val="0"/>
        <w:snapToGrid/>
        <w:spacing w:line="440" w:lineRule="exact"/>
        <w:ind w:firstLine="440"/>
        <w:textAlignment w:val="auto"/>
        <w:rPr>
          <w:rFonts w:hint="eastAsia" w:asciiTheme="minorEastAsia" w:hAnsiTheme="minorEastAsia" w:eastAsiaTheme="minorEastAsia" w:cstheme="minorEastAsia"/>
          <w:b/>
          <w:bCs w:val="0"/>
          <w:color w:val="auto"/>
          <w:sz w:val="22"/>
          <w:szCs w:val="22"/>
          <w:highlight w:val="none"/>
          <w:lang w:val="en-US" w:eastAsia="zh-CN"/>
        </w:rPr>
      </w:pPr>
      <w:r>
        <w:rPr>
          <w:rFonts w:hint="eastAsia" w:asciiTheme="minorEastAsia" w:hAnsiTheme="minorEastAsia" w:eastAsiaTheme="minorEastAsia" w:cstheme="minorEastAsia"/>
          <w:b/>
          <w:bCs w:val="0"/>
          <w:color w:val="auto"/>
          <w:sz w:val="22"/>
          <w:szCs w:val="22"/>
          <w:highlight w:val="none"/>
          <w:lang w:val="en-US" w:eastAsia="zh-CN"/>
        </w:rPr>
        <w:t>合同在履行过程中发生争议时或对于因违反或终止合同而引起的损失、损害的赔偿，甲方与乙方及时协商解决，经协商仍未能达成一致的，向平阳县人民法院进行诉讼。</w:t>
      </w:r>
    </w:p>
    <w:p w14:paraId="04584817">
      <w:pPr>
        <w:keepNext w:val="0"/>
        <w:keepLines w:val="0"/>
        <w:pageBreakBefore w:val="0"/>
        <w:widowControl w:val="0"/>
        <w:kinsoku/>
        <w:wordWrap/>
        <w:overflowPunct/>
        <w:topLinePunct w:val="0"/>
        <w:autoSpaceDE/>
        <w:autoSpaceDN/>
        <w:bidi w:val="0"/>
        <w:snapToGrid/>
        <w:spacing w:line="440" w:lineRule="exact"/>
        <w:ind w:firstLine="442" w:firstLineChars="200"/>
        <w:textAlignment w:val="auto"/>
        <w:rPr>
          <w:rFonts w:hint="eastAsia" w:asciiTheme="minorEastAsia" w:hAnsiTheme="minorEastAsia" w:eastAsiaTheme="minorEastAsia" w:cstheme="minorEastAsia"/>
          <w:b/>
          <w:bCs w:val="0"/>
          <w:color w:val="auto"/>
          <w:sz w:val="22"/>
          <w:szCs w:val="22"/>
          <w:highlight w:val="none"/>
        </w:rPr>
      </w:pPr>
      <w:r>
        <w:rPr>
          <w:rFonts w:hint="eastAsia" w:asciiTheme="minorEastAsia" w:hAnsiTheme="minorEastAsia" w:eastAsiaTheme="minorEastAsia" w:cstheme="minorEastAsia"/>
          <w:b/>
          <w:bCs w:val="0"/>
          <w:color w:val="auto"/>
          <w:sz w:val="22"/>
          <w:szCs w:val="22"/>
          <w:highlight w:val="none"/>
          <w:lang w:val="en-US" w:eastAsia="zh-CN"/>
        </w:rPr>
        <w:t>十四</w:t>
      </w:r>
      <w:r>
        <w:rPr>
          <w:rFonts w:hint="eastAsia" w:asciiTheme="minorEastAsia" w:hAnsiTheme="minorEastAsia" w:eastAsiaTheme="minorEastAsia" w:cstheme="minorEastAsia"/>
          <w:b/>
          <w:bCs w:val="0"/>
          <w:color w:val="auto"/>
          <w:sz w:val="22"/>
          <w:szCs w:val="22"/>
          <w:highlight w:val="none"/>
        </w:rPr>
        <w:t>、其他约定事项</w:t>
      </w:r>
    </w:p>
    <w:p w14:paraId="40A79749">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1</w:t>
      </w:r>
      <w:r>
        <w:rPr>
          <w:rFonts w:hint="eastAsia" w:asciiTheme="minorEastAsia" w:hAnsiTheme="minorEastAsia" w:eastAsiaTheme="minorEastAsia" w:cstheme="minorEastAsia"/>
          <w:b w:val="0"/>
          <w:bCs/>
          <w:color w:val="auto"/>
          <w:sz w:val="22"/>
          <w:szCs w:val="22"/>
          <w:highlight w:val="none"/>
          <w:lang w:val="en-US" w:eastAsia="zh-CN"/>
        </w:rPr>
        <w:t>.</w:t>
      </w:r>
      <w:r>
        <w:rPr>
          <w:rFonts w:hint="eastAsia" w:asciiTheme="minorEastAsia" w:hAnsiTheme="minorEastAsia" w:eastAsiaTheme="minorEastAsia" w:cstheme="minorEastAsia"/>
          <w:b w:val="0"/>
          <w:bCs/>
          <w:color w:val="auto"/>
          <w:sz w:val="22"/>
          <w:szCs w:val="22"/>
          <w:highlight w:val="none"/>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3BA7A0A8">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2.</w:t>
      </w:r>
      <w:r>
        <w:rPr>
          <w:rFonts w:hint="eastAsia" w:asciiTheme="minorEastAsia" w:hAnsiTheme="minorEastAsia" w:eastAsiaTheme="minorEastAsia" w:cstheme="minorEastAsia"/>
          <w:b w:val="0"/>
          <w:bCs/>
          <w:color w:val="auto"/>
          <w:sz w:val="22"/>
          <w:szCs w:val="22"/>
          <w:highlight w:val="none"/>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7EE6A142">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3.</w:t>
      </w:r>
      <w:r>
        <w:rPr>
          <w:rFonts w:hint="eastAsia" w:asciiTheme="minorEastAsia" w:hAnsiTheme="minorEastAsia" w:eastAsiaTheme="minorEastAsia" w:cstheme="minorEastAsia"/>
          <w:b w:val="0"/>
          <w:bCs/>
          <w:color w:val="auto"/>
          <w:sz w:val="22"/>
          <w:szCs w:val="22"/>
          <w:highlight w:val="none"/>
        </w:rPr>
        <w:t>本项目采购文件以及投标响应文件、询标记录是本合同不可分割的组成部分，本合同未尽事宜从其规定。</w:t>
      </w:r>
    </w:p>
    <w:p w14:paraId="6816DA67">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lang w:val="en-US" w:eastAsia="zh-CN"/>
        </w:rPr>
        <w:t>4.</w:t>
      </w:r>
      <w:r>
        <w:rPr>
          <w:rFonts w:hint="eastAsia" w:asciiTheme="minorEastAsia" w:hAnsiTheme="minorEastAsia" w:eastAsiaTheme="minorEastAsia" w:cstheme="minorEastAsia"/>
          <w:b w:val="0"/>
          <w:bCs/>
          <w:color w:val="auto"/>
          <w:sz w:val="22"/>
          <w:szCs w:val="22"/>
          <w:highlight w:val="none"/>
        </w:rPr>
        <w:t>本合同一式</w:t>
      </w:r>
      <w:r>
        <w:rPr>
          <w:rFonts w:hint="eastAsia" w:asciiTheme="minorEastAsia" w:hAnsiTheme="minorEastAsia" w:eastAsiaTheme="minorEastAsia" w:cstheme="minorEastAsia"/>
          <w:b w:val="0"/>
          <w:bCs/>
          <w:color w:val="auto"/>
          <w:sz w:val="22"/>
          <w:szCs w:val="22"/>
          <w:highlight w:val="none"/>
          <w:lang w:eastAsia="zh-CN"/>
        </w:rPr>
        <w:t>伍份</w:t>
      </w:r>
      <w:r>
        <w:rPr>
          <w:rFonts w:hint="eastAsia" w:asciiTheme="minorEastAsia" w:hAnsiTheme="minorEastAsia" w:eastAsiaTheme="minorEastAsia" w:cstheme="minorEastAsia"/>
          <w:b w:val="0"/>
          <w:bCs/>
          <w:color w:val="auto"/>
          <w:sz w:val="22"/>
          <w:szCs w:val="22"/>
          <w:highlight w:val="none"/>
        </w:rPr>
        <w:t>，乙方、甲方双方各执两份；</w:t>
      </w:r>
      <w:r>
        <w:rPr>
          <w:rFonts w:hint="eastAsia" w:asciiTheme="minorEastAsia" w:hAnsiTheme="minorEastAsia" w:eastAsiaTheme="minorEastAsia" w:cstheme="minorEastAsia"/>
          <w:b w:val="0"/>
          <w:bCs/>
          <w:color w:val="auto"/>
          <w:sz w:val="22"/>
          <w:szCs w:val="22"/>
          <w:highlight w:val="none"/>
          <w:lang w:eastAsia="zh-CN"/>
        </w:rPr>
        <w:t>采购代理</w:t>
      </w:r>
      <w:r>
        <w:rPr>
          <w:rFonts w:hint="eastAsia" w:asciiTheme="minorEastAsia" w:hAnsiTheme="minorEastAsia" w:eastAsiaTheme="minorEastAsia" w:cstheme="minorEastAsia"/>
          <w:b w:val="0"/>
          <w:bCs/>
          <w:color w:val="auto"/>
          <w:sz w:val="22"/>
          <w:szCs w:val="22"/>
          <w:highlight w:val="none"/>
        </w:rPr>
        <w:t>机构各一份，由乙方在合同生效后三日内向</w:t>
      </w:r>
      <w:r>
        <w:rPr>
          <w:rFonts w:hint="eastAsia" w:asciiTheme="minorEastAsia" w:hAnsiTheme="minorEastAsia" w:eastAsiaTheme="minorEastAsia" w:cstheme="minorEastAsia"/>
          <w:b w:val="0"/>
          <w:bCs/>
          <w:color w:val="auto"/>
          <w:sz w:val="22"/>
          <w:szCs w:val="22"/>
          <w:highlight w:val="none"/>
          <w:lang w:eastAsia="zh-CN"/>
        </w:rPr>
        <w:t>采购代理</w:t>
      </w:r>
      <w:r>
        <w:rPr>
          <w:rFonts w:hint="eastAsia" w:asciiTheme="minorEastAsia" w:hAnsiTheme="minorEastAsia" w:eastAsiaTheme="minorEastAsia" w:cstheme="minorEastAsia"/>
          <w:b w:val="0"/>
          <w:bCs/>
          <w:color w:val="auto"/>
          <w:sz w:val="22"/>
          <w:szCs w:val="22"/>
          <w:highlight w:val="none"/>
        </w:rPr>
        <w:t>机构上报。</w:t>
      </w:r>
    </w:p>
    <w:p w14:paraId="0E02F68A">
      <w:pPr>
        <w:pStyle w:val="17"/>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b w:val="0"/>
          <w:bCs/>
          <w:color w:val="auto"/>
          <w:sz w:val="22"/>
          <w:szCs w:val="22"/>
          <w:highlight w:val="none"/>
          <w:lang w:val="en-US" w:eastAsia="zh-CN"/>
        </w:rPr>
        <w:t>5.</w:t>
      </w:r>
      <w:r>
        <w:rPr>
          <w:rFonts w:hint="eastAsia" w:asciiTheme="minorEastAsia" w:hAnsiTheme="minorEastAsia" w:eastAsiaTheme="minorEastAsia" w:cstheme="minorEastAsia"/>
          <w:color w:val="auto"/>
          <w:sz w:val="22"/>
          <w:szCs w:val="22"/>
          <w:highlight w:val="none"/>
        </w:rPr>
        <w:t>合同的解释：本合同的解释权在</w:t>
      </w:r>
      <w:r>
        <w:rPr>
          <w:rFonts w:hint="eastAsia" w:asciiTheme="minorEastAsia" w:hAnsiTheme="minorEastAsia" w:eastAsiaTheme="minorEastAsia" w:cstheme="minorEastAsia"/>
          <w:color w:val="auto"/>
          <w:sz w:val="22"/>
          <w:szCs w:val="22"/>
          <w:highlight w:val="none"/>
          <w:lang w:eastAsia="zh-CN"/>
        </w:rPr>
        <w:t>平阳县鳌江镇人民政府。</w:t>
      </w:r>
    </w:p>
    <w:p w14:paraId="77A6BA2C">
      <w:pPr>
        <w:pStyle w:val="17"/>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color w:val="auto"/>
          <w:sz w:val="22"/>
          <w:szCs w:val="22"/>
          <w:highlight w:val="none"/>
          <w:lang w:val="en-US" w:eastAsia="zh-CN"/>
        </w:rPr>
        <w:t>6.</w:t>
      </w:r>
      <w:r>
        <w:rPr>
          <w:rFonts w:hint="eastAsia" w:asciiTheme="minorEastAsia" w:hAnsiTheme="minorEastAsia" w:eastAsiaTheme="minorEastAsia" w:cstheme="minorEastAsia"/>
          <w:b w:val="0"/>
          <w:bCs/>
          <w:color w:val="auto"/>
          <w:sz w:val="22"/>
          <w:szCs w:val="22"/>
          <w:highlight w:val="none"/>
        </w:rPr>
        <w:t>本合同经</w:t>
      </w:r>
      <w:r>
        <w:rPr>
          <w:rFonts w:hint="eastAsia" w:asciiTheme="minorEastAsia" w:hAnsiTheme="minorEastAsia" w:eastAsiaTheme="minorEastAsia" w:cstheme="minorEastAsia"/>
          <w:b w:val="0"/>
          <w:bCs/>
          <w:color w:val="auto"/>
          <w:sz w:val="22"/>
          <w:szCs w:val="22"/>
          <w:highlight w:val="none"/>
          <w:lang w:val="en-US" w:eastAsia="zh-CN"/>
        </w:rPr>
        <w:t>甲乙</w:t>
      </w:r>
      <w:r>
        <w:rPr>
          <w:rFonts w:hint="eastAsia" w:asciiTheme="minorEastAsia" w:hAnsiTheme="minorEastAsia" w:eastAsiaTheme="minorEastAsia" w:cstheme="minorEastAsia"/>
          <w:b w:val="0"/>
          <w:bCs/>
          <w:color w:val="auto"/>
          <w:sz w:val="22"/>
          <w:szCs w:val="22"/>
          <w:highlight w:val="none"/>
        </w:rPr>
        <w:t>双方签字、盖章后生效。</w:t>
      </w:r>
    </w:p>
    <w:p w14:paraId="0865C7D1">
      <w:pPr>
        <w:pStyle w:val="18"/>
        <w:keepNext w:val="0"/>
        <w:keepLines w:val="0"/>
        <w:pageBreakBefore w:val="0"/>
        <w:widowControl w:val="0"/>
        <w:kinsoku/>
        <w:wordWrap/>
        <w:overflowPunct/>
        <w:topLinePunct w:val="0"/>
        <w:autoSpaceDE/>
        <w:autoSpaceDN/>
        <w:bidi w:val="0"/>
        <w:snapToGrid/>
        <w:spacing w:line="440" w:lineRule="exact"/>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7. 合同修改</w:t>
      </w:r>
    </w:p>
    <w:p w14:paraId="6757CCFC">
      <w:pPr>
        <w:pStyle w:val="18"/>
        <w:keepNext w:val="0"/>
        <w:keepLines w:val="0"/>
        <w:pageBreakBefore w:val="0"/>
        <w:widowControl w:val="0"/>
        <w:kinsoku/>
        <w:wordWrap/>
        <w:overflowPunct/>
        <w:topLinePunct w:val="0"/>
        <w:autoSpaceDE/>
        <w:autoSpaceDN/>
        <w:bidi w:val="0"/>
        <w:snapToGrid/>
        <w:spacing w:line="440" w:lineRule="exact"/>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7.1 除了双方签署书面修改合同，并成为本合同不可分割的一部分之外，本合同条件不得有任何变化或修改。</w:t>
      </w:r>
    </w:p>
    <w:p w14:paraId="0FD820E2">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8. 合同附件</w:t>
      </w:r>
    </w:p>
    <w:p w14:paraId="0C07B084">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lang w:val="en-US" w:eastAsia="zh-CN"/>
        </w:rPr>
      </w:pPr>
      <w:r>
        <w:rPr>
          <w:rFonts w:hint="eastAsia" w:asciiTheme="minorEastAsia" w:hAnsiTheme="minorEastAsia" w:eastAsiaTheme="minorEastAsia" w:cstheme="minorEastAsia"/>
          <w:b w:val="0"/>
          <w:bCs/>
          <w:color w:val="auto"/>
          <w:sz w:val="22"/>
          <w:szCs w:val="22"/>
          <w:highlight w:val="none"/>
          <w:lang w:val="en-US" w:eastAsia="zh-CN"/>
        </w:rPr>
        <w:t xml:space="preserve">  下列文件与本合同一起构成合同文件，具有同等法律效力：</w:t>
      </w:r>
    </w:p>
    <w:p w14:paraId="63F60D0A">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8.1 甲方的采购文件与采购补充文件；</w:t>
      </w:r>
    </w:p>
    <w:p w14:paraId="79E16C38">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8.2 乙方磋商响应文件及其附件；</w:t>
      </w:r>
    </w:p>
    <w:p w14:paraId="32A8DD64">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8.3 图纸、设计方案、招标控制价、标准、规范及有关技术文件；</w:t>
      </w:r>
    </w:p>
    <w:p w14:paraId="53C75B83">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8.4 询标纪要和承诺书（如有）；</w:t>
      </w:r>
    </w:p>
    <w:p w14:paraId="6D54BD7F">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8.5 中标（成交）通知书；</w:t>
      </w:r>
    </w:p>
    <w:p w14:paraId="64FD8C6F">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8.6 采购清单及中标产品的配置及技术参数表；</w:t>
      </w:r>
    </w:p>
    <w:p w14:paraId="4BC4ABCC">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default" w:asciiTheme="minorEastAsia" w:hAnsiTheme="minorEastAsia" w:eastAsiaTheme="minorEastAsia" w:cstheme="minorEastAsia"/>
          <w:b w:val="0"/>
          <w:bCs/>
          <w:color w:val="auto"/>
          <w:sz w:val="22"/>
          <w:szCs w:val="22"/>
          <w:highlight w:val="none"/>
          <w:u w:val="single"/>
          <w:lang w:val="en-US" w:eastAsia="zh-CN"/>
        </w:rPr>
      </w:pPr>
      <w:r>
        <w:rPr>
          <w:rFonts w:hint="eastAsia" w:asciiTheme="minorEastAsia" w:hAnsiTheme="minorEastAsia" w:eastAsiaTheme="minorEastAsia" w:cstheme="minorEastAsia"/>
          <w:b w:val="0"/>
          <w:bCs/>
          <w:color w:val="auto"/>
          <w:sz w:val="22"/>
          <w:szCs w:val="22"/>
          <w:highlight w:val="none"/>
          <w:u w:val="single"/>
          <w:lang w:val="en-US" w:eastAsia="zh-CN"/>
        </w:rPr>
        <w:t>8.7 检测报告一览表（如有）。</w:t>
      </w:r>
    </w:p>
    <w:p w14:paraId="102A0B6D">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p>
    <w:p w14:paraId="4EA5135D">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甲方（</w:t>
      </w:r>
      <w:r>
        <w:rPr>
          <w:rFonts w:hint="eastAsia" w:asciiTheme="minorEastAsia" w:hAnsiTheme="minorEastAsia" w:eastAsiaTheme="minorEastAsia" w:cstheme="minorEastAsia"/>
          <w:b w:val="0"/>
          <w:bCs/>
          <w:color w:val="auto"/>
          <w:sz w:val="22"/>
          <w:szCs w:val="22"/>
          <w:highlight w:val="none"/>
          <w:lang w:val="en-US" w:eastAsia="zh-CN"/>
        </w:rPr>
        <w:t>盖章</w:t>
      </w:r>
      <w:r>
        <w:rPr>
          <w:rFonts w:hint="eastAsia" w:asciiTheme="minorEastAsia" w:hAnsiTheme="minorEastAsia" w:eastAsiaTheme="minorEastAsia" w:cstheme="minorEastAsia"/>
          <w:b w:val="0"/>
          <w:bCs/>
          <w:color w:val="auto"/>
          <w:sz w:val="22"/>
          <w:szCs w:val="22"/>
          <w:highlight w:val="none"/>
        </w:rPr>
        <w:t>）：                             乙方（</w:t>
      </w:r>
      <w:r>
        <w:rPr>
          <w:rFonts w:hint="eastAsia" w:asciiTheme="minorEastAsia" w:hAnsiTheme="minorEastAsia" w:eastAsiaTheme="minorEastAsia" w:cstheme="minorEastAsia"/>
          <w:b w:val="0"/>
          <w:bCs/>
          <w:color w:val="auto"/>
          <w:sz w:val="22"/>
          <w:szCs w:val="22"/>
          <w:highlight w:val="none"/>
          <w:lang w:val="en-US" w:eastAsia="zh-CN"/>
        </w:rPr>
        <w:t>盖章</w:t>
      </w:r>
      <w:r>
        <w:rPr>
          <w:rFonts w:hint="eastAsia" w:asciiTheme="minorEastAsia" w:hAnsiTheme="minorEastAsia" w:eastAsiaTheme="minorEastAsia" w:cstheme="minorEastAsia"/>
          <w:b w:val="0"/>
          <w:bCs/>
          <w:color w:val="auto"/>
          <w:sz w:val="22"/>
          <w:szCs w:val="22"/>
          <w:highlight w:val="none"/>
        </w:rPr>
        <w:t>）：</w:t>
      </w:r>
    </w:p>
    <w:p w14:paraId="21F6E3DC">
      <w:pPr>
        <w:keepNext w:val="0"/>
        <w:keepLines w:val="0"/>
        <w:pageBreakBefore w:val="0"/>
        <w:widowControl w:val="0"/>
        <w:kinsoku/>
        <w:wordWrap/>
        <w:overflowPunct/>
        <w:topLinePunct w:val="0"/>
        <w:autoSpaceDE/>
        <w:autoSpaceDN/>
        <w:bidi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法人或授权</w:t>
      </w:r>
      <w:r>
        <w:rPr>
          <w:rFonts w:hint="eastAsia" w:asciiTheme="minorEastAsia" w:hAnsiTheme="minorEastAsia" w:eastAsiaTheme="minorEastAsia" w:cstheme="minorEastAsia"/>
          <w:b w:val="0"/>
          <w:bCs/>
          <w:color w:val="auto"/>
          <w:sz w:val="22"/>
          <w:szCs w:val="22"/>
          <w:highlight w:val="none"/>
          <w:lang w:val="en-US" w:eastAsia="zh-CN"/>
        </w:rPr>
        <w:t>代表</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rPr>
        <w:t>签字</w:t>
      </w:r>
      <w:r>
        <w:rPr>
          <w:rFonts w:hint="eastAsia" w:asciiTheme="minorEastAsia" w:hAnsiTheme="minorEastAsia" w:eastAsiaTheme="minorEastAsia" w:cstheme="minorEastAsia"/>
          <w:b w:val="0"/>
          <w:bCs/>
          <w:color w:val="auto"/>
          <w:sz w:val="22"/>
          <w:szCs w:val="22"/>
          <w:highlight w:val="none"/>
          <w:lang w:val="en-US" w:eastAsia="zh-CN"/>
        </w:rPr>
        <w:t>或盖章）</w:t>
      </w:r>
      <w:r>
        <w:rPr>
          <w:rFonts w:hint="eastAsia" w:asciiTheme="minorEastAsia" w:hAnsiTheme="minorEastAsia" w:eastAsiaTheme="minorEastAsia" w:cstheme="minorEastAsia"/>
          <w:b w:val="0"/>
          <w:bCs/>
          <w:color w:val="auto"/>
          <w:sz w:val="22"/>
          <w:szCs w:val="22"/>
          <w:highlight w:val="none"/>
        </w:rPr>
        <w:t>：             法人或授权</w:t>
      </w:r>
      <w:r>
        <w:rPr>
          <w:rFonts w:hint="eastAsia" w:asciiTheme="minorEastAsia" w:hAnsiTheme="minorEastAsia" w:eastAsiaTheme="minorEastAsia" w:cstheme="minorEastAsia"/>
          <w:b w:val="0"/>
          <w:bCs/>
          <w:color w:val="auto"/>
          <w:sz w:val="22"/>
          <w:szCs w:val="22"/>
          <w:highlight w:val="none"/>
          <w:lang w:val="en-US" w:eastAsia="zh-CN"/>
        </w:rPr>
        <w:t>代表</w:t>
      </w:r>
      <w:r>
        <w:rPr>
          <w:rFonts w:hint="eastAsia" w:asciiTheme="minorEastAsia" w:hAnsiTheme="minorEastAsia" w:eastAsiaTheme="minorEastAsia" w:cstheme="minorEastAsia"/>
          <w:b w:val="0"/>
          <w:bCs/>
          <w:color w:val="auto"/>
          <w:sz w:val="22"/>
          <w:szCs w:val="22"/>
          <w:highlight w:val="none"/>
          <w:lang w:eastAsia="zh-CN"/>
        </w:rPr>
        <w:t>（</w:t>
      </w:r>
      <w:r>
        <w:rPr>
          <w:rFonts w:hint="eastAsia" w:asciiTheme="minorEastAsia" w:hAnsiTheme="minorEastAsia" w:eastAsiaTheme="minorEastAsia" w:cstheme="minorEastAsia"/>
          <w:b w:val="0"/>
          <w:bCs/>
          <w:color w:val="auto"/>
          <w:sz w:val="22"/>
          <w:szCs w:val="22"/>
          <w:highlight w:val="none"/>
          <w:lang w:val="en-US" w:eastAsia="zh-CN"/>
        </w:rPr>
        <w:t>签字或盖章）</w:t>
      </w:r>
      <w:r>
        <w:rPr>
          <w:rFonts w:hint="eastAsia" w:asciiTheme="minorEastAsia" w:hAnsiTheme="minorEastAsia" w:eastAsiaTheme="minorEastAsia" w:cstheme="minorEastAsia"/>
          <w:b w:val="0"/>
          <w:bCs/>
          <w:color w:val="auto"/>
          <w:sz w:val="22"/>
          <w:szCs w:val="22"/>
          <w:highlight w:val="none"/>
        </w:rPr>
        <w:t>：</w:t>
      </w:r>
    </w:p>
    <w:p w14:paraId="19222AC4">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开户银行：                                 开户银行：</w:t>
      </w:r>
    </w:p>
    <w:p w14:paraId="217BC857">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 xml:space="preserve">账    号：                           </w:t>
      </w:r>
      <w:r>
        <w:rPr>
          <w:rFonts w:hint="eastAsia" w:asciiTheme="minorEastAsia" w:hAnsiTheme="minorEastAsia" w:eastAsiaTheme="minorEastAsia" w:cstheme="minorEastAsia"/>
          <w:b w:val="0"/>
          <w:bCs/>
          <w:color w:val="auto"/>
          <w:sz w:val="22"/>
          <w:szCs w:val="22"/>
          <w:highlight w:val="none"/>
          <w:u w:val="single"/>
          <w:lang w:val="en-US" w:eastAsia="zh-CN"/>
        </w:rPr>
        <w:t>（如有）</w:t>
      </w:r>
      <w:r>
        <w:rPr>
          <w:rFonts w:hint="eastAsia" w:asciiTheme="minorEastAsia" w:hAnsiTheme="minorEastAsia" w:eastAsiaTheme="minorEastAsia" w:cstheme="minorEastAsia"/>
          <w:b w:val="0"/>
          <w:bCs/>
          <w:color w:val="auto"/>
          <w:sz w:val="22"/>
          <w:szCs w:val="22"/>
          <w:highlight w:val="none"/>
        </w:rPr>
        <w:t xml:space="preserve">      账    号：</w:t>
      </w:r>
    </w:p>
    <w:p w14:paraId="4C293482">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邮政编码：                                 邮政编码：</w:t>
      </w:r>
    </w:p>
    <w:p w14:paraId="06B338CC">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单位电话：                                 单位电话</w:t>
      </w:r>
    </w:p>
    <w:p w14:paraId="424516CB">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联 系 人：                                 联 系 人：</w:t>
      </w:r>
    </w:p>
    <w:p w14:paraId="2814A1A3">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联系人手机：                               联系人手机：</w:t>
      </w:r>
    </w:p>
    <w:p w14:paraId="2C7D5283">
      <w:pPr>
        <w:keepNext w:val="0"/>
        <w:keepLines w:val="0"/>
        <w:pageBreakBefore w:val="0"/>
        <w:widowControl w:val="0"/>
        <w:kinsoku/>
        <w:wordWrap/>
        <w:overflowPunct/>
        <w:topLinePunct w:val="0"/>
        <w:autoSpaceDE/>
        <w:autoSpaceDN/>
        <w:bidi w:val="0"/>
        <w:adjustRightInd w:val="0"/>
        <w:snapToGrid/>
        <w:spacing w:line="440" w:lineRule="exact"/>
        <w:ind w:firstLine="440" w:firstLineChars="200"/>
        <w:textAlignment w:val="auto"/>
        <w:rPr>
          <w:rFonts w:hint="eastAsia" w:asciiTheme="minorEastAsia" w:hAnsiTheme="minorEastAsia" w:eastAsiaTheme="minorEastAsia" w:cstheme="minorEastAsia"/>
          <w:b w:val="0"/>
          <w:bCs/>
          <w:color w:val="auto"/>
          <w:sz w:val="22"/>
          <w:szCs w:val="22"/>
          <w:highlight w:val="none"/>
        </w:rPr>
      </w:pPr>
      <w:r>
        <w:rPr>
          <w:rFonts w:hint="eastAsia" w:asciiTheme="minorEastAsia" w:hAnsiTheme="minorEastAsia" w:eastAsiaTheme="minorEastAsia" w:cstheme="minorEastAsia"/>
          <w:b w:val="0"/>
          <w:bCs/>
          <w:color w:val="auto"/>
          <w:sz w:val="22"/>
          <w:szCs w:val="22"/>
          <w:highlight w:val="none"/>
        </w:rPr>
        <w:t>合同订立时间：</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年</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月</w:t>
      </w:r>
      <w:r>
        <w:rPr>
          <w:rFonts w:hint="eastAsia" w:asciiTheme="minorEastAsia" w:hAnsiTheme="minorEastAsia" w:eastAsiaTheme="minorEastAsia" w:cstheme="minorEastAsia"/>
          <w:b w:val="0"/>
          <w:bCs/>
          <w:color w:val="auto"/>
          <w:sz w:val="22"/>
          <w:szCs w:val="22"/>
          <w:highlight w:val="none"/>
          <w:u w:val="single"/>
        </w:rPr>
        <w:t xml:space="preserve">   </w:t>
      </w:r>
      <w:r>
        <w:rPr>
          <w:rFonts w:hint="eastAsia" w:asciiTheme="minorEastAsia" w:hAnsiTheme="minorEastAsia" w:eastAsiaTheme="minorEastAsia" w:cstheme="minorEastAsia"/>
          <w:b w:val="0"/>
          <w:bCs/>
          <w:color w:val="auto"/>
          <w:sz w:val="22"/>
          <w:szCs w:val="22"/>
          <w:highlight w:val="none"/>
        </w:rPr>
        <w:t xml:space="preserve">日 </w:t>
      </w:r>
    </w:p>
    <w:p w14:paraId="22F44892">
      <w:pPr>
        <w:pStyle w:val="2"/>
        <w:keepNext w:val="0"/>
        <w:keepLines w:val="0"/>
        <w:pageBreakBefore w:val="0"/>
        <w:widowControl w:val="0"/>
        <w:kinsoku/>
        <w:wordWrap/>
        <w:overflowPunct/>
        <w:topLinePunct w:val="0"/>
        <w:autoSpaceDE/>
        <w:autoSpaceDN/>
        <w:bidi w:val="0"/>
        <w:snapToGrid/>
        <w:spacing w:after="0" w:line="440" w:lineRule="exact"/>
        <w:textAlignment w:val="auto"/>
        <w:rPr>
          <w:rFonts w:hint="eastAsia" w:asciiTheme="minorEastAsia" w:hAnsiTheme="minorEastAsia" w:eastAsiaTheme="minorEastAsia" w:cstheme="minorEastAsia"/>
          <w:color w:val="auto"/>
          <w:sz w:val="22"/>
          <w:szCs w:val="22"/>
          <w:highlight w:val="none"/>
        </w:rPr>
        <w:sectPr>
          <w:headerReference r:id="rId22" w:type="first"/>
          <w:footerReference r:id="rId24" w:type="first"/>
          <w:headerReference r:id="rId21" w:type="default"/>
          <w:footerReference r:id="rId23"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r>
        <w:rPr>
          <w:rFonts w:hint="eastAsia" w:asciiTheme="minorEastAsia" w:hAnsiTheme="minorEastAsia" w:eastAsiaTheme="minorEastAsia" w:cstheme="minorEastAsia"/>
          <w:color w:val="auto"/>
          <w:sz w:val="22"/>
          <w:szCs w:val="22"/>
          <w:highlight w:val="none"/>
        </w:rPr>
        <w:t>注：本合同作为示范文本，具体以成交供应商与</w:t>
      </w:r>
      <w:r>
        <w:rPr>
          <w:rFonts w:hint="eastAsia" w:asciiTheme="minorEastAsia" w:hAnsiTheme="minorEastAsia" w:eastAsiaTheme="minorEastAsia" w:cstheme="minorEastAsia"/>
          <w:color w:val="auto"/>
          <w:sz w:val="22"/>
          <w:szCs w:val="22"/>
          <w:highlight w:val="none"/>
          <w:lang w:val="en-US" w:eastAsia="zh-CN"/>
        </w:rPr>
        <w:t>采购人</w:t>
      </w:r>
      <w:r>
        <w:rPr>
          <w:rFonts w:hint="eastAsia" w:asciiTheme="minorEastAsia" w:hAnsiTheme="minorEastAsia" w:eastAsiaTheme="minorEastAsia" w:cstheme="minorEastAsia"/>
          <w:color w:val="auto"/>
          <w:sz w:val="22"/>
          <w:szCs w:val="22"/>
          <w:highlight w:val="none"/>
        </w:rPr>
        <w:t>所</w:t>
      </w:r>
      <w:r>
        <w:rPr>
          <w:rFonts w:hint="eastAsia" w:asciiTheme="minorEastAsia" w:hAnsiTheme="minorEastAsia" w:eastAsiaTheme="minorEastAsia" w:cstheme="minorEastAsia"/>
          <w:color w:val="auto"/>
          <w:sz w:val="22"/>
          <w:szCs w:val="22"/>
          <w:highlight w:val="none"/>
          <w:lang w:eastAsia="zh-CN"/>
        </w:rPr>
        <w:t>签订</w:t>
      </w:r>
      <w:r>
        <w:rPr>
          <w:rFonts w:hint="eastAsia" w:asciiTheme="minorEastAsia" w:hAnsiTheme="minorEastAsia" w:eastAsiaTheme="minorEastAsia" w:cstheme="minorEastAsia"/>
          <w:color w:val="auto"/>
          <w:sz w:val="22"/>
          <w:szCs w:val="22"/>
          <w:highlight w:val="none"/>
        </w:rPr>
        <w:t>正式合同为准。</w:t>
      </w:r>
    </w:p>
    <w:p w14:paraId="76003331">
      <w:pPr>
        <w:pStyle w:val="5"/>
        <w:numPr>
          <w:ilvl w:val="0"/>
          <w:numId w:val="0"/>
        </w:numPr>
        <w:spacing w:after="120"/>
        <w:rPr>
          <w:rFonts w:hint="eastAsia" w:ascii="Times New Roman" w:hAnsi="Times New Roman" w:eastAsia="宋体"/>
          <w:b/>
          <w:bCs/>
          <w:color w:val="auto"/>
          <w:spacing w:val="0"/>
          <w:kern w:val="2"/>
          <w:sz w:val="32"/>
          <w:szCs w:val="32"/>
          <w:highlight w:val="none"/>
        </w:rPr>
      </w:pPr>
      <w:r>
        <w:rPr>
          <w:rFonts w:hint="eastAsia"/>
          <w:b/>
          <w:bCs/>
          <w:color w:val="auto"/>
          <w:spacing w:val="0"/>
          <w:kern w:val="2"/>
          <w:sz w:val="32"/>
          <w:szCs w:val="32"/>
          <w:highlight w:val="none"/>
          <w:lang w:val="en-US" w:eastAsia="zh-CN"/>
        </w:rPr>
        <w:t>合同附件</w:t>
      </w:r>
      <w:r>
        <w:rPr>
          <w:rFonts w:hint="eastAsia" w:ascii="Times New Roman" w:hAnsi="Times New Roman" w:eastAsia="宋体"/>
          <w:b/>
          <w:bCs/>
          <w:color w:val="auto"/>
          <w:spacing w:val="0"/>
          <w:kern w:val="2"/>
          <w:sz w:val="32"/>
          <w:szCs w:val="32"/>
          <w:highlight w:val="none"/>
        </w:rPr>
        <w:t xml:space="preserve"> </w:t>
      </w:r>
    </w:p>
    <w:p w14:paraId="1E625CB1">
      <w:pPr>
        <w:pStyle w:val="5"/>
        <w:numPr>
          <w:ilvl w:val="0"/>
          <w:numId w:val="0"/>
        </w:numPr>
        <w:spacing w:after="120"/>
        <w:jc w:val="center"/>
        <w:rPr>
          <w:rFonts w:hint="eastAsia" w:ascii="宋体" w:hAnsi="宋体" w:eastAsia="宋体" w:cs="宋体"/>
          <w:b/>
          <w:color w:val="auto"/>
          <w:kern w:val="0"/>
          <w:sz w:val="32"/>
          <w:szCs w:val="32"/>
          <w:highlight w:val="none"/>
          <w:lang w:val="en-US" w:eastAsia="zh-CN"/>
        </w:rPr>
      </w:pPr>
      <w:r>
        <w:rPr>
          <w:rFonts w:hint="eastAsia" w:ascii="宋体" w:hAnsi="宋体" w:cs="宋体"/>
          <w:b/>
          <w:color w:val="auto"/>
          <w:kern w:val="0"/>
          <w:sz w:val="32"/>
          <w:szCs w:val="32"/>
          <w:highlight w:val="none"/>
        </w:rPr>
        <w:t>采购清单及中标产品的配置及技术参数表</w:t>
      </w:r>
      <w:r>
        <w:rPr>
          <w:rFonts w:hint="eastAsia" w:ascii="宋体" w:hAnsi="宋体" w:cs="宋体"/>
          <w:b/>
          <w:bCs/>
          <w:color w:val="auto"/>
          <w:sz w:val="32"/>
          <w:szCs w:val="32"/>
          <w:highlight w:val="none"/>
          <w:lang w:eastAsia="zh-CN"/>
        </w:rPr>
        <w:t>（</w:t>
      </w:r>
      <w:r>
        <w:rPr>
          <w:rFonts w:hint="eastAsia"/>
          <w:b/>
          <w:bCs/>
          <w:color w:val="auto"/>
          <w:spacing w:val="0"/>
          <w:kern w:val="2"/>
          <w:sz w:val="32"/>
          <w:szCs w:val="32"/>
          <w:highlight w:val="none"/>
          <w:lang w:val="en-US" w:eastAsia="zh-CN"/>
        </w:rPr>
        <w:t>标项2）</w:t>
      </w:r>
      <w:r>
        <w:rPr>
          <w:rFonts w:hint="eastAsia" w:ascii="宋体" w:hAnsi="宋体" w:cs="宋体"/>
          <w:b/>
          <w:bCs/>
          <w:color w:val="auto"/>
          <w:sz w:val="32"/>
          <w:szCs w:val="32"/>
          <w:highlight w:val="none"/>
        </w:rPr>
        <w:t xml:space="preserve"> </w:t>
      </w:r>
    </w:p>
    <w:tbl>
      <w:tblPr>
        <w:tblStyle w:val="34"/>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323"/>
        <w:gridCol w:w="2571"/>
        <w:gridCol w:w="936"/>
        <w:gridCol w:w="1108"/>
        <w:gridCol w:w="1055"/>
        <w:gridCol w:w="1134"/>
        <w:gridCol w:w="1095"/>
      </w:tblGrid>
      <w:tr w14:paraId="71AA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94" w:type="dxa"/>
            <w:vAlign w:val="center"/>
          </w:tcPr>
          <w:p w14:paraId="49E6D5DA">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序号</w:t>
            </w:r>
          </w:p>
        </w:tc>
        <w:tc>
          <w:tcPr>
            <w:tcW w:w="1323" w:type="dxa"/>
            <w:vAlign w:val="center"/>
          </w:tcPr>
          <w:p w14:paraId="4AD7AAC0">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名称</w:t>
            </w:r>
          </w:p>
        </w:tc>
        <w:tc>
          <w:tcPr>
            <w:tcW w:w="2571" w:type="dxa"/>
            <w:vAlign w:val="center"/>
          </w:tcPr>
          <w:p w14:paraId="452D2986">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bCs w:val="0"/>
                <w:i w:val="0"/>
                <w:iCs w:val="0"/>
                <w:color w:val="auto"/>
                <w:kern w:val="2"/>
                <w:sz w:val="22"/>
                <w:szCs w:val="22"/>
                <w:highlight w:val="none"/>
                <w:u w:val="none"/>
                <w:lang w:val="en-US" w:eastAsia="zh-CN" w:bidi="ar-SA"/>
              </w:rPr>
              <w:t>参数</w:t>
            </w:r>
          </w:p>
        </w:tc>
        <w:tc>
          <w:tcPr>
            <w:tcW w:w="936" w:type="dxa"/>
            <w:vAlign w:val="center"/>
          </w:tcPr>
          <w:p w14:paraId="6EB13244">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单位</w:t>
            </w:r>
          </w:p>
        </w:tc>
        <w:tc>
          <w:tcPr>
            <w:tcW w:w="1108" w:type="dxa"/>
            <w:vAlign w:val="center"/>
          </w:tcPr>
          <w:p w14:paraId="3A8EC853">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预估数量</w:t>
            </w:r>
          </w:p>
        </w:tc>
        <w:tc>
          <w:tcPr>
            <w:tcW w:w="1055" w:type="dxa"/>
            <w:vAlign w:val="center"/>
          </w:tcPr>
          <w:p w14:paraId="11BF9441">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单价最高限价(元)</w:t>
            </w:r>
          </w:p>
        </w:tc>
        <w:tc>
          <w:tcPr>
            <w:tcW w:w="1134" w:type="dxa"/>
            <w:vAlign w:val="center"/>
          </w:tcPr>
          <w:p w14:paraId="1AF83D99">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default" w:ascii="宋体" w:hAnsi="宋体" w:eastAsia="宋体" w:cs="宋体"/>
                <w:b w:val="0"/>
                <w:bCs w:val="0"/>
                <w:i w:val="0"/>
                <w:iCs w:val="0"/>
                <w:color w:val="auto"/>
                <w:kern w:val="2"/>
                <w:sz w:val="22"/>
                <w:szCs w:val="22"/>
                <w:highlight w:val="none"/>
                <w:u w:val="none"/>
                <w:lang w:val="en-US" w:eastAsia="zh-CN" w:bidi="ar-SA"/>
              </w:rPr>
            </w:pPr>
            <w:r>
              <w:rPr>
                <w:rFonts w:hint="eastAsia" w:ascii="宋体" w:hAnsi="宋体" w:eastAsia="宋体" w:cs="宋体"/>
                <w:b w:val="0"/>
                <w:i w:val="0"/>
                <w:iCs w:val="0"/>
                <w:color w:val="auto"/>
                <w:kern w:val="0"/>
                <w:sz w:val="22"/>
                <w:szCs w:val="22"/>
                <w:highlight w:val="none"/>
                <w:u w:val="none"/>
                <w:lang w:val="en-US" w:eastAsia="zh-CN" w:bidi="ar"/>
              </w:rPr>
              <w:t>规格型号</w:t>
            </w:r>
          </w:p>
        </w:tc>
        <w:tc>
          <w:tcPr>
            <w:tcW w:w="1095" w:type="dxa"/>
            <w:vAlign w:val="center"/>
          </w:tcPr>
          <w:p w14:paraId="5A0A2BC4">
            <w:pPr>
              <w:keepNext w:val="0"/>
              <w:keepLines w:val="0"/>
              <w:pageBreakBefore w:val="0"/>
              <w:widowControl/>
              <w:suppressLineNumbers w:val="0"/>
              <w:kinsoku/>
              <w:wordWrap/>
              <w:overflowPunct/>
              <w:topLinePunct w:val="0"/>
              <w:autoSpaceDE/>
              <w:autoSpaceDN/>
              <w:bidi w:val="0"/>
              <w:adjustRightInd/>
              <w:snapToGrid/>
              <w:spacing w:before="0" w:after="0" w:line="260" w:lineRule="exact"/>
              <w:ind w:left="0" w:firstLine="0"/>
              <w:jc w:val="center"/>
              <w:textAlignment w:val="center"/>
              <w:rPr>
                <w:rFonts w:hint="eastAsia" w:ascii="宋体" w:hAnsi="宋体" w:eastAsia="宋体" w:cs="宋体"/>
                <w:b w:val="0"/>
                <w:i w:val="0"/>
                <w:iCs w:val="0"/>
                <w:color w:val="auto"/>
                <w:kern w:val="0"/>
                <w:sz w:val="22"/>
                <w:szCs w:val="22"/>
                <w:highlight w:val="none"/>
                <w:u w:val="none"/>
                <w:lang w:val="en-US" w:eastAsia="zh-CN" w:bidi="ar"/>
              </w:rPr>
            </w:pPr>
            <w:r>
              <w:rPr>
                <w:rFonts w:hint="eastAsia" w:ascii="宋体" w:hAnsi="宋体" w:eastAsia="宋体" w:cs="宋体"/>
                <w:b w:val="0"/>
                <w:i w:val="0"/>
                <w:iCs w:val="0"/>
                <w:color w:val="auto"/>
                <w:kern w:val="0"/>
                <w:sz w:val="22"/>
                <w:szCs w:val="22"/>
                <w:highlight w:val="none"/>
                <w:u w:val="none"/>
                <w:lang w:val="en-US" w:eastAsia="zh-CN" w:bidi="ar"/>
              </w:rPr>
              <w:t>品牌</w:t>
            </w:r>
            <w:r>
              <w:rPr>
                <w:rFonts w:hint="eastAsia" w:ascii="宋体" w:hAnsi="宋体" w:cs="宋体"/>
                <w:i w:val="0"/>
                <w:iCs w:val="0"/>
                <w:color w:val="auto"/>
                <w:kern w:val="0"/>
                <w:sz w:val="22"/>
                <w:szCs w:val="22"/>
                <w:highlight w:val="none"/>
                <w:u w:val="none"/>
                <w:lang w:val="en-US" w:eastAsia="zh-CN" w:bidi="ar"/>
              </w:rPr>
              <w:t>/厂家</w:t>
            </w:r>
          </w:p>
        </w:tc>
      </w:tr>
      <w:tr w14:paraId="0754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5D6AEAD7">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2CFD26DE">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default" w:ascii="宋体" w:hAnsi="宋体" w:eastAsia="宋体" w:cs="宋体"/>
                <w:b/>
                <w:i w:val="0"/>
                <w:iCs w:val="0"/>
                <w:color w:val="auto"/>
                <w:sz w:val="22"/>
                <w:szCs w:val="22"/>
                <w:highlight w:val="none"/>
                <w:u w:val="none"/>
                <w:lang w:val="en-US" w:eastAsia="zh-CN" w:bidi="ar-SA"/>
              </w:rPr>
            </w:pPr>
          </w:p>
        </w:tc>
        <w:tc>
          <w:tcPr>
            <w:tcW w:w="2571" w:type="dxa"/>
            <w:vAlign w:val="center"/>
          </w:tcPr>
          <w:p w14:paraId="61045DF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7EED970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2642780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708938E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619D656D">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1953736E">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r w14:paraId="51DD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94" w:type="dxa"/>
            <w:vAlign w:val="center"/>
          </w:tcPr>
          <w:p w14:paraId="765ADB59">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323" w:type="dxa"/>
            <w:vAlign w:val="center"/>
          </w:tcPr>
          <w:p w14:paraId="688B2772">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2571" w:type="dxa"/>
            <w:vAlign w:val="center"/>
          </w:tcPr>
          <w:p w14:paraId="5C122859">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left"/>
              <w:textAlignment w:val="center"/>
              <w:rPr>
                <w:rFonts w:hint="eastAsia" w:ascii="宋体" w:hAnsi="宋体" w:eastAsia="宋体" w:cs="宋体"/>
                <w:b/>
                <w:i w:val="0"/>
                <w:iCs w:val="0"/>
                <w:color w:val="auto"/>
                <w:sz w:val="22"/>
                <w:szCs w:val="22"/>
                <w:highlight w:val="none"/>
                <w:u w:val="none"/>
                <w:lang w:val="en-US" w:eastAsia="zh-CN" w:bidi="ar-SA"/>
              </w:rPr>
            </w:pPr>
          </w:p>
        </w:tc>
        <w:tc>
          <w:tcPr>
            <w:tcW w:w="936" w:type="dxa"/>
            <w:vAlign w:val="center"/>
          </w:tcPr>
          <w:p w14:paraId="1FA9913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center"/>
              <w:textAlignment w:val="center"/>
              <w:rPr>
                <w:rFonts w:hint="eastAsia" w:ascii="宋体" w:hAnsi="宋体" w:eastAsia="宋体" w:cs="宋体"/>
                <w:b/>
                <w:i w:val="0"/>
                <w:iCs w:val="0"/>
                <w:color w:val="auto"/>
                <w:sz w:val="22"/>
                <w:szCs w:val="22"/>
                <w:highlight w:val="none"/>
                <w:u w:val="none"/>
                <w:lang w:val="en-US" w:eastAsia="zh-CN" w:bidi="ar-SA"/>
              </w:rPr>
            </w:pPr>
          </w:p>
        </w:tc>
        <w:tc>
          <w:tcPr>
            <w:tcW w:w="1108" w:type="dxa"/>
            <w:vAlign w:val="center"/>
          </w:tcPr>
          <w:p w14:paraId="04043C5A">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55" w:type="dxa"/>
            <w:vAlign w:val="center"/>
          </w:tcPr>
          <w:p w14:paraId="029365D1">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134" w:type="dxa"/>
            <w:vAlign w:val="center"/>
          </w:tcPr>
          <w:p w14:paraId="78D8964F">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c>
          <w:tcPr>
            <w:tcW w:w="1095" w:type="dxa"/>
            <w:vAlign w:val="center"/>
          </w:tcPr>
          <w:p w14:paraId="684E75B3">
            <w:pPr>
              <w:keepNext w:val="0"/>
              <w:keepLines w:val="0"/>
              <w:pageBreakBefore w:val="0"/>
              <w:widowControl/>
              <w:suppressLineNumbers w:val="0"/>
              <w:kinsoku/>
              <w:wordWrap/>
              <w:overflowPunct/>
              <w:topLinePunct w:val="0"/>
              <w:autoSpaceDE/>
              <w:autoSpaceDN/>
              <w:bidi w:val="0"/>
              <w:adjustRightInd/>
              <w:snapToGrid/>
              <w:spacing w:before="0" w:after="0" w:line="280" w:lineRule="exact"/>
              <w:ind w:left="0" w:firstLine="0"/>
              <w:jc w:val="right"/>
              <w:textAlignment w:val="center"/>
              <w:rPr>
                <w:rFonts w:hint="eastAsia" w:ascii="宋体" w:hAnsi="宋体" w:eastAsia="宋体" w:cs="宋体"/>
                <w:b/>
                <w:i w:val="0"/>
                <w:iCs w:val="0"/>
                <w:color w:val="auto"/>
                <w:sz w:val="22"/>
                <w:szCs w:val="22"/>
                <w:highlight w:val="none"/>
                <w:u w:val="none"/>
                <w:lang w:val="en-US" w:eastAsia="zh-CN" w:bidi="ar-SA"/>
              </w:rPr>
            </w:pPr>
          </w:p>
        </w:tc>
      </w:tr>
    </w:tbl>
    <w:p w14:paraId="186BD544">
      <w:pPr>
        <w:tabs>
          <w:tab w:val="left" w:pos="2790"/>
          <w:tab w:val="left" w:pos="4230"/>
        </w:tabs>
        <w:autoSpaceDE w:val="0"/>
        <w:autoSpaceDN w:val="0"/>
        <w:spacing w:line="360" w:lineRule="auto"/>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p>
    <w:p w14:paraId="6C292CD5">
      <w:pPr>
        <w:tabs>
          <w:tab w:val="left" w:pos="2790"/>
          <w:tab w:val="left" w:pos="4230"/>
        </w:tabs>
        <w:autoSpaceDE w:val="0"/>
        <w:autoSpaceDN w:val="0"/>
        <w:spacing w:line="360" w:lineRule="auto"/>
        <w:jc w:val="center"/>
        <w:rPr>
          <w:rFonts w:hint="eastAsia" w:ascii="宋体" w:hAnsi="宋体" w:cs="宋体"/>
          <w:b/>
          <w:bCs/>
          <w:color w:val="auto"/>
          <w:sz w:val="32"/>
          <w:szCs w:val="32"/>
          <w:highlight w:val="none"/>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zh-CN"/>
        </w:rPr>
        <w:t xml:space="preserve"> 供应商(公章)：</w:t>
      </w:r>
    </w:p>
    <w:p w14:paraId="03E13001">
      <w:pPr>
        <w:tabs>
          <w:tab w:val="left" w:pos="2790"/>
          <w:tab w:val="left" w:pos="4230"/>
        </w:tabs>
        <w:autoSpaceDE w:val="0"/>
        <w:autoSpaceDN w:val="0"/>
        <w:spacing w:line="360" w:lineRule="auto"/>
        <w:jc w:val="center"/>
        <w:rPr>
          <w:rFonts w:hint="eastAsia" w:ascii="宋体" w:hAnsi="宋体" w:cs="宋体"/>
          <w:b/>
          <w:bCs/>
          <w:color w:val="auto"/>
          <w:sz w:val="32"/>
          <w:szCs w:val="32"/>
          <w:highlight w:val="none"/>
        </w:rPr>
      </w:pPr>
    </w:p>
    <w:p w14:paraId="5DB5F5C4">
      <w:pPr>
        <w:tabs>
          <w:tab w:val="left" w:pos="2790"/>
          <w:tab w:val="left" w:pos="4230"/>
        </w:tabs>
        <w:autoSpaceDE w:val="0"/>
        <w:autoSpaceDN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检测报告一览表</w:t>
      </w:r>
      <w:r>
        <w:rPr>
          <w:rFonts w:hint="eastAsia" w:ascii="宋体" w:hAnsi="宋体" w:cs="宋体"/>
          <w:b/>
          <w:bCs/>
          <w:color w:val="auto"/>
          <w:sz w:val="32"/>
          <w:szCs w:val="32"/>
          <w:highlight w:val="none"/>
          <w:lang w:eastAsia="zh-CN"/>
        </w:rPr>
        <w:t>（</w:t>
      </w:r>
      <w:r>
        <w:rPr>
          <w:rFonts w:hint="eastAsia"/>
          <w:b/>
          <w:bCs/>
          <w:color w:val="auto"/>
          <w:spacing w:val="0"/>
          <w:kern w:val="2"/>
          <w:sz w:val="32"/>
          <w:szCs w:val="32"/>
          <w:highlight w:val="none"/>
          <w:lang w:val="en-US" w:eastAsia="zh-CN"/>
        </w:rPr>
        <w:t>标项2）</w:t>
      </w:r>
      <w:r>
        <w:rPr>
          <w:rFonts w:hint="eastAsia" w:ascii="宋体" w:hAnsi="宋体" w:cs="宋体"/>
          <w:b/>
          <w:bCs/>
          <w:color w:val="auto"/>
          <w:sz w:val="32"/>
          <w:szCs w:val="32"/>
          <w:highlight w:val="none"/>
        </w:rPr>
        <w:t xml:space="preserve"> </w:t>
      </w:r>
    </w:p>
    <w:tbl>
      <w:tblPr>
        <w:tblStyle w:val="34"/>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62"/>
        <w:gridCol w:w="2223"/>
        <w:gridCol w:w="907"/>
        <w:gridCol w:w="1220"/>
        <w:gridCol w:w="1695"/>
        <w:gridCol w:w="1167"/>
      </w:tblGrid>
      <w:tr w14:paraId="04AC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 w:type="dxa"/>
            <w:vAlign w:val="center"/>
          </w:tcPr>
          <w:p w14:paraId="7D794281">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序号</w:t>
            </w:r>
          </w:p>
        </w:tc>
        <w:tc>
          <w:tcPr>
            <w:tcW w:w="1462" w:type="dxa"/>
            <w:vAlign w:val="center"/>
          </w:tcPr>
          <w:p w14:paraId="0D15D40C">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名称</w:t>
            </w:r>
          </w:p>
        </w:tc>
        <w:tc>
          <w:tcPr>
            <w:tcW w:w="2223" w:type="dxa"/>
            <w:vAlign w:val="center"/>
          </w:tcPr>
          <w:p w14:paraId="70A87741">
            <w:pPr>
              <w:pStyle w:val="17"/>
              <w:autoSpaceDE/>
              <w:autoSpaceDN/>
              <w:spacing w:before="0" w:after="0" w:line="360" w:lineRule="auto"/>
              <w:ind w:left="0" w:firstLine="0"/>
              <w:jc w:val="center"/>
              <w:rPr>
                <w:rFonts w:hint="default" w:hAnsi="宋体" w:eastAsia="宋体" w:cs="宋体"/>
                <w:bCs/>
                <w:color w:val="auto"/>
                <w:szCs w:val="21"/>
                <w:highlight w:val="none"/>
                <w:lang w:val="en-US" w:eastAsia="zh-CN"/>
              </w:rPr>
            </w:pPr>
            <w:r>
              <w:rPr>
                <w:rFonts w:hint="eastAsia" w:hAnsi="宋体" w:eastAsia="宋体" w:cs="宋体"/>
                <w:bCs/>
                <w:color w:val="auto"/>
                <w:szCs w:val="21"/>
                <w:highlight w:val="none"/>
              </w:rPr>
              <w:t>检测标准</w:t>
            </w:r>
            <w:r>
              <w:rPr>
                <w:rFonts w:hint="eastAsia" w:hAnsi="宋体" w:cs="宋体"/>
                <w:bCs/>
                <w:color w:val="auto"/>
                <w:szCs w:val="21"/>
                <w:highlight w:val="none"/>
                <w:lang w:eastAsia="zh-CN"/>
              </w:rPr>
              <w:t>、</w:t>
            </w:r>
            <w:r>
              <w:rPr>
                <w:rFonts w:hint="eastAsia" w:hAnsi="宋体" w:cs="宋体"/>
                <w:bCs/>
                <w:color w:val="auto"/>
                <w:szCs w:val="21"/>
                <w:highlight w:val="none"/>
                <w:lang w:val="en-US" w:eastAsia="zh-CN"/>
              </w:rPr>
              <w:t>检测结果</w:t>
            </w:r>
          </w:p>
        </w:tc>
        <w:tc>
          <w:tcPr>
            <w:tcW w:w="907" w:type="dxa"/>
            <w:vAlign w:val="center"/>
          </w:tcPr>
          <w:p w14:paraId="70FB3C64">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数量</w:t>
            </w:r>
          </w:p>
        </w:tc>
        <w:tc>
          <w:tcPr>
            <w:tcW w:w="1220" w:type="dxa"/>
            <w:vAlign w:val="center"/>
          </w:tcPr>
          <w:p w14:paraId="19F8BC79">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有效期</w:t>
            </w:r>
          </w:p>
        </w:tc>
        <w:tc>
          <w:tcPr>
            <w:tcW w:w="1695" w:type="dxa"/>
            <w:vAlign w:val="center"/>
          </w:tcPr>
          <w:p w14:paraId="5D4D6EE7">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出具机构</w:t>
            </w:r>
          </w:p>
        </w:tc>
        <w:tc>
          <w:tcPr>
            <w:tcW w:w="1167" w:type="dxa"/>
            <w:vAlign w:val="center"/>
          </w:tcPr>
          <w:p w14:paraId="5D50FB9F">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评审材料</w:t>
            </w:r>
          </w:p>
          <w:p w14:paraId="6E2622EF">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（页码）</w:t>
            </w:r>
          </w:p>
        </w:tc>
      </w:tr>
      <w:tr w14:paraId="781A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09774DEF">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1</w:t>
            </w:r>
          </w:p>
        </w:tc>
        <w:tc>
          <w:tcPr>
            <w:tcW w:w="1462" w:type="dxa"/>
            <w:vAlign w:val="center"/>
          </w:tcPr>
          <w:p w14:paraId="1DB54014">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06BCFB08">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6D4ECF04">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3B24B604">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514A2F24">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2288731D">
            <w:pPr>
              <w:pStyle w:val="17"/>
              <w:autoSpaceDE/>
              <w:autoSpaceDN/>
              <w:spacing w:before="156" w:after="156" w:line="360" w:lineRule="auto"/>
              <w:ind w:left="0" w:firstLine="0"/>
              <w:rPr>
                <w:rFonts w:hAnsi="宋体" w:eastAsia="宋体" w:cs="宋体"/>
                <w:color w:val="auto"/>
                <w:szCs w:val="21"/>
                <w:highlight w:val="none"/>
              </w:rPr>
            </w:pPr>
          </w:p>
        </w:tc>
      </w:tr>
      <w:tr w14:paraId="5AF1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162F0BA3">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2</w:t>
            </w:r>
          </w:p>
        </w:tc>
        <w:tc>
          <w:tcPr>
            <w:tcW w:w="1462" w:type="dxa"/>
            <w:vAlign w:val="center"/>
          </w:tcPr>
          <w:p w14:paraId="5EDC4A43">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1919C239">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30BE86F7">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5E120C7A">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0B222B45">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6B069839">
            <w:pPr>
              <w:pStyle w:val="17"/>
              <w:autoSpaceDE/>
              <w:autoSpaceDN/>
              <w:spacing w:before="156" w:after="156" w:line="360" w:lineRule="auto"/>
              <w:ind w:left="0" w:firstLine="0"/>
              <w:rPr>
                <w:rFonts w:hAnsi="宋体" w:eastAsia="宋体" w:cs="宋体"/>
                <w:color w:val="auto"/>
                <w:szCs w:val="21"/>
                <w:highlight w:val="none"/>
              </w:rPr>
            </w:pPr>
          </w:p>
        </w:tc>
      </w:tr>
      <w:tr w14:paraId="59DC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0CF6AE60">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color w:val="auto"/>
                <w:szCs w:val="21"/>
                <w:highlight w:val="none"/>
              </w:rPr>
              <w:t>…</w:t>
            </w:r>
          </w:p>
        </w:tc>
        <w:tc>
          <w:tcPr>
            <w:tcW w:w="1462" w:type="dxa"/>
            <w:vAlign w:val="center"/>
          </w:tcPr>
          <w:p w14:paraId="376AA199">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155E38C0">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3836EC71">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1E67E40E">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50C9422F">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22F96B9D">
            <w:pPr>
              <w:pStyle w:val="17"/>
              <w:autoSpaceDE/>
              <w:autoSpaceDN/>
              <w:spacing w:before="156" w:after="156" w:line="360" w:lineRule="auto"/>
              <w:ind w:left="0" w:firstLine="0"/>
              <w:rPr>
                <w:rFonts w:hAnsi="宋体" w:eastAsia="宋体" w:cs="宋体"/>
                <w:color w:val="auto"/>
                <w:szCs w:val="21"/>
                <w:highlight w:val="none"/>
              </w:rPr>
            </w:pPr>
          </w:p>
        </w:tc>
      </w:tr>
      <w:tr w14:paraId="5AAE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526DD3AF">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6B3B3D28">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30BDF28B">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49E50A32">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4CD9F5B0">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21FE9848">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2E8F3619">
            <w:pPr>
              <w:pStyle w:val="17"/>
              <w:autoSpaceDE/>
              <w:autoSpaceDN/>
              <w:spacing w:before="156" w:after="156" w:line="360" w:lineRule="auto"/>
              <w:ind w:left="0" w:firstLine="0"/>
              <w:rPr>
                <w:rFonts w:hAnsi="宋体" w:eastAsia="宋体" w:cs="宋体"/>
                <w:color w:val="auto"/>
                <w:szCs w:val="21"/>
                <w:highlight w:val="none"/>
              </w:rPr>
            </w:pPr>
          </w:p>
        </w:tc>
      </w:tr>
      <w:tr w14:paraId="770A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59907F62">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0B8F2355">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64577698">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725F3C37">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6D0C030B">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1F8836B5">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4B8F423C">
            <w:pPr>
              <w:pStyle w:val="17"/>
              <w:autoSpaceDE/>
              <w:autoSpaceDN/>
              <w:spacing w:before="156" w:after="156" w:line="360" w:lineRule="auto"/>
              <w:ind w:left="0" w:firstLine="0"/>
              <w:rPr>
                <w:rFonts w:hAnsi="宋体" w:eastAsia="宋体" w:cs="宋体"/>
                <w:color w:val="auto"/>
                <w:szCs w:val="21"/>
                <w:highlight w:val="none"/>
              </w:rPr>
            </w:pPr>
          </w:p>
        </w:tc>
      </w:tr>
      <w:tr w14:paraId="4348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531E874F">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23FE9933">
            <w:pPr>
              <w:pStyle w:val="17"/>
              <w:autoSpaceDE/>
              <w:autoSpaceDN/>
              <w:spacing w:before="156" w:after="156" w:line="360" w:lineRule="auto"/>
              <w:ind w:left="0" w:firstLine="0"/>
              <w:rPr>
                <w:rFonts w:hAnsi="宋体" w:eastAsia="宋体" w:cs="宋体"/>
                <w:color w:val="auto"/>
                <w:szCs w:val="21"/>
                <w:highlight w:val="none"/>
              </w:rPr>
            </w:pPr>
          </w:p>
        </w:tc>
        <w:tc>
          <w:tcPr>
            <w:tcW w:w="2223" w:type="dxa"/>
            <w:vAlign w:val="center"/>
          </w:tcPr>
          <w:p w14:paraId="2C21766C">
            <w:pPr>
              <w:pStyle w:val="17"/>
              <w:autoSpaceDE/>
              <w:autoSpaceDN/>
              <w:spacing w:before="156" w:after="156" w:line="360" w:lineRule="auto"/>
              <w:ind w:left="0" w:firstLine="0"/>
              <w:rPr>
                <w:rFonts w:hAnsi="宋体" w:eastAsia="宋体" w:cs="宋体"/>
                <w:color w:val="auto"/>
                <w:szCs w:val="21"/>
                <w:highlight w:val="none"/>
              </w:rPr>
            </w:pPr>
          </w:p>
        </w:tc>
        <w:tc>
          <w:tcPr>
            <w:tcW w:w="907" w:type="dxa"/>
            <w:vAlign w:val="center"/>
          </w:tcPr>
          <w:p w14:paraId="7D879F2C">
            <w:pPr>
              <w:pStyle w:val="17"/>
              <w:autoSpaceDE/>
              <w:autoSpaceDN/>
              <w:spacing w:before="156" w:after="156" w:line="360" w:lineRule="auto"/>
              <w:ind w:left="0" w:firstLine="0"/>
              <w:rPr>
                <w:rFonts w:hAnsi="宋体" w:eastAsia="宋体" w:cs="宋体"/>
                <w:color w:val="auto"/>
                <w:szCs w:val="21"/>
                <w:highlight w:val="none"/>
              </w:rPr>
            </w:pPr>
          </w:p>
        </w:tc>
        <w:tc>
          <w:tcPr>
            <w:tcW w:w="1220" w:type="dxa"/>
            <w:vAlign w:val="center"/>
          </w:tcPr>
          <w:p w14:paraId="5248DD5C">
            <w:pPr>
              <w:pStyle w:val="17"/>
              <w:autoSpaceDE/>
              <w:autoSpaceDN/>
              <w:spacing w:before="156" w:after="156" w:line="360" w:lineRule="auto"/>
              <w:ind w:left="0" w:firstLine="0"/>
              <w:rPr>
                <w:rFonts w:hAnsi="宋体" w:eastAsia="宋体" w:cs="宋体"/>
                <w:color w:val="auto"/>
                <w:szCs w:val="21"/>
                <w:highlight w:val="none"/>
              </w:rPr>
            </w:pPr>
          </w:p>
        </w:tc>
        <w:tc>
          <w:tcPr>
            <w:tcW w:w="1695" w:type="dxa"/>
            <w:vAlign w:val="center"/>
          </w:tcPr>
          <w:p w14:paraId="4DBE3AFA">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5969E97E">
            <w:pPr>
              <w:pStyle w:val="17"/>
              <w:autoSpaceDE/>
              <w:autoSpaceDN/>
              <w:spacing w:before="156" w:after="156" w:line="360" w:lineRule="auto"/>
              <w:ind w:left="0" w:firstLine="0"/>
              <w:rPr>
                <w:rFonts w:hAnsi="宋体" w:eastAsia="宋体" w:cs="宋体"/>
                <w:color w:val="auto"/>
                <w:szCs w:val="21"/>
                <w:highlight w:val="none"/>
              </w:rPr>
            </w:pPr>
          </w:p>
        </w:tc>
      </w:tr>
    </w:tbl>
    <w:p w14:paraId="12D14CA4">
      <w:pPr>
        <w:pStyle w:val="9"/>
        <w:spacing w:line="360" w:lineRule="auto"/>
        <w:ind w:left="442"/>
        <w:rPr>
          <w:rFonts w:ascii="宋体" w:hAnsi="宋体" w:cs="宋体"/>
          <w:color w:val="auto"/>
          <w:sz w:val="21"/>
          <w:szCs w:val="21"/>
          <w:highlight w:val="none"/>
        </w:rPr>
      </w:pPr>
    </w:p>
    <w:p w14:paraId="63493C95">
      <w:pPr>
        <w:adjustRightInd w:val="0"/>
        <w:snapToGrid w:val="0"/>
        <w:spacing w:line="360" w:lineRule="auto"/>
        <w:ind w:firstLine="4095" w:firstLineChars="1950"/>
        <w:rPr>
          <w:rFonts w:ascii="宋体" w:hAnsi="宋体" w:cs="宋体"/>
          <w:color w:val="auto"/>
          <w:sz w:val="21"/>
          <w:szCs w:val="21"/>
          <w:highlight w:val="none"/>
          <w:lang w:val="zh-CN"/>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zh-CN"/>
        </w:rPr>
        <w:t xml:space="preserve"> 供应商(公章)：</w:t>
      </w:r>
    </w:p>
    <w:p w14:paraId="3113015B">
      <w:pPr>
        <w:adjustRightInd w:val="0"/>
        <w:snapToGrid w:val="0"/>
        <w:spacing w:line="360" w:lineRule="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 xml:space="preserve">                                 </w:t>
      </w:r>
    </w:p>
    <w:p w14:paraId="2BF799E7">
      <w:pPr>
        <w:pStyle w:val="17"/>
        <w:adjustRightInd w:val="0"/>
        <w:snapToGrid w:val="0"/>
        <w:spacing w:before="120" w:after="120" w:line="360" w:lineRule="auto"/>
        <w:jc w:val="center"/>
        <w:rPr>
          <w:rFonts w:hAnsi="宋体" w:eastAsia="宋体" w:cs="宋体"/>
          <w:color w:val="auto"/>
          <w:szCs w:val="21"/>
          <w:highlight w:val="none"/>
          <w:lang w:val="zh-CN"/>
        </w:rPr>
        <w:sectPr>
          <w:footerReference r:id="rId26" w:type="first"/>
          <w:footerReference r:id="rId25" w:type="default"/>
          <w:pgSz w:w="11906" w:h="16838"/>
          <w:pgMar w:top="1440" w:right="1622" w:bottom="1440" w:left="1287" w:header="851" w:footer="992" w:gutter="0"/>
          <w:pgNumType w:fmt="decimal"/>
          <w:cols w:space="720" w:num="1"/>
          <w:titlePg/>
          <w:docGrid w:linePitch="312" w:charSpace="0"/>
        </w:sectPr>
      </w:pPr>
      <w:r>
        <w:rPr>
          <w:rFonts w:hint="eastAsia" w:hAnsi="宋体" w:eastAsia="宋体" w:cs="宋体"/>
          <w:color w:val="auto"/>
          <w:szCs w:val="21"/>
          <w:highlight w:val="none"/>
          <w:lang w:val="zh-CN"/>
        </w:rPr>
        <w:t xml:space="preserve">                            </w:t>
      </w:r>
    </w:p>
    <w:p w14:paraId="1FE5BD58">
      <w:pPr>
        <w:jc w:val="center"/>
        <w:rPr>
          <w:rFonts w:hint="eastAsia"/>
          <w:b/>
          <w:bCs/>
          <w:color w:val="auto"/>
          <w:spacing w:val="20"/>
          <w:sz w:val="32"/>
          <w:szCs w:val="32"/>
          <w:highlight w:val="none"/>
        </w:rPr>
      </w:pPr>
    </w:p>
    <w:p w14:paraId="0562E408">
      <w:pPr>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36"/>
          <w:highlight w:val="none"/>
        </w:rPr>
      </w:pPr>
      <w:r>
        <w:rPr>
          <w:rFonts w:hint="eastAsia" w:ascii="宋体" w:hAnsi="宋体" w:eastAsia="宋体" w:cs="宋体"/>
          <w:color w:val="auto"/>
          <w:sz w:val="36"/>
          <w:highlight w:val="none"/>
        </w:rPr>
        <w:t>第六部分    附件---响应文件格式</w:t>
      </w:r>
    </w:p>
    <w:p w14:paraId="775F200D">
      <w:pPr>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auto"/>
          <w:sz w:val="36"/>
          <w:highlight w:val="none"/>
        </w:rPr>
      </w:pPr>
      <w:r>
        <w:rPr>
          <w:rFonts w:hint="eastAsia" w:ascii="宋体" w:hAnsi="宋体" w:eastAsia="宋体" w:cs="宋体"/>
          <w:color w:val="auto"/>
          <w:sz w:val="36"/>
          <w:highlight w:val="none"/>
        </w:rPr>
        <w:t>（未提供格式的由供应商自拟）</w:t>
      </w:r>
    </w:p>
    <w:p w14:paraId="39D0AA43">
      <w:pPr>
        <w:pageBreakBefore w:val="0"/>
        <w:kinsoku/>
        <w:wordWrap/>
        <w:overflowPunct/>
        <w:topLinePunct w:val="0"/>
        <w:autoSpaceDE/>
        <w:autoSpaceDN/>
        <w:bidi w:val="0"/>
        <w:adjustRightInd/>
        <w:spacing w:line="360" w:lineRule="auto"/>
        <w:ind w:firstLine="424" w:firstLineChars="151"/>
        <w:textAlignment w:val="auto"/>
        <w:rPr>
          <w:rFonts w:hint="eastAsia" w:ascii="宋体" w:hAnsi="宋体" w:eastAsia="宋体" w:cs="宋体"/>
          <w:b/>
          <w:color w:val="auto"/>
          <w:sz w:val="28"/>
          <w:szCs w:val="22"/>
          <w:highlight w:val="none"/>
          <w:u w:val="single"/>
        </w:rPr>
      </w:pPr>
      <w:r>
        <w:rPr>
          <w:rFonts w:hint="eastAsia" w:ascii="宋体" w:hAnsi="宋体" w:eastAsia="宋体" w:cs="宋体"/>
          <w:b/>
          <w:color w:val="auto"/>
          <w:sz w:val="28"/>
          <w:szCs w:val="22"/>
          <w:highlight w:val="none"/>
        </w:rPr>
        <w:t>重要提示：</w:t>
      </w:r>
    </w:p>
    <w:p w14:paraId="68BE8949">
      <w:pPr>
        <w:pageBreakBefore w:val="0"/>
        <w:kinsoku/>
        <w:wordWrap/>
        <w:overflowPunct/>
        <w:topLinePunct w:val="0"/>
        <w:autoSpaceDE/>
        <w:autoSpaceDN/>
        <w:bidi w:val="0"/>
        <w:adjustRightInd/>
        <w:spacing w:line="360" w:lineRule="auto"/>
        <w:ind w:firstLine="424" w:firstLineChars="151"/>
        <w:jc w:val="left"/>
        <w:textAlignment w:val="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（1）</w:t>
      </w:r>
      <w:r>
        <w:rPr>
          <w:rFonts w:hint="eastAsia" w:ascii="宋体" w:hAnsi="宋体" w:eastAsia="宋体" w:cs="宋体"/>
          <w:b/>
          <w:color w:val="auto"/>
          <w:sz w:val="28"/>
          <w:szCs w:val="28"/>
          <w:highlight w:val="none"/>
          <w:u w:val="single"/>
        </w:rPr>
        <w:t>本章节中有提供格式的，磋商供应商可参照本章节提供的格式进行编制（格式中要求提供相关证明材料的还需后附相关证明材料）。并按格式要求在指定位置根据要求进行电子签章，否则视为未提供；</w:t>
      </w:r>
    </w:p>
    <w:p w14:paraId="4BCCCBFF">
      <w:pPr>
        <w:pageBreakBefore w:val="0"/>
        <w:kinsoku/>
        <w:wordWrap/>
        <w:overflowPunct/>
        <w:topLinePunct w:val="0"/>
        <w:autoSpaceDE/>
        <w:autoSpaceDN/>
        <w:bidi w:val="0"/>
        <w:adjustRightInd/>
        <w:spacing w:line="360" w:lineRule="auto"/>
        <w:ind w:firstLine="424" w:firstLineChars="151"/>
        <w:jc w:val="left"/>
        <w:textAlignment w:val="auto"/>
        <w:rPr>
          <w:rFonts w:hint="eastAsia" w:ascii="宋体" w:hAnsi="宋体" w:eastAsia="宋体" w:cs="宋体"/>
          <w:b/>
          <w:color w:val="auto"/>
          <w:sz w:val="28"/>
          <w:szCs w:val="28"/>
          <w:highlight w:val="none"/>
          <w:u w:val="single"/>
          <w:lang w:eastAsia="zh-CN"/>
        </w:rPr>
      </w:pPr>
      <w:r>
        <w:rPr>
          <w:rFonts w:hint="eastAsia" w:ascii="宋体" w:hAnsi="宋体" w:eastAsia="宋体" w:cs="宋体"/>
          <w:b/>
          <w:color w:val="auto"/>
          <w:sz w:val="28"/>
          <w:szCs w:val="28"/>
          <w:highlight w:val="none"/>
        </w:rPr>
        <w:t>（2）</w:t>
      </w:r>
      <w:r>
        <w:rPr>
          <w:rFonts w:hint="eastAsia" w:ascii="宋体" w:hAnsi="宋体" w:eastAsia="宋体" w:cs="宋体"/>
          <w:b/>
          <w:color w:val="auto"/>
          <w:sz w:val="28"/>
          <w:szCs w:val="28"/>
          <w:highlight w:val="none"/>
          <w:u w:val="single"/>
        </w:rPr>
        <w:t>本章节未提供格式的，请各投标单位自行拟定格式，并加盖单位</w:t>
      </w:r>
      <w:r>
        <w:rPr>
          <w:rFonts w:hint="eastAsia" w:ascii="宋体" w:hAnsi="宋体" w:cs="宋体"/>
          <w:b/>
          <w:color w:val="auto"/>
          <w:sz w:val="28"/>
          <w:szCs w:val="28"/>
          <w:highlight w:val="none"/>
          <w:u w:val="single"/>
          <w:lang w:val="en-US" w:eastAsia="zh-CN"/>
        </w:rPr>
        <w:t>电子</w:t>
      </w:r>
      <w:r>
        <w:rPr>
          <w:rFonts w:hint="eastAsia" w:ascii="宋体" w:hAnsi="宋体" w:eastAsia="宋体" w:cs="宋体"/>
          <w:b/>
          <w:color w:val="auto"/>
          <w:sz w:val="28"/>
          <w:szCs w:val="28"/>
          <w:highlight w:val="none"/>
          <w:u w:val="single"/>
        </w:rPr>
        <w:t>公章，否则视为未提供</w:t>
      </w:r>
      <w:r>
        <w:rPr>
          <w:rFonts w:hint="eastAsia" w:ascii="宋体" w:hAnsi="宋体" w:cs="宋体"/>
          <w:b/>
          <w:color w:val="auto"/>
          <w:sz w:val="28"/>
          <w:szCs w:val="28"/>
          <w:highlight w:val="none"/>
          <w:u w:val="single"/>
          <w:lang w:eastAsia="zh-CN"/>
        </w:rPr>
        <w:t>。</w:t>
      </w:r>
    </w:p>
    <w:p w14:paraId="4CF2126F">
      <w:pPr>
        <w:pStyle w:val="4"/>
        <w:pageBreakBefore w:val="0"/>
        <w:kinsoku/>
        <w:wordWrap/>
        <w:overflowPunct/>
        <w:topLinePunct w:val="0"/>
        <w:autoSpaceDE/>
        <w:autoSpaceDN/>
        <w:bidi w:val="0"/>
        <w:adjustRightInd/>
        <w:spacing w:line="360" w:lineRule="auto"/>
        <w:textAlignment w:val="auto"/>
        <w:rPr>
          <w:rFonts w:hint="default" w:ascii="宋体" w:hAnsi="宋体" w:eastAsia="宋体" w:cs="宋体"/>
          <w:color w:val="auto"/>
          <w:highlight w:val="none"/>
          <w:lang w:val="en-US" w:eastAsia="zh-CN"/>
        </w:rPr>
      </w:pPr>
      <w:bookmarkStart w:id="7" w:name="_Toc30408914"/>
      <w:bookmarkStart w:id="8" w:name="_Toc24550049"/>
      <w:r>
        <w:rPr>
          <w:rFonts w:hint="eastAsia" w:ascii="宋体" w:hAnsi="宋体" w:eastAsia="宋体" w:cs="宋体"/>
          <w:color w:val="auto"/>
          <w:highlight w:val="none"/>
        </w:rPr>
        <w:br w:type="page"/>
      </w:r>
      <w:r>
        <w:rPr>
          <w:rFonts w:hint="eastAsia" w:ascii="宋体" w:hAnsi="宋体" w:eastAsia="宋体" w:cs="宋体"/>
          <w:color w:val="auto"/>
          <w:highlight w:val="none"/>
        </w:rPr>
        <w:t>一、“资格文件”格式</w:t>
      </w:r>
      <w:bookmarkEnd w:id="7"/>
      <w:bookmarkEnd w:id="8"/>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标项1、标项2）</w:t>
      </w:r>
    </w:p>
    <w:p w14:paraId="73F4184D">
      <w:pPr>
        <w:pStyle w:val="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.1</w:t>
      </w:r>
      <w:r>
        <w:rPr>
          <w:rFonts w:hint="eastAsia" w:ascii="宋体" w:hAnsi="宋体" w:eastAsia="宋体" w:cs="宋体"/>
          <w:color w:val="auto"/>
          <w:highlight w:val="none"/>
        </w:rPr>
        <w:t xml:space="preserve"> “资格文件”封面</w:t>
      </w:r>
    </w:p>
    <w:p w14:paraId="458AF7F5">
      <w:pPr>
        <w:spacing w:line="360" w:lineRule="auto"/>
        <w:jc w:val="right"/>
        <w:rPr>
          <w:rFonts w:hint="eastAsia" w:ascii="宋体" w:hAnsi="宋体" w:eastAsia="宋体" w:cs="宋体"/>
          <w:b/>
          <w:color w:val="auto"/>
          <w:sz w:val="32"/>
          <w:szCs w:val="22"/>
          <w:highlight w:val="none"/>
        </w:rPr>
      </w:pPr>
    </w:p>
    <w:p w14:paraId="40B70F60">
      <w:pPr>
        <w:spacing w:line="276" w:lineRule="auto"/>
        <w:jc w:val="center"/>
        <w:rPr>
          <w:rFonts w:hint="eastAsia" w:ascii="宋体" w:hAnsi="宋体" w:eastAsia="宋体" w:cs="宋体"/>
          <w:b/>
          <w:color w:val="auto"/>
          <w:w w:val="90"/>
          <w:sz w:val="220"/>
          <w:szCs w:val="22"/>
          <w:highlight w:val="none"/>
        </w:rPr>
      </w:pPr>
      <w:r>
        <w:rPr>
          <w:rFonts w:hint="eastAsia" w:ascii="宋体" w:hAnsi="宋体" w:cs="宋体"/>
          <w:b/>
          <w:color w:val="auto"/>
          <w:w w:val="90"/>
          <w:sz w:val="44"/>
          <w:szCs w:val="22"/>
          <w:highlight w:val="none"/>
          <w:lang w:eastAsia="zh-CN"/>
        </w:rPr>
        <w:t>平阳县鳌江公办幼儿园改造提升项目（重）</w:t>
      </w:r>
    </w:p>
    <w:p w14:paraId="441B59B5">
      <w:pPr>
        <w:spacing w:line="360" w:lineRule="auto"/>
        <w:jc w:val="center"/>
        <w:rPr>
          <w:rFonts w:hint="eastAsia" w:ascii="宋体" w:hAnsi="宋体" w:eastAsia="宋体" w:cs="宋体"/>
          <w:b/>
          <w:color w:val="auto"/>
          <w:sz w:val="52"/>
          <w:szCs w:val="22"/>
          <w:highlight w:val="none"/>
        </w:rPr>
      </w:pPr>
    </w:p>
    <w:p w14:paraId="5AA37B93">
      <w:pPr>
        <w:spacing w:line="360" w:lineRule="auto"/>
        <w:jc w:val="center"/>
        <w:rPr>
          <w:rFonts w:hint="eastAsia" w:ascii="宋体" w:hAnsi="宋体" w:eastAsia="宋体" w:cs="宋体"/>
          <w:b/>
          <w:color w:val="auto"/>
          <w:sz w:val="52"/>
          <w:szCs w:val="22"/>
          <w:highlight w:val="none"/>
        </w:rPr>
      </w:pPr>
    </w:p>
    <w:p w14:paraId="7C9A0C14">
      <w:pPr>
        <w:spacing w:line="276"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响 应 文 件</w:t>
      </w:r>
    </w:p>
    <w:p w14:paraId="28E1BB28">
      <w:pPr>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（资格文件）</w:t>
      </w:r>
    </w:p>
    <w:p w14:paraId="3BE367AE">
      <w:pPr>
        <w:spacing w:line="360" w:lineRule="auto"/>
        <w:jc w:val="center"/>
        <w:rPr>
          <w:rFonts w:hint="eastAsia" w:ascii="宋体" w:hAnsi="宋体" w:eastAsia="宋体" w:cs="宋体"/>
          <w:b/>
          <w:color w:val="auto"/>
          <w:sz w:val="52"/>
          <w:szCs w:val="22"/>
          <w:highlight w:val="none"/>
        </w:rPr>
      </w:pPr>
    </w:p>
    <w:tbl>
      <w:tblPr>
        <w:tblStyle w:val="34"/>
        <w:tblW w:w="8789" w:type="dxa"/>
        <w:tblInd w:w="250" w:type="dxa"/>
        <w:tblLayout w:type="fixed"/>
        <w:tblCellMar>
          <w:top w:w="0" w:type="dxa"/>
          <w:left w:w="108" w:type="dxa"/>
          <w:bottom w:w="0" w:type="dxa"/>
          <w:right w:w="108" w:type="dxa"/>
        </w:tblCellMar>
      </w:tblPr>
      <w:tblGrid>
        <w:gridCol w:w="8789"/>
      </w:tblGrid>
      <w:tr w14:paraId="30395F0D">
        <w:tblPrEx>
          <w:tblCellMar>
            <w:top w:w="0" w:type="dxa"/>
            <w:left w:w="108" w:type="dxa"/>
            <w:bottom w:w="0" w:type="dxa"/>
            <w:right w:w="108" w:type="dxa"/>
          </w:tblCellMar>
        </w:tblPrEx>
        <w:trPr>
          <w:trHeight w:val="680" w:hRule="atLeast"/>
        </w:trPr>
        <w:tc>
          <w:tcPr>
            <w:tcW w:w="8789" w:type="dxa"/>
            <w:vAlign w:val="center"/>
          </w:tcPr>
          <w:p w14:paraId="1174075C">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p>
        </w:tc>
      </w:tr>
      <w:tr w14:paraId="1CBDC0FE">
        <w:tblPrEx>
          <w:tblCellMar>
            <w:top w:w="0" w:type="dxa"/>
            <w:left w:w="108" w:type="dxa"/>
            <w:bottom w:w="0" w:type="dxa"/>
            <w:right w:w="108" w:type="dxa"/>
          </w:tblCellMar>
        </w:tblPrEx>
        <w:trPr>
          <w:trHeight w:val="680" w:hRule="atLeast"/>
        </w:trPr>
        <w:tc>
          <w:tcPr>
            <w:tcW w:w="8789" w:type="dxa"/>
            <w:vAlign w:val="center"/>
          </w:tcPr>
          <w:p w14:paraId="71481AC3">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磋商供应商名称（盖章）：</w:t>
            </w:r>
            <w:r>
              <w:rPr>
                <w:rFonts w:hint="eastAsia" w:ascii="宋体" w:hAnsi="宋体" w:eastAsia="宋体" w:cs="宋体"/>
                <w:b/>
                <w:color w:val="auto"/>
                <w:w w:val="90"/>
                <w:sz w:val="28"/>
                <w:szCs w:val="28"/>
                <w:highlight w:val="none"/>
              </w:rPr>
              <w:t>_______________________________________</w:t>
            </w:r>
          </w:p>
        </w:tc>
      </w:tr>
      <w:tr w14:paraId="12B8E200">
        <w:tblPrEx>
          <w:tblCellMar>
            <w:top w:w="0" w:type="dxa"/>
            <w:left w:w="108" w:type="dxa"/>
            <w:bottom w:w="0" w:type="dxa"/>
            <w:right w:w="108" w:type="dxa"/>
          </w:tblCellMar>
        </w:tblPrEx>
        <w:trPr>
          <w:trHeight w:val="680" w:hRule="atLeast"/>
        </w:trPr>
        <w:tc>
          <w:tcPr>
            <w:tcW w:w="8789" w:type="dxa"/>
            <w:vAlign w:val="center"/>
          </w:tcPr>
          <w:p w14:paraId="3974AAEF">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磋商供应商地址：</w:t>
            </w:r>
            <w:r>
              <w:rPr>
                <w:rFonts w:hint="eastAsia" w:ascii="宋体" w:hAnsi="宋体" w:eastAsia="宋体" w:cs="宋体"/>
                <w:b/>
                <w:color w:val="auto"/>
                <w:w w:val="90"/>
                <w:sz w:val="28"/>
                <w:szCs w:val="28"/>
                <w:highlight w:val="none"/>
              </w:rPr>
              <w:t>_______________________________________________</w:t>
            </w:r>
          </w:p>
        </w:tc>
      </w:tr>
      <w:tr w14:paraId="25C6412B">
        <w:tblPrEx>
          <w:tblCellMar>
            <w:top w:w="0" w:type="dxa"/>
            <w:left w:w="108" w:type="dxa"/>
            <w:bottom w:w="0" w:type="dxa"/>
            <w:right w:w="108" w:type="dxa"/>
          </w:tblCellMar>
        </w:tblPrEx>
        <w:trPr>
          <w:trHeight w:val="680" w:hRule="atLeast"/>
        </w:trPr>
        <w:tc>
          <w:tcPr>
            <w:tcW w:w="8789" w:type="dxa"/>
            <w:vAlign w:val="center"/>
          </w:tcPr>
          <w:p w14:paraId="4AEE4E0A">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法定代表人或其授权代表（签字或盖章）：</w:t>
            </w:r>
            <w:r>
              <w:rPr>
                <w:rFonts w:hint="eastAsia" w:ascii="宋体" w:hAnsi="宋体" w:eastAsia="宋体" w:cs="宋体"/>
                <w:b/>
                <w:color w:val="auto"/>
                <w:w w:val="90"/>
                <w:sz w:val="28"/>
                <w:szCs w:val="28"/>
                <w:highlight w:val="none"/>
              </w:rPr>
              <w:t>________________________</w:t>
            </w:r>
          </w:p>
        </w:tc>
      </w:tr>
      <w:tr w14:paraId="7FEA6B82">
        <w:tblPrEx>
          <w:tblCellMar>
            <w:top w:w="0" w:type="dxa"/>
            <w:left w:w="108" w:type="dxa"/>
            <w:bottom w:w="0" w:type="dxa"/>
            <w:right w:w="108" w:type="dxa"/>
          </w:tblCellMar>
        </w:tblPrEx>
        <w:trPr>
          <w:trHeight w:val="680" w:hRule="atLeast"/>
        </w:trPr>
        <w:tc>
          <w:tcPr>
            <w:tcW w:w="8789" w:type="dxa"/>
            <w:vAlign w:val="center"/>
          </w:tcPr>
          <w:p w14:paraId="77CC6242">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w w:val="90"/>
                <w:sz w:val="28"/>
                <w:szCs w:val="28"/>
                <w:highlight w:val="none"/>
              </w:rPr>
              <w:t>__________________________________________________________</w:t>
            </w:r>
          </w:p>
        </w:tc>
      </w:tr>
    </w:tbl>
    <w:p w14:paraId="45477D68">
      <w:pPr>
        <w:pStyle w:val="5"/>
        <w:rPr>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1</w:t>
      </w:r>
      <w:r>
        <w:rPr>
          <w:rFonts w:hint="eastAsia" w:ascii="宋体" w:hAnsi="宋体" w:cs="宋体"/>
          <w:color w:val="auto"/>
          <w:highlight w:val="none"/>
          <w:lang w:val="en-US" w:eastAsia="zh-CN"/>
        </w:rPr>
        <w:t>.2</w:t>
      </w:r>
      <w:r>
        <w:rPr>
          <w:rFonts w:hint="eastAsia" w:ascii="宋体" w:hAnsi="宋体" w:eastAsia="宋体" w:cs="宋体"/>
          <w:color w:val="auto"/>
          <w:highlight w:val="none"/>
        </w:rPr>
        <w:t xml:space="preserve"> </w:t>
      </w:r>
      <w:r>
        <w:rPr>
          <w:rFonts w:hint="eastAsia"/>
          <w:color w:val="auto"/>
          <w:highlight w:val="none"/>
        </w:rPr>
        <w:t>供应商符合参与政府采购活动资格条件的声明函</w:t>
      </w:r>
    </w:p>
    <w:p w14:paraId="097C1050">
      <w:pPr>
        <w:pStyle w:val="30"/>
        <w:adjustRightInd w:val="0"/>
        <w:snapToGrid w:val="0"/>
        <w:spacing w:before="0" w:beforeAutospacing="0" w:after="0" w:afterAutospacing="0" w:line="360" w:lineRule="auto"/>
        <w:ind w:left="400"/>
        <w:jc w:val="center"/>
        <w:rPr>
          <w:color w:val="auto"/>
          <w:sz w:val="32"/>
          <w:szCs w:val="32"/>
          <w:highlight w:val="none"/>
        </w:rPr>
      </w:pPr>
      <w:r>
        <w:rPr>
          <w:rFonts w:hint="eastAsia"/>
          <w:b/>
          <w:bCs/>
          <w:color w:val="auto"/>
          <w:sz w:val="32"/>
          <w:szCs w:val="32"/>
          <w:highlight w:val="none"/>
        </w:rPr>
        <w:t>供应商符合参与政府采购活动资格条件的声明函</w:t>
      </w:r>
    </w:p>
    <w:p w14:paraId="6032F3E3">
      <w:pPr>
        <w:spacing w:line="480" w:lineRule="auto"/>
        <w:rPr>
          <w:color w:val="auto"/>
          <w:szCs w:val="21"/>
          <w:highlight w:val="none"/>
          <w:u w:val="single"/>
        </w:rPr>
      </w:pPr>
    </w:p>
    <w:p w14:paraId="247E9D6C">
      <w:pPr>
        <w:spacing w:line="480" w:lineRule="auto"/>
        <w:rPr>
          <w:b/>
          <w:bCs/>
          <w:color w:val="auto"/>
          <w:sz w:val="24"/>
          <w:szCs w:val="24"/>
          <w:highlight w:val="none"/>
          <w:u w:val="single"/>
        </w:rPr>
      </w:pPr>
      <w:r>
        <w:rPr>
          <w:rFonts w:hint="eastAsia"/>
          <w:b/>
          <w:bCs/>
          <w:color w:val="auto"/>
          <w:sz w:val="24"/>
          <w:szCs w:val="24"/>
          <w:highlight w:val="none"/>
          <w:u w:val="single"/>
          <w:lang w:eastAsia="zh-CN"/>
        </w:rPr>
        <w:t>平阳县鳌江镇人民政府</w:t>
      </w:r>
      <w:r>
        <w:rPr>
          <w:rFonts w:hint="eastAsia"/>
          <w:b/>
          <w:bCs/>
          <w:color w:val="auto"/>
          <w:sz w:val="24"/>
          <w:szCs w:val="24"/>
          <w:highlight w:val="none"/>
          <w:u w:val="single"/>
        </w:rPr>
        <w:t>：</w:t>
      </w:r>
    </w:p>
    <w:p w14:paraId="7E3F50E0">
      <w:pPr>
        <w:pStyle w:val="30"/>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00" w:firstLine="960" w:firstLineChars="400"/>
        <w:textAlignment w:val="auto"/>
        <w:rPr>
          <w:color w:val="auto"/>
          <w:sz w:val="24"/>
          <w:szCs w:val="24"/>
          <w:highlight w:val="none"/>
        </w:rPr>
      </w:pPr>
    </w:p>
    <w:p w14:paraId="28AED7FD">
      <w:pPr>
        <w:pStyle w:val="3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878" w:firstLineChars="366"/>
        <w:textAlignment w:val="auto"/>
        <w:rPr>
          <w:color w:val="auto"/>
          <w:sz w:val="24"/>
          <w:szCs w:val="24"/>
          <w:highlight w:val="none"/>
        </w:rPr>
      </w:pPr>
      <w:r>
        <w:rPr>
          <w:rFonts w:hint="eastAsia"/>
          <w:color w:val="auto"/>
          <w:sz w:val="24"/>
          <w:szCs w:val="24"/>
          <w:highlight w:val="none"/>
        </w:rPr>
        <w:t>我方</w:t>
      </w:r>
      <w:r>
        <w:rPr>
          <w:rFonts w:hint="eastAsia"/>
          <w:color w:val="auto"/>
          <w:sz w:val="24"/>
          <w:szCs w:val="24"/>
          <w:highlight w:val="none"/>
          <w:u w:val="single"/>
        </w:rPr>
        <w:t xml:space="preserve">    </w:t>
      </w:r>
      <w:r>
        <w:rPr>
          <w:rFonts w:hint="eastAsia"/>
          <w:i/>
          <w:iCs/>
          <w:color w:val="auto"/>
          <w:sz w:val="24"/>
          <w:szCs w:val="24"/>
          <w:highlight w:val="none"/>
          <w:u w:val="single"/>
        </w:rPr>
        <w:t>（供应商名称）</w:t>
      </w:r>
      <w:r>
        <w:rPr>
          <w:rFonts w:hint="eastAsia"/>
          <w:color w:val="auto"/>
          <w:sz w:val="24"/>
          <w:szCs w:val="24"/>
          <w:highlight w:val="none"/>
          <w:u w:val="single"/>
        </w:rPr>
        <w:t xml:space="preserve">  </w:t>
      </w:r>
      <w:r>
        <w:rPr>
          <w:rFonts w:hint="eastAsia"/>
          <w:color w:val="auto"/>
          <w:sz w:val="24"/>
          <w:szCs w:val="24"/>
          <w:highlight w:val="none"/>
        </w:rPr>
        <w:t>参与</w:t>
      </w:r>
      <w:r>
        <w:rPr>
          <w:rFonts w:hint="eastAsia"/>
          <w:color w:val="auto"/>
          <w:sz w:val="24"/>
          <w:szCs w:val="24"/>
          <w:highlight w:val="none"/>
          <w:u w:val="single"/>
        </w:rPr>
        <w:t xml:space="preserve">    </w:t>
      </w:r>
      <w:r>
        <w:rPr>
          <w:rFonts w:hint="eastAsia"/>
          <w:i/>
          <w:iCs/>
          <w:color w:val="auto"/>
          <w:sz w:val="24"/>
          <w:szCs w:val="24"/>
          <w:highlight w:val="none"/>
          <w:u w:val="single"/>
        </w:rPr>
        <w:t xml:space="preserve">  （项目名称）   </w:t>
      </w:r>
      <w:r>
        <w:rPr>
          <w:rFonts w:hint="eastAsia"/>
          <w:color w:val="auto"/>
          <w:sz w:val="24"/>
          <w:szCs w:val="24"/>
          <w:highlight w:val="none"/>
        </w:rPr>
        <w:t>政府采购活动，针对《中华人民共和国政府采购法》第二十二条所述条件做如下承诺：</w:t>
      </w:r>
    </w:p>
    <w:p w14:paraId="6BB28891">
      <w:pPr>
        <w:pStyle w:val="30"/>
        <w:keepNext w:val="0"/>
        <w:keepLines w:val="0"/>
        <w:pageBreakBefore w:val="0"/>
        <w:widowControl/>
        <w:numPr>
          <w:ilvl w:val="0"/>
          <w:numId w:val="10"/>
        </w:numPr>
        <w:shd w:val="clear" w:color="auto" w:fill="FFFFFF"/>
        <w:kinsoku/>
        <w:wordWrap/>
        <w:overflowPunct/>
        <w:topLinePunct w:val="0"/>
        <w:autoSpaceDE/>
        <w:autoSpaceDN/>
        <w:bidi w:val="0"/>
        <w:adjustRightInd/>
        <w:snapToGrid/>
        <w:spacing w:before="0" w:beforeAutospacing="0" w:after="0" w:afterAutospacing="0" w:line="360" w:lineRule="auto"/>
        <w:ind w:left="-20" w:leftChars="0" w:firstLine="420" w:firstLineChars="0"/>
        <w:textAlignment w:val="auto"/>
        <w:rPr>
          <w:color w:val="auto"/>
          <w:sz w:val="24"/>
          <w:szCs w:val="24"/>
          <w:highlight w:val="none"/>
        </w:rPr>
      </w:pPr>
      <w:r>
        <w:rPr>
          <w:rFonts w:hint="eastAsia"/>
          <w:color w:val="auto"/>
          <w:sz w:val="24"/>
          <w:szCs w:val="24"/>
          <w:highlight w:val="none"/>
          <w:lang w:eastAsia="zh-CN"/>
        </w:rPr>
        <w:t>我方</w:t>
      </w:r>
      <w:r>
        <w:rPr>
          <w:rFonts w:hint="eastAsia"/>
          <w:color w:val="auto"/>
          <w:sz w:val="24"/>
          <w:szCs w:val="24"/>
          <w:highlight w:val="none"/>
        </w:rPr>
        <w:t>具有独立承担民事责任的能力；</w:t>
      </w:r>
    </w:p>
    <w:p w14:paraId="56601A21">
      <w:pPr>
        <w:pStyle w:val="30"/>
        <w:keepNext w:val="0"/>
        <w:keepLines w:val="0"/>
        <w:pageBreakBefore w:val="0"/>
        <w:widowControl/>
        <w:numPr>
          <w:ilvl w:val="0"/>
          <w:numId w:val="10"/>
        </w:numPr>
        <w:shd w:val="clear" w:color="auto" w:fill="FFFFFF"/>
        <w:kinsoku/>
        <w:wordWrap/>
        <w:overflowPunct/>
        <w:topLinePunct w:val="0"/>
        <w:autoSpaceDE/>
        <w:autoSpaceDN/>
        <w:bidi w:val="0"/>
        <w:adjustRightInd/>
        <w:snapToGrid/>
        <w:spacing w:before="0" w:beforeAutospacing="0" w:after="0" w:afterAutospacing="0" w:line="360" w:lineRule="auto"/>
        <w:ind w:left="-20" w:leftChars="0" w:firstLine="420" w:firstLineChars="0"/>
        <w:textAlignment w:val="auto"/>
        <w:rPr>
          <w:color w:val="auto"/>
          <w:sz w:val="24"/>
          <w:szCs w:val="24"/>
          <w:highlight w:val="none"/>
        </w:rPr>
      </w:pPr>
      <w:r>
        <w:rPr>
          <w:rFonts w:hint="eastAsia"/>
          <w:color w:val="auto"/>
          <w:sz w:val="24"/>
          <w:szCs w:val="24"/>
          <w:highlight w:val="none"/>
        </w:rPr>
        <w:t>我方具有良好的商业信誉和健全的财务会计制度；</w:t>
      </w:r>
    </w:p>
    <w:p w14:paraId="17AC8AAB">
      <w:pPr>
        <w:pStyle w:val="30"/>
        <w:keepNext w:val="0"/>
        <w:keepLines w:val="0"/>
        <w:pageBreakBefore w:val="0"/>
        <w:widowControl/>
        <w:numPr>
          <w:ilvl w:val="0"/>
          <w:numId w:val="10"/>
        </w:numPr>
        <w:shd w:val="clear" w:color="auto" w:fill="FFFFFF"/>
        <w:kinsoku/>
        <w:wordWrap/>
        <w:overflowPunct/>
        <w:topLinePunct w:val="0"/>
        <w:autoSpaceDE/>
        <w:autoSpaceDN/>
        <w:bidi w:val="0"/>
        <w:adjustRightInd/>
        <w:snapToGrid/>
        <w:spacing w:before="0" w:beforeAutospacing="0" w:after="0" w:afterAutospacing="0" w:line="360" w:lineRule="auto"/>
        <w:ind w:left="-20" w:leftChars="0" w:firstLine="420" w:firstLineChars="0"/>
        <w:textAlignment w:val="auto"/>
        <w:rPr>
          <w:color w:val="auto"/>
          <w:sz w:val="24"/>
          <w:szCs w:val="24"/>
          <w:highlight w:val="none"/>
        </w:rPr>
      </w:pPr>
      <w:r>
        <w:rPr>
          <w:rFonts w:hint="eastAsia"/>
          <w:color w:val="auto"/>
          <w:sz w:val="24"/>
          <w:szCs w:val="24"/>
          <w:highlight w:val="none"/>
        </w:rPr>
        <w:t>我方具有履行本项目合同所必需的设备和专业技术能力；</w:t>
      </w:r>
    </w:p>
    <w:p w14:paraId="222B44EA">
      <w:pPr>
        <w:pStyle w:val="30"/>
        <w:keepNext w:val="0"/>
        <w:keepLines w:val="0"/>
        <w:pageBreakBefore w:val="0"/>
        <w:widowControl/>
        <w:numPr>
          <w:ilvl w:val="0"/>
          <w:numId w:val="10"/>
        </w:numPr>
        <w:shd w:val="clear" w:color="auto" w:fill="FFFFFF"/>
        <w:kinsoku/>
        <w:wordWrap/>
        <w:overflowPunct/>
        <w:topLinePunct w:val="0"/>
        <w:autoSpaceDE/>
        <w:autoSpaceDN/>
        <w:bidi w:val="0"/>
        <w:adjustRightInd/>
        <w:snapToGrid/>
        <w:spacing w:before="0" w:beforeAutospacing="0" w:after="0" w:afterAutospacing="0" w:line="360" w:lineRule="auto"/>
        <w:ind w:left="-20" w:leftChars="0" w:firstLine="420" w:firstLineChars="0"/>
        <w:textAlignment w:val="auto"/>
        <w:rPr>
          <w:color w:val="auto"/>
          <w:sz w:val="24"/>
          <w:szCs w:val="24"/>
          <w:highlight w:val="none"/>
        </w:rPr>
      </w:pPr>
      <w:r>
        <w:rPr>
          <w:rFonts w:hint="eastAsia"/>
          <w:color w:val="auto"/>
          <w:sz w:val="24"/>
          <w:szCs w:val="24"/>
          <w:highlight w:val="none"/>
        </w:rPr>
        <w:t>我方没有缴纳税收和社会保障等方面的失信记录；</w:t>
      </w:r>
    </w:p>
    <w:p w14:paraId="39A6D11B">
      <w:pPr>
        <w:pStyle w:val="30"/>
        <w:keepNext w:val="0"/>
        <w:keepLines w:val="0"/>
        <w:pageBreakBefore w:val="0"/>
        <w:widowControl/>
        <w:numPr>
          <w:ilvl w:val="0"/>
          <w:numId w:val="10"/>
        </w:numPr>
        <w:shd w:val="clear" w:color="auto" w:fill="FFFFFF"/>
        <w:kinsoku/>
        <w:wordWrap/>
        <w:overflowPunct/>
        <w:topLinePunct w:val="0"/>
        <w:autoSpaceDE/>
        <w:autoSpaceDN/>
        <w:bidi w:val="0"/>
        <w:adjustRightInd/>
        <w:snapToGrid/>
        <w:spacing w:before="0" w:beforeAutospacing="0" w:after="0" w:afterAutospacing="0" w:line="360" w:lineRule="auto"/>
        <w:ind w:left="-20" w:leftChars="0" w:firstLine="420" w:firstLineChars="0"/>
        <w:textAlignment w:val="auto"/>
        <w:rPr>
          <w:color w:val="auto"/>
          <w:sz w:val="24"/>
          <w:szCs w:val="24"/>
          <w:highlight w:val="none"/>
        </w:rPr>
      </w:pPr>
      <w:r>
        <w:rPr>
          <w:rFonts w:hint="eastAsia"/>
          <w:color w:val="auto"/>
          <w:sz w:val="24"/>
          <w:szCs w:val="24"/>
          <w:highlight w:val="none"/>
        </w:rPr>
        <w:t>我方在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w:t>
      </w:r>
      <w:r>
        <w:rPr>
          <w:rFonts w:hint="eastAsia"/>
          <w:color w:val="auto"/>
          <w:sz w:val="24"/>
          <w:szCs w:val="24"/>
          <w:highlight w:val="none"/>
          <w:lang w:eastAsia="zh-CN"/>
        </w:rPr>
        <w:t>。</w:t>
      </w:r>
    </w:p>
    <w:p w14:paraId="36E08A6B">
      <w:pPr>
        <w:pStyle w:val="30"/>
        <w:keepNext w:val="0"/>
        <w:keepLines w:val="0"/>
        <w:pageBreakBefore w:val="0"/>
        <w:widowControl/>
        <w:numPr>
          <w:ilvl w:val="0"/>
          <w:numId w:val="0"/>
        </w:numPr>
        <w:shd w:val="clear" w:color="auto" w:fill="FFFFFF"/>
        <w:tabs>
          <w:tab w:val="left" w:pos="295"/>
        </w:tabs>
        <w:kinsoku/>
        <w:wordWrap/>
        <w:overflowPunct/>
        <w:topLinePunct w:val="0"/>
        <w:autoSpaceDE/>
        <w:autoSpaceDN/>
        <w:bidi w:val="0"/>
        <w:adjustRightInd/>
        <w:snapToGrid/>
        <w:spacing w:before="0" w:beforeAutospacing="0" w:after="0" w:afterAutospacing="0" w:line="360" w:lineRule="auto"/>
        <w:ind w:firstLine="482" w:firstLineChars="200"/>
        <w:textAlignment w:val="auto"/>
        <w:rPr>
          <w:rFonts w:hint="eastAsia" w:ascii="宋体" w:hAnsi="宋体" w:eastAsia="宋体" w:cs="宋体"/>
          <w:b/>
          <w:bCs/>
          <w:color w:val="auto"/>
          <w:sz w:val="24"/>
          <w:szCs w:val="24"/>
          <w:highlight w:val="none"/>
          <w:u w:val="none"/>
        </w:rPr>
      </w:pPr>
      <w:r>
        <w:rPr>
          <w:rFonts w:hint="eastAsia" w:ascii="宋体" w:hAnsi="宋体" w:eastAsia="宋体" w:cs="宋体"/>
          <w:b/>
          <w:bCs/>
          <w:color w:val="auto"/>
          <w:sz w:val="24"/>
          <w:szCs w:val="24"/>
          <w:highlight w:val="none"/>
          <w:u w:val="none"/>
        </w:rPr>
        <w:t>到本项目投标截止时间为止，我公司未被“信用中国”（www.creditchina.gov.cn）、中国政府采购网（www.ccgp.gov.cn）列入失信被执行人名单、重大税收违法案件当事人名单、政府采购严重违法失信行为记录名单。</w:t>
      </w:r>
    </w:p>
    <w:p w14:paraId="1F4F5431">
      <w:pPr>
        <w:pStyle w:val="3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我方对上述承诺内容的真实性负责。我公司郑重声明，我公司参加</w:t>
      </w:r>
      <w:r>
        <w:rPr>
          <w:rFonts w:hint="eastAsia" w:ascii="宋体" w:hAnsi="宋体" w:eastAsia="宋体" w:cs="宋体"/>
          <w:color w:val="auto"/>
          <w:sz w:val="24"/>
          <w:szCs w:val="24"/>
          <w:highlight w:val="none"/>
          <w:lang w:eastAsia="zh-CN"/>
        </w:rPr>
        <w:t>本次</w:t>
      </w:r>
      <w:r>
        <w:rPr>
          <w:rFonts w:hint="eastAsia" w:ascii="宋体" w:hAnsi="宋体" w:eastAsia="宋体" w:cs="宋体"/>
          <w:color w:val="auto"/>
          <w:sz w:val="24"/>
          <w:szCs w:val="24"/>
          <w:highlight w:val="none"/>
        </w:rPr>
        <w:t>政府采购活动中所提交的《资格文件》所有内容真实、有效，不存在提供虚假材料的行为。如有违反，愿承担一切责任。如有虚假，将依法承担相应责任。</w:t>
      </w:r>
    </w:p>
    <w:p w14:paraId="0518B3CC">
      <w:pPr>
        <w:pStyle w:val="3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878" w:firstLineChars="366"/>
        <w:textAlignment w:val="auto"/>
        <w:rPr>
          <w:rFonts w:hint="eastAsia" w:ascii="宋体" w:hAnsi="宋体" w:eastAsia="宋体" w:cs="宋体"/>
          <w:color w:val="auto"/>
          <w:sz w:val="24"/>
          <w:szCs w:val="24"/>
          <w:highlight w:val="none"/>
        </w:rPr>
      </w:pPr>
    </w:p>
    <w:p w14:paraId="368AFF6D">
      <w:pPr>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磋商供应商</w:t>
      </w:r>
      <w:r>
        <w:rPr>
          <w:rFonts w:hint="eastAsia" w:ascii="宋体" w:hAnsi="宋体" w:eastAsia="宋体" w:cs="宋体"/>
          <w:b w:val="0"/>
          <w:bCs/>
          <w:color w:val="auto"/>
          <w:sz w:val="28"/>
          <w:highlight w:val="none"/>
        </w:rPr>
        <w:t>名称</w:t>
      </w:r>
      <w:r>
        <w:rPr>
          <w:rFonts w:hint="eastAsia" w:ascii="宋体" w:hAnsi="宋体" w:eastAsia="宋体" w:cs="宋体"/>
          <w:b/>
          <w:color w:val="auto"/>
          <w:sz w:val="28"/>
          <w:highlight w:val="none"/>
        </w:rPr>
        <w:t>（盖章）</w:t>
      </w:r>
      <w:r>
        <w:rPr>
          <w:rFonts w:hint="eastAsia" w:ascii="宋体" w:hAnsi="宋体" w:eastAsia="宋体" w:cs="宋体"/>
          <w:color w:val="auto"/>
          <w:sz w:val="28"/>
          <w:szCs w:val="28"/>
          <w:highlight w:val="none"/>
        </w:rPr>
        <w:t>：</w:t>
      </w:r>
      <w:r>
        <w:rPr>
          <w:rFonts w:hint="eastAsia" w:ascii="宋体" w:hAnsi="宋体" w:eastAsia="宋体" w:cs="宋体"/>
          <w:color w:val="auto"/>
          <w:w w:val="90"/>
          <w:sz w:val="28"/>
          <w:szCs w:val="28"/>
          <w:highlight w:val="none"/>
        </w:rPr>
        <w:t>_________________________________________</w:t>
      </w:r>
    </w:p>
    <w:p w14:paraId="10989DD2">
      <w:pPr>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法定代表人或其授权代表</w:t>
      </w:r>
      <w:r>
        <w:rPr>
          <w:rFonts w:hint="eastAsia" w:ascii="宋体" w:hAnsi="宋体" w:eastAsia="宋体" w:cs="宋体"/>
          <w:b/>
          <w:color w:val="auto"/>
          <w:sz w:val="28"/>
          <w:highlight w:val="none"/>
        </w:rPr>
        <w:t>（签字或盖章）</w:t>
      </w:r>
      <w:r>
        <w:rPr>
          <w:rFonts w:hint="eastAsia" w:ascii="宋体" w:hAnsi="宋体" w:eastAsia="宋体" w:cs="宋体"/>
          <w:color w:val="auto"/>
          <w:sz w:val="28"/>
          <w:szCs w:val="28"/>
          <w:highlight w:val="none"/>
        </w:rPr>
        <w:t>：</w:t>
      </w:r>
      <w:r>
        <w:rPr>
          <w:rFonts w:hint="eastAsia" w:ascii="宋体" w:hAnsi="宋体" w:eastAsia="宋体" w:cs="宋体"/>
          <w:color w:val="auto"/>
          <w:w w:val="90"/>
          <w:sz w:val="28"/>
          <w:szCs w:val="28"/>
          <w:highlight w:val="none"/>
        </w:rPr>
        <w:t>__________________________</w:t>
      </w:r>
    </w:p>
    <w:p w14:paraId="1F9482BA">
      <w:pPr>
        <w:rPr>
          <w:rFonts w:hint="eastAsia" w:ascii="宋体" w:hAnsi="宋体" w:eastAsia="宋体" w:cs="宋体"/>
          <w:b/>
          <w:color w:val="auto"/>
          <w:sz w:val="24"/>
          <w:highlight w:val="none"/>
        </w:rPr>
      </w:pPr>
      <w:r>
        <w:rPr>
          <w:rFonts w:hint="eastAsia" w:ascii="宋体" w:hAnsi="宋体" w:eastAsia="宋体" w:cs="宋体"/>
          <w:color w:val="auto"/>
          <w:sz w:val="28"/>
          <w:szCs w:val="28"/>
          <w:highlight w:val="none"/>
        </w:rPr>
        <w:t>日期：</w:t>
      </w:r>
      <w:r>
        <w:rPr>
          <w:rFonts w:hint="eastAsia" w:ascii="宋体" w:hAnsi="宋体" w:eastAsia="宋体" w:cs="宋体"/>
          <w:color w:val="auto"/>
          <w:w w:val="90"/>
          <w:sz w:val="28"/>
          <w:szCs w:val="28"/>
          <w:highlight w:val="none"/>
        </w:rPr>
        <w:t>________年____月____日</w:t>
      </w:r>
    </w:p>
    <w:p w14:paraId="07170D1A">
      <w:pPr>
        <w:pStyle w:val="30"/>
        <w:spacing w:before="0" w:beforeAutospacing="0" w:after="0" w:afterAutospacing="0" w:line="480" w:lineRule="auto"/>
        <w:rPr>
          <w:rFonts w:hint="eastAsia"/>
          <w:color w:val="auto"/>
          <w:sz w:val="24"/>
          <w:szCs w:val="24"/>
          <w:highlight w:val="none"/>
        </w:rPr>
        <w:sectPr>
          <w:footerReference r:id="rId27"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r>
        <w:rPr>
          <w:rFonts w:hint="eastAsia"/>
          <w:color w:val="auto"/>
          <w:sz w:val="24"/>
          <w:szCs w:val="24"/>
          <w:highlight w:val="none"/>
        </w:rPr>
        <w:t xml:space="preserve"> </w:t>
      </w:r>
    </w:p>
    <w:p w14:paraId="20C8CE3E">
      <w:pPr>
        <w:pStyle w:val="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具有独立承担民事责任能力的证明材料</w:t>
      </w:r>
    </w:p>
    <w:p w14:paraId="5508E5AC">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企业法人营业执照</w:t>
      </w:r>
    </w:p>
    <w:tbl>
      <w:tblPr>
        <w:tblStyle w:val="34"/>
        <w:tblW w:w="9145"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5"/>
      </w:tblGrid>
      <w:tr w14:paraId="4327899B">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874" w:hRule="atLeast"/>
        </w:trPr>
        <w:tc>
          <w:tcPr>
            <w:tcW w:w="9145" w:type="dxa"/>
            <w:vAlign w:val="center"/>
          </w:tcPr>
          <w:p w14:paraId="560AE548">
            <w:pPr>
              <w:autoSpaceDE/>
              <w:autoSpaceDN/>
              <w:spacing w:before="0" w:after="0" w:line="276" w:lineRule="auto"/>
              <w:ind w:left="0" w:firstLine="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资格要求：具有独立承担民事责任能力</w:t>
            </w:r>
          </w:p>
          <w:p w14:paraId="5F593126">
            <w:pPr>
              <w:autoSpaceDE/>
              <w:autoSpaceDN/>
              <w:spacing w:before="0" w:after="0" w:line="276" w:lineRule="auto"/>
              <w:ind w:left="0" w:firstLine="0"/>
              <w:jc w:val="left"/>
              <w:rPr>
                <w:rFonts w:hint="eastAsia" w:ascii="宋体" w:hAnsi="宋体" w:eastAsia="宋体" w:cs="宋体"/>
                <w:b/>
                <w:color w:val="auto"/>
                <w:sz w:val="24"/>
                <w:highlight w:val="none"/>
              </w:rPr>
            </w:pPr>
          </w:p>
          <w:p w14:paraId="3EBBAA2F">
            <w:pPr>
              <w:autoSpaceDE/>
              <w:autoSpaceDN/>
              <w:spacing w:before="0" w:after="0" w:line="276" w:lineRule="auto"/>
              <w:ind w:left="0" w:firstLine="0"/>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证明材料：</w:t>
            </w:r>
            <w:r>
              <w:rPr>
                <w:rFonts w:hint="eastAsia" w:ascii="宋体" w:hAnsi="宋体" w:eastAsia="宋体" w:cs="宋体"/>
                <w:b/>
                <w:color w:val="auto"/>
                <w:sz w:val="24"/>
                <w:highlight w:val="none"/>
                <w:u w:val="single"/>
              </w:rPr>
              <w:t>企业营业执照</w:t>
            </w:r>
            <w:r>
              <w:rPr>
                <w:rFonts w:hint="eastAsia" w:ascii="宋体" w:hAnsi="宋体" w:eastAsia="宋体" w:cs="宋体"/>
                <w:color w:val="auto"/>
                <w:sz w:val="24"/>
                <w:highlight w:val="none"/>
              </w:rPr>
              <w:t>（提供</w:t>
            </w:r>
            <w:r>
              <w:rPr>
                <w:rFonts w:hint="eastAsia" w:ascii="宋体" w:hAnsi="宋体" w:cs="宋体"/>
                <w:color w:val="auto"/>
                <w:sz w:val="24"/>
                <w:highlight w:val="none"/>
                <w:lang w:val="en-US" w:eastAsia="zh-CN"/>
              </w:rPr>
              <w:t>复印</w:t>
            </w:r>
            <w:r>
              <w:rPr>
                <w:rFonts w:hint="eastAsia" w:ascii="宋体" w:hAnsi="宋体" w:eastAsia="宋体" w:cs="宋体"/>
                <w:color w:val="auto"/>
                <w:sz w:val="24"/>
                <w:highlight w:val="none"/>
              </w:rPr>
              <w:t>件加盖磋商供应商公章）或</w:t>
            </w:r>
            <w:r>
              <w:rPr>
                <w:rFonts w:hint="eastAsia" w:ascii="宋体" w:hAnsi="宋体" w:eastAsia="宋体" w:cs="宋体"/>
                <w:b/>
                <w:color w:val="auto"/>
                <w:sz w:val="24"/>
                <w:highlight w:val="none"/>
                <w:u w:val="single"/>
              </w:rPr>
              <w:t>供应商为依法允许经营的事业单位的，应提交事业单位法人证书</w:t>
            </w:r>
            <w:r>
              <w:rPr>
                <w:rFonts w:hint="eastAsia" w:ascii="宋体" w:hAnsi="宋体" w:eastAsia="宋体" w:cs="宋体"/>
                <w:color w:val="auto"/>
                <w:sz w:val="24"/>
                <w:highlight w:val="none"/>
              </w:rPr>
              <w:t>（提供</w:t>
            </w:r>
            <w:r>
              <w:rPr>
                <w:rFonts w:hint="eastAsia" w:ascii="宋体" w:hAnsi="宋体" w:cs="宋体"/>
                <w:color w:val="auto"/>
                <w:sz w:val="24"/>
                <w:highlight w:val="none"/>
                <w:lang w:val="en-US" w:eastAsia="zh-CN"/>
              </w:rPr>
              <w:t>复印</w:t>
            </w:r>
            <w:r>
              <w:rPr>
                <w:rFonts w:hint="eastAsia" w:ascii="宋体" w:hAnsi="宋体" w:eastAsia="宋体" w:cs="宋体"/>
                <w:color w:val="auto"/>
                <w:sz w:val="24"/>
                <w:highlight w:val="none"/>
              </w:rPr>
              <w:t>件加盖磋商供应商公章）</w:t>
            </w:r>
          </w:p>
          <w:p w14:paraId="091A72DE">
            <w:pPr>
              <w:autoSpaceDE/>
              <w:autoSpaceDN/>
              <w:spacing w:before="0" w:after="0" w:line="276" w:lineRule="auto"/>
              <w:ind w:left="0" w:firstLine="0"/>
              <w:jc w:val="left"/>
              <w:rPr>
                <w:rFonts w:hint="eastAsia" w:ascii="宋体" w:hAnsi="宋体" w:eastAsia="宋体" w:cs="宋体"/>
                <w:color w:val="auto"/>
                <w:sz w:val="24"/>
                <w:highlight w:val="none"/>
              </w:rPr>
            </w:pPr>
          </w:p>
          <w:p w14:paraId="5DFFDD9E">
            <w:pPr>
              <w:autoSpaceDE/>
              <w:autoSpaceDN/>
              <w:spacing w:before="0" w:after="0" w:line="360" w:lineRule="auto"/>
              <w:ind w:left="0" w:firstLine="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备注：金融、保险、通讯等特定行业的全国性企业所设立的区域性分支机构，以及个体工商户、个人独资企业、合伙企业参加本项目投标的，除上述提供自身企业营业执照外，还须提供总公司（总机构）授权书或房产权证或其他有效财产证明材料（提供</w:t>
            </w:r>
            <w:r>
              <w:rPr>
                <w:rFonts w:hint="eastAsia" w:ascii="宋体" w:hAnsi="宋体" w:cs="宋体"/>
                <w:color w:val="auto"/>
                <w:sz w:val="24"/>
                <w:highlight w:val="none"/>
                <w:lang w:val="en-US" w:eastAsia="zh-CN"/>
              </w:rPr>
              <w:t>复印</w:t>
            </w:r>
            <w:r>
              <w:rPr>
                <w:rFonts w:hint="eastAsia" w:ascii="宋体" w:hAnsi="宋体" w:eastAsia="宋体" w:cs="宋体"/>
                <w:color w:val="auto"/>
                <w:sz w:val="24"/>
                <w:highlight w:val="none"/>
              </w:rPr>
              <w:t>件加盖磋商供应商公章）。</w:t>
            </w:r>
          </w:p>
        </w:tc>
      </w:tr>
    </w:tbl>
    <w:p w14:paraId="34CD716E">
      <w:pPr>
        <w:spacing w:line="360" w:lineRule="auto"/>
        <w:rPr>
          <w:rFonts w:hint="eastAsia" w:ascii="宋体" w:hAnsi="宋体" w:eastAsia="宋体" w:cs="宋体"/>
          <w:i/>
          <w:color w:val="auto"/>
          <w:sz w:val="22"/>
          <w:szCs w:val="22"/>
          <w:highlight w:val="none"/>
        </w:rPr>
      </w:pPr>
    </w:p>
    <w:p w14:paraId="15C9CD81">
      <w:pPr>
        <w:pStyle w:val="30"/>
        <w:spacing w:before="0" w:beforeAutospacing="0" w:after="0" w:afterAutospacing="0" w:line="480" w:lineRule="auto"/>
        <w:rPr>
          <w:rFonts w:hint="eastAsia" w:ascii="宋体" w:hAnsi="宋体" w:eastAsia="宋体" w:cs="宋体"/>
          <w:color w:val="auto"/>
          <w:highlight w:val="none"/>
          <w:lang w:val="en-US" w:eastAsia="zh-CN"/>
        </w:rPr>
        <w:sectPr>
          <w:headerReference r:id="rId28" w:type="default"/>
          <w:footerReference r:id="rId29"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16C104EC">
      <w:pPr>
        <w:pStyle w:val="30"/>
        <w:spacing w:before="0" w:beforeAutospacing="0" w:after="0" w:afterAutospacing="0" w:line="480" w:lineRule="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1.</w:t>
      </w:r>
      <w:r>
        <w:rPr>
          <w:rFonts w:hint="eastAsia" w:cs="宋体"/>
          <w:b/>
          <w:bCs/>
          <w:color w:val="auto"/>
          <w:sz w:val="32"/>
          <w:szCs w:val="32"/>
          <w:highlight w:val="none"/>
          <w:lang w:val="en-US" w:eastAsia="zh-CN"/>
        </w:rPr>
        <w:t>4</w:t>
      </w:r>
      <w:r>
        <w:rPr>
          <w:rFonts w:hint="eastAsia" w:ascii="宋体" w:hAnsi="宋体" w:eastAsia="宋体" w:cs="宋体"/>
          <w:b/>
          <w:bCs/>
          <w:color w:val="auto"/>
          <w:sz w:val="32"/>
          <w:szCs w:val="32"/>
          <w:highlight w:val="none"/>
          <w:lang w:val="en-US" w:eastAsia="zh-CN"/>
        </w:rPr>
        <w:t xml:space="preserve">-1 法定代表人身份证明 </w:t>
      </w:r>
    </w:p>
    <w:p w14:paraId="15B04657">
      <w:pPr>
        <w:spacing w:before="120" w:beforeLines="50" w:after="120" w:afterLines="50" w:line="360" w:lineRule="auto"/>
        <w:jc w:val="center"/>
        <w:rPr>
          <w:rFonts w:hint="eastAsia" w:ascii="宋体" w:hAnsi="宋体" w:eastAsia="宋体" w:cs="宋体"/>
          <w:b/>
          <w:color w:val="auto"/>
          <w:sz w:val="28"/>
          <w:szCs w:val="28"/>
          <w:highlight w:val="none"/>
        </w:rPr>
      </w:pPr>
      <w:bookmarkStart w:id="9" w:name="_Toc144974467"/>
      <w:bookmarkStart w:id="10" w:name="_Toc434942927"/>
      <w:bookmarkStart w:id="11" w:name="_Toc152047263"/>
      <w:r>
        <w:rPr>
          <w:rFonts w:hint="eastAsia" w:ascii="宋体" w:hAnsi="宋体" w:eastAsia="宋体" w:cs="宋体"/>
          <w:b/>
          <w:color w:val="auto"/>
          <w:sz w:val="28"/>
          <w:szCs w:val="28"/>
          <w:highlight w:val="none"/>
        </w:rPr>
        <w:t>法定代表人身份证明</w:t>
      </w:r>
      <w:bookmarkEnd w:id="9"/>
      <w:bookmarkEnd w:id="10"/>
      <w:bookmarkEnd w:id="11"/>
    </w:p>
    <w:p w14:paraId="0A5F6A97">
      <w:pPr>
        <w:spacing w:before="120" w:beforeLines="50" w:after="120" w:afterLines="50" w:line="360" w:lineRule="auto"/>
        <w:rPr>
          <w:rFonts w:hint="eastAsia" w:ascii="宋体" w:hAnsi="宋体" w:eastAsia="宋体" w:cs="宋体"/>
          <w:color w:val="auto"/>
          <w:sz w:val="22"/>
          <w:szCs w:val="22"/>
          <w:highlight w:val="none"/>
        </w:rPr>
      </w:pPr>
    </w:p>
    <w:p w14:paraId="24152F1F">
      <w:pPr>
        <w:topLinePunct/>
        <w:spacing w:before="120" w:beforeLines="50" w:after="120" w:afterLines="50" w:line="360" w:lineRule="auto"/>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投标人名称：</w:t>
      </w:r>
      <w:r>
        <w:rPr>
          <w:rFonts w:hint="eastAsia" w:ascii="宋体" w:hAnsi="宋体" w:eastAsia="宋体" w:cs="宋体"/>
          <w:bCs/>
          <w:color w:val="auto"/>
          <w:sz w:val="22"/>
          <w:szCs w:val="22"/>
          <w:highlight w:val="none"/>
          <w:u w:val="single"/>
        </w:rPr>
        <w:t xml:space="preserve">                 </w:t>
      </w:r>
    </w:p>
    <w:p w14:paraId="50F0A1AC">
      <w:pPr>
        <w:topLinePunct/>
        <w:spacing w:before="120" w:beforeLines="50" w:after="120" w:afterLines="50"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单位性质：</w:t>
      </w:r>
      <w:r>
        <w:rPr>
          <w:rFonts w:hint="eastAsia" w:ascii="宋体" w:hAnsi="宋体" w:eastAsia="宋体" w:cs="宋体"/>
          <w:bCs/>
          <w:color w:val="auto"/>
          <w:sz w:val="22"/>
          <w:szCs w:val="22"/>
          <w:highlight w:val="none"/>
          <w:u w:val="single"/>
        </w:rPr>
        <w:t xml:space="preserve">                     </w:t>
      </w:r>
    </w:p>
    <w:p w14:paraId="59F18879">
      <w:pPr>
        <w:topLinePunct/>
        <w:spacing w:before="120" w:beforeLines="50" w:after="120" w:afterLines="50"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成立时间：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38F067A1">
      <w:pPr>
        <w:topLinePunct/>
        <w:spacing w:before="120" w:beforeLines="50" w:after="120" w:afterLines="50"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经营期限：</w:t>
      </w:r>
      <w:r>
        <w:rPr>
          <w:rFonts w:hint="eastAsia" w:ascii="宋体" w:hAnsi="宋体" w:eastAsia="宋体" w:cs="宋体"/>
          <w:bCs/>
          <w:color w:val="auto"/>
          <w:sz w:val="22"/>
          <w:szCs w:val="22"/>
          <w:highlight w:val="none"/>
          <w:u w:val="single"/>
        </w:rPr>
        <w:t xml:space="preserve">          </w:t>
      </w:r>
    </w:p>
    <w:p w14:paraId="51038EA8">
      <w:pPr>
        <w:topLinePunct/>
        <w:spacing w:before="120" w:beforeLines="50" w:after="120" w:afterLines="50" w:line="360" w:lineRule="auto"/>
        <w:rPr>
          <w:rFonts w:hint="eastAsia" w:ascii="宋体" w:hAnsi="宋体" w:eastAsia="宋体" w:cs="宋体"/>
          <w:bCs/>
          <w:color w:val="auto"/>
          <w:sz w:val="22"/>
          <w:szCs w:val="22"/>
          <w:highlight w:val="none"/>
          <w:u w:val="single"/>
        </w:rPr>
      </w:pPr>
      <w:r>
        <w:rPr>
          <w:rFonts w:hint="eastAsia" w:ascii="宋体" w:hAnsi="宋体" w:eastAsia="宋体" w:cs="宋体"/>
          <w:bCs/>
          <w:color w:val="auto"/>
          <w:sz w:val="22"/>
          <w:szCs w:val="22"/>
          <w:highlight w:val="none"/>
        </w:rPr>
        <w:t>姓名：</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性别：</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年龄：</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职务：</w:t>
      </w:r>
      <w:r>
        <w:rPr>
          <w:rFonts w:hint="eastAsia" w:ascii="宋体" w:hAnsi="宋体" w:eastAsia="宋体" w:cs="宋体"/>
          <w:bCs/>
          <w:color w:val="auto"/>
          <w:sz w:val="22"/>
          <w:szCs w:val="22"/>
          <w:highlight w:val="none"/>
          <w:u w:val="single"/>
        </w:rPr>
        <w:t xml:space="preserve">      </w:t>
      </w:r>
    </w:p>
    <w:p w14:paraId="4E1934DE">
      <w:pPr>
        <w:topLinePunct/>
        <w:spacing w:before="120" w:beforeLines="50" w:after="120" w:afterLines="50"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系（投标人名称）的法定代表人。</w:t>
      </w:r>
    </w:p>
    <w:p w14:paraId="305A6661">
      <w:pPr>
        <w:topLinePunct/>
        <w:spacing w:before="120" w:beforeLines="50" w:after="120" w:afterLines="50" w:line="360" w:lineRule="auto"/>
        <w:ind w:left="564" w:firstLine="42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特此证明。</w:t>
      </w:r>
    </w:p>
    <w:p w14:paraId="6D31A189">
      <w:pPr>
        <w:topLinePunct/>
        <w:spacing w:before="120" w:beforeLines="50" w:after="120" w:afterLines="50" w:line="360" w:lineRule="auto"/>
        <w:rPr>
          <w:rFonts w:hint="eastAsia" w:ascii="宋体" w:hAnsi="宋体" w:eastAsia="宋体" w:cs="宋体"/>
          <w:bCs/>
          <w:color w:val="auto"/>
          <w:sz w:val="22"/>
          <w:szCs w:val="22"/>
          <w:highlight w:val="none"/>
        </w:rPr>
      </w:pPr>
    </w:p>
    <w:p w14:paraId="1E81ADE3">
      <w:pPr>
        <w:topLinePunct/>
        <w:spacing w:before="120" w:beforeLines="50" w:after="120" w:afterLines="50" w:line="360" w:lineRule="auto"/>
        <w:rPr>
          <w:rFonts w:hint="eastAsia" w:ascii="宋体" w:hAnsi="宋体" w:eastAsia="宋体" w:cs="宋体"/>
          <w:bCs/>
          <w:color w:val="auto"/>
          <w:sz w:val="22"/>
          <w:szCs w:val="22"/>
          <w:highlight w:val="none"/>
        </w:rPr>
      </w:pPr>
    </w:p>
    <w:p w14:paraId="576563E9">
      <w:pPr>
        <w:topLinePunct/>
        <w:spacing w:before="120" w:beforeLines="50" w:after="120" w:afterLines="50" w:line="360" w:lineRule="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投标人：</w:t>
      </w:r>
      <w:r>
        <w:rPr>
          <w:rFonts w:hint="eastAsia" w:ascii="宋体" w:hAnsi="宋体" w:eastAsia="宋体" w:cs="宋体"/>
          <w:bCs/>
          <w:color w:val="auto"/>
          <w:sz w:val="22"/>
          <w:szCs w:val="22"/>
          <w:highlight w:val="none"/>
          <w:u w:val="single"/>
        </w:rPr>
        <w:t xml:space="preserve">（盖单位公章）              </w:t>
      </w:r>
    </w:p>
    <w:p w14:paraId="753E7222">
      <w:pPr>
        <w:topLinePunct/>
        <w:spacing w:before="120" w:beforeLines="50" w:after="120" w:afterLines="50" w:line="360" w:lineRule="auto"/>
        <w:ind w:left="564" w:firstLine="3990"/>
        <w:jc w:val="righ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年</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月</w:t>
      </w:r>
      <w:r>
        <w:rPr>
          <w:rFonts w:hint="eastAsia" w:ascii="宋体" w:hAnsi="宋体" w:eastAsia="宋体" w:cs="宋体"/>
          <w:bCs/>
          <w:color w:val="auto"/>
          <w:sz w:val="22"/>
          <w:szCs w:val="22"/>
          <w:highlight w:val="none"/>
          <w:u w:val="single"/>
        </w:rPr>
        <w:t xml:space="preserve">   </w:t>
      </w:r>
      <w:r>
        <w:rPr>
          <w:rFonts w:hint="eastAsia" w:ascii="宋体" w:hAnsi="宋体" w:eastAsia="宋体" w:cs="宋体"/>
          <w:bCs/>
          <w:color w:val="auto"/>
          <w:sz w:val="22"/>
          <w:szCs w:val="22"/>
          <w:highlight w:val="none"/>
        </w:rPr>
        <w:t>日</w:t>
      </w:r>
    </w:p>
    <w:p w14:paraId="06437010">
      <w:pPr>
        <w:pStyle w:val="17"/>
        <w:adjustRightInd w:val="0"/>
        <w:snapToGrid w:val="0"/>
        <w:spacing w:before="120" w:beforeLines="50" w:after="120" w:afterLines="50" w:line="360" w:lineRule="auto"/>
        <w:rPr>
          <w:rFonts w:hAnsi="Times New Roman" w:eastAsia="新宋体"/>
          <w:bCs/>
          <w:color w:val="auto"/>
          <w:sz w:val="22"/>
          <w:szCs w:val="22"/>
          <w:highlight w:val="none"/>
        </w:rPr>
      </w:pPr>
      <w:r>
        <w:rPr>
          <w:rFonts w:hAnsi="Times New Roman" w:eastAsia="新宋体"/>
          <w:bCs/>
          <w:color w:val="auto"/>
          <w:sz w:val="22"/>
          <w:szCs w:val="22"/>
          <w:highlight w:val="none"/>
        </w:rPr>
        <w:t>（</w:t>
      </w:r>
      <w:r>
        <w:rPr>
          <w:rFonts w:eastAsia="新宋体"/>
          <w:color w:val="auto"/>
          <w:sz w:val="22"/>
          <w:szCs w:val="22"/>
          <w:highlight w:val="none"/>
        </w:rPr>
        <w:t>注：</w:t>
      </w:r>
      <w:r>
        <w:rPr>
          <w:rFonts w:hint="eastAsia" w:eastAsia="新宋体"/>
          <w:color w:val="auto"/>
          <w:sz w:val="22"/>
          <w:szCs w:val="22"/>
          <w:highlight w:val="none"/>
        </w:rPr>
        <w:t>如为法定代表人参与的只须提供法定代表人身份证明，非法定代表人参加开标，</w:t>
      </w:r>
      <w:r>
        <w:rPr>
          <w:rFonts w:hint="eastAsia" w:eastAsia="新宋体"/>
          <w:color w:val="auto"/>
          <w:sz w:val="22"/>
          <w:szCs w:val="22"/>
          <w:highlight w:val="none"/>
          <w:lang w:eastAsia="zh-CN"/>
        </w:rPr>
        <w:t>则</w:t>
      </w:r>
      <w:r>
        <w:rPr>
          <w:rFonts w:hint="eastAsia" w:eastAsia="新宋体"/>
          <w:color w:val="auto"/>
          <w:sz w:val="22"/>
          <w:szCs w:val="22"/>
          <w:highlight w:val="none"/>
        </w:rPr>
        <w:t>无须提供</w:t>
      </w:r>
      <w:r>
        <w:rPr>
          <w:rFonts w:hint="eastAsia" w:eastAsia="新宋体"/>
          <w:color w:val="auto"/>
          <w:sz w:val="22"/>
          <w:szCs w:val="22"/>
          <w:highlight w:val="none"/>
          <w:lang w:eastAsia="zh-CN"/>
        </w:rPr>
        <w:t>。</w:t>
      </w:r>
      <w:r>
        <w:rPr>
          <w:rFonts w:hAnsi="Times New Roman" w:eastAsia="新宋体"/>
          <w:bCs/>
          <w:color w:val="auto"/>
          <w:sz w:val="22"/>
          <w:szCs w:val="22"/>
          <w:highlight w:val="none"/>
        </w:rPr>
        <w:t>）</w:t>
      </w:r>
    </w:p>
    <w:p w14:paraId="52FCB8DD">
      <w:pPr>
        <w:pStyle w:val="5"/>
        <w:rPr>
          <w:rFonts w:hint="eastAsia" w:ascii="宋体" w:hAnsi="宋体" w:eastAsia="宋体" w:cs="宋体"/>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0817634C">
      <w:pPr>
        <w:pStyle w:val="5"/>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4</w:t>
      </w:r>
      <w:r>
        <w:rPr>
          <w:rFonts w:hint="eastAsia" w:ascii="宋体" w:hAnsi="宋体" w:eastAsia="宋体" w:cs="宋体"/>
          <w:color w:val="auto"/>
          <w:highlight w:val="none"/>
          <w:lang w:val="en-US" w:eastAsia="zh-CN"/>
        </w:rPr>
        <w:t xml:space="preserve">-2 </w:t>
      </w:r>
      <w:r>
        <w:rPr>
          <w:rFonts w:hint="eastAsia" w:ascii="宋体" w:hAnsi="宋体" w:eastAsia="宋体" w:cs="宋体"/>
          <w:color w:val="auto"/>
          <w:highlight w:val="none"/>
        </w:rPr>
        <w:t>法定代表人授权书</w:t>
      </w:r>
    </w:p>
    <w:p w14:paraId="29212499">
      <w:pPr>
        <w:widowControl/>
        <w:autoSpaceDE w:val="0"/>
        <w:autoSpaceDN w:val="0"/>
        <w:snapToGrid w:val="0"/>
        <w:spacing w:line="46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法定代表人授权书</w:t>
      </w:r>
    </w:p>
    <w:p w14:paraId="0CBEE268">
      <w:pPr>
        <w:widowControl/>
        <w:autoSpaceDE w:val="0"/>
        <w:autoSpaceDN w:val="0"/>
        <w:snapToGrid w:val="0"/>
        <w:spacing w:line="460" w:lineRule="exact"/>
        <w:jc w:val="left"/>
        <w:rPr>
          <w:rFonts w:hint="eastAsia" w:ascii="宋体" w:hAnsi="宋体" w:eastAsia="宋体" w:cs="宋体"/>
          <w:color w:val="auto"/>
          <w:sz w:val="24"/>
          <w:highlight w:val="none"/>
        </w:rPr>
      </w:pPr>
    </w:p>
    <w:p w14:paraId="6637F5DD">
      <w:pPr>
        <w:widowControl/>
        <w:snapToGrid w:val="0"/>
        <w:spacing w:line="360" w:lineRule="auto"/>
        <w:jc w:val="left"/>
        <w:rPr>
          <w:rFonts w:hint="eastAsia" w:ascii="宋体" w:hAnsi="宋体" w:eastAsia="宋体" w:cs="宋体"/>
          <w:color w:val="auto"/>
          <w:highlight w:val="none"/>
          <w:u w:val="single"/>
        </w:rPr>
      </w:pPr>
    </w:p>
    <w:p w14:paraId="2DEE8F36">
      <w:pPr>
        <w:widowControl/>
        <w:snapToGrid w:val="0"/>
        <w:spacing w:line="360" w:lineRule="auto"/>
        <w:jc w:val="left"/>
        <w:rPr>
          <w:rFonts w:hint="eastAsia" w:ascii="宋体" w:hAnsi="宋体" w:eastAsia="宋体" w:cs="宋体"/>
          <w:color w:val="auto"/>
          <w:sz w:val="22"/>
          <w:highlight w:val="none"/>
        </w:rPr>
      </w:pPr>
      <w:r>
        <w:rPr>
          <w:rFonts w:hint="eastAsia" w:ascii="宋体" w:hAnsi="宋体" w:cs="宋体"/>
          <w:color w:val="auto"/>
          <w:sz w:val="22"/>
          <w:highlight w:val="none"/>
          <w:u w:val="single"/>
          <w:lang w:eastAsia="zh-CN"/>
        </w:rPr>
        <w:t>平阳县鳌江镇人民政府</w:t>
      </w:r>
      <w:r>
        <w:rPr>
          <w:rFonts w:hint="eastAsia" w:ascii="宋体" w:hAnsi="宋体" w:eastAsia="宋体" w:cs="宋体"/>
          <w:color w:val="auto"/>
          <w:sz w:val="22"/>
          <w:highlight w:val="none"/>
        </w:rPr>
        <w:t>：</w:t>
      </w:r>
    </w:p>
    <w:p w14:paraId="118BEBC9">
      <w:pPr>
        <w:widowControl/>
        <w:snapToGrid w:val="0"/>
        <w:spacing w:line="360" w:lineRule="auto"/>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本授权委托书声明：我</w:t>
      </w:r>
      <w:r>
        <w:rPr>
          <w:rFonts w:hint="eastAsia" w:ascii="宋体" w:hAnsi="宋体" w:eastAsia="宋体" w:cs="宋体"/>
          <w:color w:val="auto"/>
          <w:sz w:val="22"/>
          <w:highlight w:val="none"/>
          <w:u w:val="single"/>
        </w:rPr>
        <w:t xml:space="preserve">   （法定代表人姓名）   </w:t>
      </w:r>
      <w:r>
        <w:rPr>
          <w:rFonts w:hint="eastAsia" w:ascii="宋体" w:hAnsi="宋体" w:eastAsia="宋体" w:cs="宋体"/>
          <w:color w:val="auto"/>
          <w:sz w:val="22"/>
          <w:highlight w:val="none"/>
        </w:rPr>
        <w:t>系</w:t>
      </w:r>
      <w:r>
        <w:rPr>
          <w:rFonts w:hint="eastAsia" w:ascii="宋体" w:hAnsi="宋体" w:eastAsia="宋体" w:cs="宋体"/>
          <w:color w:val="auto"/>
          <w:sz w:val="22"/>
          <w:highlight w:val="none"/>
          <w:u w:val="single"/>
        </w:rPr>
        <w:t xml:space="preserve">   （供应商名称）  </w:t>
      </w:r>
      <w:r>
        <w:rPr>
          <w:rFonts w:hint="eastAsia" w:ascii="宋体" w:hAnsi="宋体" w:eastAsia="宋体" w:cs="宋体"/>
          <w:color w:val="auto"/>
          <w:sz w:val="22"/>
          <w:highlight w:val="none"/>
        </w:rPr>
        <w:t>的法定代表人，现授权委托</w:t>
      </w:r>
      <w:r>
        <w:rPr>
          <w:rFonts w:hint="eastAsia" w:ascii="宋体" w:hAnsi="宋体" w:eastAsia="宋体" w:cs="宋体"/>
          <w:color w:val="auto"/>
          <w:sz w:val="22"/>
          <w:highlight w:val="none"/>
          <w:u w:val="single"/>
        </w:rPr>
        <w:t xml:space="preserve">  （单 位 名 称）   </w:t>
      </w:r>
      <w:r>
        <w:rPr>
          <w:rFonts w:hint="eastAsia" w:ascii="宋体" w:hAnsi="宋体" w:eastAsia="宋体" w:cs="宋体"/>
          <w:color w:val="auto"/>
          <w:sz w:val="22"/>
          <w:highlight w:val="none"/>
        </w:rPr>
        <w:t>的</w:t>
      </w:r>
      <w:r>
        <w:rPr>
          <w:rFonts w:hint="eastAsia" w:ascii="宋体" w:hAnsi="宋体" w:eastAsia="宋体" w:cs="宋体"/>
          <w:color w:val="auto"/>
          <w:sz w:val="22"/>
          <w:highlight w:val="none"/>
          <w:u w:val="single"/>
        </w:rPr>
        <w:t xml:space="preserve">  （授权代表姓名）  </w:t>
      </w:r>
      <w:r>
        <w:rPr>
          <w:rFonts w:hint="eastAsia" w:ascii="宋体" w:hAnsi="宋体" w:eastAsia="宋体" w:cs="宋体"/>
          <w:color w:val="auto"/>
          <w:sz w:val="22"/>
          <w:highlight w:val="none"/>
        </w:rPr>
        <w:t>为我公司法定代表人授权代表，参加贵处组织的</w:t>
      </w:r>
      <w:r>
        <w:rPr>
          <w:rFonts w:hint="eastAsia" w:ascii="宋体" w:hAnsi="宋体" w:eastAsia="宋体" w:cs="宋体"/>
          <w:color w:val="auto"/>
          <w:sz w:val="22"/>
          <w:highlight w:val="none"/>
          <w:u w:val="single"/>
        </w:rPr>
        <w:t xml:space="preserve">  招标项目名称（括号中填写项目编号）</w:t>
      </w:r>
      <w:r>
        <w:rPr>
          <w:rFonts w:hint="eastAsia" w:ascii="宋体" w:hAnsi="宋体" w:eastAsia="宋体" w:cs="宋体"/>
          <w:color w:val="auto"/>
          <w:sz w:val="22"/>
          <w:highlight w:val="none"/>
          <w:u w:val="single"/>
          <w:lang w:val="en-US" w:eastAsia="zh-CN"/>
        </w:rPr>
        <w:t xml:space="preserve"> </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项目投标，全权处理本次招投标活动中的一切事宜，我承认授权代表全权代表我所签署的本项目的投标文件的内容。</w:t>
      </w:r>
    </w:p>
    <w:p w14:paraId="62F6D7C8">
      <w:pPr>
        <w:widowControl/>
        <w:snapToGrid w:val="0"/>
        <w:spacing w:line="360" w:lineRule="auto"/>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授权代表无转授权，特此授权</w:t>
      </w:r>
    </w:p>
    <w:p w14:paraId="7F3981E2">
      <w:pPr>
        <w:widowControl/>
        <w:snapToGrid w:val="0"/>
        <w:spacing w:line="360" w:lineRule="auto"/>
        <w:ind w:left="1260"/>
        <w:jc w:val="left"/>
        <w:rPr>
          <w:rFonts w:hint="eastAsia" w:ascii="宋体" w:hAnsi="宋体" w:eastAsia="宋体" w:cs="宋体"/>
          <w:color w:val="auto"/>
          <w:sz w:val="22"/>
          <w:highlight w:val="none"/>
        </w:rPr>
      </w:pPr>
    </w:p>
    <w:p w14:paraId="44B371A0">
      <w:pPr>
        <w:widowControl/>
        <w:snapToGrid w:val="0"/>
        <w:spacing w:line="360" w:lineRule="auto"/>
        <w:ind w:left="2098" w:firstLine="959"/>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授权代表：</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 性别 ：</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 年龄：</w:t>
      </w:r>
      <w:r>
        <w:rPr>
          <w:rFonts w:hint="eastAsia" w:ascii="宋体" w:hAnsi="宋体" w:eastAsia="宋体" w:cs="宋体"/>
          <w:color w:val="auto"/>
          <w:sz w:val="22"/>
          <w:highlight w:val="none"/>
          <w:u w:val="single"/>
        </w:rPr>
        <w:t xml:space="preserve">    </w:t>
      </w:r>
    </w:p>
    <w:p w14:paraId="16677BB2">
      <w:pPr>
        <w:widowControl/>
        <w:snapToGrid w:val="0"/>
        <w:spacing w:line="360" w:lineRule="auto"/>
        <w:ind w:left="2098" w:firstLine="959"/>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身份证号码：</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 职务：</w:t>
      </w:r>
      <w:r>
        <w:rPr>
          <w:rFonts w:hint="eastAsia" w:ascii="宋体" w:hAnsi="宋体" w:eastAsia="宋体" w:cs="宋体"/>
          <w:color w:val="auto"/>
          <w:sz w:val="22"/>
          <w:highlight w:val="none"/>
          <w:u w:val="single"/>
        </w:rPr>
        <w:t xml:space="preserve">      </w:t>
      </w:r>
    </w:p>
    <w:p w14:paraId="170511BC">
      <w:pPr>
        <w:widowControl/>
        <w:snapToGrid w:val="0"/>
        <w:spacing w:line="360" w:lineRule="auto"/>
        <w:ind w:left="2098" w:firstLine="959"/>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详细通讯地址：</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 邮政编码：</w:t>
      </w:r>
      <w:r>
        <w:rPr>
          <w:rFonts w:hint="eastAsia" w:ascii="宋体" w:hAnsi="宋体" w:eastAsia="宋体" w:cs="宋体"/>
          <w:color w:val="auto"/>
          <w:sz w:val="22"/>
          <w:highlight w:val="none"/>
          <w:u w:val="single"/>
        </w:rPr>
        <w:t xml:space="preserve">           </w:t>
      </w:r>
    </w:p>
    <w:p w14:paraId="47920394">
      <w:pPr>
        <w:widowControl/>
        <w:snapToGrid w:val="0"/>
        <w:ind w:left="2098" w:firstLine="959"/>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电话：</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 传真：</w:t>
      </w:r>
      <w:r>
        <w:rPr>
          <w:rFonts w:hint="eastAsia" w:ascii="宋体" w:hAnsi="宋体" w:eastAsia="宋体" w:cs="宋体"/>
          <w:color w:val="auto"/>
          <w:sz w:val="22"/>
          <w:highlight w:val="none"/>
          <w:u w:val="single"/>
        </w:rPr>
        <w:t xml:space="preserve">                    </w:t>
      </w:r>
    </w:p>
    <w:p w14:paraId="536A58E0">
      <w:pPr>
        <w:widowControl/>
        <w:snapToGrid w:val="0"/>
        <w:ind w:left="2098" w:firstLine="959"/>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w:t>
      </w:r>
    </w:p>
    <w:p w14:paraId="0FF87AAF">
      <w:pPr>
        <w:widowControl/>
        <w:snapToGrid w:val="0"/>
        <w:spacing w:line="360" w:lineRule="auto"/>
        <w:ind w:left="2098" w:right="440" w:firstLine="959"/>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w:t>
      </w:r>
      <w:r>
        <w:rPr>
          <w:rFonts w:hint="eastAsia" w:ascii="宋体" w:hAnsi="宋体" w:eastAsia="宋体" w:cs="宋体"/>
          <w:color w:val="auto"/>
          <w:sz w:val="22"/>
          <w:highlight w:val="none"/>
          <w:u w:val="single"/>
        </w:rPr>
        <w:t xml:space="preserve">                                   （盖章）</w:t>
      </w:r>
    </w:p>
    <w:p w14:paraId="71F16F2B">
      <w:pPr>
        <w:widowControl/>
        <w:snapToGrid w:val="0"/>
        <w:spacing w:line="360" w:lineRule="auto"/>
        <w:ind w:left="2098" w:right="440" w:firstLine="959"/>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w:t>
      </w:r>
      <w:r>
        <w:rPr>
          <w:rFonts w:hint="eastAsia" w:ascii="宋体" w:hAnsi="宋体" w:eastAsia="宋体" w:cs="宋体"/>
          <w:color w:val="auto"/>
          <w:sz w:val="22"/>
          <w:highlight w:val="none"/>
          <w:u w:val="single"/>
        </w:rPr>
        <w:t xml:space="preserve">                           （签字或盖章）</w:t>
      </w:r>
    </w:p>
    <w:p w14:paraId="45AA0459">
      <w:pPr>
        <w:widowControl/>
        <w:snapToGrid w:val="0"/>
        <w:spacing w:line="360" w:lineRule="auto"/>
        <w:jc w:val="left"/>
        <w:rPr>
          <w:rFonts w:hint="eastAsia" w:ascii="宋体" w:hAnsi="宋体" w:eastAsia="宋体" w:cs="宋体"/>
          <w:color w:val="auto"/>
          <w:sz w:val="22"/>
          <w:highlight w:val="none"/>
        </w:rPr>
      </w:pPr>
    </w:p>
    <w:p w14:paraId="3976E435">
      <w:pPr>
        <w:widowControl/>
        <w:snapToGrid w:val="0"/>
        <w:spacing w:line="360" w:lineRule="auto"/>
        <w:ind w:left="2098" w:right="440" w:firstLine="959"/>
        <w:jc w:val="left"/>
        <w:rPr>
          <w:rFonts w:hint="eastAsia" w:ascii="宋体" w:hAnsi="宋体" w:eastAsia="宋体" w:cs="宋体"/>
          <w:color w:val="auto"/>
          <w:sz w:val="24"/>
          <w:highlight w:val="none"/>
        </w:rPr>
      </w:pPr>
      <w:r>
        <w:rPr>
          <w:rFonts w:hint="eastAsia" w:ascii="宋体" w:hAnsi="宋体" w:eastAsia="宋体" w:cs="宋体"/>
          <w:color w:val="auto"/>
          <w:sz w:val="22"/>
          <w:highlight w:val="none"/>
        </w:rPr>
        <w:t>授权委托日期：</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 xml:space="preserve">年 </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月</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rPr>
        <w:t>日</w:t>
      </w:r>
    </w:p>
    <w:tbl>
      <w:tblPr>
        <w:tblStyle w:val="34"/>
        <w:tblW w:w="8657" w:type="dxa"/>
        <w:tblInd w:w="108" w:type="dxa"/>
        <w:tblLayout w:type="fixed"/>
        <w:tblCellMar>
          <w:top w:w="0" w:type="dxa"/>
          <w:left w:w="0" w:type="dxa"/>
          <w:bottom w:w="0" w:type="dxa"/>
          <w:right w:w="0" w:type="dxa"/>
        </w:tblCellMar>
      </w:tblPr>
      <w:tblGrid>
        <w:gridCol w:w="8657"/>
      </w:tblGrid>
      <w:tr w14:paraId="10CAB804">
        <w:tblPrEx>
          <w:tblCellMar>
            <w:top w:w="0" w:type="dxa"/>
            <w:left w:w="0" w:type="dxa"/>
            <w:bottom w:w="0" w:type="dxa"/>
            <w:right w:w="0" w:type="dxa"/>
          </w:tblCellMar>
        </w:tblPrEx>
        <w:trPr>
          <w:trHeight w:val="2891" w:hRule="atLeast"/>
        </w:trPr>
        <w:tc>
          <w:tcPr>
            <w:tcW w:w="865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1C22B2B5">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0F022AF5">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37BDF90A">
            <w:pPr>
              <w:widowControl/>
              <w:autoSpaceDE/>
              <w:autoSpaceDN/>
              <w:snapToGrid w:val="0"/>
              <w:spacing w:before="0" w:after="0" w:line="320" w:lineRule="atLeast"/>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授权代表身份证复印件与影印件粘贴处</w:t>
            </w:r>
          </w:p>
          <w:p w14:paraId="65512C7E">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4566472E">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50CC1729">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059AD8B6">
            <w:pPr>
              <w:widowControl/>
              <w:autoSpaceDE/>
              <w:autoSpaceDN/>
              <w:snapToGrid w:val="0"/>
              <w:spacing w:before="0" w:after="0" w:line="400" w:lineRule="exact"/>
              <w:ind w:left="0" w:firstLine="0"/>
              <w:jc w:val="center"/>
              <w:rPr>
                <w:rFonts w:hint="eastAsia" w:ascii="宋体" w:hAnsi="宋体" w:eastAsia="宋体" w:cs="宋体"/>
                <w:color w:val="auto"/>
                <w:sz w:val="24"/>
                <w:highlight w:val="none"/>
              </w:rPr>
            </w:pPr>
          </w:p>
          <w:p w14:paraId="0F2CE04F">
            <w:pPr>
              <w:widowControl/>
              <w:autoSpaceDE/>
              <w:autoSpaceDN/>
              <w:snapToGrid w:val="0"/>
              <w:spacing w:before="0" w:after="0" w:line="400" w:lineRule="exact"/>
              <w:ind w:left="0" w:firstLine="0"/>
              <w:jc w:val="center"/>
              <w:rPr>
                <w:rFonts w:hint="eastAsia" w:ascii="宋体" w:hAnsi="宋体" w:eastAsia="宋体" w:cs="宋体"/>
                <w:color w:val="auto"/>
                <w:sz w:val="36"/>
                <w:highlight w:val="none"/>
              </w:rPr>
            </w:pPr>
          </w:p>
        </w:tc>
      </w:tr>
    </w:tbl>
    <w:p w14:paraId="7A7EB622">
      <w:pPr>
        <w:widowControl/>
        <w:tabs>
          <w:tab w:val="left" w:pos="360"/>
        </w:tabs>
        <w:snapToGrid w:val="0"/>
        <w:spacing w:line="580" w:lineRule="atLeast"/>
        <w:ind w:left="360"/>
        <w:jc w:val="left"/>
        <w:rPr>
          <w:rFonts w:hint="eastAsia" w:hAnsi="Courier New"/>
          <w:b/>
          <w:color w:val="auto"/>
          <w:sz w:val="22"/>
          <w:highlight w:val="none"/>
        </w:rPr>
      </w:pPr>
      <w:bookmarkStart w:id="12" w:name="_Toc7988468"/>
      <w:bookmarkStart w:id="13" w:name="_Toc7988414"/>
      <w:bookmarkStart w:id="14" w:name="_Toc30408915"/>
      <w:bookmarkStart w:id="15" w:name="_Toc440162800"/>
      <w:bookmarkStart w:id="16" w:name="_Toc8008423"/>
      <w:bookmarkStart w:id="17" w:name="_Toc424164168"/>
      <w:bookmarkStart w:id="18" w:name="_Toc24550050"/>
      <w:r>
        <w:rPr>
          <w:rFonts w:hAnsi="Courier New"/>
          <w:b/>
          <w:color w:val="auto"/>
          <w:sz w:val="22"/>
          <w:highlight w:val="none"/>
        </w:rPr>
        <w:t>注：</w:t>
      </w:r>
      <w:r>
        <w:rPr>
          <w:rFonts w:hint="eastAsia" w:eastAsia="新宋体"/>
          <w:b/>
          <w:bCs/>
          <w:color w:val="auto"/>
          <w:sz w:val="22"/>
          <w:szCs w:val="22"/>
          <w:highlight w:val="none"/>
        </w:rPr>
        <w:t>如为非法定代表人即授权代表参加磋商时只须提供法定代表人授权书；</w:t>
      </w:r>
      <w:r>
        <w:rPr>
          <w:rFonts w:hAnsi="Courier New"/>
          <w:b/>
          <w:bCs/>
          <w:color w:val="auto"/>
          <w:sz w:val="22"/>
          <w:highlight w:val="none"/>
        </w:rPr>
        <w:t>法定代</w:t>
      </w:r>
      <w:r>
        <w:rPr>
          <w:rFonts w:hAnsi="Courier New"/>
          <w:b/>
          <w:color w:val="auto"/>
          <w:sz w:val="22"/>
          <w:highlight w:val="none"/>
        </w:rPr>
        <w:t>表人必须签字或盖章，否则做无效标处理。</w:t>
      </w:r>
      <w:r>
        <w:rPr>
          <w:rFonts w:hint="eastAsia" w:hAnsi="Courier New"/>
          <w:b/>
          <w:color w:val="auto"/>
          <w:sz w:val="22"/>
          <w:highlight w:val="none"/>
        </w:rPr>
        <w:t>如为法定代表人投标，则授权书无需提供。</w:t>
      </w:r>
    </w:p>
    <w:p w14:paraId="2E84DB97">
      <w:pPr>
        <w:pStyle w:val="4"/>
        <w:rPr>
          <w:rFonts w:hint="eastAsia" w:ascii="宋体" w:hAnsi="宋体" w:eastAsia="宋体" w:cs="宋体"/>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4171AEA7">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eastAsia="宋体"/>
          <w:color w:val="auto"/>
          <w:sz w:val="28"/>
          <w:szCs w:val="28"/>
          <w:highlight w:val="none"/>
          <w:lang w:val="en-US" w:eastAsia="zh-CN"/>
        </w:rPr>
      </w:pPr>
      <w:r>
        <w:rPr>
          <w:rFonts w:hint="eastAsia" w:ascii="宋体" w:hAnsi="宋体" w:cs="宋体"/>
          <w:b w:val="0"/>
          <w:color w:val="auto"/>
          <w:spacing w:val="20"/>
          <w:sz w:val="28"/>
          <w:szCs w:val="28"/>
          <w:highlight w:val="none"/>
        </w:rPr>
        <w:t>1.</w:t>
      </w:r>
      <w:r>
        <w:rPr>
          <w:rFonts w:hint="eastAsia" w:ascii="宋体" w:hAnsi="宋体" w:cs="宋体"/>
          <w:b w:val="0"/>
          <w:color w:val="auto"/>
          <w:spacing w:val="20"/>
          <w:sz w:val="28"/>
          <w:szCs w:val="28"/>
          <w:highlight w:val="none"/>
          <w:lang w:val="en-US" w:eastAsia="zh-CN"/>
        </w:rPr>
        <w:t>5</w:t>
      </w:r>
      <w:r>
        <w:rPr>
          <w:rFonts w:hint="eastAsia" w:ascii="宋体" w:hAnsi="宋体" w:cs="宋体"/>
          <w:b w:val="0"/>
          <w:color w:val="auto"/>
          <w:spacing w:val="20"/>
          <w:sz w:val="28"/>
          <w:szCs w:val="28"/>
          <w:highlight w:val="none"/>
        </w:rPr>
        <w:t>供应商有效的建筑工程施工总承包三级及以上资质</w:t>
      </w:r>
      <w:r>
        <w:rPr>
          <w:rFonts w:hint="eastAsia" w:ascii="宋体" w:hAnsi="宋体" w:cs="宋体"/>
          <w:b w:val="0"/>
          <w:color w:val="auto"/>
          <w:spacing w:val="20"/>
          <w:sz w:val="28"/>
          <w:szCs w:val="28"/>
          <w:highlight w:val="none"/>
          <w:lang w:val="en-US" w:eastAsia="zh-CN"/>
        </w:rPr>
        <w:t>证书</w:t>
      </w:r>
      <w:r>
        <w:rPr>
          <w:rFonts w:hint="eastAsia" w:ascii="宋体" w:hAnsi="宋体" w:cs="宋体"/>
          <w:b w:val="0"/>
          <w:color w:val="auto"/>
          <w:spacing w:val="20"/>
          <w:sz w:val="28"/>
          <w:szCs w:val="28"/>
          <w:highlight w:val="none"/>
        </w:rPr>
        <w:t>或建筑装饰装修工程专业承包二级及以上资质证书。</w:t>
      </w:r>
      <w:r>
        <w:rPr>
          <w:rFonts w:hint="eastAsia"/>
          <w:color w:val="auto"/>
          <w:sz w:val="28"/>
          <w:szCs w:val="28"/>
          <w:highlight w:val="none"/>
          <w:lang w:eastAsia="zh-CN"/>
        </w:rPr>
        <w:t>（</w:t>
      </w:r>
      <w:r>
        <w:rPr>
          <w:rFonts w:hint="eastAsia"/>
          <w:color w:val="auto"/>
          <w:sz w:val="28"/>
          <w:szCs w:val="28"/>
          <w:highlight w:val="none"/>
          <w:lang w:val="en-US" w:eastAsia="zh-CN"/>
        </w:rPr>
        <w:t>标项1的投标供应商在资格文件中必须提供，否则做资格审查不通过处理）</w:t>
      </w:r>
    </w:p>
    <w:tbl>
      <w:tblPr>
        <w:tblStyle w:val="34"/>
        <w:tblW w:w="9320"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320"/>
      </w:tblGrid>
      <w:tr w14:paraId="008466FC">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7812" w:hRule="atLeast"/>
        </w:trPr>
        <w:tc>
          <w:tcPr>
            <w:tcW w:w="9320" w:type="dxa"/>
            <w:vAlign w:val="center"/>
          </w:tcPr>
          <w:p w14:paraId="1E0C6B09">
            <w:pPr>
              <w:autoSpaceDE/>
              <w:autoSpaceDN/>
              <w:spacing w:before="0" w:after="0" w:line="360" w:lineRule="auto"/>
              <w:ind w:left="0" w:firstLine="0"/>
              <w:jc w:val="center"/>
              <w:rPr>
                <w:rFonts w:ascii="宋体" w:hAnsi="宋体" w:cs="宋体"/>
                <w:color w:val="auto"/>
                <w:sz w:val="24"/>
                <w:highlight w:val="none"/>
              </w:rPr>
            </w:pPr>
            <w:r>
              <w:rPr>
                <w:rFonts w:hint="eastAsia" w:ascii="宋体" w:hAnsi="宋体"/>
                <w:bCs/>
                <w:color w:val="auto"/>
                <w:kern w:val="2"/>
                <w:sz w:val="22"/>
                <w:szCs w:val="28"/>
                <w:highlight w:val="none"/>
              </w:rPr>
              <w:t>（提供符合要求的证书</w:t>
            </w:r>
            <w:r>
              <w:rPr>
                <w:rFonts w:hint="eastAsia" w:ascii="宋体" w:hAnsi="宋体" w:cs="Arial"/>
                <w:bCs/>
                <w:color w:val="auto"/>
                <w:kern w:val="2"/>
                <w:sz w:val="22"/>
                <w:szCs w:val="28"/>
                <w:highlight w:val="none"/>
                <w:lang w:eastAsia="zh-CN"/>
              </w:rPr>
              <w:t>复印件</w:t>
            </w:r>
            <w:r>
              <w:rPr>
                <w:rFonts w:hint="eastAsia" w:ascii="宋体" w:hAnsi="宋体"/>
                <w:bCs/>
                <w:color w:val="auto"/>
                <w:kern w:val="2"/>
                <w:sz w:val="22"/>
                <w:szCs w:val="28"/>
                <w:highlight w:val="none"/>
              </w:rPr>
              <w:t>加盖磋商供应商公章）</w:t>
            </w:r>
          </w:p>
        </w:tc>
      </w:tr>
    </w:tbl>
    <w:p w14:paraId="7D321232">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eastAsia="宋体"/>
          <w:color w:val="auto"/>
          <w:sz w:val="28"/>
          <w:szCs w:val="18"/>
          <w:highlight w:val="none"/>
          <w:lang w:val="en-US" w:eastAsia="zh-CN"/>
        </w:rPr>
      </w:pPr>
      <w:r>
        <w:rPr>
          <w:rFonts w:hint="eastAsia" w:ascii="宋体" w:hAnsi="宋体" w:cs="宋体"/>
          <w:color w:val="auto"/>
          <w:highlight w:val="none"/>
        </w:rPr>
        <w:br w:type="page"/>
      </w:r>
      <w:r>
        <w:rPr>
          <w:rFonts w:hint="eastAsia"/>
          <w:color w:val="auto"/>
          <w:sz w:val="28"/>
          <w:szCs w:val="18"/>
          <w:highlight w:val="none"/>
        </w:rPr>
        <w:t>1.6中小微企业证明资料：中小企业声明函或残疾人福利性单位声明函或出具省级以上监狱管理局、戒毒管理局（含新疆生产建设兵团）提供的属于监狱企业的证明文件。</w:t>
      </w:r>
      <w:r>
        <w:rPr>
          <w:rFonts w:hint="eastAsia"/>
          <w:color w:val="auto"/>
          <w:sz w:val="28"/>
          <w:szCs w:val="18"/>
          <w:highlight w:val="none"/>
          <w:lang w:eastAsia="zh-CN"/>
        </w:rPr>
        <w:t>（</w:t>
      </w:r>
      <w:r>
        <w:rPr>
          <w:rFonts w:hint="eastAsia"/>
          <w:color w:val="auto"/>
          <w:sz w:val="28"/>
          <w:szCs w:val="18"/>
          <w:highlight w:val="none"/>
          <w:lang w:val="en-US" w:eastAsia="zh-CN"/>
        </w:rPr>
        <w:t>标项1的投标供应商在资格文件中必须提供，否则做资格审查不通过处理）</w:t>
      </w:r>
    </w:p>
    <w:p w14:paraId="74E46DAD">
      <w:pPr>
        <w:spacing w:line="360" w:lineRule="auto"/>
        <w:jc w:val="center"/>
        <w:rPr>
          <w:rFonts w:hint="eastAsia"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中小企业声明函（工程、服务）</w:t>
      </w:r>
    </w:p>
    <w:p w14:paraId="7A6AA9B4">
      <w:pPr>
        <w:spacing w:line="360" w:lineRule="auto"/>
        <w:jc w:val="center"/>
        <w:rPr>
          <w:rFonts w:hint="eastAsia" w:ascii="华文中宋" w:hAnsi="华文中宋" w:eastAsia="华文中宋"/>
          <w:color w:val="auto"/>
          <w:sz w:val="24"/>
          <w:szCs w:val="24"/>
          <w:highlight w:val="none"/>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标项1</w:t>
      </w:r>
      <w:r>
        <w:rPr>
          <w:rFonts w:hint="eastAsia" w:ascii="宋体" w:hAnsi="宋体"/>
          <w:b/>
          <w:color w:val="auto"/>
          <w:sz w:val="24"/>
          <w:szCs w:val="24"/>
          <w:highlight w:val="none"/>
        </w:rPr>
        <w:t>专门面向中小企业】</w:t>
      </w:r>
    </w:p>
    <w:p w14:paraId="5CEFE409">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本公司（联合体）郑重声明，根据《政府采购促进中小企业发展管理办法》（财库﹝2020﹞46 号）的规定，本公司（联合体）参加</w:t>
      </w:r>
      <w:r>
        <w:rPr>
          <w:rFonts w:hint="eastAsia" w:ascii="宋体" w:hAnsi="宋体" w:eastAsia="宋体" w:cs="宋体"/>
          <w:b w:val="0"/>
          <w:bCs/>
          <w:color w:val="auto"/>
          <w:sz w:val="22"/>
          <w:szCs w:val="22"/>
          <w:highlight w:val="none"/>
          <w:u w:val="single"/>
        </w:rPr>
        <w:t>（单位名称）</w:t>
      </w:r>
      <w:r>
        <w:rPr>
          <w:rFonts w:hint="eastAsia" w:ascii="宋体" w:hAnsi="宋体" w:eastAsia="宋体" w:cs="宋体"/>
          <w:b w:val="0"/>
          <w:bCs/>
          <w:color w:val="auto"/>
          <w:sz w:val="22"/>
          <w:szCs w:val="22"/>
          <w:highlight w:val="none"/>
        </w:rPr>
        <w:t>的</w:t>
      </w:r>
      <w:r>
        <w:rPr>
          <w:rFonts w:hint="eastAsia" w:ascii="宋体" w:hAnsi="宋体" w:eastAsia="宋体" w:cs="宋体"/>
          <w:b w:val="0"/>
          <w:bCs/>
          <w:color w:val="auto"/>
          <w:sz w:val="22"/>
          <w:szCs w:val="22"/>
          <w:highlight w:val="none"/>
          <w:u w:val="single"/>
        </w:rPr>
        <w:t>（项目名称）</w:t>
      </w:r>
      <w:r>
        <w:rPr>
          <w:rFonts w:hint="eastAsia" w:ascii="宋体" w:hAnsi="宋体" w:eastAsia="宋体" w:cs="宋体"/>
          <w:b w:val="0"/>
          <w:bCs/>
          <w:color w:val="auto"/>
          <w:sz w:val="22"/>
          <w:szCs w:val="22"/>
          <w:highlight w:val="none"/>
          <w:u w:val="single"/>
          <w:lang w:eastAsia="zh-CN"/>
        </w:rPr>
        <w:t>（</w:t>
      </w:r>
      <w:r>
        <w:rPr>
          <w:rFonts w:hint="eastAsia" w:ascii="宋体" w:hAnsi="宋体" w:eastAsia="宋体" w:cs="宋体"/>
          <w:b w:val="0"/>
          <w:bCs/>
          <w:color w:val="auto"/>
          <w:sz w:val="22"/>
          <w:szCs w:val="22"/>
          <w:highlight w:val="none"/>
          <w:u w:val="single"/>
          <w:lang w:val="en-US" w:eastAsia="zh-CN"/>
        </w:rPr>
        <w:t>标项1）</w:t>
      </w:r>
      <w:r>
        <w:rPr>
          <w:rFonts w:hint="eastAsia" w:ascii="宋体" w:hAnsi="宋体" w:eastAsia="宋体" w:cs="宋体"/>
          <w:b w:val="0"/>
          <w:bCs/>
          <w:color w:val="auto"/>
          <w:sz w:val="22"/>
          <w:szCs w:val="22"/>
          <w:highlight w:val="none"/>
        </w:rPr>
        <w:t xml:space="preserve">采购活动，工程的施工单位全部为符合政策要求的小微企业（或者：服务全部由符合政策要求的小微企业承接）。相关企业（含联合体中的小微企业、签订分包意向协议的小微企业）的具体情况如下： </w:t>
      </w:r>
    </w:p>
    <w:p w14:paraId="4DCDE70F">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w:t>
      </w:r>
      <w:r>
        <w:rPr>
          <w:rFonts w:hint="eastAsia" w:ascii="宋体" w:hAnsi="宋体" w:eastAsia="宋体" w:cs="宋体"/>
          <w:b w:val="0"/>
          <w:bCs/>
          <w:color w:val="auto"/>
          <w:sz w:val="22"/>
          <w:szCs w:val="22"/>
          <w:highlight w:val="none"/>
          <w:u w:val="single"/>
        </w:rPr>
        <w:t xml:space="preserve"> （标的名称） </w:t>
      </w:r>
      <w:r>
        <w:rPr>
          <w:rFonts w:hint="eastAsia" w:ascii="宋体" w:hAnsi="宋体" w:eastAsia="宋体" w:cs="宋体"/>
          <w:b w:val="0"/>
          <w:bCs/>
          <w:color w:val="auto"/>
          <w:sz w:val="22"/>
          <w:szCs w:val="22"/>
          <w:highlight w:val="none"/>
        </w:rPr>
        <w:t>，属于</w:t>
      </w:r>
      <w:r>
        <w:rPr>
          <w:rFonts w:hint="eastAsia" w:ascii="宋体" w:hAnsi="宋体" w:eastAsia="宋体" w:cs="宋体"/>
          <w:b/>
          <w:bCs w:val="0"/>
          <w:color w:val="auto"/>
          <w:sz w:val="22"/>
          <w:szCs w:val="22"/>
          <w:highlight w:val="none"/>
          <w:lang w:val="en-US" w:eastAsia="zh-CN"/>
        </w:rPr>
        <w:t xml:space="preserve"> </w:t>
      </w:r>
      <w:r>
        <w:rPr>
          <w:rFonts w:hint="eastAsia" w:ascii="宋体" w:hAnsi="宋体" w:eastAsia="宋体" w:cs="宋体"/>
          <w:b/>
          <w:bCs w:val="0"/>
          <w:color w:val="auto"/>
          <w:sz w:val="22"/>
          <w:szCs w:val="22"/>
          <w:highlight w:val="none"/>
          <w:u w:val="single"/>
          <w:lang w:val="en-US" w:eastAsia="zh-CN"/>
        </w:rPr>
        <w:t xml:space="preserve">建筑业 </w:t>
      </w:r>
      <w:r>
        <w:rPr>
          <w:rFonts w:hint="eastAsia" w:ascii="宋体" w:hAnsi="宋体" w:eastAsia="宋体" w:cs="宋体"/>
          <w:b w:val="0"/>
          <w:bCs/>
          <w:color w:val="auto"/>
          <w:sz w:val="22"/>
          <w:szCs w:val="22"/>
          <w:highlight w:val="none"/>
        </w:rPr>
        <w:t>； 承建（承接）企业为</w:t>
      </w:r>
      <w:r>
        <w:rPr>
          <w:rFonts w:hint="eastAsia" w:ascii="宋体" w:hAnsi="宋体" w:eastAsia="宋体" w:cs="宋体"/>
          <w:b w:val="0"/>
          <w:bCs/>
          <w:color w:val="auto"/>
          <w:sz w:val="22"/>
          <w:szCs w:val="22"/>
          <w:highlight w:val="none"/>
          <w:u w:val="single"/>
        </w:rPr>
        <w:t>（企业名称）</w:t>
      </w:r>
      <w:r>
        <w:rPr>
          <w:rFonts w:hint="eastAsia" w:ascii="宋体" w:hAnsi="宋体" w:eastAsia="宋体" w:cs="宋体"/>
          <w:b w:val="0"/>
          <w:bCs/>
          <w:color w:val="auto"/>
          <w:sz w:val="22"/>
          <w:szCs w:val="22"/>
          <w:highlight w:val="none"/>
        </w:rPr>
        <w:t>，从业人员</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人，营业收入为</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万元，资产总额为</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万元（注1），属于</w:t>
      </w:r>
      <w:r>
        <w:rPr>
          <w:rFonts w:hint="eastAsia" w:ascii="宋体" w:hAnsi="宋体" w:eastAsia="宋体" w:cs="宋体"/>
          <w:b w:val="0"/>
          <w:bCs/>
          <w:color w:val="auto"/>
          <w:sz w:val="22"/>
          <w:szCs w:val="22"/>
          <w:highlight w:val="none"/>
          <w:u w:val="single"/>
        </w:rPr>
        <w:t>（ 中型企业、小型企业、微型企业）</w:t>
      </w:r>
      <w:r>
        <w:rPr>
          <w:rFonts w:hint="eastAsia" w:ascii="宋体" w:hAnsi="宋体" w:eastAsia="宋体" w:cs="宋体"/>
          <w:b w:val="0"/>
          <w:bCs/>
          <w:color w:val="auto"/>
          <w:sz w:val="22"/>
          <w:szCs w:val="22"/>
          <w:highlight w:val="none"/>
        </w:rPr>
        <w:t xml:space="preserve">； </w:t>
      </w:r>
    </w:p>
    <w:p w14:paraId="059A5697">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r>
        <w:rPr>
          <w:rFonts w:hint="eastAsia" w:ascii="宋体" w:hAnsi="宋体" w:eastAsia="宋体" w:cs="宋体"/>
          <w:b w:val="0"/>
          <w:bCs/>
          <w:color w:val="auto"/>
          <w:sz w:val="22"/>
          <w:szCs w:val="22"/>
          <w:highlight w:val="none"/>
          <w:u w:val="single"/>
        </w:rPr>
        <w:t xml:space="preserve"> （标的名称） </w:t>
      </w:r>
      <w:r>
        <w:rPr>
          <w:rFonts w:hint="eastAsia" w:ascii="宋体" w:hAnsi="宋体" w:eastAsia="宋体" w:cs="宋体"/>
          <w:b w:val="0"/>
          <w:bCs/>
          <w:color w:val="auto"/>
          <w:sz w:val="22"/>
          <w:szCs w:val="22"/>
          <w:highlight w:val="none"/>
        </w:rPr>
        <w:t>，属于</w:t>
      </w:r>
      <w:r>
        <w:rPr>
          <w:rFonts w:hint="eastAsia" w:ascii="宋体" w:hAnsi="宋体" w:eastAsia="宋体" w:cs="宋体"/>
          <w:b/>
          <w:bCs w:val="0"/>
          <w:color w:val="auto"/>
          <w:sz w:val="22"/>
          <w:szCs w:val="22"/>
          <w:highlight w:val="none"/>
          <w:u w:val="single"/>
          <w:lang w:val="en-US" w:eastAsia="zh-CN"/>
        </w:rPr>
        <w:t xml:space="preserve"> 建筑业</w:t>
      </w:r>
      <w:r>
        <w:rPr>
          <w:rFonts w:hint="eastAsia" w:ascii="宋体" w:hAnsi="宋体" w:eastAsia="宋体" w:cs="宋体"/>
          <w:b w:val="0"/>
          <w:bCs/>
          <w:color w:val="auto"/>
          <w:sz w:val="22"/>
          <w:szCs w:val="22"/>
          <w:highlight w:val="none"/>
        </w:rPr>
        <w:t>； 承建（承接）企业为</w:t>
      </w:r>
      <w:r>
        <w:rPr>
          <w:rFonts w:hint="eastAsia" w:ascii="宋体" w:hAnsi="宋体" w:eastAsia="宋体" w:cs="宋体"/>
          <w:b w:val="0"/>
          <w:bCs/>
          <w:color w:val="auto"/>
          <w:sz w:val="22"/>
          <w:szCs w:val="22"/>
          <w:highlight w:val="none"/>
          <w:u w:val="single"/>
        </w:rPr>
        <w:t>（企业名称）</w:t>
      </w:r>
      <w:r>
        <w:rPr>
          <w:rFonts w:hint="eastAsia" w:ascii="宋体" w:hAnsi="宋体" w:eastAsia="宋体" w:cs="宋体"/>
          <w:b w:val="0"/>
          <w:bCs/>
          <w:color w:val="auto"/>
          <w:sz w:val="22"/>
          <w:szCs w:val="22"/>
          <w:highlight w:val="none"/>
        </w:rPr>
        <w:t>，从业人员</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人，营业收入为</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万元，资产总额为</w:t>
      </w:r>
      <w:r>
        <w:rPr>
          <w:rFonts w:hint="eastAsia" w:ascii="宋体" w:hAnsi="宋体" w:eastAsia="宋体" w:cs="宋体"/>
          <w:b w:val="0"/>
          <w:bCs/>
          <w:color w:val="auto"/>
          <w:sz w:val="22"/>
          <w:szCs w:val="22"/>
          <w:highlight w:val="none"/>
          <w:u w:val="single"/>
        </w:rPr>
        <w:t xml:space="preserve">    </w:t>
      </w:r>
      <w:r>
        <w:rPr>
          <w:rFonts w:hint="eastAsia" w:ascii="宋体" w:hAnsi="宋体" w:eastAsia="宋体" w:cs="宋体"/>
          <w:b w:val="0"/>
          <w:bCs/>
          <w:color w:val="auto"/>
          <w:sz w:val="22"/>
          <w:szCs w:val="22"/>
          <w:highlight w:val="none"/>
        </w:rPr>
        <w:t>万元，属于</w:t>
      </w:r>
      <w:r>
        <w:rPr>
          <w:rFonts w:hint="eastAsia" w:ascii="宋体" w:hAnsi="宋体" w:eastAsia="宋体" w:cs="宋体"/>
          <w:b w:val="0"/>
          <w:bCs/>
          <w:color w:val="auto"/>
          <w:sz w:val="22"/>
          <w:szCs w:val="22"/>
          <w:highlight w:val="none"/>
          <w:u w:val="single"/>
        </w:rPr>
        <w:t>（中型企业、小型企业、微型企业）</w:t>
      </w:r>
      <w:r>
        <w:rPr>
          <w:rFonts w:hint="eastAsia" w:ascii="宋体" w:hAnsi="宋体" w:eastAsia="宋体" w:cs="宋体"/>
          <w:b w:val="0"/>
          <w:bCs/>
          <w:color w:val="auto"/>
          <w:sz w:val="22"/>
          <w:szCs w:val="22"/>
          <w:highlight w:val="none"/>
        </w:rPr>
        <w:t xml:space="preserve">； </w:t>
      </w:r>
    </w:p>
    <w:p w14:paraId="66BD07BC">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w:t>
      </w:r>
    </w:p>
    <w:p w14:paraId="3E5F0007">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以上企业，不属于大企业的分支机构，不存在控股股东为大企业的情形，也不存在与大企业的负责人为同一人的情形。 </w:t>
      </w:r>
    </w:p>
    <w:p w14:paraId="7C77926E">
      <w:pPr>
        <w:widowControl/>
        <w:snapToGrid w:val="0"/>
        <w:spacing w:line="440" w:lineRule="atLeast"/>
        <w:ind w:firstLine="440" w:firstLineChars="2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本企业对上述声明内容的真实性负责。如有虚假，将依法承担相应责任。</w:t>
      </w:r>
    </w:p>
    <w:p w14:paraId="7A37073B">
      <w:pPr>
        <w:widowControl/>
        <w:snapToGrid w:val="0"/>
        <w:spacing w:line="440" w:lineRule="atLeast"/>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                                          企业名称（盖章）： </w:t>
      </w:r>
    </w:p>
    <w:p w14:paraId="149FD00D">
      <w:pPr>
        <w:widowControl/>
        <w:snapToGrid w:val="0"/>
        <w:spacing w:line="440" w:lineRule="atLeast"/>
        <w:ind w:firstLine="4620" w:firstLineChars="210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 xml:space="preserve">日 期： </w:t>
      </w:r>
    </w:p>
    <w:p w14:paraId="64F0046A">
      <w:pPr>
        <w:widowControl/>
        <w:snapToGrid w:val="0"/>
        <w:spacing w:line="440" w:lineRule="atLeast"/>
        <w:ind w:firstLine="4620" w:firstLineChars="2100"/>
        <w:jc w:val="left"/>
        <w:rPr>
          <w:rFonts w:hint="eastAsia" w:ascii="宋体" w:hAnsi="宋体" w:eastAsia="宋体" w:cs="宋体"/>
          <w:b w:val="0"/>
          <w:bCs/>
          <w:color w:val="auto"/>
          <w:sz w:val="22"/>
          <w:szCs w:val="22"/>
          <w:highlight w:val="none"/>
        </w:rPr>
      </w:pPr>
    </w:p>
    <w:p w14:paraId="59100855">
      <w:pPr>
        <w:spacing w:line="360" w:lineRule="auto"/>
        <w:rPr>
          <w:rFonts w:hint="eastAsia" w:ascii="宋体" w:hAnsi="宋体" w:eastAsia="宋体" w:cs="宋体"/>
          <w:b w:val="0"/>
          <w:bCs/>
          <w:color w:val="auto"/>
          <w:sz w:val="22"/>
          <w:szCs w:val="22"/>
          <w:highlight w:val="none"/>
          <w:u w:val="single"/>
        </w:rPr>
      </w:pPr>
      <w:r>
        <w:rPr>
          <w:rFonts w:hint="eastAsia" w:ascii="宋体" w:hAnsi="宋体" w:eastAsia="宋体" w:cs="宋体"/>
          <w:b w:val="0"/>
          <w:bCs/>
          <w:color w:val="auto"/>
          <w:spacing w:val="6"/>
          <w:sz w:val="22"/>
          <w:szCs w:val="22"/>
          <w:highlight w:val="none"/>
        </w:rPr>
        <w:t>注1：从业人员、营业收入、资产总额填报上一年度数据，无上一年度数据的新成立企业可不填</w:t>
      </w:r>
      <w:r>
        <w:rPr>
          <w:rFonts w:hint="eastAsia" w:ascii="宋体" w:hAnsi="宋体" w:eastAsia="宋体" w:cs="宋体"/>
          <w:b w:val="0"/>
          <w:bCs/>
          <w:color w:val="auto"/>
          <w:sz w:val="22"/>
          <w:szCs w:val="22"/>
          <w:highlight w:val="none"/>
        </w:rPr>
        <w:t>报。</w:t>
      </w:r>
    </w:p>
    <w:p w14:paraId="11CFC499">
      <w:pPr>
        <w:snapToGrid w:val="0"/>
        <w:spacing w:line="360" w:lineRule="auto"/>
        <w:ind w:firstLine="440" w:firstLineChars="200"/>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2.投标人提供的中小企业声明函与实际情况不符的，视为投标人提供虚假材料投标的，投标无效。</w:t>
      </w:r>
    </w:p>
    <w:p w14:paraId="2D9A89FF">
      <w:pPr>
        <w:snapToGrid w:val="0"/>
        <w:spacing w:line="360" w:lineRule="auto"/>
        <w:ind w:firstLine="440" w:firstLineChars="200"/>
        <w:rPr>
          <w:rFonts w:hint="eastAsia" w:ascii="宋体" w:hAnsi="宋体" w:eastAsia="宋体" w:cs="宋体"/>
          <w:b w:val="0"/>
          <w:bCs/>
          <w:color w:val="auto"/>
          <w:sz w:val="22"/>
          <w:szCs w:val="22"/>
          <w:highlight w:val="none"/>
        </w:rPr>
      </w:pPr>
    </w:p>
    <w:p w14:paraId="2FBB0AA8">
      <w:pPr>
        <w:autoSpaceDE w:val="0"/>
        <w:autoSpaceDN w:val="0"/>
        <w:adjustRightInd w:val="0"/>
        <w:spacing w:line="360" w:lineRule="auto"/>
        <w:ind w:firstLine="424" w:firstLineChars="177"/>
        <w:jc w:val="left"/>
        <w:rPr>
          <w:rFonts w:ascii="仿宋" w:hAnsi="仿宋" w:eastAsia="仿宋" w:cs="宋体"/>
          <w:b w:val="0"/>
          <w:bCs/>
          <w:color w:val="auto"/>
          <w:sz w:val="24"/>
          <w:szCs w:val="22"/>
          <w:highlight w:val="none"/>
        </w:rPr>
      </w:pPr>
    </w:p>
    <w:p w14:paraId="4FE345DC">
      <w:pPr>
        <w:autoSpaceDE w:val="0"/>
        <w:autoSpaceDN w:val="0"/>
        <w:adjustRightInd w:val="0"/>
        <w:spacing w:line="360" w:lineRule="auto"/>
        <w:ind w:firstLine="424" w:firstLineChars="177"/>
        <w:jc w:val="left"/>
        <w:rPr>
          <w:rFonts w:ascii="仿宋" w:hAnsi="仿宋" w:eastAsia="仿宋" w:cs="宋体"/>
          <w:color w:val="auto"/>
          <w:sz w:val="24"/>
          <w:szCs w:val="22"/>
          <w:highlight w:val="none"/>
        </w:rPr>
      </w:pPr>
    </w:p>
    <w:p w14:paraId="4945670F">
      <w:pPr>
        <w:autoSpaceDE w:val="0"/>
        <w:autoSpaceDN w:val="0"/>
        <w:adjustRightInd w:val="0"/>
        <w:spacing w:line="360" w:lineRule="auto"/>
        <w:ind w:firstLine="424" w:firstLineChars="177"/>
        <w:jc w:val="left"/>
        <w:rPr>
          <w:rFonts w:ascii="仿宋" w:hAnsi="仿宋" w:eastAsia="仿宋" w:cs="宋体"/>
          <w:color w:val="auto"/>
          <w:sz w:val="24"/>
          <w:szCs w:val="22"/>
          <w:highlight w:val="none"/>
        </w:rPr>
      </w:pPr>
    </w:p>
    <w:p w14:paraId="161A9BDC">
      <w:pPr>
        <w:autoSpaceDE w:val="0"/>
        <w:autoSpaceDN w:val="0"/>
        <w:adjustRightInd w:val="0"/>
        <w:spacing w:line="360" w:lineRule="auto"/>
        <w:ind w:firstLine="424" w:firstLineChars="177"/>
        <w:jc w:val="left"/>
        <w:rPr>
          <w:rFonts w:ascii="仿宋" w:hAnsi="仿宋" w:eastAsia="仿宋" w:cs="宋体"/>
          <w:color w:val="auto"/>
          <w:sz w:val="24"/>
          <w:szCs w:val="22"/>
          <w:highlight w:val="none"/>
        </w:rPr>
      </w:pPr>
    </w:p>
    <w:p w14:paraId="2719CF68">
      <w:pPr>
        <w:spacing w:line="360" w:lineRule="auto"/>
        <w:jc w:val="center"/>
        <w:rPr>
          <w:rFonts w:ascii="仿宋" w:hAnsi="仿宋" w:eastAsia="仿宋" w:cs="宋体"/>
          <w:color w:val="auto"/>
          <w:highlight w:val="none"/>
        </w:rPr>
      </w:pPr>
    </w:p>
    <w:p w14:paraId="37F0A7D7">
      <w:pPr>
        <w:spacing w:line="360" w:lineRule="auto"/>
        <w:jc w:val="center"/>
        <w:rPr>
          <w:rFonts w:ascii="华文中宋" w:hAnsi="华文中宋" w:eastAsia="华文中宋"/>
          <w:color w:val="auto"/>
          <w:sz w:val="44"/>
          <w:szCs w:val="44"/>
          <w:highlight w:val="none"/>
        </w:rPr>
      </w:pPr>
      <w:r>
        <w:rPr>
          <w:rFonts w:hint="eastAsia" w:ascii="华文中宋" w:hAnsi="华文中宋" w:eastAsia="华文中宋"/>
          <w:color w:val="auto"/>
          <w:sz w:val="44"/>
          <w:szCs w:val="44"/>
          <w:highlight w:val="none"/>
        </w:rPr>
        <w:t>残疾人福利性单位声明函</w:t>
      </w:r>
    </w:p>
    <w:p w14:paraId="0996DF9E">
      <w:pPr>
        <w:spacing w:line="360" w:lineRule="auto"/>
        <w:jc w:val="center"/>
        <w:rPr>
          <w:rFonts w:hint="eastAsia" w:ascii="华文中宋" w:hAnsi="华文中宋" w:eastAsia="华文中宋"/>
          <w:color w:val="auto"/>
          <w:sz w:val="24"/>
          <w:szCs w:val="24"/>
          <w:highlight w:val="none"/>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标项1</w:t>
      </w:r>
      <w:r>
        <w:rPr>
          <w:rFonts w:hint="eastAsia" w:ascii="宋体" w:hAnsi="宋体"/>
          <w:b/>
          <w:color w:val="auto"/>
          <w:sz w:val="24"/>
          <w:szCs w:val="24"/>
          <w:highlight w:val="none"/>
        </w:rPr>
        <w:t>专门面向中小企业】</w:t>
      </w:r>
    </w:p>
    <w:p w14:paraId="6AA6ED5A">
      <w:pPr>
        <w:spacing w:line="360" w:lineRule="auto"/>
        <w:ind w:firstLine="584" w:firstLineChars="200"/>
        <w:rPr>
          <w:rFonts w:ascii="仿宋" w:hAnsi="仿宋" w:eastAsia="仿宋"/>
          <w:color w:val="auto"/>
          <w:spacing w:val="6"/>
          <w:sz w:val="28"/>
          <w:highlight w:val="none"/>
        </w:rPr>
      </w:pPr>
      <w:r>
        <w:rPr>
          <w:rFonts w:hint="eastAsia" w:ascii="仿宋" w:hAnsi="仿宋" w:eastAsia="仿宋"/>
          <w:color w:val="auto"/>
          <w:spacing w:val="6"/>
          <w:sz w:val="28"/>
          <w:highlight w:val="none"/>
        </w:rPr>
        <w:t>本单位郑重声明，根据《财政部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民政部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中国残疾人联合会关于促进残疾人就业政府采购政策的通知》（财库</w:t>
      </w:r>
      <w:r>
        <w:rPr>
          <w:rFonts w:hint="eastAsia" w:ascii="仿宋" w:hAnsi="仿宋" w:eastAsia="仿宋"/>
          <w:color w:val="auto"/>
          <w:sz w:val="28"/>
          <w:highlight w:val="none"/>
        </w:rPr>
        <w:t>〔</w:t>
      </w:r>
      <w:r>
        <w:rPr>
          <w:rFonts w:ascii="仿宋" w:hAnsi="仿宋" w:eastAsia="仿宋"/>
          <w:color w:val="auto"/>
          <w:sz w:val="28"/>
          <w:highlight w:val="none"/>
        </w:rPr>
        <w:t>2017</w:t>
      </w:r>
      <w:r>
        <w:rPr>
          <w:rFonts w:hint="eastAsia" w:ascii="仿宋" w:hAnsi="仿宋" w:eastAsia="仿宋"/>
          <w:color w:val="auto"/>
          <w:sz w:val="28"/>
          <w:highlight w:val="none"/>
        </w:rPr>
        <w:t>〕</w:t>
      </w:r>
      <w:r>
        <w:rPr>
          <w:rFonts w:ascii="仿宋" w:hAnsi="仿宋" w:eastAsia="仿宋"/>
          <w:color w:val="auto"/>
          <w:sz w:val="28"/>
          <w:highlight w:val="none"/>
        </w:rPr>
        <w:t>141</w:t>
      </w:r>
      <w:r>
        <w:rPr>
          <w:rFonts w:hint="eastAsia" w:ascii="仿宋" w:hAnsi="仿宋" w:eastAsia="仿宋"/>
          <w:color w:val="auto"/>
          <w:spacing w:val="6"/>
          <w:sz w:val="28"/>
          <w:highlight w:val="none"/>
        </w:rPr>
        <w:t>号）的规定，本单位为符合条件的残疾人福利性单位，且本单位参加</w:t>
      </w:r>
      <w:r>
        <w:rPr>
          <w:rFonts w:hint="eastAsia" w:ascii="仿宋" w:hAnsi="仿宋" w:eastAsia="仿宋" w:cs="Arial"/>
          <w:color w:val="auto"/>
          <w:sz w:val="28"/>
          <w:szCs w:val="28"/>
          <w:highlight w:val="none"/>
          <w:u w:val="single"/>
        </w:rPr>
        <w:t>（项目名称）（项目编号：  ）（标项1</w:t>
      </w:r>
      <w:r>
        <w:rPr>
          <w:rFonts w:hint="eastAsia" w:ascii="仿宋" w:hAnsi="仿宋" w:eastAsia="仿宋" w:cs="Arial"/>
          <w:color w:val="auto"/>
          <w:sz w:val="28"/>
          <w:szCs w:val="28"/>
          <w:highlight w:val="none"/>
          <w:u w:val="single"/>
          <w:lang w:eastAsia="zh-CN"/>
        </w:rPr>
        <w:t>）</w:t>
      </w:r>
      <w:r>
        <w:rPr>
          <w:rFonts w:hint="eastAsia" w:ascii="仿宋" w:hAnsi="仿宋" w:eastAsia="仿宋"/>
          <w:color w:val="auto"/>
          <w:spacing w:val="6"/>
          <w:sz w:val="28"/>
          <w:highlight w:val="none"/>
        </w:rPr>
        <w:t>的采购活动提供本单位制造的货物（由本单位承担工程</w:t>
      </w:r>
      <w:r>
        <w:rPr>
          <w:rFonts w:ascii="仿宋" w:hAnsi="仿宋" w:eastAsia="仿宋"/>
          <w:color w:val="auto"/>
          <w:spacing w:val="6"/>
          <w:sz w:val="28"/>
          <w:highlight w:val="none"/>
        </w:rPr>
        <w:t>/</w:t>
      </w:r>
      <w:r>
        <w:rPr>
          <w:rFonts w:hint="eastAsia" w:ascii="仿宋" w:hAnsi="仿宋" w:eastAsia="仿宋"/>
          <w:color w:val="auto"/>
          <w:spacing w:val="6"/>
          <w:sz w:val="28"/>
          <w:highlight w:val="none"/>
        </w:rPr>
        <w:t>提供服务），或者提供其他残疾人福利性单位制造的货物（不包括使用非残疾人福利性单位注册商标的货物）。</w:t>
      </w:r>
    </w:p>
    <w:p w14:paraId="2B7F7942">
      <w:pPr>
        <w:spacing w:line="360" w:lineRule="auto"/>
        <w:ind w:firstLine="584" w:firstLineChars="200"/>
        <w:rPr>
          <w:rFonts w:ascii="仿宋" w:hAnsi="仿宋" w:eastAsia="仿宋"/>
          <w:color w:val="auto"/>
          <w:spacing w:val="6"/>
          <w:sz w:val="24"/>
          <w:highlight w:val="none"/>
        </w:rPr>
      </w:pPr>
      <w:r>
        <w:rPr>
          <w:rFonts w:hint="eastAsia" w:ascii="仿宋" w:hAnsi="仿宋" w:eastAsia="仿宋"/>
          <w:color w:val="auto"/>
          <w:spacing w:val="6"/>
          <w:sz w:val="28"/>
          <w:highlight w:val="none"/>
        </w:rPr>
        <w:t>本单位对上述声明的真实性负责。如有虚假，将依法承担相应责任。</w:t>
      </w:r>
    </w:p>
    <w:p w14:paraId="619A6340">
      <w:pPr>
        <w:spacing w:line="360" w:lineRule="auto"/>
        <w:ind w:firstLine="504" w:firstLineChars="200"/>
        <w:rPr>
          <w:rFonts w:ascii="仿宋" w:hAnsi="仿宋" w:eastAsia="仿宋"/>
          <w:color w:val="auto"/>
          <w:spacing w:val="6"/>
          <w:sz w:val="24"/>
          <w:highlight w:val="none"/>
        </w:rPr>
      </w:pPr>
    </w:p>
    <w:p w14:paraId="55D9327C">
      <w:pPr>
        <w:spacing w:line="360" w:lineRule="auto"/>
        <w:ind w:firstLine="504" w:firstLineChars="200"/>
        <w:rPr>
          <w:rFonts w:ascii="仿宋" w:hAnsi="仿宋" w:eastAsia="仿宋"/>
          <w:color w:val="auto"/>
          <w:spacing w:val="6"/>
          <w:sz w:val="24"/>
          <w:highlight w:val="none"/>
        </w:rPr>
      </w:pPr>
    </w:p>
    <w:p w14:paraId="785850E1">
      <w:pPr>
        <w:tabs>
          <w:tab w:val="left" w:pos="4860"/>
        </w:tabs>
        <w:spacing w:line="360" w:lineRule="auto"/>
        <w:ind w:right="1560"/>
        <w:jc w:val="left"/>
        <w:rPr>
          <w:rFonts w:ascii="仿宋" w:hAnsi="仿宋" w:eastAsia="仿宋"/>
          <w:color w:val="auto"/>
          <w:spacing w:val="6"/>
          <w:sz w:val="28"/>
          <w:highlight w:val="none"/>
        </w:rPr>
      </w:pPr>
      <w:r>
        <w:rPr>
          <w:rFonts w:hint="eastAsia" w:ascii="仿宋" w:hAnsi="仿宋" w:eastAsia="仿宋"/>
          <w:color w:val="auto"/>
          <w:spacing w:val="6"/>
          <w:sz w:val="28"/>
          <w:highlight w:val="none"/>
        </w:rPr>
        <w:t>单位名称（盖章）：</w:t>
      </w:r>
      <w:r>
        <w:rPr>
          <w:rFonts w:ascii="仿宋" w:hAnsi="仿宋" w:eastAsia="仿宋" w:cs="Arial"/>
          <w:color w:val="auto"/>
          <w:w w:val="90"/>
          <w:sz w:val="28"/>
          <w:highlight w:val="none"/>
        </w:rPr>
        <w:t>__________________________________</w:t>
      </w:r>
    </w:p>
    <w:p w14:paraId="5A62A556">
      <w:pPr>
        <w:tabs>
          <w:tab w:val="left" w:pos="4860"/>
        </w:tabs>
        <w:spacing w:line="360" w:lineRule="auto"/>
        <w:ind w:right="1560"/>
        <w:jc w:val="left"/>
        <w:rPr>
          <w:rFonts w:ascii="仿宋" w:hAnsi="仿宋" w:eastAsia="仿宋"/>
          <w:color w:val="auto"/>
          <w:spacing w:val="6"/>
          <w:sz w:val="28"/>
          <w:highlight w:val="none"/>
        </w:rPr>
      </w:pPr>
    </w:p>
    <w:p w14:paraId="26C175B5">
      <w:pPr>
        <w:spacing w:line="360" w:lineRule="auto"/>
        <w:rPr>
          <w:rFonts w:ascii="仿宋" w:hAnsi="仿宋" w:eastAsia="仿宋" w:cs="Arial"/>
          <w:color w:val="auto"/>
          <w:w w:val="90"/>
          <w:sz w:val="28"/>
          <w:highlight w:val="none"/>
        </w:rPr>
      </w:pPr>
      <w:r>
        <w:rPr>
          <w:rFonts w:hint="eastAsia" w:ascii="仿宋" w:hAnsi="仿宋" w:eastAsia="仿宋"/>
          <w:color w:val="auto"/>
          <w:spacing w:val="6"/>
          <w:sz w:val="28"/>
          <w:highlight w:val="none"/>
        </w:rPr>
        <w:t>日</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期：</w:t>
      </w:r>
      <w:r>
        <w:rPr>
          <w:rFonts w:ascii="仿宋" w:hAnsi="仿宋" w:eastAsia="仿宋" w:cs="Arial"/>
          <w:color w:val="auto"/>
          <w:w w:val="90"/>
          <w:sz w:val="28"/>
          <w:highlight w:val="none"/>
        </w:rPr>
        <w:t>____________________________________________</w:t>
      </w:r>
    </w:p>
    <w:p w14:paraId="7275CB77">
      <w:pPr>
        <w:autoSpaceDE w:val="0"/>
        <w:autoSpaceDN w:val="0"/>
        <w:adjustRightInd w:val="0"/>
        <w:spacing w:line="360" w:lineRule="auto"/>
        <w:jc w:val="left"/>
        <w:rPr>
          <w:rFonts w:ascii="仿宋" w:hAnsi="仿宋" w:eastAsia="仿宋" w:cs="宋体"/>
          <w:color w:val="auto"/>
          <w:sz w:val="24"/>
          <w:szCs w:val="22"/>
          <w:highlight w:val="none"/>
        </w:rPr>
      </w:pPr>
      <w:r>
        <w:rPr>
          <w:rFonts w:hint="eastAsia" w:ascii="仿宋" w:hAnsi="仿宋" w:eastAsia="仿宋" w:cs="宋体"/>
          <w:color w:val="auto"/>
          <w:sz w:val="24"/>
          <w:szCs w:val="22"/>
          <w:highlight w:val="none"/>
        </w:rPr>
        <w:t>提示：供应商应实事求是填写并提供本表。</w:t>
      </w:r>
    </w:p>
    <w:p w14:paraId="7EAC5EC2">
      <w:pPr>
        <w:pStyle w:val="31"/>
        <w:jc w:val="both"/>
        <w:rPr>
          <w:color w:val="auto"/>
          <w:highlight w:val="none"/>
        </w:rPr>
      </w:pPr>
    </w:p>
    <w:p w14:paraId="5BD2337C">
      <w:pPr>
        <w:rPr>
          <w:rFonts w:hint="eastAsia"/>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14074D26">
      <w:pPr>
        <w:pStyle w:val="4"/>
        <w:rPr>
          <w:rFonts w:hint="eastAsia" w:ascii="宋体" w:hAnsi="宋体" w:eastAsia="宋体" w:cs="宋体"/>
          <w:color w:val="auto"/>
          <w:highlight w:val="none"/>
        </w:rPr>
      </w:pPr>
      <w:r>
        <w:rPr>
          <w:rFonts w:hint="eastAsia" w:ascii="宋体" w:hAnsi="宋体" w:eastAsia="宋体" w:cs="宋体"/>
          <w:color w:val="auto"/>
          <w:highlight w:val="none"/>
        </w:rPr>
        <w:t>二、“商务技术文件”格式</w:t>
      </w:r>
      <w:bookmarkEnd w:id="12"/>
      <w:bookmarkEnd w:id="13"/>
      <w:bookmarkEnd w:id="14"/>
      <w:bookmarkEnd w:id="15"/>
      <w:bookmarkEnd w:id="16"/>
      <w:bookmarkEnd w:id="17"/>
      <w:bookmarkEnd w:id="18"/>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标项1、标项2）</w:t>
      </w:r>
    </w:p>
    <w:p w14:paraId="377FCAEF">
      <w:pPr>
        <w:pStyle w:val="5"/>
        <w:rPr>
          <w:rFonts w:hint="eastAsia" w:ascii="宋体" w:hAnsi="宋体" w:eastAsia="宋体" w:cs="宋体"/>
          <w:color w:val="auto"/>
          <w:highlight w:val="none"/>
        </w:rPr>
      </w:pPr>
      <w:r>
        <w:rPr>
          <w:rFonts w:hint="eastAsia" w:ascii="宋体" w:hAnsi="宋体" w:eastAsia="宋体" w:cs="宋体"/>
          <w:color w:val="auto"/>
          <w:highlight w:val="none"/>
        </w:rPr>
        <w:t>2.1 “商务技术文件”封面</w:t>
      </w:r>
    </w:p>
    <w:p w14:paraId="35D17ED6">
      <w:pPr>
        <w:spacing w:line="360" w:lineRule="auto"/>
        <w:jc w:val="right"/>
        <w:rPr>
          <w:rFonts w:hint="eastAsia" w:ascii="宋体" w:hAnsi="宋体" w:eastAsia="宋体" w:cs="宋体"/>
          <w:b/>
          <w:color w:val="auto"/>
          <w:sz w:val="32"/>
          <w:szCs w:val="22"/>
          <w:highlight w:val="none"/>
        </w:rPr>
      </w:pPr>
    </w:p>
    <w:p w14:paraId="1AC8D481">
      <w:pPr>
        <w:spacing w:line="276" w:lineRule="auto"/>
        <w:jc w:val="center"/>
        <w:rPr>
          <w:rFonts w:hint="eastAsia" w:ascii="宋体" w:hAnsi="宋体" w:eastAsia="宋体" w:cs="宋体"/>
          <w:b/>
          <w:color w:val="auto"/>
          <w:w w:val="90"/>
          <w:sz w:val="220"/>
          <w:szCs w:val="22"/>
          <w:highlight w:val="none"/>
        </w:rPr>
      </w:pPr>
      <w:r>
        <w:rPr>
          <w:rFonts w:hint="eastAsia" w:ascii="宋体" w:hAnsi="宋体" w:cs="宋体"/>
          <w:b/>
          <w:color w:val="auto"/>
          <w:w w:val="90"/>
          <w:sz w:val="44"/>
          <w:szCs w:val="22"/>
          <w:highlight w:val="none"/>
          <w:lang w:eastAsia="zh-CN"/>
        </w:rPr>
        <w:t>平阳县鳌江公办幼儿园改造提升项目（重）</w:t>
      </w:r>
    </w:p>
    <w:p w14:paraId="6E32F3ED">
      <w:pPr>
        <w:spacing w:line="360" w:lineRule="auto"/>
        <w:jc w:val="center"/>
        <w:rPr>
          <w:rFonts w:hint="eastAsia" w:ascii="宋体" w:hAnsi="宋体" w:eastAsia="宋体" w:cs="宋体"/>
          <w:b/>
          <w:color w:val="auto"/>
          <w:sz w:val="52"/>
          <w:szCs w:val="22"/>
          <w:highlight w:val="none"/>
        </w:rPr>
      </w:pPr>
    </w:p>
    <w:p w14:paraId="18FE3186">
      <w:pPr>
        <w:spacing w:line="276"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响 应 文 件</w:t>
      </w:r>
    </w:p>
    <w:p w14:paraId="2DD9374F">
      <w:pPr>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（商务技术文件）</w:t>
      </w:r>
    </w:p>
    <w:p w14:paraId="36B8CBB4">
      <w:pPr>
        <w:spacing w:line="360" w:lineRule="auto"/>
        <w:jc w:val="center"/>
        <w:rPr>
          <w:rFonts w:hint="eastAsia" w:ascii="宋体" w:hAnsi="宋体" w:eastAsia="宋体" w:cs="宋体"/>
          <w:b/>
          <w:color w:val="auto"/>
          <w:sz w:val="52"/>
          <w:szCs w:val="22"/>
          <w:highlight w:val="none"/>
        </w:rPr>
      </w:pPr>
    </w:p>
    <w:tbl>
      <w:tblPr>
        <w:tblStyle w:val="34"/>
        <w:tblW w:w="8789" w:type="dxa"/>
        <w:tblInd w:w="250" w:type="dxa"/>
        <w:tblLayout w:type="fixed"/>
        <w:tblCellMar>
          <w:top w:w="0" w:type="dxa"/>
          <w:left w:w="108" w:type="dxa"/>
          <w:bottom w:w="0" w:type="dxa"/>
          <w:right w:w="108" w:type="dxa"/>
        </w:tblCellMar>
      </w:tblPr>
      <w:tblGrid>
        <w:gridCol w:w="8789"/>
      </w:tblGrid>
      <w:tr w14:paraId="74D724EC">
        <w:tblPrEx>
          <w:tblCellMar>
            <w:top w:w="0" w:type="dxa"/>
            <w:left w:w="108" w:type="dxa"/>
            <w:bottom w:w="0" w:type="dxa"/>
            <w:right w:w="108" w:type="dxa"/>
          </w:tblCellMar>
        </w:tblPrEx>
        <w:trPr>
          <w:trHeight w:val="680" w:hRule="atLeast"/>
        </w:trPr>
        <w:tc>
          <w:tcPr>
            <w:tcW w:w="8789" w:type="dxa"/>
            <w:vAlign w:val="center"/>
          </w:tcPr>
          <w:p w14:paraId="14813F7D">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项目编号：</w:t>
            </w:r>
          </w:p>
        </w:tc>
      </w:tr>
      <w:tr w14:paraId="3DF110AA">
        <w:tblPrEx>
          <w:tblCellMar>
            <w:top w:w="0" w:type="dxa"/>
            <w:left w:w="108" w:type="dxa"/>
            <w:bottom w:w="0" w:type="dxa"/>
            <w:right w:w="108" w:type="dxa"/>
          </w:tblCellMar>
        </w:tblPrEx>
        <w:trPr>
          <w:trHeight w:val="680" w:hRule="atLeast"/>
        </w:trPr>
        <w:tc>
          <w:tcPr>
            <w:tcW w:w="8789" w:type="dxa"/>
            <w:vAlign w:val="center"/>
          </w:tcPr>
          <w:p w14:paraId="4DE99354">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磋商供应商名称（盖章）：</w:t>
            </w:r>
            <w:r>
              <w:rPr>
                <w:rFonts w:hint="eastAsia" w:ascii="宋体" w:hAnsi="宋体" w:eastAsia="宋体" w:cs="宋体"/>
                <w:b/>
                <w:color w:val="auto"/>
                <w:w w:val="90"/>
                <w:sz w:val="28"/>
                <w:szCs w:val="28"/>
                <w:highlight w:val="none"/>
              </w:rPr>
              <w:t>_______________________________________</w:t>
            </w:r>
          </w:p>
        </w:tc>
      </w:tr>
      <w:tr w14:paraId="3146F001">
        <w:tblPrEx>
          <w:tblCellMar>
            <w:top w:w="0" w:type="dxa"/>
            <w:left w:w="108" w:type="dxa"/>
            <w:bottom w:w="0" w:type="dxa"/>
            <w:right w:w="108" w:type="dxa"/>
          </w:tblCellMar>
        </w:tblPrEx>
        <w:trPr>
          <w:trHeight w:val="680" w:hRule="atLeast"/>
        </w:trPr>
        <w:tc>
          <w:tcPr>
            <w:tcW w:w="8789" w:type="dxa"/>
            <w:vAlign w:val="center"/>
          </w:tcPr>
          <w:p w14:paraId="2E3656DC">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磋商供应商地址：</w:t>
            </w:r>
            <w:r>
              <w:rPr>
                <w:rFonts w:hint="eastAsia" w:ascii="宋体" w:hAnsi="宋体" w:eastAsia="宋体" w:cs="宋体"/>
                <w:b/>
                <w:color w:val="auto"/>
                <w:w w:val="90"/>
                <w:sz w:val="28"/>
                <w:szCs w:val="28"/>
                <w:highlight w:val="none"/>
              </w:rPr>
              <w:t>_______________________________________________</w:t>
            </w:r>
          </w:p>
        </w:tc>
      </w:tr>
      <w:tr w14:paraId="464DAF2B">
        <w:tblPrEx>
          <w:tblCellMar>
            <w:top w:w="0" w:type="dxa"/>
            <w:left w:w="108" w:type="dxa"/>
            <w:bottom w:w="0" w:type="dxa"/>
            <w:right w:w="108" w:type="dxa"/>
          </w:tblCellMar>
        </w:tblPrEx>
        <w:trPr>
          <w:trHeight w:val="680" w:hRule="atLeast"/>
        </w:trPr>
        <w:tc>
          <w:tcPr>
            <w:tcW w:w="8789" w:type="dxa"/>
            <w:vAlign w:val="center"/>
          </w:tcPr>
          <w:p w14:paraId="2124443E">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法定代表人或其授权代表（签字或盖章）：</w:t>
            </w:r>
            <w:r>
              <w:rPr>
                <w:rFonts w:hint="eastAsia" w:ascii="宋体" w:hAnsi="宋体" w:eastAsia="宋体" w:cs="宋体"/>
                <w:b/>
                <w:color w:val="auto"/>
                <w:w w:val="90"/>
                <w:sz w:val="28"/>
                <w:szCs w:val="28"/>
                <w:highlight w:val="none"/>
              </w:rPr>
              <w:t>________________________</w:t>
            </w:r>
          </w:p>
        </w:tc>
      </w:tr>
      <w:tr w14:paraId="4D8E4392">
        <w:tblPrEx>
          <w:tblCellMar>
            <w:top w:w="0" w:type="dxa"/>
            <w:left w:w="108" w:type="dxa"/>
            <w:bottom w:w="0" w:type="dxa"/>
            <w:right w:w="108" w:type="dxa"/>
          </w:tblCellMar>
        </w:tblPrEx>
        <w:trPr>
          <w:trHeight w:val="680" w:hRule="atLeast"/>
        </w:trPr>
        <w:tc>
          <w:tcPr>
            <w:tcW w:w="8789" w:type="dxa"/>
            <w:vAlign w:val="center"/>
          </w:tcPr>
          <w:p w14:paraId="797BF26E">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w w:val="90"/>
                <w:sz w:val="28"/>
                <w:szCs w:val="28"/>
                <w:highlight w:val="none"/>
              </w:rPr>
              <w:t>__________________________________________________________</w:t>
            </w:r>
          </w:p>
        </w:tc>
      </w:tr>
      <w:tr w14:paraId="146D9604">
        <w:tblPrEx>
          <w:tblCellMar>
            <w:top w:w="0" w:type="dxa"/>
            <w:left w:w="108" w:type="dxa"/>
            <w:bottom w:w="0" w:type="dxa"/>
            <w:right w:w="108" w:type="dxa"/>
          </w:tblCellMar>
        </w:tblPrEx>
        <w:trPr>
          <w:trHeight w:val="335" w:hRule="atLeast"/>
        </w:trPr>
        <w:tc>
          <w:tcPr>
            <w:tcW w:w="8789" w:type="dxa"/>
            <w:vAlign w:val="center"/>
          </w:tcPr>
          <w:p w14:paraId="320DFF2D">
            <w:pPr>
              <w:autoSpaceDE/>
              <w:autoSpaceDN/>
              <w:spacing w:before="0" w:after="0" w:line="240" w:lineRule="auto"/>
              <w:ind w:left="0" w:firstLine="0"/>
              <w:rPr>
                <w:rFonts w:hint="eastAsia" w:ascii="宋体" w:hAnsi="宋体" w:eastAsia="宋体" w:cs="宋体"/>
                <w:color w:val="auto"/>
                <w:sz w:val="28"/>
                <w:szCs w:val="28"/>
                <w:highlight w:val="none"/>
              </w:rPr>
            </w:pPr>
          </w:p>
        </w:tc>
      </w:tr>
    </w:tbl>
    <w:p w14:paraId="2DB06255">
      <w:pPr>
        <w:rPr>
          <w:rFonts w:hint="eastAsia" w:ascii="宋体" w:hAnsi="宋体" w:eastAsia="宋体" w:cs="宋体"/>
          <w:color w:val="auto"/>
          <w:highlight w:val="none"/>
        </w:rPr>
      </w:pPr>
    </w:p>
    <w:p w14:paraId="3F801813">
      <w:pPr>
        <w:pStyle w:val="5"/>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2.2供应商自评分指引表</w:t>
      </w:r>
    </w:p>
    <w:tbl>
      <w:tblPr>
        <w:tblStyle w:val="34"/>
        <w:tblW w:w="9466" w:type="dxa"/>
        <w:tblInd w:w="0" w:type="dxa"/>
        <w:tblLayout w:type="fixed"/>
        <w:tblCellMar>
          <w:top w:w="0" w:type="dxa"/>
          <w:left w:w="0" w:type="dxa"/>
          <w:bottom w:w="0" w:type="dxa"/>
          <w:right w:w="0" w:type="dxa"/>
        </w:tblCellMar>
      </w:tblPr>
      <w:tblGrid>
        <w:gridCol w:w="1095"/>
        <w:gridCol w:w="6818"/>
        <w:gridCol w:w="1553"/>
      </w:tblGrid>
      <w:tr w14:paraId="356FB33A">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BC66E3">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F3E1D0">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评分项目</w:t>
            </w: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4B5419">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投标文件索引（页码）</w:t>
            </w:r>
          </w:p>
        </w:tc>
      </w:tr>
      <w:tr w14:paraId="600424E6">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2A8F6B">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B27203">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066A5A">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37D76EA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4C964B">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2</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3CE965">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52E9B8">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2582ADD1">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436F733">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824944">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064B04">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45FD01A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7268B2">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4</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0C7892A">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80F3D0">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76107776">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128B886">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5</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167AF16">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8E4E74">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2AE70023">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E1C497">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6</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C858CD">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434849">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4236FFC4">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0E524A">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7</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22080E">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F4108C">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2C06656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4171A8">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8</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C19C62">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DD37FC">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13D097A7">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9A2C8B">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9</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4C0A3D">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DBBB9D">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4A456FD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F39EB8">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10</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5760A4">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02D1A4">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55E8C17C">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597057">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11</w:t>
            </w: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31E34A">
            <w:pPr>
              <w:widowControl/>
              <w:autoSpaceDE/>
              <w:autoSpaceDN/>
              <w:snapToGrid w:val="0"/>
              <w:spacing w:before="0" w:after="0" w:line="300" w:lineRule="exact"/>
              <w:ind w:left="0" w:firstLine="0"/>
              <w:jc w:val="left"/>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E64C7F">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320277E1">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EEF591">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DA440E">
            <w:pPr>
              <w:widowControl/>
              <w:autoSpaceDE/>
              <w:autoSpaceDN/>
              <w:snapToGrid w:val="0"/>
              <w:spacing w:before="0" w:after="0" w:line="300" w:lineRule="exact"/>
              <w:ind w:left="0" w:firstLine="0"/>
              <w:jc w:val="left"/>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E51B88">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r w14:paraId="5238044F">
        <w:tblPrEx>
          <w:tblCellMar>
            <w:top w:w="0" w:type="dxa"/>
            <w:left w:w="0" w:type="dxa"/>
            <w:bottom w:w="0" w:type="dxa"/>
            <w:right w:w="0" w:type="dxa"/>
          </w:tblCellMar>
        </w:tblPrEx>
        <w:trPr>
          <w:trHeight w:val="600" w:hRule="atLeast"/>
        </w:trPr>
        <w:tc>
          <w:tcPr>
            <w:tcW w:w="109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0220BB1">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c>
          <w:tcPr>
            <w:tcW w:w="681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D66E09">
            <w:pPr>
              <w:widowControl/>
              <w:autoSpaceDE/>
              <w:autoSpaceDN/>
              <w:snapToGrid w:val="0"/>
              <w:spacing w:before="0" w:after="0" w:line="300" w:lineRule="exact"/>
              <w:ind w:left="0" w:firstLine="0"/>
              <w:jc w:val="left"/>
              <w:rPr>
                <w:rFonts w:hint="eastAsia" w:ascii="宋体" w:hAnsi="宋体" w:eastAsia="宋体" w:cs="宋体"/>
                <w:color w:val="auto"/>
                <w:sz w:val="22"/>
                <w:highlight w:val="none"/>
              </w:rPr>
            </w:pPr>
          </w:p>
        </w:tc>
        <w:tc>
          <w:tcPr>
            <w:tcW w:w="155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8421D2">
            <w:pPr>
              <w:widowControl/>
              <w:autoSpaceDE/>
              <w:autoSpaceDN/>
              <w:snapToGrid w:val="0"/>
              <w:spacing w:before="0" w:after="0" w:line="240" w:lineRule="auto"/>
              <w:ind w:left="0" w:firstLine="0"/>
              <w:jc w:val="center"/>
              <w:rPr>
                <w:rFonts w:hint="eastAsia" w:ascii="宋体" w:hAnsi="宋体" w:eastAsia="宋体" w:cs="宋体"/>
                <w:color w:val="auto"/>
                <w:sz w:val="22"/>
                <w:highlight w:val="none"/>
              </w:rPr>
            </w:pPr>
          </w:p>
        </w:tc>
      </w:tr>
    </w:tbl>
    <w:p w14:paraId="7B738FE1">
      <w:pPr>
        <w:rPr>
          <w:rFonts w:hint="eastAsia" w:ascii="宋体" w:hAnsi="宋体" w:eastAsia="宋体" w:cs="宋体"/>
          <w:color w:val="auto"/>
          <w:highlight w:val="none"/>
        </w:rPr>
      </w:pPr>
    </w:p>
    <w:p w14:paraId="4961B50F">
      <w:pPr>
        <w:rPr>
          <w:rFonts w:hint="eastAsia" w:ascii="宋体" w:hAnsi="宋体" w:eastAsia="宋体" w:cs="宋体"/>
          <w:color w:val="auto"/>
          <w:sz w:val="32"/>
          <w:highlight w:val="none"/>
        </w:rPr>
      </w:pPr>
    </w:p>
    <w:p w14:paraId="4E9EF82C">
      <w:pPr>
        <w:rPr>
          <w:rFonts w:hint="eastAsia" w:ascii="宋体" w:hAnsi="宋体" w:eastAsia="宋体" w:cs="宋体"/>
          <w:color w:val="auto"/>
          <w:sz w:val="32"/>
          <w:highlight w:val="none"/>
        </w:rPr>
      </w:pPr>
    </w:p>
    <w:p w14:paraId="6C5C07D9">
      <w:pPr>
        <w:rPr>
          <w:rFonts w:hint="eastAsia" w:ascii="宋体" w:hAnsi="宋体" w:eastAsia="宋体" w:cs="宋体"/>
          <w:color w:val="auto"/>
          <w:sz w:val="32"/>
          <w:highlight w:val="none"/>
        </w:rPr>
      </w:pPr>
    </w:p>
    <w:p w14:paraId="6AEF4B93">
      <w:pPr>
        <w:rPr>
          <w:rFonts w:hint="eastAsia" w:ascii="宋体" w:hAnsi="宋体" w:eastAsia="宋体" w:cs="宋体"/>
          <w:color w:val="auto"/>
          <w:sz w:val="32"/>
          <w:highlight w:val="none"/>
        </w:rPr>
      </w:pPr>
    </w:p>
    <w:p w14:paraId="25A4AAAE">
      <w:pPr>
        <w:rPr>
          <w:rFonts w:hint="eastAsia" w:ascii="宋体" w:hAnsi="宋体" w:eastAsia="宋体" w:cs="宋体"/>
          <w:color w:val="auto"/>
          <w:sz w:val="32"/>
          <w:highlight w:val="none"/>
        </w:rPr>
      </w:pPr>
    </w:p>
    <w:p w14:paraId="7493B3A3">
      <w:pPr>
        <w:rPr>
          <w:rFonts w:hint="eastAsia" w:ascii="宋体" w:hAnsi="宋体" w:eastAsia="宋体" w:cs="宋体"/>
          <w:color w:val="auto"/>
          <w:sz w:val="32"/>
          <w:highlight w:val="none"/>
        </w:rPr>
      </w:pPr>
    </w:p>
    <w:p w14:paraId="5685DC18">
      <w:pPr>
        <w:rPr>
          <w:rFonts w:hint="eastAsia" w:ascii="宋体" w:hAnsi="宋体" w:eastAsia="宋体" w:cs="宋体"/>
          <w:color w:val="auto"/>
          <w:sz w:val="32"/>
          <w:highlight w:val="none"/>
        </w:rPr>
      </w:pPr>
    </w:p>
    <w:p w14:paraId="23BF0D16">
      <w:pPr>
        <w:rPr>
          <w:rFonts w:hint="eastAsia" w:ascii="宋体" w:hAnsi="宋体" w:eastAsia="宋体" w:cs="宋体"/>
          <w:color w:val="auto"/>
          <w:sz w:val="32"/>
          <w:highlight w:val="none"/>
        </w:rPr>
        <w:sectPr>
          <w:headerReference r:id="rId30" w:type="default"/>
          <w:footerReference r:id="rId31"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2DB5B8BE">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color w:val="auto"/>
          <w:sz w:val="32"/>
          <w:highlight w:val="none"/>
        </w:rPr>
      </w:pPr>
      <w:r>
        <w:rPr>
          <w:rFonts w:hint="eastAsia" w:ascii="宋体" w:hAnsi="宋体" w:eastAsia="宋体" w:cs="宋体"/>
          <w:color w:val="auto"/>
          <w:sz w:val="32"/>
          <w:highlight w:val="none"/>
        </w:rPr>
        <w:t>2.</w:t>
      </w:r>
      <w:r>
        <w:rPr>
          <w:rFonts w:hint="eastAsia" w:ascii="宋体" w:hAnsi="宋体" w:cs="宋体"/>
          <w:color w:val="auto"/>
          <w:sz w:val="32"/>
          <w:highlight w:val="none"/>
          <w:lang w:val="en-US" w:eastAsia="zh-CN"/>
        </w:rPr>
        <w:t>4</w:t>
      </w:r>
      <w:r>
        <w:rPr>
          <w:rFonts w:hint="eastAsia" w:ascii="宋体" w:hAnsi="宋体" w:eastAsia="宋体" w:cs="宋体"/>
          <w:color w:val="auto"/>
          <w:sz w:val="32"/>
          <w:highlight w:val="none"/>
          <w:lang w:val="en-US" w:eastAsia="zh-CN"/>
        </w:rPr>
        <w:t xml:space="preserve"> </w:t>
      </w:r>
      <w:r>
        <w:rPr>
          <w:rFonts w:hint="eastAsia" w:ascii="宋体" w:hAnsi="宋体" w:eastAsia="宋体" w:cs="宋体"/>
          <w:color w:val="auto"/>
          <w:sz w:val="32"/>
          <w:highlight w:val="none"/>
        </w:rPr>
        <w:t>供应商参与政府采购活动投标资格声明函</w:t>
      </w:r>
    </w:p>
    <w:p w14:paraId="31EF9AAE">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供应商参与政府采购活动投标资格声明函</w:t>
      </w:r>
    </w:p>
    <w:tbl>
      <w:tblPr>
        <w:tblStyle w:val="34"/>
        <w:tblW w:w="9612" w:type="dxa"/>
        <w:tblInd w:w="108" w:type="dxa"/>
        <w:tblLayout w:type="fixed"/>
        <w:tblCellMar>
          <w:top w:w="0" w:type="dxa"/>
          <w:left w:w="0" w:type="dxa"/>
          <w:bottom w:w="0" w:type="dxa"/>
          <w:right w:w="0" w:type="dxa"/>
        </w:tblCellMar>
      </w:tblPr>
      <w:tblGrid>
        <w:gridCol w:w="1620"/>
        <w:gridCol w:w="7992"/>
      </w:tblGrid>
      <w:tr w14:paraId="783AD098">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647EECED">
            <w:pPr>
              <w:widowControl/>
              <w:autoSpaceDE/>
              <w:autoSpaceDN/>
              <w:snapToGrid w:val="0"/>
              <w:spacing w:before="0" w:after="0" w:line="400" w:lineRule="exact"/>
              <w:ind w:left="0" w:firstLine="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项目名称</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23D7D5EC">
            <w:pPr>
              <w:widowControl/>
              <w:autoSpaceDE/>
              <w:autoSpaceDN/>
              <w:snapToGrid w:val="0"/>
              <w:spacing w:before="0" w:after="0" w:line="400" w:lineRule="exact"/>
              <w:ind w:left="422" w:firstLine="331"/>
              <w:jc w:val="left"/>
              <w:rPr>
                <w:rFonts w:hint="eastAsia" w:ascii="宋体" w:hAnsi="宋体" w:eastAsia="宋体" w:cs="宋体"/>
                <w:color w:val="auto"/>
                <w:sz w:val="22"/>
                <w:highlight w:val="none"/>
              </w:rPr>
            </w:pPr>
          </w:p>
        </w:tc>
      </w:tr>
      <w:tr w14:paraId="25F52324">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53D7E839">
            <w:pPr>
              <w:widowControl/>
              <w:autoSpaceDE/>
              <w:autoSpaceDN/>
              <w:snapToGrid w:val="0"/>
              <w:spacing w:before="0" w:after="0" w:line="400" w:lineRule="exact"/>
              <w:ind w:left="0" w:firstLine="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项目编号</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1754044D">
            <w:pPr>
              <w:widowControl/>
              <w:autoSpaceDE/>
              <w:autoSpaceDN/>
              <w:snapToGrid w:val="0"/>
              <w:spacing w:before="0" w:after="0" w:line="400" w:lineRule="exact"/>
              <w:ind w:left="422" w:firstLine="361"/>
              <w:jc w:val="left"/>
              <w:rPr>
                <w:rFonts w:hint="eastAsia" w:ascii="宋体" w:hAnsi="宋体" w:eastAsia="宋体" w:cs="宋体"/>
                <w:color w:val="auto"/>
                <w:sz w:val="22"/>
                <w:highlight w:val="none"/>
              </w:rPr>
            </w:pPr>
          </w:p>
        </w:tc>
      </w:tr>
      <w:tr w14:paraId="4E2E281B">
        <w:tblPrEx>
          <w:tblCellMar>
            <w:top w:w="0" w:type="dxa"/>
            <w:left w:w="0" w:type="dxa"/>
            <w:bottom w:w="0" w:type="dxa"/>
            <w:right w:w="0" w:type="dxa"/>
          </w:tblCellMar>
        </w:tblPrEx>
        <w:tc>
          <w:tcPr>
            <w:tcW w:w="16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15C2B70D">
            <w:pPr>
              <w:widowControl/>
              <w:autoSpaceDE/>
              <w:autoSpaceDN/>
              <w:snapToGrid w:val="0"/>
              <w:spacing w:before="0" w:after="0" w:line="400" w:lineRule="exact"/>
              <w:ind w:left="0" w:firstLine="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时    间</w:t>
            </w:r>
          </w:p>
        </w:tc>
        <w:tc>
          <w:tcPr>
            <w:tcW w:w="79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346E26E0">
            <w:pPr>
              <w:widowControl/>
              <w:autoSpaceDE/>
              <w:autoSpaceDN/>
              <w:snapToGrid w:val="0"/>
              <w:spacing w:before="0" w:after="0" w:line="400" w:lineRule="exact"/>
              <w:ind w:left="0" w:firstLine="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投标截止时间：</w:t>
            </w:r>
          </w:p>
        </w:tc>
      </w:tr>
      <w:tr w14:paraId="6081CEFE">
        <w:tblPrEx>
          <w:tblCellMar>
            <w:top w:w="0" w:type="dxa"/>
            <w:left w:w="0" w:type="dxa"/>
            <w:bottom w:w="0" w:type="dxa"/>
            <w:right w:w="0" w:type="dxa"/>
          </w:tblCellMar>
        </w:tblPrEx>
        <w:trPr>
          <w:trHeight w:val="5376"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50B9BFEF">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1、根据政府采购法第二十二条规定，我单位满足以下条件：</w:t>
            </w:r>
          </w:p>
          <w:p w14:paraId="7A269514">
            <w:pPr>
              <w:widowControl/>
              <w:autoSpaceDE/>
              <w:autoSpaceDN/>
              <w:snapToGrid w:val="0"/>
              <w:spacing w:before="0" w:after="0" w:line="400" w:lineRule="exact"/>
              <w:ind w:left="0" w:firstLine="935" w:firstLineChars="425"/>
              <w:jc w:val="lef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 xml:space="preserve">（一）具有独立承担民事责任的能力； </w:t>
            </w:r>
          </w:p>
          <w:p w14:paraId="268A7529">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 xml:space="preserve">　　（二）具有良好的商业信誉和健全的财务会计制度； </w:t>
            </w:r>
          </w:p>
          <w:p w14:paraId="7809E806">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 xml:space="preserve">　　（三）具有履行合同所必需的设备和专业技术能力； </w:t>
            </w:r>
          </w:p>
          <w:p w14:paraId="660E9168">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 xml:space="preserve">　　（四）有依法缴纳税收和社会保障资金的良好记录； </w:t>
            </w:r>
          </w:p>
          <w:p w14:paraId="4B9C48F1">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rPr>
              <w:t xml:space="preserve">　　（五）参加政府采购活动前三年内，在经营活动中没有重大违法记录； </w:t>
            </w:r>
          </w:p>
          <w:p w14:paraId="7E6679D5">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（六）法律、行政法规规定的其他条件。 </w:t>
            </w:r>
          </w:p>
          <w:p w14:paraId="57C56EF6">
            <w:pPr>
              <w:widowControl/>
              <w:autoSpaceDE/>
              <w:autoSpaceDN/>
              <w:snapToGrid w:val="0"/>
              <w:spacing w:before="0" w:after="0" w:line="400" w:lineRule="exact"/>
              <w:ind w:left="0" w:firstLine="450"/>
              <w:jc w:val="left"/>
              <w:rPr>
                <w:rFonts w:hint="eastAsia" w:ascii="宋体" w:hAnsi="宋体" w:eastAsia="宋体" w:cs="宋体"/>
                <w:b/>
                <w:color w:val="auto"/>
                <w:sz w:val="22"/>
                <w:highlight w:val="none"/>
              </w:rPr>
            </w:pPr>
            <w:r>
              <w:rPr>
                <w:rFonts w:hint="eastAsia" w:ascii="宋体" w:hAnsi="宋体" w:eastAsia="宋体" w:cs="宋体"/>
                <w:color w:val="auto"/>
                <w:sz w:val="22"/>
                <w:highlight w:val="none"/>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w:t>
            </w:r>
            <w:r>
              <w:rPr>
                <w:rFonts w:hint="eastAsia" w:ascii="宋体" w:hAnsi="宋体" w:eastAsia="宋体" w:cs="宋体"/>
                <w:b/>
                <w:color w:val="auto"/>
                <w:sz w:val="22"/>
                <w:highlight w:val="none"/>
              </w:rPr>
              <w:t>我单位承诺不存在上述文件规定依法限制参与政府采购的情况。</w:t>
            </w:r>
          </w:p>
          <w:p w14:paraId="77B65B43">
            <w:pPr>
              <w:widowControl/>
              <w:autoSpaceDE/>
              <w:autoSpaceDN/>
              <w:snapToGrid w:val="0"/>
              <w:spacing w:before="0" w:after="0" w:line="400" w:lineRule="exact"/>
              <w:ind w:left="0"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3、我单位承诺没有被各地、各级财政部门限制参加政府采购活动。</w:t>
            </w:r>
          </w:p>
          <w:p w14:paraId="3AE2697D">
            <w:pPr>
              <w:widowControl/>
              <w:tabs>
                <w:tab w:val="center" w:pos="4483"/>
              </w:tabs>
              <w:autoSpaceDE/>
              <w:autoSpaceDN/>
              <w:snapToGrid w:val="0"/>
              <w:spacing w:before="0" w:after="0" w:line="360" w:lineRule="auto"/>
              <w:ind w:left="0" w:firstLine="4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4、我单位承诺参与本项目政府采购活动3年内没有其它重大违法记录（重大违法记录，是指供应商因违法经营受到刑事处罚或者责令停产停业、吊销许可证或者执照、较大数额罚款等行政处罚）。</w:t>
            </w:r>
          </w:p>
          <w:p w14:paraId="27F26D6D">
            <w:pPr>
              <w:widowControl/>
              <w:tabs>
                <w:tab w:val="center" w:pos="4483"/>
              </w:tabs>
              <w:autoSpaceDE/>
              <w:autoSpaceDN/>
              <w:snapToGrid w:val="0"/>
              <w:spacing w:before="0" w:after="0" w:line="360" w:lineRule="auto"/>
              <w:ind w:left="0"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2C088A9C">
        <w:tblPrEx>
          <w:tblCellMar>
            <w:top w:w="0" w:type="dxa"/>
            <w:left w:w="0" w:type="dxa"/>
            <w:bottom w:w="0" w:type="dxa"/>
            <w:right w:w="0" w:type="dxa"/>
          </w:tblCellMar>
        </w:tblPrEx>
        <w:trPr>
          <w:trHeight w:val="341"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75D7C9">
            <w:pPr>
              <w:widowControl/>
              <w:autoSpaceDE/>
              <w:autoSpaceDN/>
              <w:snapToGrid w:val="0"/>
              <w:spacing w:before="0" w:after="0" w:line="400" w:lineRule="exact"/>
              <w:ind w:left="422" w:firstLine="3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供应商名称（加盖</w:t>
            </w:r>
            <w:r>
              <w:rPr>
                <w:rFonts w:hint="eastAsia" w:ascii="宋体" w:hAnsi="宋体" w:cs="宋体"/>
                <w:color w:val="auto"/>
                <w:sz w:val="22"/>
                <w:highlight w:val="none"/>
                <w:lang w:val="en-US" w:eastAsia="zh-CN"/>
              </w:rPr>
              <w:t>公</w:t>
            </w:r>
            <w:r>
              <w:rPr>
                <w:rFonts w:hint="eastAsia" w:ascii="宋体" w:hAnsi="宋体" w:eastAsia="宋体" w:cs="宋体"/>
                <w:color w:val="auto"/>
                <w:sz w:val="22"/>
                <w:highlight w:val="none"/>
              </w:rPr>
              <w:t>章）：</w:t>
            </w:r>
          </w:p>
        </w:tc>
      </w:tr>
      <w:tr w14:paraId="23C74ADF">
        <w:tblPrEx>
          <w:tblCellMar>
            <w:top w:w="0" w:type="dxa"/>
            <w:left w:w="0" w:type="dxa"/>
            <w:bottom w:w="0" w:type="dxa"/>
            <w:right w:w="0" w:type="dxa"/>
          </w:tblCellMar>
        </w:tblPrEx>
        <w:trPr>
          <w:trHeight w:val="219"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5B10CC">
            <w:pPr>
              <w:widowControl/>
              <w:autoSpaceDE/>
              <w:autoSpaceDN/>
              <w:snapToGrid w:val="0"/>
              <w:spacing w:before="0" w:after="0" w:line="400" w:lineRule="exact"/>
              <w:ind w:left="422" w:firstLine="316"/>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法定代表人或授权代表（签字或盖章）：</w:t>
            </w:r>
          </w:p>
        </w:tc>
      </w:tr>
      <w:tr w14:paraId="070436C7">
        <w:tblPrEx>
          <w:tblCellMar>
            <w:top w:w="0" w:type="dxa"/>
            <w:left w:w="0" w:type="dxa"/>
            <w:bottom w:w="0" w:type="dxa"/>
            <w:right w:w="0" w:type="dxa"/>
          </w:tblCellMar>
        </w:tblPrEx>
        <w:trPr>
          <w:trHeight w:val="97" w:hRule="atLeast"/>
        </w:trPr>
        <w:tc>
          <w:tcPr>
            <w:tcW w:w="9612"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B786FE">
            <w:pPr>
              <w:widowControl/>
              <w:autoSpaceDE/>
              <w:autoSpaceDN/>
              <w:snapToGrid w:val="0"/>
              <w:spacing w:before="0" w:after="0" w:line="400" w:lineRule="exact"/>
              <w:ind w:left="422" w:firstLine="331"/>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签署日期：</w:t>
            </w:r>
          </w:p>
        </w:tc>
      </w:tr>
    </w:tbl>
    <w:p w14:paraId="273491D3">
      <w:pPr>
        <w:widowControl/>
        <w:snapToGrid w:val="0"/>
        <w:spacing w:line="460" w:lineRule="atLeast"/>
        <w:ind w:left="84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u w:val="thick"/>
        </w:rPr>
        <w:t>▲注：若不提供此函，做无效处理。</w:t>
      </w:r>
    </w:p>
    <w:p w14:paraId="6BAC1006">
      <w:pPr>
        <w:rPr>
          <w:rFonts w:hint="eastAsia" w:ascii="宋体" w:hAnsi="宋体" w:eastAsia="宋体" w:cs="宋体"/>
          <w:color w:val="auto"/>
          <w:sz w:val="36"/>
          <w:highlight w:val="none"/>
        </w:rPr>
      </w:pPr>
    </w:p>
    <w:p w14:paraId="7A8D752A">
      <w:pPr>
        <w:rPr>
          <w:rFonts w:hint="eastAsia" w:ascii="宋体" w:hAnsi="宋体" w:eastAsia="宋体" w:cs="宋体"/>
          <w:color w:val="auto"/>
          <w:sz w:val="36"/>
          <w:highlight w:val="none"/>
        </w:rPr>
      </w:pPr>
    </w:p>
    <w:p w14:paraId="0B3FFE68">
      <w:pPr>
        <w:rPr>
          <w:rFonts w:hint="eastAsia" w:ascii="宋体" w:hAnsi="宋体" w:eastAsia="宋体" w:cs="宋体"/>
          <w:color w:val="auto"/>
          <w:sz w:val="36"/>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06A121DC">
      <w:pPr>
        <w:rPr>
          <w:rFonts w:hint="eastAsia" w:ascii="宋体" w:hAnsi="宋体" w:eastAsia="宋体" w:cs="宋体"/>
          <w:color w:val="auto"/>
          <w:sz w:val="24"/>
          <w:highlight w:val="none"/>
        </w:rPr>
      </w:pPr>
      <w:r>
        <w:rPr>
          <w:rFonts w:hint="eastAsia" w:ascii="宋体" w:hAnsi="宋体" w:eastAsia="宋体" w:cs="宋体"/>
          <w:color w:val="auto"/>
          <w:sz w:val="36"/>
          <w:highlight w:val="none"/>
        </w:rPr>
        <w:t>2.</w:t>
      </w:r>
      <w:r>
        <w:rPr>
          <w:rFonts w:hint="eastAsia" w:ascii="宋体" w:hAnsi="宋体" w:cs="宋体"/>
          <w:color w:val="auto"/>
          <w:sz w:val="36"/>
          <w:highlight w:val="none"/>
          <w:lang w:val="en-US" w:eastAsia="zh-CN"/>
        </w:rPr>
        <w:t>5</w:t>
      </w:r>
      <w:r>
        <w:rPr>
          <w:rFonts w:hint="eastAsia" w:ascii="宋体" w:hAnsi="宋体" w:eastAsia="宋体" w:cs="宋体"/>
          <w:color w:val="auto"/>
          <w:sz w:val="36"/>
          <w:highlight w:val="none"/>
        </w:rPr>
        <w:t>磋商函</w:t>
      </w:r>
    </w:p>
    <w:p w14:paraId="45908E32">
      <w:pPr>
        <w:widowControl/>
        <w:snapToGrid w:val="0"/>
        <w:spacing w:line="460" w:lineRule="atLeast"/>
        <w:jc w:val="center"/>
        <w:rPr>
          <w:rFonts w:hint="eastAsia" w:ascii="宋体" w:hAnsi="宋体" w:eastAsia="宋体" w:cs="宋体"/>
          <w:color w:val="auto"/>
          <w:sz w:val="36"/>
          <w:highlight w:val="none"/>
        </w:rPr>
      </w:pPr>
      <w:r>
        <w:rPr>
          <w:rFonts w:hint="eastAsia" w:ascii="宋体" w:hAnsi="宋体" w:eastAsia="宋体" w:cs="宋体"/>
          <w:color w:val="auto"/>
          <w:sz w:val="36"/>
          <w:highlight w:val="none"/>
        </w:rPr>
        <w:t>磋商函</w:t>
      </w:r>
    </w:p>
    <w:p w14:paraId="32F50109">
      <w:pPr>
        <w:widowControl/>
        <w:snapToGrid w:val="0"/>
        <w:spacing w:line="500" w:lineRule="exact"/>
        <w:ind w:firstLine="44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u w:val="single"/>
          <w:lang w:eastAsia="zh-CN"/>
        </w:rPr>
        <w:t>平阳县鳌江镇人民政府</w:t>
      </w:r>
      <w:r>
        <w:rPr>
          <w:rFonts w:hint="eastAsia" w:ascii="宋体" w:hAnsi="宋体" w:eastAsia="宋体" w:cs="宋体"/>
          <w:color w:val="auto"/>
          <w:sz w:val="22"/>
          <w:szCs w:val="22"/>
          <w:highlight w:val="none"/>
        </w:rPr>
        <w:t>：</w:t>
      </w:r>
    </w:p>
    <w:p w14:paraId="5A24A5C3">
      <w:pPr>
        <w:widowControl/>
        <w:snapToGrid w:val="0"/>
        <w:spacing w:line="460" w:lineRule="atLeast"/>
        <w:ind w:firstLine="540"/>
        <w:jc w:val="left"/>
        <w:rPr>
          <w:rFonts w:hint="eastAsia" w:ascii="宋体" w:hAnsi="宋体" w:eastAsia="宋体" w:cs="宋体"/>
          <w:color w:val="auto"/>
          <w:sz w:val="22"/>
          <w:szCs w:val="22"/>
          <w:highlight w:val="none"/>
        </w:rPr>
      </w:pPr>
    </w:p>
    <w:p w14:paraId="1F1F2BA2">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u w:val="single"/>
        </w:rPr>
        <w:t xml:space="preserve">     （供应商全称）    </w:t>
      </w:r>
      <w:r>
        <w:rPr>
          <w:rFonts w:hint="eastAsia" w:ascii="宋体" w:hAnsi="宋体" w:eastAsia="宋体" w:cs="宋体"/>
          <w:color w:val="auto"/>
          <w:sz w:val="22"/>
          <w:szCs w:val="22"/>
          <w:highlight w:val="none"/>
        </w:rPr>
        <w:t>授权</w:t>
      </w:r>
      <w:r>
        <w:rPr>
          <w:rFonts w:hint="eastAsia" w:ascii="宋体" w:hAnsi="宋体" w:eastAsia="宋体" w:cs="宋体"/>
          <w:color w:val="auto"/>
          <w:sz w:val="22"/>
          <w:szCs w:val="22"/>
          <w:highlight w:val="none"/>
          <w:u w:val="single"/>
        </w:rPr>
        <w:t xml:space="preserve">   （授权代表名称）  </w:t>
      </w:r>
      <w:r>
        <w:rPr>
          <w:rFonts w:hint="eastAsia" w:ascii="宋体" w:hAnsi="宋体" w:eastAsia="宋体" w:cs="宋体"/>
          <w:color w:val="auto"/>
          <w:sz w:val="22"/>
          <w:szCs w:val="22"/>
          <w:highlight w:val="none"/>
        </w:rPr>
        <w:t xml:space="preserve"> 为授权代表，参加贵方组织的</w:t>
      </w:r>
      <w:r>
        <w:rPr>
          <w:rFonts w:hint="eastAsia" w:ascii="宋体" w:hAnsi="宋体" w:eastAsia="宋体" w:cs="宋体"/>
          <w:color w:val="auto"/>
          <w:sz w:val="22"/>
          <w:szCs w:val="22"/>
          <w:highlight w:val="none"/>
          <w:u w:val="single"/>
        </w:rPr>
        <w:t>（采购项目名称）（项目编号：              ）</w:t>
      </w:r>
      <w:r>
        <w:rPr>
          <w:rFonts w:hint="eastAsia" w:ascii="宋体" w:hAnsi="宋体" w:eastAsia="宋体" w:cs="宋体"/>
          <w:color w:val="auto"/>
          <w:sz w:val="22"/>
          <w:szCs w:val="22"/>
          <w:highlight w:val="none"/>
        </w:rPr>
        <w:t xml:space="preserve">采购的有关活动，并对该项目进行报价。为此：    </w:t>
      </w:r>
    </w:p>
    <w:p w14:paraId="76D82263">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1、提供供应商须知规定的全部响应文件。</w:t>
      </w:r>
    </w:p>
    <w:p w14:paraId="4B6D8196">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2、保证遵守竞争性磋商文件中的有关规定和收费标准。</w:t>
      </w:r>
    </w:p>
    <w:p w14:paraId="2E1CCE7C">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3、保证忠实地执行双方所签的合同，并承担合同规定的责任义务。</w:t>
      </w:r>
    </w:p>
    <w:p w14:paraId="43BC823E">
      <w:pPr>
        <w:widowControl/>
        <w:snapToGrid w:val="0"/>
        <w:spacing w:line="460" w:lineRule="atLeast"/>
        <w:ind w:firstLine="539"/>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4、我单位承诺如我单位为成交供应商，我方根据采购人要求完成本项目。</w:t>
      </w:r>
    </w:p>
    <w:p w14:paraId="774B8775">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供应商已详细审查竞争性磋商文件的全部内容，包括竞争性磋商文件补充文件（如果有的话）。我方完全理解并同意放弃对这方面有不明及误解的权力。如果竞争性磋商文件有相互矛盾之处，我方同意按采购人的理解处理。</w:t>
      </w:r>
    </w:p>
    <w:p w14:paraId="01BC9F5F">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6、愿意向贵方提供任何与该项采购有关的数据、情况和技术资料，完全理解贵方不一定接受最低价的响应文件或收到的任何响应文件。</w:t>
      </w:r>
    </w:p>
    <w:p w14:paraId="4C9DC01E">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7、利益冲突：近三年内直至目前，我公司与本项目的采购人、采购机构没有任何的利害关系。</w:t>
      </w:r>
    </w:p>
    <w:p w14:paraId="4709A5E8">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w:t>
      </w:r>
      <w:r>
        <w:rPr>
          <w:rFonts w:hint="eastAsia" w:ascii="宋体" w:hAnsi="宋体" w:eastAsia="宋体" w:cs="宋体"/>
          <w:color w:val="auto"/>
          <w:sz w:val="22"/>
          <w:szCs w:val="22"/>
          <w:highlight w:val="none"/>
          <w:lang w:val="zh-CN"/>
        </w:rPr>
        <w:t>我公司近三年内没有行贿受贿记录；我公司没有被政府采购管理部门限制参加投标。</w:t>
      </w:r>
    </w:p>
    <w:p w14:paraId="011357CD">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9、响应文件自递交磋商响应文件截止时间之日起90天内有效。</w:t>
      </w:r>
    </w:p>
    <w:p w14:paraId="41825CA9">
      <w:pPr>
        <w:widowControl/>
        <w:snapToGrid w:val="0"/>
        <w:spacing w:line="460" w:lineRule="atLeast"/>
        <w:ind w:firstLine="539"/>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10、与本采购有关的一切往来通讯请寄：</w:t>
      </w:r>
    </w:p>
    <w:p w14:paraId="079A67AA">
      <w:pPr>
        <w:widowControl/>
        <w:snapToGrid w:val="0"/>
        <w:spacing w:line="460" w:lineRule="atLeast"/>
        <w:ind w:firstLine="540"/>
        <w:jc w:val="left"/>
        <w:rPr>
          <w:rFonts w:hint="eastAsia" w:ascii="宋体" w:hAnsi="宋体" w:eastAsia="宋体" w:cs="宋体"/>
          <w:color w:val="auto"/>
          <w:sz w:val="22"/>
          <w:szCs w:val="22"/>
          <w:highlight w:val="none"/>
        </w:rPr>
      </w:pPr>
    </w:p>
    <w:p w14:paraId="63DA8CCC">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地址：</w:t>
      </w:r>
      <w:r>
        <w:rPr>
          <w:rFonts w:hint="eastAsia" w:ascii="宋体" w:hAnsi="宋体" w:eastAsia="宋体" w:cs="宋体"/>
          <w:color w:val="auto"/>
          <w:sz w:val="22"/>
          <w:szCs w:val="22"/>
          <w:highlight w:val="none"/>
          <w:u w:val="single"/>
        </w:rPr>
        <w:t xml:space="preserve">                                 </w:t>
      </w:r>
    </w:p>
    <w:p w14:paraId="52549A14">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邮编：</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电话：</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传真：</w:t>
      </w:r>
      <w:r>
        <w:rPr>
          <w:rFonts w:hint="eastAsia" w:ascii="宋体" w:hAnsi="宋体" w:eastAsia="宋体" w:cs="宋体"/>
          <w:color w:val="auto"/>
          <w:sz w:val="22"/>
          <w:szCs w:val="22"/>
          <w:highlight w:val="none"/>
          <w:u w:val="single"/>
        </w:rPr>
        <w:t xml:space="preserve">                 </w:t>
      </w:r>
    </w:p>
    <w:p w14:paraId="02364B40">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磋商供应商(签章):                        </w:t>
      </w:r>
    </w:p>
    <w:p w14:paraId="430B342D">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法定代表人或授权代表（签字或盖章）：               </w:t>
      </w:r>
    </w:p>
    <w:p w14:paraId="7A2779A5">
      <w:pPr>
        <w:widowControl/>
        <w:snapToGrid w:val="0"/>
        <w:spacing w:line="460" w:lineRule="atLeast"/>
        <w:ind w:firstLine="54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日期：</w:t>
      </w:r>
    </w:p>
    <w:p w14:paraId="06E7B0CA">
      <w:pPr>
        <w:widowControl/>
        <w:snapToGrid w:val="0"/>
        <w:spacing w:line="460" w:lineRule="atLeast"/>
        <w:ind w:left="84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u w:val="thick"/>
        </w:rPr>
        <w:t>▲注：若不提供此函，做无效处理。</w:t>
      </w:r>
    </w:p>
    <w:p w14:paraId="5B0268F4">
      <w:pPr>
        <w:widowControl/>
        <w:snapToGrid w:val="0"/>
        <w:spacing w:line="460" w:lineRule="atLeast"/>
        <w:ind w:left="840"/>
        <w:jc w:val="left"/>
        <w:rPr>
          <w:rFonts w:hint="eastAsia" w:ascii="宋体" w:hAnsi="宋体" w:eastAsia="宋体" w:cs="宋体"/>
          <w:color w:val="auto"/>
          <w:sz w:val="22"/>
          <w:szCs w:val="22"/>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10124845">
      <w:pPr>
        <w:pStyle w:val="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cs="宋体"/>
          <w:color w:val="auto"/>
          <w:highlight w:val="none"/>
          <w:lang w:val="en-US" w:eastAsia="zh-CN"/>
        </w:rPr>
        <w:t>6</w:t>
      </w:r>
      <w:r>
        <w:rPr>
          <w:rFonts w:hint="eastAsia" w:ascii="宋体" w:hAnsi="宋体" w:eastAsia="宋体" w:cs="宋体"/>
          <w:color w:val="auto"/>
          <w:highlight w:val="none"/>
        </w:rPr>
        <w:t>磋商供应商基本情况说明</w:t>
      </w:r>
    </w:p>
    <w:p w14:paraId="78B90708">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磋商供应商基本情况说明（后附企业介绍）</w:t>
      </w:r>
    </w:p>
    <w:p w14:paraId="720CF30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1、名称及概况：</w:t>
      </w:r>
    </w:p>
    <w:p w14:paraId="1006DA78">
      <w:pPr>
        <w:spacing w:line="360" w:lineRule="auto"/>
        <w:rPr>
          <w:rFonts w:hint="eastAsia" w:ascii="宋体" w:hAnsi="宋体" w:eastAsia="宋体" w:cs="宋体"/>
          <w:color w:val="auto"/>
          <w:w w:val="90"/>
          <w:sz w:val="24"/>
          <w:highlight w:val="none"/>
        </w:rPr>
      </w:pPr>
      <w:r>
        <w:rPr>
          <w:rFonts w:hint="eastAsia" w:ascii="宋体" w:hAnsi="宋体" w:eastAsia="宋体" w:cs="宋体"/>
          <w:color w:val="auto"/>
          <w:sz w:val="24"/>
          <w:highlight w:val="none"/>
        </w:rPr>
        <w:t>（1）磋商供应商名称：</w:t>
      </w:r>
      <w:r>
        <w:rPr>
          <w:rFonts w:hint="eastAsia" w:ascii="宋体" w:hAnsi="宋体" w:eastAsia="宋体" w:cs="宋体"/>
          <w:color w:val="auto"/>
          <w:w w:val="90"/>
          <w:sz w:val="24"/>
          <w:highlight w:val="none"/>
        </w:rPr>
        <w:t>______________________________________________________</w:t>
      </w:r>
    </w:p>
    <w:p w14:paraId="608B6C0F">
      <w:pPr>
        <w:spacing w:line="360" w:lineRule="auto"/>
        <w:rPr>
          <w:rFonts w:hint="eastAsia" w:ascii="宋体" w:hAnsi="宋体" w:eastAsia="宋体" w:cs="宋体"/>
          <w:color w:val="auto"/>
          <w:w w:val="90"/>
          <w:sz w:val="24"/>
          <w:highlight w:val="none"/>
        </w:rPr>
      </w:pPr>
      <w:r>
        <w:rPr>
          <w:rFonts w:hint="eastAsia" w:ascii="宋体" w:hAnsi="宋体" w:eastAsia="宋体" w:cs="宋体"/>
          <w:color w:val="auto"/>
          <w:w w:val="90"/>
          <w:sz w:val="24"/>
          <w:highlight w:val="none"/>
        </w:rPr>
        <w:t>（2）单位组织形式：</w:t>
      </w:r>
      <w:r>
        <w:rPr>
          <w:rFonts w:hint="eastAsia" w:ascii="宋体" w:hAnsi="宋体" w:eastAsia="宋体" w:cs="宋体"/>
          <w:color w:val="auto"/>
          <w:w w:val="90"/>
          <w:sz w:val="22"/>
          <w:szCs w:val="22"/>
          <w:highlight w:val="none"/>
        </w:rPr>
        <w:t>________________________________________________________________</w:t>
      </w:r>
    </w:p>
    <w:p w14:paraId="75F4BBBF">
      <w:pPr>
        <w:spacing w:line="360" w:lineRule="auto"/>
        <w:rPr>
          <w:rFonts w:hint="eastAsia" w:ascii="宋体" w:hAnsi="宋体" w:eastAsia="宋体" w:cs="宋体"/>
          <w:color w:val="auto"/>
          <w:sz w:val="24"/>
          <w:highlight w:val="none"/>
        </w:rPr>
      </w:pPr>
      <w:r>
        <w:rPr>
          <w:rFonts w:hint="eastAsia" w:ascii="宋体" w:hAnsi="宋体" w:eastAsia="宋体" w:cs="宋体"/>
          <w:color w:val="auto"/>
          <w:w w:val="90"/>
          <w:sz w:val="24"/>
          <w:highlight w:val="none"/>
        </w:rPr>
        <w:t>（3）法定代表人姓名：</w:t>
      </w:r>
      <w:r>
        <w:rPr>
          <w:rFonts w:hint="eastAsia" w:ascii="宋体" w:hAnsi="宋体" w:eastAsia="宋体" w:cs="宋体"/>
          <w:color w:val="auto"/>
          <w:w w:val="90"/>
          <w:sz w:val="22"/>
          <w:szCs w:val="22"/>
          <w:highlight w:val="none"/>
        </w:rPr>
        <w:t>______________________________________________________________</w:t>
      </w:r>
    </w:p>
    <w:p w14:paraId="6CF2A5A2">
      <w:pPr>
        <w:spacing w:line="360" w:lineRule="auto"/>
        <w:rPr>
          <w:rFonts w:hint="eastAsia" w:ascii="宋体" w:hAnsi="宋体" w:eastAsia="宋体" w:cs="宋体"/>
          <w:color w:val="auto"/>
          <w:w w:val="90"/>
          <w:sz w:val="24"/>
          <w:highlight w:val="none"/>
        </w:rPr>
      </w:pPr>
      <w:r>
        <w:rPr>
          <w:rFonts w:hint="eastAsia" w:ascii="宋体" w:hAnsi="宋体" w:eastAsia="宋体" w:cs="宋体"/>
          <w:color w:val="auto"/>
          <w:sz w:val="24"/>
          <w:highlight w:val="none"/>
        </w:rPr>
        <w:t>（4）单位地址：</w:t>
      </w:r>
      <w:r>
        <w:rPr>
          <w:rFonts w:hint="eastAsia" w:ascii="宋体" w:hAnsi="宋体" w:eastAsia="宋体" w:cs="宋体"/>
          <w:color w:val="auto"/>
          <w:w w:val="90"/>
          <w:sz w:val="22"/>
          <w:szCs w:val="22"/>
          <w:highlight w:val="none"/>
        </w:rPr>
        <w:t>___________________________________________________________________</w:t>
      </w:r>
    </w:p>
    <w:p w14:paraId="3C80789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（5）单位传真/电话号码：</w:t>
      </w:r>
      <w:r>
        <w:rPr>
          <w:rFonts w:hint="eastAsia" w:ascii="宋体" w:hAnsi="宋体" w:eastAsia="宋体" w:cs="宋体"/>
          <w:color w:val="auto"/>
          <w:w w:val="90"/>
          <w:sz w:val="22"/>
          <w:szCs w:val="22"/>
          <w:highlight w:val="none"/>
        </w:rPr>
        <w:t>________________________________________________________</w:t>
      </w:r>
    </w:p>
    <w:p w14:paraId="79970BD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（6）成立或工商注册日期：</w:t>
      </w:r>
      <w:r>
        <w:rPr>
          <w:rFonts w:hint="eastAsia" w:ascii="宋体" w:hAnsi="宋体" w:eastAsia="宋体" w:cs="宋体"/>
          <w:color w:val="auto"/>
          <w:w w:val="90"/>
          <w:sz w:val="24"/>
          <w:highlight w:val="none"/>
        </w:rPr>
        <w:t>_________________________________________________</w:t>
      </w:r>
    </w:p>
    <w:p w14:paraId="7F58355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（7）实收资本：</w:t>
      </w:r>
      <w:r>
        <w:rPr>
          <w:rFonts w:hint="eastAsia" w:ascii="宋体" w:hAnsi="宋体" w:eastAsia="宋体" w:cs="宋体"/>
          <w:color w:val="auto"/>
          <w:w w:val="90"/>
          <w:sz w:val="24"/>
          <w:highlight w:val="none"/>
        </w:rPr>
        <w:t>____________________________________________________________</w:t>
      </w:r>
    </w:p>
    <w:p w14:paraId="703FB95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（8）近期资产负债表（</w:t>
      </w:r>
      <w:r>
        <w:rPr>
          <w:rFonts w:hint="eastAsia" w:ascii="宋体" w:hAnsi="宋体" w:eastAsia="宋体" w:cs="宋体"/>
          <w:color w:val="auto"/>
          <w:sz w:val="24"/>
          <w:highlight w:val="none"/>
          <w:u w:val="single"/>
        </w:rPr>
        <w:t>到</w:t>
      </w:r>
      <w:r>
        <w:rPr>
          <w:rFonts w:hint="eastAsia" w:ascii="宋体" w:hAnsi="宋体" w:eastAsia="宋体" w:cs="宋体"/>
          <w:color w:val="auto"/>
          <w:w w:val="90"/>
          <w:sz w:val="24"/>
          <w:highlight w:val="none"/>
        </w:rPr>
        <w:t>____________</w:t>
      </w:r>
      <w:r>
        <w:rPr>
          <w:rFonts w:hint="eastAsia" w:ascii="宋体" w:hAnsi="宋体" w:eastAsia="宋体" w:cs="宋体"/>
          <w:color w:val="auto"/>
          <w:sz w:val="24"/>
          <w:highlight w:val="none"/>
          <w:u w:val="single"/>
        </w:rPr>
        <w:t>年</w:t>
      </w:r>
      <w:r>
        <w:rPr>
          <w:rFonts w:hint="eastAsia" w:ascii="宋体" w:hAnsi="宋体" w:eastAsia="宋体" w:cs="宋体"/>
          <w:color w:val="auto"/>
          <w:w w:val="90"/>
          <w:sz w:val="24"/>
          <w:highlight w:val="none"/>
        </w:rPr>
        <w:t>______</w:t>
      </w:r>
      <w:r>
        <w:rPr>
          <w:rFonts w:hint="eastAsia" w:ascii="宋体" w:hAnsi="宋体" w:eastAsia="宋体" w:cs="宋体"/>
          <w:color w:val="auto"/>
          <w:sz w:val="24"/>
          <w:highlight w:val="none"/>
          <w:u w:val="single"/>
        </w:rPr>
        <w:t>月</w:t>
      </w:r>
      <w:r>
        <w:rPr>
          <w:rFonts w:hint="eastAsia" w:ascii="宋体" w:hAnsi="宋体" w:eastAsia="宋体" w:cs="宋体"/>
          <w:color w:val="auto"/>
          <w:w w:val="90"/>
          <w:sz w:val="24"/>
          <w:highlight w:val="none"/>
        </w:rPr>
        <w:t>______</w:t>
      </w:r>
      <w:r>
        <w:rPr>
          <w:rFonts w:hint="eastAsia" w:ascii="宋体" w:hAnsi="宋体" w:eastAsia="宋体" w:cs="宋体"/>
          <w:color w:val="auto"/>
          <w:sz w:val="24"/>
          <w:highlight w:val="none"/>
          <w:u w:val="single"/>
        </w:rPr>
        <w:t>日止</w:t>
      </w:r>
      <w:r>
        <w:rPr>
          <w:rFonts w:hint="eastAsia" w:ascii="宋体" w:hAnsi="宋体" w:eastAsia="宋体" w:cs="宋体"/>
          <w:color w:val="auto"/>
          <w:sz w:val="24"/>
          <w:highlight w:val="none"/>
        </w:rPr>
        <w:t>）</w:t>
      </w:r>
    </w:p>
    <w:p w14:paraId="5F87EA8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1）固定资产：</w:t>
      </w:r>
      <w:r>
        <w:rPr>
          <w:rFonts w:hint="eastAsia" w:ascii="宋体" w:hAnsi="宋体" w:eastAsia="宋体" w:cs="宋体"/>
          <w:color w:val="auto"/>
          <w:w w:val="90"/>
          <w:sz w:val="24"/>
          <w:highlight w:val="none"/>
        </w:rPr>
        <w:t>__________________________________________________________</w:t>
      </w:r>
    </w:p>
    <w:p w14:paraId="2FDEE8F5">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2）流动资产：</w:t>
      </w:r>
      <w:r>
        <w:rPr>
          <w:rFonts w:hint="eastAsia" w:ascii="宋体" w:hAnsi="宋体" w:eastAsia="宋体" w:cs="宋体"/>
          <w:color w:val="auto"/>
          <w:w w:val="90"/>
          <w:sz w:val="24"/>
          <w:highlight w:val="none"/>
        </w:rPr>
        <w:t>__________________________________________________________</w:t>
      </w:r>
    </w:p>
    <w:p w14:paraId="3BC9B12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3）长期负债：</w:t>
      </w:r>
      <w:r>
        <w:rPr>
          <w:rFonts w:hint="eastAsia" w:ascii="宋体" w:hAnsi="宋体" w:eastAsia="宋体" w:cs="宋体"/>
          <w:color w:val="auto"/>
          <w:w w:val="90"/>
          <w:sz w:val="24"/>
          <w:highlight w:val="none"/>
        </w:rPr>
        <w:t>__________________________________________________________</w:t>
      </w:r>
    </w:p>
    <w:p w14:paraId="1049F4A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4）流动负债：</w:t>
      </w:r>
      <w:r>
        <w:rPr>
          <w:rFonts w:hint="eastAsia" w:ascii="宋体" w:hAnsi="宋体" w:eastAsia="宋体" w:cs="宋体"/>
          <w:color w:val="auto"/>
          <w:w w:val="90"/>
          <w:sz w:val="24"/>
          <w:highlight w:val="none"/>
        </w:rPr>
        <w:t>__________________________________________________________</w:t>
      </w:r>
    </w:p>
    <w:p w14:paraId="28FD8A0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5）净    值：</w:t>
      </w:r>
      <w:r>
        <w:rPr>
          <w:rFonts w:hint="eastAsia" w:ascii="宋体" w:hAnsi="宋体" w:eastAsia="宋体" w:cs="宋体"/>
          <w:color w:val="auto"/>
          <w:w w:val="90"/>
          <w:sz w:val="24"/>
          <w:highlight w:val="none"/>
        </w:rPr>
        <w:t>__________________________________________________________</w:t>
      </w:r>
    </w:p>
    <w:p w14:paraId="30F0C73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6）主要负责人姓名：</w:t>
      </w:r>
      <w:r>
        <w:rPr>
          <w:rFonts w:hint="eastAsia" w:ascii="宋体" w:hAnsi="宋体" w:eastAsia="宋体" w:cs="宋体"/>
          <w:color w:val="auto"/>
          <w:w w:val="90"/>
          <w:sz w:val="24"/>
          <w:highlight w:val="none"/>
        </w:rPr>
        <w:t>___________________________________________________</w:t>
      </w:r>
    </w:p>
    <w:p w14:paraId="0611306F">
      <w:pPr>
        <w:spacing w:line="360" w:lineRule="auto"/>
        <w:rPr>
          <w:rFonts w:hint="eastAsia" w:ascii="宋体" w:hAnsi="宋体" w:eastAsia="宋体" w:cs="宋体"/>
          <w:color w:val="auto"/>
          <w:w w:val="90"/>
          <w:sz w:val="24"/>
          <w:highlight w:val="none"/>
        </w:rPr>
      </w:pPr>
      <w:r>
        <w:rPr>
          <w:rFonts w:hint="eastAsia" w:ascii="宋体" w:hAnsi="宋体" w:eastAsia="宋体" w:cs="宋体"/>
          <w:b/>
          <w:color w:val="auto"/>
          <w:sz w:val="24"/>
          <w:highlight w:val="none"/>
        </w:rPr>
        <w:t>2、企业现有的与本项目实施有关的设备情况</w:t>
      </w:r>
      <w:r>
        <w:rPr>
          <w:rFonts w:hint="eastAsia" w:ascii="宋体" w:hAnsi="宋体" w:eastAsia="宋体" w:cs="宋体"/>
          <w:color w:val="auto"/>
          <w:sz w:val="24"/>
          <w:highlight w:val="none"/>
        </w:rPr>
        <w:t>：</w:t>
      </w:r>
      <w:r>
        <w:rPr>
          <w:rFonts w:hint="eastAsia" w:ascii="宋体" w:hAnsi="宋体" w:eastAsia="宋体" w:cs="宋体"/>
          <w:color w:val="auto"/>
          <w:w w:val="90"/>
          <w:sz w:val="24"/>
          <w:highlight w:val="none"/>
        </w:rPr>
        <w:t>_________________________</w:t>
      </w:r>
    </w:p>
    <w:p w14:paraId="09852CCF">
      <w:pPr>
        <w:spacing w:line="360" w:lineRule="auto"/>
        <w:rPr>
          <w:rFonts w:hint="eastAsia" w:ascii="宋体" w:hAnsi="宋体" w:eastAsia="宋体" w:cs="宋体"/>
          <w:color w:val="auto"/>
          <w:w w:val="90"/>
          <w:sz w:val="24"/>
          <w:highlight w:val="none"/>
        </w:rPr>
      </w:pPr>
      <w:r>
        <w:rPr>
          <w:rFonts w:hint="eastAsia" w:ascii="宋体" w:hAnsi="宋体" w:eastAsia="宋体" w:cs="宋体"/>
          <w:b/>
          <w:color w:val="auto"/>
          <w:sz w:val="24"/>
          <w:highlight w:val="none"/>
        </w:rPr>
        <w:t>3、企业现有的与本项目实施有关的专业技术人员情况：</w:t>
      </w:r>
      <w:r>
        <w:rPr>
          <w:rFonts w:hint="eastAsia" w:ascii="宋体" w:hAnsi="宋体" w:eastAsia="宋体" w:cs="宋体"/>
          <w:color w:val="auto"/>
          <w:w w:val="90"/>
          <w:sz w:val="24"/>
          <w:highlight w:val="none"/>
        </w:rPr>
        <w:t xml:space="preserve"> ____________</w:t>
      </w:r>
    </w:p>
    <w:p w14:paraId="4B347DF1">
      <w:pPr>
        <w:spacing w:line="360" w:lineRule="auto"/>
        <w:rPr>
          <w:rFonts w:hint="eastAsia" w:ascii="宋体" w:hAnsi="宋体" w:eastAsia="宋体" w:cs="宋体"/>
          <w:color w:val="auto"/>
          <w:sz w:val="24"/>
          <w:highlight w:val="none"/>
        </w:rPr>
      </w:pPr>
      <w:r>
        <w:rPr>
          <w:rFonts w:hint="eastAsia" w:ascii="宋体" w:hAnsi="宋体" w:eastAsia="宋体" w:cs="宋体"/>
          <w:color w:val="auto"/>
          <w:w w:val="90"/>
          <w:sz w:val="24"/>
          <w:highlight w:val="none"/>
        </w:rPr>
        <w:t>_____________________________________________________________________________</w:t>
      </w:r>
    </w:p>
    <w:p w14:paraId="0EB67782">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4、近三年的年营业总额</w:t>
      </w:r>
      <w:r>
        <w:rPr>
          <w:rFonts w:hint="eastAsia" w:ascii="宋体" w:hAnsi="宋体" w:eastAsia="宋体" w:cs="宋体"/>
          <w:color w:val="auto"/>
          <w:sz w:val="24"/>
          <w:highlight w:val="none"/>
        </w:rPr>
        <w:t>：</w:t>
      </w:r>
      <w:r>
        <w:rPr>
          <w:rFonts w:hint="eastAsia" w:ascii="宋体" w:hAnsi="宋体" w:eastAsia="宋体" w:cs="宋体"/>
          <w:color w:val="auto"/>
          <w:w w:val="90"/>
          <w:sz w:val="24"/>
          <w:highlight w:val="none"/>
        </w:rPr>
        <w:t>____________________________________</w:t>
      </w:r>
    </w:p>
    <w:p w14:paraId="0D2E3E57">
      <w:pPr>
        <w:spacing w:line="360" w:lineRule="auto"/>
        <w:ind w:firstLine="463" w:firstLineChars="193"/>
        <w:rPr>
          <w:rFonts w:hint="eastAsia" w:ascii="宋体" w:hAnsi="宋体" w:eastAsia="宋体" w:cs="宋体"/>
          <w:color w:val="auto"/>
          <w:sz w:val="24"/>
          <w:highlight w:val="none"/>
        </w:rPr>
      </w:pPr>
      <w:r>
        <w:rPr>
          <w:rFonts w:hint="eastAsia" w:ascii="宋体" w:hAnsi="宋体" w:eastAsia="宋体" w:cs="宋体"/>
          <w:color w:val="auto"/>
          <w:sz w:val="24"/>
          <w:highlight w:val="none"/>
        </w:rPr>
        <w:t>兹证明上述声明是真实、正确的、并提供了全部能提供的资料和数据，我们同意遵照</w:t>
      </w:r>
      <w:r>
        <w:rPr>
          <w:rFonts w:hint="eastAsia" w:ascii="宋体" w:hAnsi="宋体" w:eastAsia="宋体" w:cs="宋体"/>
          <w:color w:val="auto"/>
          <w:sz w:val="24"/>
          <w:highlight w:val="none"/>
          <w:lang w:eastAsia="zh-CN"/>
        </w:rPr>
        <w:t>竞争性磋商</w:t>
      </w:r>
      <w:r>
        <w:rPr>
          <w:rFonts w:hint="eastAsia" w:ascii="宋体" w:hAnsi="宋体" w:eastAsia="宋体" w:cs="宋体"/>
          <w:color w:val="auto"/>
          <w:sz w:val="24"/>
          <w:highlight w:val="none"/>
        </w:rPr>
        <w:t>采购文件要求出示有关证明文件。</w:t>
      </w:r>
    </w:p>
    <w:p w14:paraId="5C51DC98">
      <w:pPr>
        <w:pStyle w:val="17"/>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磋商供应商名称（盖章）：</w:t>
      </w:r>
    </w:p>
    <w:p w14:paraId="2BADC922">
      <w:pPr>
        <w:pStyle w:val="17"/>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法定代表人或授权代表（签字或盖章）：</w:t>
      </w:r>
    </w:p>
    <w:p w14:paraId="27B1B12D">
      <w:pPr>
        <w:spacing w:line="360" w:lineRule="auto"/>
        <w:ind w:firstLine="465" w:firstLineChars="193"/>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日    期：</w:t>
      </w:r>
    </w:p>
    <w:p w14:paraId="2342E7B7">
      <w:pPr>
        <w:pStyle w:val="5"/>
        <w:rPr>
          <w:rFonts w:hint="eastAsia" w:ascii="宋体" w:hAnsi="宋体" w:cs="宋体"/>
          <w:color w:val="auto"/>
          <w:highlight w:val="none"/>
          <w:lang w:val="en-US" w:eastAsia="zh-CN"/>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72" w:charSpace="0"/>
        </w:sectPr>
      </w:pPr>
    </w:p>
    <w:p w14:paraId="3DDE8232">
      <w:pPr>
        <w:pStyle w:val="5"/>
        <w:rPr>
          <w:rFonts w:hint="eastAsia" w:ascii="宋体" w:hAnsi="宋体" w:eastAsia="宋体" w:cs="宋体"/>
          <w:b/>
          <w:bCs w:val="0"/>
          <w:color w:val="auto"/>
          <w:highlight w:val="none"/>
        </w:rPr>
      </w:pPr>
      <w:r>
        <w:rPr>
          <w:rFonts w:hint="eastAsia" w:ascii="宋体" w:hAnsi="宋体" w:eastAsia="宋体" w:cs="宋体"/>
          <w:b/>
          <w:bCs w:val="0"/>
          <w:color w:val="auto"/>
          <w:spacing w:val="20"/>
          <w:highlight w:val="none"/>
        </w:rPr>
        <w:t>2.</w:t>
      </w:r>
      <w:r>
        <w:rPr>
          <w:rFonts w:hint="eastAsia" w:ascii="宋体" w:hAnsi="宋体" w:cs="宋体"/>
          <w:b/>
          <w:bCs w:val="0"/>
          <w:color w:val="auto"/>
          <w:spacing w:val="20"/>
          <w:highlight w:val="none"/>
          <w:lang w:val="en-US" w:eastAsia="zh-CN"/>
        </w:rPr>
        <w:t>7</w:t>
      </w:r>
      <w:r>
        <w:rPr>
          <w:rFonts w:hint="eastAsia" w:ascii="宋体" w:hAnsi="宋体" w:eastAsia="宋体" w:cs="宋体"/>
          <w:b/>
          <w:bCs w:val="0"/>
          <w:color w:val="auto"/>
          <w:highlight w:val="none"/>
        </w:rPr>
        <w:t>商务偏离表、技术偏离表</w:t>
      </w:r>
    </w:p>
    <w:p w14:paraId="518FF8C4">
      <w:pPr>
        <w:widowControl/>
        <w:snapToGrid w:val="0"/>
        <w:spacing w:line="400" w:lineRule="exact"/>
        <w:jc w:val="center"/>
        <w:rPr>
          <w:rFonts w:ascii="宋体" w:hAnsi="宋体" w:cs="宋体"/>
          <w:color w:val="auto"/>
          <w:sz w:val="36"/>
          <w:highlight w:val="none"/>
        </w:rPr>
      </w:pPr>
      <w:r>
        <w:rPr>
          <w:rFonts w:hint="eastAsia" w:ascii="宋体" w:hAnsi="宋体" w:cs="宋体"/>
          <w:color w:val="auto"/>
          <w:sz w:val="36"/>
          <w:highlight w:val="none"/>
        </w:rPr>
        <w:t>商务偏离表</w:t>
      </w:r>
    </w:p>
    <w:tbl>
      <w:tblPr>
        <w:tblStyle w:val="34"/>
        <w:tblW w:w="9673" w:type="dxa"/>
        <w:tblInd w:w="94" w:type="dxa"/>
        <w:tblLayout w:type="fixed"/>
        <w:tblCellMar>
          <w:top w:w="0" w:type="dxa"/>
          <w:left w:w="0" w:type="dxa"/>
          <w:bottom w:w="0" w:type="dxa"/>
          <w:right w:w="0" w:type="dxa"/>
        </w:tblCellMar>
      </w:tblPr>
      <w:tblGrid>
        <w:gridCol w:w="896"/>
        <w:gridCol w:w="1710"/>
        <w:gridCol w:w="2664"/>
        <w:gridCol w:w="2110"/>
        <w:gridCol w:w="2293"/>
      </w:tblGrid>
      <w:tr w14:paraId="4EA6B597">
        <w:tblPrEx>
          <w:tblCellMar>
            <w:top w:w="0" w:type="dxa"/>
            <w:left w:w="0" w:type="dxa"/>
            <w:bottom w:w="0" w:type="dxa"/>
            <w:right w:w="0" w:type="dxa"/>
          </w:tblCellMar>
        </w:tblPrEx>
        <w:trPr>
          <w:trHeight w:val="9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3C6AB5E">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序号</w:t>
            </w: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C21D1A1">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内容</w:t>
            </w: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8AB2A52">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采购文件规范要求</w:t>
            </w: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40A48F">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磋商响应文件</w:t>
            </w:r>
          </w:p>
          <w:p w14:paraId="69A0E1FE">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对应规范</w:t>
            </w: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5B616D7">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备注</w:t>
            </w:r>
          </w:p>
        </w:tc>
      </w:tr>
      <w:tr w14:paraId="605B16B6">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0FAE461">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790F1BB">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F1F2076">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E1822CA">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1C9EC69">
            <w:pPr>
              <w:widowControl/>
              <w:autoSpaceDE/>
              <w:autoSpaceDN/>
              <w:snapToGrid w:val="0"/>
              <w:spacing w:before="0" w:after="0" w:line="400" w:lineRule="exact"/>
              <w:ind w:left="0" w:firstLine="0"/>
              <w:jc w:val="left"/>
              <w:rPr>
                <w:rFonts w:ascii="宋体" w:hAnsi="宋体" w:cs="宋体"/>
                <w:b w:val="0"/>
                <w:bCs/>
                <w:color w:val="auto"/>
                <w:sz w:val="24"/>
                <w:highlight w:val="none"/>
              </w:rPr>
            </w:pPr>
            <w:r>
              <w:rPr>
                <w:rStyle w:val="113"/>
                <w:rFonts w:hint="eastAsia" w:ascii="宋体" w:hAnsi="宋体" w:cs="宋体"/>
                <w:b w:val="0"/>
                <w:bCs/>
                <w:color w:val="auto"/>
                <w:sz w:val="24"/>
                <w:highlight w:val="none"/>
              </w:rPr>
              <w:t>证明材料（如有，见第</w:t>
            </w:r>
            <w:r>
              <w:rPr>
                <w:rStyle w:val="113"/>
                <w:rFonts w:hint="eastAsia" w:ascii="宋体" w:hAnsi="宋体" w:cs="宋体"/>
                <w:b w:val="0"/>
                <w:bCs/>
                <w:color w:val="auto"/>
                <w:sz w:val="24"/>
                <w:highlight w:val="none"/>
                <w:u w:val="single" w:color="000000"/>
              </w:rPr>
              <w:t xml:space="preserve">   </w:t>
            </w:r>
            <w:r>
              <w:rPr>
                <w:rStyle w:val="113"/>
                <w:rFonts w:hint="eastAsia" w:ascii="宋体" w:hAnsi="宋体" w:cs="宋体"/>
                <w:b w:val="0"/>
                <w:bCs/>
                <w:color w:val="auto"/>
                <w:sz w:val="24"/>
                <w:highlight w:val="none"/>
              </w:rPr>
              <w:t>页）</w:t>
            </w:r>
          </w:p>
        </w:tc>
      </w:tr>
      <w:tr w14:paraId="7BA65945">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5E05B0E">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04A4D58">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8DFFBA9">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BFE5A30">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1C25AA">
            <w:pPr>
              <w:widowControl/>
              <w:autoSpaceDE/>
              <w:autoSpaceDN/>
              <w:snapToGrid w:val="0"/>
              <w:spacing w:before="0" w:after="0" w:line="400" w:lineRule="exact"/>
              <w:ind w:left="0" w:firstLine="0"/>
              <w:jc w:val="left"/>
              <w:rPr>
                <w:rFonts w:ascii="宋体" w:hAnsi="宋体" w:cs="宋体"/>
                <w:b w:val="0"/>
                <w:bCs/>
                <w:color w:val="auto"/>
                <w:sz w:val="24"/>
                <w:highlight w:val="none"/>
              </w:rPr>
            </w:pPr>
            <w:r>
              <w:rPr>
                <w:rFonts w:hint="eastAsia" w:ascii="宋体" w:hAnsi="宋体" w:cs="宋体"/>
                <w:b w:val="0"/>
                <w:bCs/>
                <w:color w:val="auto"/>
                <w:sz w:val="24"/>
                <w:highlight w:val="none"/>
              </w:rPr>
              <w:t>......</w:t>
            </w:r>
          </w:p>
        </w:tc>
      </w:tr>
      <w:tr w14:paraId="4DFACD0E">
        <w:tblPrEx>
          <w:tblCellMar>
            <w:top w:w="0" w:type="dxa"/>
            <w:left w:w="0" w:type="dxa"/>
            <w:bottom w:w="0" w:type="dxa"/>
            <w:right w:w="0" w:type="dxa"/>
          </w:tblCellMar>
        </w:tblPrEx>
        <w:trPr>
          <w:trHeight w:val="436"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E37194F">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9127A24">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E5CDFC5">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AFF63EB">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B11993B">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r>
      <w:tr w14:paraId="7C48B5C5">
        <w:tblPrEx>
          <w:tblCellMar>
            <w:top w:w="0" w:type="dxa"/>
            <w:left w:w="0" w:type="dxa"/>
            <w:bottom w:w="0" w:type="dxa"/>
            <w:right w:w="0" w:type="dxa"/>
          </w:tblCellMar>
        </w:tblPrEx>
        <w:trPr>
          <w:trHeight w:val="424"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9560C67">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AC425D">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55A4EB9">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7EA4D49">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27089F">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r>
    </w:tbl>
    <w:p w14:paraId="2F372B82">
      <w:pPr>
        <w:widowControl/>
        <w:snapToGrid w:val="0"/>
        <w:spacing w:line="400" w:lineRule="exact"/>
        <w:jc w:val="left"/>
        <w:rPr>
          <w:rFonts w:ascii="宋体" w:hAnsi="宋体" w:cs="宋体"/>
          <w:b w:val="0"/>
          <w:bCs/>
          <w:color w:val="auto"/>
          <w:sz w:val="24"/>
          <w:highlight w:val="none"/>
        </w:rPr>
      </w:pPr>
      <w:r>
        <w:rPr>
          <w:rFonts w:hint="eastAsia" w:ascii="宋体" w:hAnsi="宋体" w:cs="宋体"/>
          <w:b w:val="0"/>
          <w:bCs/>
          <w:color w:val="auto"/>
          <w:sz w:val="24"/>
          <w:highlight w:val="none"/>
        </w:rPr>
        <w:t>注：若不填写此表，则视为完全响应采购文件。</w:t>
      </w:r>
    </w:p>
    <w:p w14:paraId="34C76DD3">
      <w:pPr>
        <w:widowControl/>
        <w:snapToGrid w:val="0"/>
        <w:spacing w:line="400" w:lineRule="exact"/>
        <w:jc w:val="left"/>
        <w:rPr>
          <w:rFonts w:ascii="宋体" w:hAnsi="宋体" w:cs="宋体"/>
          <w:b w:val="0"/>
          <w:bCs/>
          <w:color w:val="auto"/>
          <w:sz w:val="24"/>
          <w:highlight w:val="none"/>
        </w:rPr>
      </w:pPr>
      <w:r>
        <w:rPr>
          <w:rFonts w:hint="eastAsia" w:ascii="宋体" w:hAnsi="宋体" w:cs="宋体"/>
          <w:b w:val="0"/>
          <w:bCs/>
          <w:color w:val="auto"/>
          <w:sz w:val="24"/>
          <w:highlight w:val="none"/>
        </w:rPr>
        <w:t>供应商盖章：</w:t>
      </w:r>
    </w:p>
    <w:p w14:paraId="73F8429D">
      <w:pPr>
        <w:widowControl/>
        <w:snapToGrid w:val="0"/>
        <w:spacing w:line="400" w:lineRule="exact"/>
        <w:jc w:val="left"/>
        <w:rPr>
          <w:rFonts w:ascii="宋体" w:hAnsi="宋体" w:cs="宋体"/>
          <w:color w:val="auto"/>
          <w:sz w:val="36"/>
          <w:highlight w:val="none"/>
        </w:rPr>
      </w:pPr>
    </w:p>
    <w:p w14:paraId="7389653D">
      <w:pPr>
        <w:widowControl/>
        <w:snapToGrid w:val="0"/>
        <w:spacing w:line="400" w:lineRule="exact"/>
        <w:jc w:val="left"/>
        <w:rPr>
          <w:rFonts w:ascii="宋体" w:hAnsi="宋体" w:cs="宋体"/>
          <w:color w:val="auto"/>
          <w:sz w:val="36"/>
          <w:highlight w:val="none"/>
        </w:rPr>
      </w:pPr>
    </w:p>
    <w:p w14:paraId="72F90CCE">
      <w:pPr>
        <w:widowControl/>
        <w:snapToGrid w:val="0"/>
        <w:spacing w:line="400" w:lineRule="exact"/>
        <w:ind w:firstLine="3600"/>
        <w:jc w:val="left"/>
        <w:rPr>
          <w:rFonts w:ascii="宋体" w:hAnsi="宋体" w:cs="宋体"/>
          <w:color w:val="auto"/>
          <w:sz w:val="36"/>
          <w:highlight w:val="none"/>
        </w:rPr>
      </w:pPr>
      <w:r>
        <w:rPr>
          <w:rFonts w:hint="eastAsia" w:ascii="宋体" w:hAnsi="宋体" w:cs="宋体"/>
          <w:color w:val="auto"/>
          <w:sz w:val="36"/>
          <w:highlight w:val="none"/>
        </w:rPr>
        <w:t>技术偏离表</w:t>
      </w:r>
    </w:p>
    <w:tbl>
      <w:tblPr>
        <w:tblStyle w:val="34"/>
        <w:tblW w:w="9673" w:type="dxa"/>
        <w:tblInd w:w="94" w:type="dxa"/>
        <w:tblLayout w:type="fixed"/>
        <w:tblCellMar>
          <w:top w:w="0" w:type="dxa"/>
          <w:left w:w="0" w:type="dxa"/>
          <w:bottom w:w="0" w:type="dxa"/>
          <w:right w:w="0" w:type="dxa"/>
        </w:tblCellMar>
      </w:tblPr>
      <w:tblGrid>
        <w:gridCol w:w="896"/>
        <w:gridCol w:w="1708"/>
        <w:gridCol w:w="2660"/>
        <w:gridCol w:w="2113"/>
        <w:gridCol w:w="2296"/>
      </w:tblGrid>
      <w:tr w14:paraId="335C192F">
        <w:tblPrEx>
          <w:tblCellMar>
            <w:top w:w="0" w:type="dxa"/>
            <w:left w:w="0" w:type="dxa"/>
            <w:bottom w:w="0" w:type="dxa"/>
            <w:right w:w="0" w:type="dxa"/>
          </w:tblCellMar>
        </w:tblPrEx>
        <w:trPr>
          <w:trHeight w:val="873" w:hRule="atLeast"/>
        </w:trPr>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A6AB2D">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序号</w:t>
            </w: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42D55B6">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内容</w:t>
            </w: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9FB6A0">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采购文件规范要求</w:t>
            </w: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36E8B78">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磋商响应文件</w:t>
            </w:r>
          </w:p>
          <w:p w14:paraId="5AD9048F">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对应规范</w:t>
            </w: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383C761">
            <w:pPr>
              <w:widowControl/>
              <w:autoSpaceDE/>
              <w:autoSpaceDN/>
              <w:snapToGrid w:val="0"/>
              <w:spacing w:before="0" w:after="0" w:line="400" w:lineRule="exact"/>
              <w:ind w:left="0" w:firstLine="0"/>
              <w:jc w:val="center"/>
              <w:rPr>
                <w:rFonts w:ascii="宋体" w:hAnsi="宋体" w:cs="宋体"/>
                <w:b w:val="0"/>
                <w:bCs/>
                <w:color w:val="auto"/>
                <w:sz w:val="24"/>
                <w:highlight w:val="none"/>
              </w:rPr>
            </w:pPr>
            <w:r>
              <w:rPr>
                <w:rFonts w:hint="eastAsia" w:ascii="宋体" w:hAnsi="宋体" w:cs="宋体"/>
                <w:b w:val="0"/>
                <w:bCs/>
                <w:color w:val="auto"/>
                <w:sz w:val="24"/>
                <w:highlight w:val="none"/>
              </w:rPr>
              <w:t>备注</w:t>
            </w:r>
          </w:p>
        </w:tc>
      </w:tr>
      <w:tr w14:paraId="4C79E464">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F47E21">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5BECB94">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EA21931">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FF9BC0A">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F5631D8">
            <w:pPr>
              <w:widowControl/>
              <w:autoSpaceDE/>
              <w:autoSpaceDN/>
              <w:snapToGrid w:val="0"/>
              <w:spacing w:before="0" w:after="0" w:line="400" w:lineRule="exact"/>
              <w:ind w:left="0" w:firstLine="0"/>
              <w:jc w:val="left"/>
              <w:rPr>
                <w:rFonts w:ascii="宋体" w:hAnsi="宋体" w:cs="宋体"/>
                <w:b w:val="0"/>
                <w:bCs/>
                <w:color w:val="auto"/>
                <w:sz w:val="24"/>
                <w:highlight w:val="none"/>
              </w:rPr>
            </w:pPr>
            <w:r>
              <w:rPr>
                <w:rStyle w:val="113"/>
                <w:rFonts w:hint="eastAsia" w:ascii="宋体" w:hAnsi="宋体" w:cs="宋体"/>
                <w:b w:val="0"/>
                <w:bCs/>
                <w:color w:val="auto"/>
                <w:sz w:val="24"/>
                <w:highlight w:val="none"/>
              </w:rPr>
              <w:t>证明材料（如有，见第</w:t>
            </w:r>
            <w:r>
              <w:rPr>
                <w:rStyle w:val="113"/>
                <w:rFonts w:hint="eastAsia" w:ascii="宋体" w:hAnsi="宋体" w:cs="宋体"/>
                <w:b w:val="0"/>
                <w:bCs/>
                <w:color w:val="auto"/>
                <w:sz w:val="24"/>
                <w:highlight w:val="none"/>
                <w:u w:val="single" w:color="000000"/>
              </w:rPr>
              <w:t xml:space="preserve">   </w:t>
            </w:r>
            <w:r>
              <w:rPr>
                <w:rStyle w:val="113"/>
                <w:rFonts w:hint="eastAsia" w:ascii="宋体" w:hAnsi="宋体" w:cs="宋体"/>
                <w:b w:val="0"/>
                <w:bCs/>
                <w:color w:val="auto"/>
                <w:sz w:val="24"/>
                <w:highlight w:val="none"/>
              </w:rPr>
              <w:t>页）</w:t>
            </w:r>
          </w:p>
        </w:tc>
      </w:tr>
      <w:tr w14:paraId="13B45492">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B268B20">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F97E770">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4445EEB">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B390D30">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7F66BBA">
            <w:pPr>
              <w:widowControl/>
              <w:autoSpaceDE/>
              <w:autoSpaceDN/>
              <w:snapToGrid w:val="0"/>
              <w:spacing w:before="0" w:after="0" w:line="400" w:lineRule="exact"/>
              <w:ind w:left="0" w:firstLine="0"/>
              <w:jc w:val="left"/>
              <w:rPr>
                <w:rFonts w:ascii="宋体" w:hAnsi="宋体" w:cs="宋体"/>
                <w:b w:val="0"/>
                <w:bCs/>
                <w:color w:val="auto"/>
                <w:sz w:val="24"/>
                <w:highlight w:val="none"/>
              </w:rPr>
            </w:pPr>
            <w:r>
              <w:rPr>
                <w:rFonts w:hint="eastAsia" w:ascii="宋体" w:hAnsi="宋体" w:cs="宋体"/>
                <w:b w:val="0"/>
                <w:bCs/>
                <w:color w:val="auto"/>
                <w:sz w:val="24"/>
                <w:highlight w:val="none"/>
              </w:rPr>
              <w:t>......</w:t>
            </w:r>
          </w:p>
        </w:tc>
      </w:tr>
      <w:tr w14:paraId="34349F5F">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243F652">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F0FC987">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0FB48E2">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6A0C5BF">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C151385">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r>
      <w:tr w14:paraId="35924AEE">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6EAB363">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6213D21">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37B3A27">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A757ED3">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0770334">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r>
      <w:tr w14:paraId="1AFE4F68">
        <w:tblPrEx>
          <w:tblCellMar>
            <w:top w:w="0" w:type="dxa"/>
            <w:left w:w="0" w:type="dxa"/>
            <w:bottom w:w="0" w:type="dxa"/>
            <w:right w:w="0" w:type="dxa"/>
          </w:tblCellMar>
        </w:tblPrEx>
        <w:tc>
          <w:tcPr>
            <w:tcW w:w="8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4C055BF">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170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80C59E7">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6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CC2954C">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11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5401C02">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c>
          <w:tcPr>
            <w:tcW w:w="229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54385D0">
            <w:pPr>
              <w:widowControl/>
              <w:autoSpaceDE/>
              <w:autoSpaceDN/>
              <w:snapToGrid w:val="0"/>
              <w:spacing w:before="0" w:after="0" w:line="400" w:lineRule="exact"/>
              <w:ind w:left="0" w:firstLine="0"/>
              <w:jc w:val="left"/>
              <w:rPr>
                <w:rFonts w:ascii="宋体" w:hAnsi="宋体" w:cs="宋体"/>
                <w:b w:val="0"/>
                <w:bCs/>
                <w:color w:val="auto"/>
                <w:sz w:val="24"/>
                <w:highlight w:val="none"/>
              </w:rPr>
            </w:pPr>
          </w:p>
        </w:tc>
      </w:tr>
    </w:tbl>
    <w:p w14:paraId="4E8A8A18">
      <w:pPr>
        <w:widowControl/>
        <w:snapToGrid w:val="0"/>
        <w:spacing w:line="320" w:lineRule="exact"/>
        <w:jc w:val="left"/>
        <w:rPr>
          <w:rFonts w:ascii="宋体" w:hAnsi="宋体" w:cs="宋体"/>
          <w:b w:val="0"/>
          <w:bCs/>
          <w:color w:val="auto"/>
          <w:sz w:val="22"/>
          <w:szCs w:val="21"/>
          <w:highlight w:val="none"/>
        </w:rPr>
      </w:pPr>
      <w:r>
        <w:rPr>
          <w:rFonts w:hint="eastAsia" w:ascii="宋体" w:hAnsi="宋体" w:cs="宋体"/>
          <w:b w:val="0"/>
          <w:bCs/>
          <w:color w:val="auto"/>
          <w:sz w:val="22"/>
          <w:szCs w:val="21"/>
          <w:highlight w:val="none"/>
        </w:rPr>
        <w:t>注：若不填写此表，则视为完全响应采购文件。</w:t>
      </w:r>
    </w:p>
    <w:p w14:paraId="100F9FD1">
      <w:pPr>
        <w:widowControl/>
        <w:snapToGrid w:val="0"/>
        <w:spacing w:line="320" w:lineRule="exact"/>
        <w:jc w:val="left"/>
        <w:rPr>
          <w:rFonts w:ascii="宋体" w:hAnsi="宋体" w:cs="宋体"/>
          <w:b w:val="0"/>
          <w:bCs/>
          <w:color w:val="auto"/>
          <w:sz w:val="22"/>
          <w:szCs w:val="21"/>
          <w:highlight w:val="none"/>
        </w:rPr>
      </w:pPr>
      <w:r>
        <w:rPr>
          <w:rFonts w:hint="eastAsia" w:ascii="宋体" w:hAnsi="宋体" w:cs="宋体"/>
          <w:b w:val="0"/>
          <w:bCs/>
          <w:color w:val="auto"/>
          <w:sz w:val="22"/>
          <w:szCs w:val="21"/>
          <w:highlight w:val="none"/>
        </w:rPr>
        <w:t>供应商盖章：</w:t>
      </w:r>
    </w:p>
    <w:p w14:paraId="43CD7369">
      <w:pPr>
        <w:snapToGrid w:val="0"/>
        <w:spacing w:line="320" w:lineRule="exact"/>
        <w:jc w:val="left"/>
        <w:rPr>
          <w:rFonts w:ascii="宋体" w:hAnsi="宋体" w:cs="宋体"/>
          <w:b w:val="0"/>
          <w:bCs/>
          <w:color w:val="auto"/>
          <w:spacing w:val="-6"/>
          <w:sz w:val="22"/>
          <w:szCs w:val="21"/>
          <w:highlight w:val="none"/>
        </w:rPr>
      </w:pPr>
      <w:r>
        <w:rPr>
          <w:rFonts w:hint="eastAsia" w:ascii="宋体" w:hAnsi="宋体" w:cs="宋体"/>
          <w:b w:val="0"/>
          <w:bCs/>
          <w:color w:val="auto"/>
          <w:spacing w:val="-6"/>
          <w:sz w:val="22"/>
          <w:szCs w:val="21"/>
          <w:highlight w:val="none"/>
        </w:rPr>
        <w:t>注意：1、逐项按照采购文件要求填写响应规格；如不填写或留空，则视为完全响应采购文件的要求，自行承担磋商响应风险</w:t>
      </w:r>
      <w:r>
        <w:rPr>
          <w:rFonts w:hint="eastAsia" w:ascii="宋体" w:hAnsi="宋体" w:cs="宋体"/>
          <w:b w:val="0"/>
          <w:bCs/>
          <w:color w:val="auto"/>
          <w:spacing w:val="-6"/>
          <w:sz w:val="22"/>
          <w:szCs w:val="24"/>
          <w:highlight w:val="none"/>
        </w:rPr>
        <w:t>。</w:t>
      </w:r>
    </w:p>
    <w:p w14:paraId="22CB1BF5">
      <w:pPr>
        <w:snapToGrid w:val="0"/>
        <w:spacing w:line="320" w:lineRule="exact"/>
        <w:ind w:firstLine="416" w:firstLineChars="200"/>
        <w:jc w:val="left"/>
        <w:rPr>
          <w:rFonts w:hint="eastAsia" w:ascii="宋体" w:hAnsi="宋体" w:cs="宋体"/>
          <w:b w:val="0"/>
          <w:bCs/>
          <w:color w:val="auto"/>
          <w:spacing w:val="-6"/>
          <w:sz w:val="22"/>
          <w:szCs w:val="21"/>
          <w:highlight w:val="none"/>
        </w:rPr>
      </w:pPr>
      <w:r>
        <w:rPr>
          <w:rFonts w:hint="eastAsia" w:ascii="宋体" w:hAnsi="宋体" w:cs="宋体"/>
          <w:b w:val="0"/>
          <w:bCs/>
          <w:color w:val="auto"/>
          <w:spacing w:val="-6"/>
          <w:sz w:val="22"/>
          <w:szCs w:val="21"/>
          <w:highlight w:val="none"/>
        </w:rPr>
        <w:t>2、偏离说明是指对采购文件要求存在不同之处的解释说明。偏离系指：正偏离（高于采购需求）、负偏离（低于采购需求或未按采购需求提供相应证明材料的）、无偏离（满足采购需求）；</w:t>
      </w:r>
    </w:p>
    <w:p w14:paraId="2786125B">
      <w:pPr>
        <w:snapToGrid w:val="0"/>
        <w:spacing w:line="320" w:lineRule="exact"/>
        <w:ind w:firstLine="416" w:firstLineChars="200"/>
        <w:jc w:val="left"/>
        <w:rPr>
          <w:rFonts w:hint="eastAsia" w:ascii="宋体" w:hAnsi="宋体" w:cs="宋体"/>
          <w:b w:val="0"/>
          <w:bCs/>
          <w:color w:val="auto"/>
          <w:spacing w:val="-6"/>
          <w:sz w:val="22"/>
          <w:szCs w:val="21"/>
          <w:highlight w:val="none"/>
        </w:rPr>
      </w:pPr>
      <w:r>
        <w:rPr>
          <w:rFonts w:hint="eastAsia" w:ascii="宋体" w:hAnsi="宋体" w:cs="宋体"/>
          <w:b w:val="0"/>
          <w:bCs/>
          <w:color w:val="auto"/>
          <w:spacing w:val="-6"/>
          <w:sz w:val="22"/>
          <w:szCs w:val="21"/>
          <w:highlight w:val="none"/>
        </w:rPr>
        <w:t>3、建议供应商准备采购需求中要求的证明材料（如证书、检测报告等）条目索引，要求清晰提供的证明材料（如证书、检测报告等），由不清晰或者模糊造成无法判断证明材料是否符合要求的风险由供应商自行承担。</w:t>
      </w:r>
    </w:p>
    <w:p w14:paraId="3AC2D2F8">
      <w:pPr>
        <w:snapToGrid w:val="0"/>
        <w:spacing w:line="320" w:lineRule="exact"/>
        <w:ind w:firstLine="416" w:firstLineChars="200"/>
        <w:jc w:val="left"/>
        <w:rPr>
          <w:rFonts w:hint="eastAsia" w:ascii="宋体" w:hAnsi="宋体" w:cs="宋体"/>
          <w:b w:val="0"/>
          <w:bCs/>
          <w:color w:val="auto"/>
          <w:spacing w:val="-6"/>
          <w:sz w:val="22"/>
          <w:szCs w:val="21"/>
          <w:highlight w:val="none"/>
        </w:rPr>
      </w:pPr>
      <w:r>
        <w:rPr>
          <w:rFonts w:hint="eastAsia" w:ascii="宋体" w:hAnsi="宋体" w:cs="宋体"/>
          <w:b w:val="0"/>
          <w:bCs/>
          <w:color w:val="auto"/>
          <w:spacing w:val="-6"/>
          <w:sz w:val="22"/>
          <w:szCs w:val="21"/>
          <w:highlight w:val="none"/>
        </w:rPr>
        <w:t>4、供应商保证：除商务技术偏离表列出的偏离外，供应商响应采购文件的全部要求。</w:t>
      </w:r>
    </w:p>
    <w:p w14:paraId="391E6214">
      <w:pPr>
        <w:snapToGrid w:val="0"/>
        <w:spacing w:line="320" w:lineRule="exact"/>
        <w:jc w:val="left"/>
        <w:rPr>
          <w:rFonts w:hint="eastAsia" w:ascii="宋体" w:hAnsi="宋体" w:cs="宋体"/>
          <w:b w:val="0"/>
          <w:bCs/>
          <w:color w:val="auto"/>
          <w:spacing w:val="-6"/>
          <w:szCs w:val="18"/>
          <w:highlight w:val="none"/>
          <w:lang w:val="en-US" w:eastAsia="zh-CN"/>
        </w:rPr>
        <w:sectPr>
          <w:pgSz w:w="11905" w:h="16838"/>
          <w:pgMar w:top="1134" w:right="1134" w:bottom="1134" w:left="1134" w:header="850" w:footer="595" w:gutter="0"/>
          <w:pgNumType w:fmt="decimal"/>
          <w:cols w:space="0" w:num="1"/>
          <w:rtlGutter w:val="0"/>
          <w:docGrid w:linePitch="312" w:charSpace="0"/>
        </w:sectPr>
      </w:pPr>
    </w:p>
    <w:p w14:paraId="4DAA7D0E">
      <w:pPr>
        <w:keepNext/>
        <w:keepLines/>
        <w:spacing w:before="260" w:after="260" w:line="416" w:lineRule="auto"/>
        <w:outlineLvl w:val="2"/>
        <w:rPr>
          <w:rFonts w:hint="default" w:ascii="Times New Roman" w:hAnsi="Times New Roman" w:eastAsia="宋体"/>
          <w:bCs/>
          <w:color w:val="auto"/>
          <w:kern w:val="2"/>
          <w:sz w:val="32"/>
          <w:szCs w:val="32"/>
          <w:highlight w:val="none"/>
          <w:lang w:val="en-US" w:eastAsia="zh-CN"/>
        </w:rPr>
      </w:pPr>
      <w:r>
        <w:rPr>
          <w:rFonts w:hint="eastAsia" w:ascii="Times New Roman" w:hAnsi="Times New Roman"/>
          <w:bCs/>
          <w:color w:val="auto"/>
          <w:kern w:val="2"/>
          <w:sz w:val="32"/>
          <w:szCs w:val="32"/>
          <w:highlight w:val="none"/>
        </w:rPr>
        <w:t>2.</w:t>
      </w:r>
      <w:r>
        <w:rPr>
          <w:rFonts w:hint="eastAsia"/>
          <w:bCs/>
          <w:color w:val="auto"/>
          <w:kern w:val="2"/>
          <w:sz w:val="32"/>
          <w:szCs w:val="32"/>
          <w:highlight w:val="none"/>
          <w:lang w:val="en-US" w:eastAsia="zh-CN"/>
        </w:rPr>
        <w:t>10</w:t>
      </w:r>
      <w:r>
        <w:rPr>
          <w:rFonts w:hint="eastAsia" w:ascii="Times New Roman" w:hAnsi="Times New Roman"/>
          <w:bCs/>
          <w:color w:val="auto"/>
          <w:kern w:val="2"/>
          <w:sz w:val="32"/>
          <w:szCs w:val="32"/>
          <w:highlight w:val="none"/>
        </w:rPr>
        <w:t>项目人员配置情况</w:t>
      </w:r>
      <w:r>
        <w:rPr>
          <w:rFonts w:hint="eastAsia" w:ascii="Times New Roman" w:hAnsi="Times New Roman"/>
          <w:bCs/>
          <w:color w:val="auto"/>
          <w:kern w:val="2"/>
          <w:sz w:val="32"/>
          <w:szCs w:val="32"/>
          <w:highlight w:val="none"/>
          <w:lang w:eastAsia="zh-CN"/>
        </w:rPr>
        <w:t>（</w:t>
      </w:r>
      <w:r>
        <w:rPr>
          <w:rFonts w:hint="eastAsia" w:ascii="Times New Roman" w:hAnsi="Times New Roman"/>
          <w:bCs/>
          <w:color w:val="auto"/>
          <w:kern w:val="2"/>
          <w:sz w:val="32"/>
          <w:szCs w:val="32"/>
          <w:highlight w:val="none"/>
          <w:lang w:val="en-US" w:eastAsia="zh-CN"/>
        </w:rPr>
        <w:t>标项1适用）</w:t>
      </w:r>
    </w:p>
    <w:p w14:paraId="7DB396E8">
      <w:pPr>
        <w:autoSpaceDE w:val="0"/>
        <w:autoSpaceDN w:val="0"/>
        <w:adjustRightInd w:val="0"/>
        <w:spacing w:line="460" w:lineRule="exact"/>
        <w:jc w:val="center"/>
        <w:rPr>
          <w:rFonts w:ascii="宋体" w:hAnsi="宋体" w:cs="宋体"/>
          <w:color w:val="auto"/>
          <w:kern w:val="2"/>
          <w:sz w:val="36"/>
          <w:szCs w:val="24"/>
          <w:highlight w:val="none"/>
        </w:rPr>
      </w:pPr>
      <w:r>
        <w:rPr>
          <w:rFonts w:hint="eastAsia" w:ascii="宋体" w:hAnsi="宋体" w:cs="宋体"/>
          <w:color w:val="auto"/>
          <w:kern w:val="2"/>
          <w:sz w:val="36"/>
          <w:szCs w:val="24"/>
          <w:highlight w:val="none"/>
        </w:rPr>
        <w:t>（一）项目实施人员一览表</w:t>
      </w:r>
    </w:p>
    <w:tbl>
      <w:tblPr>
        <w:tblStyle w:val="34"/>
        <w:tblW w:w="928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50"/>
        <w:gridCol w:w="816"/>
        <w:gridCol w:w="816"/>
        <w:gridCol w:w="1249"/>
        <w:gridCol w:w="1217"/>
        <w:gridCol w:w="1617"/>
        <w:gridCol w:w="2221"/>
      </w:tblGrid>
      <w:tr w14:paraId="6AA711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7" w:hRule="atLeast"/>
        </w:trPr>
        <w:tc>
          <w:tcPr>
            <w:tcW w:w="1350" w:type="dxa"/>
            <w:vAlign w:val="center"/>
          </w:tcPr>
          <w:p w14:paraId="3840BA44">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在本项目担任职务</w:t>
            </w:r>
          </w:p>
        </w:tc>
        <w:tc>
          <w:tcPr>
            <w:tcW w:w="816" w:type="dxa"/>
            <w:vAlign w:val="center"/>
          </w:tcPr>
          <w:p w14:paraId="05504408">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姓名</w:t>
            </w:r>
          </w:p>
        </w:tc>
        <w:tc>
          <w:tcPr>
            <w:tcW w:w="816" w:type="dxa"/>
            <w:vAlign w:val="center"/>
          </w:tcPr>
          <w:p w14:paraId="7A94D6E8">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性别</w:t>
            </w:r>
          </w:p>
        </w:tc>
        <w:tc>
          <w:tcPr>
            <w:tcW w:w="1249" w:type="dxa"/>
            <w:vAlign w:val="center"/>
          </w:tcPr>
          <w:p w14:paraId="458B47D4">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年龄</w:t>
            </w:r>
          </w:p>
        </w:tc>
        <w:tc>
          <w:tcPr>
            <w:tcW w:w="1217" w:type="dxa"/>
            <w:vAlign w:val="center"/>
          </w:tcPr>
          <w:p w14:paraId="098B9B6A">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职称</w:t>
            </w:r>
          </w:p>
        </w:tc>
        <w:tc>
          <w:tcPr>
            <w:tcW w:w="1617" w:type="dxa"/>
            <w:vAlign w:val="center"/>
          </w:tcPr>
          <w:p w14:paraId="422EEF57">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资格证书/证书编号</w:t>
            </w:r>
          </w:p>
        </w:tc>
        <w:tc>
          <w:tcPr>
            <w:tcW w:w="2221" w:type="dxa"/>
            <w:vAlign w:val="center"/>
          </w:tcPr>
          <w:p w14:paraId="23576D46">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从事类似工作服务的经历、年限、介绍（或另附简历）</w:t>
            </w:r>
          </w:p>
        </w:tc>
      </w:tr>
      <w:tr w14:paraId="64E0A8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22E9BE63">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50BFF613">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0D35597E">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12EEE165">
            <w:pPr>
              <w:autoSpaceDE/>
              <w:autoSpaceDN/>
              <w:spacing w:before="0" w:after="0" w:line="500" w:lineRule="exact"/>
              <w:ind w:left="0" w:firstLine="0"/>
              <w:jc w:val="center"/>
              <w:rPr>
                <w:rFonts w:ascii="宋体" w:hAnsi="宋体"/>
                <w:b w:val="0"/>
                <w:color w:val="auto"/>
                <w:kern w:val="2"/>
                <w:sz w:val="21"/>
                <w:szCs w:val="24"/>
                <w:highlight w:val="none"/>
              </w:rPr>
            </w:pPr>
          </w:p>
        </w:tc>
        <w:tc>
          <w:tcPr>
            <w:tcW w:w="1217" w:type="dxa"/>
          </w:tcPr>
          <w:p w14:paraId="14E89C02">
            <w:pPr>
              <w:autoSpaceDE/>
              <w:autoSpaceDN/>
              <w:spacing w:before="0" w:after="0" w:line="500" w:lineRule="exact"/>
              <w:ind w:left="0" w:firstLine="0"/>
              <w:jc w:val="center"/>
              <w:rPr>
                <w:rFonts w:ascii="宋体" w:hAnsi="宋体"/>
                <w:b w:val="0"/>
                <w:color w:val="auto"/>
                <w:kern w:val="2"/>
                <w:sz w:val="21"/>
                <w:szCs w:val="24"/>
                <w:highlight w:val="none"/>
              </w:rPr>
            </w:pPr>
          </w:p>
        </w:tc>
        <w:tc>
          <w:tcPr>
            <w:tcW w:w="1617" w:type="dxa"/>
          </w:tcPr>
          <w:p w14:paraId="43A08D36">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0BE2CD8C">
            <w:pPr>
              <w:autoSpaceDE/>
              <w:autoSpaceDN/>
              <w:spacing w:before="0" w:after="0" w:line="500" w:lineRule="exact"/>
              <w:ind w:left="0" w:firstLine="0"/>
              <w:rPr>
                <w:rFonts w:ascii="宋体" w:hAnsi="宋体"/>
                <w:b w:val="0"/>
                <w:color w:val="auto"/>
                <w:kern w:val="2"/>
                <w:sz w:val="21"/>
                <w:szCs w:val="24"/>
                <w:highlight w:val="none"/>
              </w:rPr>
            </w:pPr>
          </w:p>
        </w:tc>
      </w:tr>
      <w:tr w14:paraId="51EFDA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50" w:type="dxa"/>
          </w:tcPr>
          <w:p w14:paraId="1B6DB00E">
            <w:pPr>
              <w:autoSpaceDE/>
              <w:autoSpaceDN/>
              <w:spacing w:before="0" w:after="0" w:line="500" w:lineRule="exact"/>
              <w:ind w:left="0" w:firstLine="0"/>
              <w:rPr>
                <w:rFonts w:ascii="宋体" w:hAnsi="宋体"/>
                <w:b w:val="0"/>
                <w:color w:val="auto"/>
                <w:spacing w:val="-14"/>
                <w:kern w:val="2"/>
                <w:sz w:val="18"/>
                <w:szCs w:val="18"/>
                <w:highlight w:val="none"/>
              </w:rPr>
            </w:pPr>
          </w:p>
        </w:tc>
        <w:tc>
          <w:tcPr>
            <w:tcW w:w="816" w:type="dxa"/>
          </w:tcPr>
          <w:p w14:paraId="68BCED6C">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0C97BE77">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4168EAC7">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0A88E4BB">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4496BA1B">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2F2CA024">
            <w:pPr>
              <w:autoSpaceDE/>
              <w:autoSpaceDN/>
              <w:spacing w:before="0" w:after="0" w:line="500" w:lineRule="exact"/>
              <w:ind w:left="0" w:firstLine="0"/>
              <w:rPr>
                <w:rFonts w:ascii="宋体" w:hAnsi="宋体"/>
                <w:b w:val="0"/>
                <w:color w:val="auto"/>
                <w:kern w:val="2"/>
                <w:sz w:val="21"/>
                <w:szCs w:val="24"/>
                <w:highlight w:val="none"/>
              </w:rPr>
            </w:pPr>
          </w:p>
        </w:tc>
      </w:tr>
      <w:tr w14:paraId="6CA2EA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6D47D54A">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19BD09A4">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5E72A7B0">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09676CE9">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57C1C979">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55736BA8">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005A2DDB">
            <w:pPr>
              <w:autoSpaceDE/>
              <w:autoSpaceDN/>
              <w:spacing w:before="0" w:after="0" w:line="500" w:lineRule="exact"/>
              <w:ind w:left="0" w:firstLine="0"/>
              <w:rPr>
                <w:rFonts w:ascii="宋体" w:hAnsi="宋体"/>
                <w:b w:val="0"/>
                <w:color w:val="auto"/>
                <w:kern w:val="2"/>
                <w:sz w:val="21"/>
                <w:szCs w:val="24"/>
                <w:highlight w:val="none"/>
              </w:rPr>
            </w:pPr>
          </w:p>
        </w:tc>
      </w:tr>
      <w:tr w14:paraId="10791D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0999E9C1">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0DE4F41E">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4762C83D">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1AB0CAEF">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64830A11">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58334EE0">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7E9631DB">
            <w:pPr>
              <w:autoSpaceDE/>
              <w:autoSpaceDN/>
              <w:spacing w:before="0" w:after="0" w:line="500" w:lineRule="exact"/>
              <w:ind w:left="0" w:firstLine="0"/>
              <w:rPr>
                <w:rFonts w:ascii="宋体" w:hAnsi="宋体"/>
                <w:b w:val="0"/>
                <w:color w:val="auto"/>
                <w:kern w:val="2"/>
                <w:sz w:val="21"/>
                <w:szCs w:val="24"/>
                <w:highlight w:val="none"/>
              </w:rPr>
            </w:pPr>
          </w:p>
        </w:tc>
      </w:tr>
      <w:tr w14:paraId="1143B6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1E7B0A1E">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2E5B5C74">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48173381">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2CF6492E">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7DEAA54E">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1A87ACB6">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58FAD002">
            <w:pPr>
              <w:autoSpaceDE/>
              <w:autoSpaceDN/>
              <w:spacing w:before="0" w:after="0" w:line="500" w:lineRule="exact"/>
              <w:ind w:left="0" w:firstLine="0"/>
              <w:rPr>
                <w:rFonts w:ascii="宋体" w:hAnsi="宋体"/>
                <w:b w:val="0"/>
                <w:color w:val="auto"/>
                <w:kern w:val="2"/>
                <w:sz w:val="21"/>
                <w:szCs w:val="24"/>
                <w:highlight w:val="none"/>
              </w:rPr>
            </w:pPr>
          </w:p>
        </w:tc>
      </w:tr>
      <w:tr w14:paraId="7C29C1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26F88A4E">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4D01F447">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78977282">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5CABF87D">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710F9F89">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5558EB56">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6748A8B5">
            <w:pPr>
              <w:autoSpaceDE/>
              <w:autoSpaceDN/>
              <w:spacing w:before="0" w:after="0" w:line="500" w:lineRule="exact"/>
              <w:ind w:left="0" w:firstLine="0"/>
              <w:rPr>
                <w:rFonts w:ascii="宋体" w:hAnsi="宋体"/>
                <w:b w:val="0"/>
                <w:color w:val="auto"/>
                <w:kern w:val="2"/>
                <w:sz w:val="21"/>
                <w:szCs w:val="24"/>
                <w:highlight w:val="none"/>
              </w:rPr>
            </w:pPr>
          </w:p>
        </w:tc>
      </w:tr>
      <w:tr w14:paraId="626CA4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42AA870C">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70C32EF6">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1BEAB488">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01ED1D9F">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4DEEB497">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0653BAE7">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535E447F">
            <w:pPr>
              <w:autoSpaceDE/>
              <w:autoSpaceDN/>
              <w:spacing w:before="0" w:after="0" w:line="500" w:lineRule="exact"/>
              <w:ind w:left="0" w:firstLine="0"/>
              <w:rPr>
                <w:rFonts w:ascii="宋体" w:hAnsi="宋体"/>
                <w:b w:val="0"/>
                <w:color w:val="auto"/>
                <w:kern w:val="2"/>
                <w:sz w:val="21"/>
                <w:szCs w:val="24"/>
                <w:highlight w:val="none"/>
              </w:rPr>
            </w:pPr>
          </w:p>
        </w:tc>
      </w:tr>
      <w:tr w14:paraId="63A9D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2DF81A97">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66FF5809">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5D07BAB1">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457B75C5">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00F8383D">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156FC309">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61B3934D">
            <w:pPr>
              <w:autoSpaceDE/>
              <w:autoSpaceDN/>
              <w:spacing w:before="0" w:after="0" w:line="500" w:lineRule="exact"/>
              <w:ind w:left="0" w:firstLine="0"/>
              <w:rPr>
                <w:rFonts w:ascii="宋体" w:hAnsi="宋体"/>
                <w:b w:val="0"/>
                <w:color w:val="auto"/>
                <w:kern w:val="2"/>
                <w:sz w:val="21"/>
                <w:szCs w:val="24"/>
                <w:highlight w:val="none"/>
              </w:rPr>
            </w:pPr>
          </w:p>
        </w:tc>
      </w:tr>
      <w:tr w14:paraId="211472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trPr>
        <w:tc>
          <w:tcPr>
            <w:tcW w:w="1350" w:type="dxa"/>
          </w:tcPr>
          <w:p w14:paraId="4F70C8CA">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2F29E28A">
            <w:pPr>
              <w:autoSpaceDE/>
              <w:autoSpaceDN/>
              <w:spacing w:before="0" w:after="0" w:line="500" w:lineRule="exact"/>
              <w:ind w:left="0" w:firstLine="0"/>
              <w:rPr>
                <w:rFonts w:ascii="宋体" w:hAnsi="宋体"/>
                <w:b w:val="0"/>
                <w:color w:val="auto"/>
                <w:kern w:val="2"/>
                <w:sz w:val="21"/>
                <w:szCs w:val="24"/>
                <w:highlight w:val="none"/>
              </w:rPr>
            </w:pPr>
          </w:p>
        </w:tc>
        <w:tc>
          <w:tcPr>
            <w:tcW w:w="816" w:type="dxa"/>
          </w:tcPr>
          <w:p w14:paraId="5F16F753">
            <w:pPr>
              <w:autoSpaceDE/>
              <w:autoSpaceDN/>
              <w:spacing w:before="0" w:after="0" w:line="500" w:lineRule="exact"/>
              <w:ind w:left="0" w:firstLine="0"/>
              <w:rPr>
                <w:rFonts w:ascii="宋体" w:hAnsi="宋体"/>
                <w:b w:val="0"/>
                <w:color w:val="auto"/>
                <w:kern w:val="2"/>
                <w:sz w:val="21"/>
                <w:szCs w:val="24"/>
                <w:highlight w:val="none"/>
              </w:rPr>
            </w:pPr>
          </w:p>
        </w:tc>
        <w:tc>
          <w:tcPr>
            <w:tcW w:w="1249" w:type="dxa"/>
          </w:tcPr>
          <w:p w14:paraId="2188826A">
            <w:pPr>
              <w:autoSpaceDE/>
              <w:autoSpaceDN/>
              <w:spacing w:before="0" w:after="0" w:line="500" w:lineRule="exact"/>
              <w:ind w:left="0" w:firstLine="0"/>
              <w:rPr>
                <w:rFonts w:ascii="宋体" w:hAnsi="宋体"/>
                <w:b w:val="0"/>
                <w:color w:val="auto"/>
                <w:kern w:val="2"/>
                <w:sz w:val="21"/>
                <w:szCs w:val="24"/>
                <w:highlight w:val="none"/>
              </w:rPr>
            </w:pPr>
          </w:p>
        </w:tc>
        <w:tc>
          <w:tcPr>
            <w:tcW w:w="1217" w:type="dxa"/>
          </w:tcPr>
          <w:p w14:paraId="09766221">
            <w:pPr>
              <w:autoSpaceDE/>
              <w:autoSpaceDN/>
              <w:spacing w:before="0" w:after="0" w:line="500" w:lineRule="exact"/>
              <w:ind w:left="0" w:firstLine="0"/>
              <w:rPr>
                <w:rFonts w:ascii="宋体" w:hAnsi="宋体"/>
                <w:b w:val="0"/>
                <w:color w:val="auto"/>
                <w:kern w:val="2"/>
                <w:sz w:val="21"/>
                <w:szCs w:val="24"/>
                <w:highlight w:val="none"/>
              </w:rPr>
            </w:pPr>
          </w:p>
        </w:tc>
        <w:tc>
          <w:tcPr>
            <w:tcW w:w="1617" w:type="dxa"/>
          </w:tcPr>
          <w:p w14:paraId="424BF5A6">
            <w:pPr>
              <w:autoSpaceDE/>
              <w:autoSpaceDN/>
              <w:spacing w:before="0" w:after="0" w:line="500" w:lineRule="exact"/>
              <w:ind w:left="0" w:firstLine="0"/>
              <w:rPr>
                <w:rFonts w:ascii="宋体" w:hAnsi="宋体"/>
                <w:b w:val="0"/>
                <w:color w:val="auto"/>
                <w:kern w:val="2"/>
                <w:sz w:val="21"/>
                <w:szCs w:val="24"/>
                <w:highlight w:val="none"/>
              </w:rPr>
            </w:pPr>
          </w:p>
        </w:tc>
        <w:tc>
          <w:tcPr>
            <w:tcW w:w="2221" w:type="dxa"/>
          </w:tcPr>
          <w:p w14:paraId="2DC68238">
            <w:pPr>
              <w:autoSpaceDE/>
              <w:autoSpaceDN/>
              <w:spacing w:before="0" w:after="0" w:line="500" w:lineRule="exact"/>
              <w:ind w:left="0" w:firstLine="0"/>
              <w:rPr>
                <w:rFonts w:ascii="宋体" w:hAnsi="宋体"/>
                <w:b w:val="0"/>
                <w:color w:val="auto"/>
                <w:kern w:val="2"/>
                <w:sz w:val="21"/>
                <w:szCs w:val="24"/>
                <w:highlight w:val="none"/>
              </w:rPr>
            </w:pPr>
          </w:p>
        </w:tc>
      </w:tr>
      <w:tr w14:paraId="56C2D9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44" w:hRule="atLeast"/>
        </w:trPr>
        <w:tc>
          <w:tcPr>
            <w:tcW w:w="9286" w:type="dxa"/>
            <w:gridSpan w:val="7"/>
          </w:tcPr>
          <w:p w14:paraId="65F7BBE7">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 xml:space="preserve">一旦我单位中标，我方保证并配备上述项目组织机构。上述填报内容真实，若不真实，愿按有关规定接受处理。             </w:t>
            </w:r>
          </w:p>
        </w:tc>
      </w:tr>
    </w:tbl>
    <w:p w14:paraId="1AE8F925">
      <w:pPr>
        <w:spacing w:line="340" w:lineRule="exact"/>
        <w:jc w:val="center"/>
        <w:rPr>
          <w:rFonts w:ascii="宋体" w:hAnsi="宋体"/>
          <w:b w:val="0"/>
          <w:color w:val="auto"/>
          <w:kern w:val="2"/>
          <w:szCs w:val="22"/>
          <w:highlight w:val="none"/>
        </w:rPr>
      </w:pPr>
    </w:p>
    <w:p w14:paraId="71411576">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供应商全称（公章）：</w:t>
      </w:r>
    </w:p>
    <w:p w14:paraId="436493FF">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法定代表人或授权代表（签字或盖章）：</w:t>
      </w:r>
    </w:p>
    <w:p w14:paraId="2E2F65A5">
      <w:pPr>
        <w:spacing w:line="340" w:lineRule="exact"/>
        <w:jc w:val="left"/>
        <w:rPr>
          <w:rFonts w:ascii="宋体" w:hAnsi="Times New Roman" w:cs="仿宋_GB2312"/>
          <w:b w:val="0"/>
          <w:color w:val="auto"/>
          <w:kern w:val="2"/>
          <w:sz w:val="21"/>
          <w:szCs w:val="22"/>
          <w:highlight w:val="none"/>
          <w:u w:val="single"/>
        </w:rPr>
      </w:pPr>
      <w:r>
        <w:rPr>
          <w:rFonts w:hint="eastAsia" w:ascii="宋体" w:hAnsi="宋体"/>
          <w:b w:val="0"/>
          <w:color w:val="auto"/>
          <w:kern w:val="2"/>
          <w:szCs w:val="22"/>
          <w:highlight w:val="none"/>
        </w:rPr>
        <w:t>日期</w:t>
      </w:r>
    </w:p>
    <w:p w14:paraId="473E48D3">
      <w:pPr>
        <w:rPr>
          <w:rFonts w:ascii="Times New Roman" w:hAnsi="Times New Roman"/>
          <w:b w:val="0"/>
          <w:color w:val="auto"/>
          <w:kern w:val="2"/>
          <w:sz w:val="21"/>
          <w:szCs w:val="24"/>
          <w:highlight w:val="none"/>
        </w:rPr>
      </w:pPr>
    </w:p>
    <w:p w14:paraId="50B5C32E">
      <w:pPr>
        <w:rPr>
          <w:rFonts w:ascii="宋体" w:hAnsi="宋体" w:cs="宋体"/>
          <w:color w:val="auto"/>
          <w:kern w:val="2"/>
          <w:sz w:val="32"/>
          <w:szCs w:val="24"/>
          <w:highlight w:val="none"/>
          <w:lang w:val="zh-CN"/>
        </w:rPr>
      </w:pPr>
    </w:p>
    <w:p w14:paraId="2DA50EC8">
      <w:pPr>
        <w:rPr>
          <w:rFonts w:ascii="宋体" w:hAnsi="宋体" w:cs="宋体"/>
          <w:color w:val="auto"/>
          <w:kern w:val="2"/>
          <w:sz w:val="32"/>
          <w:szCs w:val="24"/>
          <w:highlight w:val="none"/>
          <w:lang w:val="zh-CN"/>
        </w:rPr>
      </w:pPr>
    </w:p>
    <w:p w14:paraId="28B063CA">
      <w:pPr>
        <w:rPr>
          <w:rFonts w:ascii="宋体" w:hAnsi="宋体" w:cs="宋体"/>
          <w:color w:val="auto"/>
          <w:kern w:val="2"/>
          <w:sz w:val="32"/>
          <w:szCs w:val="24"/>
          <w:highlight w:val="none"/>
          <w:lang w:val="zh-CN"/>
        </w:rPr>
      </w:pPr>
    </w:p>
    <w:p w14:paraId="70D671E3">
      <w:pPr>
        <w:rPr>
          <w:rFonts w:ascii="宋体" w:hAnsi="宋体" w:cs="宋体"/>
          <w:color w:val="auto"/>
          <w:kern w:val="2"/>
          <w:sz w:val="32"/>
          <w:szCs w:val="24"/>
          <w:highlight w:val="none"/>
          <w:lang w:val="zh-CN"/>
        </w:rPr>
      </w:pPr>
    </w:p>
    <w:p w14:paraId="28CFCC50">
      <w:pPr>
        <w:rPr>
          <w:rFonts w:ascii="宋体" w:hAnsi="宋体" w:cs="宋体"/>
          <w:color w:val="auto"/>
          <w:kern w:val="2"/>
          <w:sz w:val="32"/>
          <w:szCs w:val="24"/>
          <w:highlight w:val="none"/>
          <w:lang w:val="zh-CN"/>
        </w:rPr>
      </w:pPr>
    </w:p>
    <w:p w14:paraId="47575780">
      <w:pPr>
        <w:jc w:val="center"/>
        <w:rPr>
          <w:rFonts w:ascii="宋体" w:hAnsi="Times New Roman"/>
          <w:b w:val="0"/>
          <w:color w:val="auto"/>
          <w:kern w:val="2"/>
          <w:sz w:val="32"/>
          <w:szCs w:val="24"/>
          <w:highlight w:val="none"/>
        </w:rPr>
      </w:pPr>
      <w:r>
        <w:rPr>
          <w:rFonts w:hint="eastAsia" w:ascii="宋体" w:hAnsi="Times New Roman"/>
          <w:b w:val="0"/>
          <w:color w:val="auto"/>
          <w:kern w:val="2"/>
          <w:sz w:val="32"/>
          <w:szCs w:val="24"/>
          <w:highlight w:val="none"/>
        </w:rPr>
        <w:t>（二）项目负责人资格情况表</w:t>
      </w:r>
    </w:p>
    <w:p w14:paraId="5FCCF46F">
      <w:pPr>
        <w:jc w:val="center"/>
        <w:rPr>
          <w:rFonts w:ascii="宋体" w:hAnsi="Times New Roman"/>
          <w:b w:val="0"/>
          <w:color w:val="auto"/>
          <w:kern w:val="2"/>
          <w:sz w:val="32"/>
          <w:szCs w:val="24"/>
          <w:highlight w:val="none"/>
        </w:rPr>
      </w:pPr>
    </w:p>
    <w:tbl>
      <w:tblPr>
        <w:tblStyle w:val="34"/>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83"/>
        <w:gridCol w:w="1860"/>
        <w:gridCol w:w="332"/>
        <w:gridCol w:w="1348"/>
        <w:gridCol w:w="1096"/>
        <w:gridCol w:w="644"/>
        <w:gridCol w:w="1500"/>
      </w:tblGrid>
      <w:tr w14:paraId="4100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75" w:type="dxa"/>
          </w:tcPr>
          <w:p w14:paraId="1C01B54C">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姓名</w:t>
            </w:r>
          </w:p>
        </w:tc>
        <w:tc>
          <w:tcPr>
            <w:tcW w:w="2275" w:type="dxa"/>
            <w:gridSpan w:val="3"/>
          </w:tcPr>
          <w:p w14:paraId="23D7604A">
            <w:pPr>
              <w:autoSpaceDE/>
              <w:autoSpaceDN/>
              <w:spacing w:before="0" w:after="0" w:line="340" w:lineRule="exact"/>
              <w:ind w:left="0" w:firstLine="0"/>
              <w:jc w:val="center"/>
              <w:rPr>
                <w:rFonts w:ascii="宋体" w:hAnsi="宋体"/>
                <w:b w:val="0"/>
                <w:color w:val="auto"/>
                <w:kern w:val="2"/>
                <w:sz w:val="20"/>
                <w:szCs w:val="22"/>
                <w:highlight w:val="none"/>
              </w:rPr>
            </w:pPr>
          </w:p>
        </w:tc>
        <w:tc>
          <w:tcPr>
            <w:tcW w:w="2444" w:type="dxa"/>
            <w:gridSpan w:val="2"/>
          </w:tcPr>
          <w:p w14:paraId="7643C167">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性别</w:t>
            </w:r>
          </w:p>
        </w:tc>
        <w:tc>
          <w:tcPr>
            <w:tcW w:w="2144" w:type="dxa"/>
            <w:gridSpan w:val="2"/>
          </w:tcPr>
          <w:p w14:paraId="286ED5D3">
            <w:pPr>
              <w:autoSpaceDE/>
              <w:autoSpaceDN/>
              <w:spacing w:before="0" w:after="0" w:line="340" w:lineRule="exact"/>
              <w:ind w:left="0" w:firstLine="0"/>
              <w:jc w:val="center"/>
              <w:rPr>
                <w:rFonts w:ascii="宋体" w:hAnsi="宋体"/>
                <w:b w:val="0"/>
                <w:color w:val="auto"/>
                <w:kern w:val="2"/>
                <w:sz w:val="20"/>
                <w:szCs w:val="22"/>
                <w:highlight w:val="none"/>
              </w:rPr>
            </w:pPr>
          </w:p>
        </w:tc>
      </w:tr>
      <w:tr w14:paraId="2108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75" w:type="dxa"/>
          </w:tcPr>
          <w:p w14:paraId="40EF5743">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年龄</w:t>
            </w:r>
          </w:p>
        </w:tc>
        <w:tc>
          <w:tcPr>
            <w:tcW w:w="2275" w:type="dxa"/>
            <w:gridSpan w:val="3"/>
          </w:tcPr>
          <w:p w14:paraId="37EF83DE">
            <w:pPr>
              <w:autoSpaceDE/>
              <w:autoSpaceDN/>
              <w:spacing w:before="0" w:after="0" w:line="340" w:lineRule="exact"/>
              <w:ind w:left="0" w:firstLine="0"/>
              <w:jc w:val="center"/>
              <w:rPr>
                <w:rFonts w:ascii="宋体" w:hAnsi="宋体"/>
                <w:b w:val="0"/>
                <w:color w:val="auto"/>
                <w:kern w:val="2"/>
                <w:sz w:val="20"/>
                <w:szCs w:val="22"/>
                <w:highlight w:val="none"/>
              </w:rPr>
            </w:pPr>
          </w:p>
        </w:tc>
        <w:tc>
          <w:tcPr>
            <w:tcW w:w="2444" w:type="dxa"/>
            <w:gridSpan w:val="2"/>
          </w:tcPr>
          <w:p w14:paraId="0D0FE833">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职务</w:t>
            </w:r>
          </w:p>
        </w:tc>
        <w:tc>
          <w:tcPr>
            <w:tcW w:w="2144" w:type="dxa"/>
            <w:gridSpan w:val="2"/>
          </w:tcPr>
          <w:p w14:paraId="2925215A">
            <w:pPr>
              <w:autoSpaceDE/>
              <w:autoSpaceDN/>
              <w:spacing w:before="0" w:after="0" w:line="340" w:lineRule="exact"/>
              <w:ind w:left="0" w:firstLine="0"/>
              <w:jc w:val="center"/>
              <w:rPr>
                <w:rFonts w:ascii="宋体" w:hAnsi="宋体"/>
                <w:b w:val="0"/>
                <w:color w:val="auto"/>
                <w:kern w:val="2"/>
                <w:sz w:val="20"/>
                <w:szCs w:val="22"/>
                <w:highlight w:val="none"/>
              </w:rPr>
            </w:pPr>
          </w:p>
        </w:tc>
      </w:tr>
      <w:tr w14:paraId="1D8B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75" w:type="dxa"/>
          </w:tcPr>
          <w:p w14:paraId="69108627">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执业证书</w:t>
            </w:r>
          </w:p>
        </w:tc>
        <w:tc>
          <w:tcPr>
            <w:tcW w:w="2275" w:type="dxa"/>
            <w:gridSpan w:val="3"/>
          </w:tcPr>
          <w:p w14:paraId="5440C21C">
            <w:pPr>
              <w:autoSpaceDE/>
              <w:autoSpaceDN/>
              <w:spacing w:before="0" w:after="0" w:line="340" w:lineRule="exact"/>
              <w:ind w:left="0" w:firstLine="0"/>
              <w:jc w:val="center"/>
              <w:rPr>
                <w:rFonts w:ascii="宋体" w:hAnsi="宋体"/>
                <w:b w:val="0"/>
                <w:color w:val="auto"/>
                <w:kern w:val="2"/>
                <w:sz w:val="20"/>
                <w:szCs w:val="22"/>
                <w:highlight w:val="none"/>
              </w:rPr>
            </w:pPr>
          </w:p>
        </w:tc>
        <w:tc>
          <w:tcPr>
            <w:tcW w:w="2444" w:type="dxa"/>
            <w:gridSpan w:val="2"/>
          </w:tcPr>
          <w:p w14:paraId="498BC94D">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职称</w:t>
            </w:r>
          </w:p>
        </w:tc>
        <w:tc>
          <w:tcPr>
            <w:tcW w:w="2144" w:type="dxa"/>
            <w:gridSpan w:val="2"/>
          </w:tcPr>
          <w:p w14:paraId="3AA8E12C">
            <w:pPr>
              <w:autoSpaceDE/>
              <w:autoSpaceDN/>
              <w:spacing w:before="0" w:after="0" w:line="340" w:lineRule="exact"/>
              <w:ind w:left="0" w:firstLine="0"/>
              <w:jc w:val="center"/>
              <w:rPr>
                <w:rFonts w:ascii="宋体" w:hAnsi="宋体"/>
                <w:b w:val="0"/>
                <w:color w:val="auto"/>
                <w:kern w:val="2"/>
                <w:sz w:val="20"/>
                <w:szCs w:val="22"/>
                <w:highlight w:val="none"/>
              </w:rPr>
            </w:pPr>
          </w:p>
        </w:tc>
      </w:tr>
      <w:tr w14:paraId="55BB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75" w:type="dxa"/>
          </w:tcPr>
          <w:p w14:paraId="085F154E">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毕业学校及毕业时间</w:t>
            </w:r>
          </w:p>
        </w:tc>
        <w:tc>
          <w:tcPr>
            <w:tcW w:w="2275" w:type="dxa"/>
            <w:gridSpan w:val="3"/>
          </w:tcPr>
          <w:p w14:paraId="1961E129">
            <w:pPr>
              <w:autoSpaceDE/>
              <w:autoSpaceDN/>
              <w:spacing w:before="0" w:after="0" w:line="340" w:lineRule="exact"/>
              <w:ind w:left="0" w:firstLine="0"/>
              <w:jc w:val="center"/>
              <w:rPr>
                <w:rFonts w:ascii="宋体" w:hAnsi="宋体"/>
                <w:b w:val="0"/>
                <w:color w:val="auto"/>
                <w:kern w:val="2"/>
                <w:sz w:val="20"/>
                <w:szCs w:val="22"/>
                <w:highlight w:val="none"/>
              </w:rPr>
            </w:pPr>
          </w:p>
        </w:tc>
        <w:tc>
          <w:tcPr>
            <w:tcW w:w="2444" w:type="dxa"/>
            <w:gridSpan w:val="2"/>
          </w:tcPr>
          <w:p w14:paraId="5251466A">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学校专业</w:t>
            </w:r>
          </w:p>
        </w:tc>
        <w:tc>
          <w:tcPr>
            <w:tcW w:w="2144" w:type="dxa"/>
            <w:gridSpan w:val="2"/>
          </w:tcPr>
          <w:p w14:paraId="555939C7">
            <w:pPr>
              <w:autoSpaceDE/>
              <w:autoSpaceDN/>
              <w:spacing w:before="0" w:after="0" w:line="340" w:lineRule="exact"/>
              <w:ind w:left="0" w:firstLine="0"/>
              <w:jc w:val="center"/>
              <w:rPr>
                <w:rFonts w:ascii="宋体" w:hAnsi="宋体"/>
                <w:b w:val="0"/>
                <w:color w:val="auto"/>
                <w:kern w:val="2"/>
                <w:sz w:val="20"/>
                <w:szCs w:val="22"/>
                <w:highlight w:val="none"/>
              </w:rPr>
            </w:pPr>
          </w:p>
        </w:tc>
      </w:tr>
      <w:tr w14:paraId="14C4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75" w:type="dxa"/>
          </w:tcPr>
          <w:p w14:paraId="5DA124B8">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参加工作时间</w:t>
            </w:r>
          </w:p>
        </w:tc>
        <w:tc>
          <w:tcPr>
            <w:tcW w:w="2275" w:type="dxa"/>
            <w:gridSpan w:val="3"/>
          </w:tcPr>
          <w:p w14:paraId="6A1FE67C">
            <w:pPr>
              <w:autoSpaceDE/>
              <w:autoSpaceDN/>
              <w:spacing w:before="0" w:after="0" w:line="340" w:lineRule="exact"/>
              <w:ind w:left="0" w:firstLine="0"/>
              <w:jc w:val="center"/>
              <w:rPr>
                <w:rFonts w:ascii="宋体" w:hAnsi="宋体"/>
                <w:b w:val="0"/>
                <w:color w:val="auto"/>
                <w:kern w:val="2"/>
                <w:sz w:val="20"/>
                <w:szCs w:val="22"/>
                <w:highlight w:val="none"/>
              </w:rPr>
            </w:pPr>
          </w:p>
        </w:tc>
        <w:tc>
          <w:tcPr>
            <w:tcW w:w="2444" w:type="dxa"/>
            <w:gridSpan w:val="2"/>
          </w:tcPr>
          <w:p w14:paraId="64B30976">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从事（项目负责人）年限</w:t>
            </w:r>
          </w:p>
        </w:tc>
        <w:tc>
          <w:tcPr>
            <w:tcW w:w="2144" w:type="dxa"/>
            <w:gridSpan w:val="2"/>
          </w:tcPr>
          <w:p w14:paraId="5E5D378C">
            <w:pPr>
              <w:autoSpaceDE/>
              <w:autoSpaceDN/>
              <w:spacing w:before="0" w:after="0" w:line="340" w:lineRule="exact"/>
              <w:ind w:left="0" w:firstLine="0"/>
              <w:jc w:val="center"/>
              <w:rPr>
                <w:rFonts w:ascii="宋体" w:hAnsi="宋体"/>
                <w:b w:val="0"/>
                <w:color w:val="auto"/>
                <w:kern w:val="2"/>
                <w:sz w:val="20"/>
                <w:szCs w:val="22"/>
                <w:highlight w:val="none"/>
              </w:rPr>
            </w:pPr>
          </w:p>
        </w:tc>
      </w:tr>
      <w:tr w14:paraId="600C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138" w:type="dxa"/>
            <w:gridSpan w:val="8"/>
          </w:tcPr>
          <w:p w14:paraId="50191539">
            <w:pPr>
              <w:autoSpaceDE/>
              <w:autoSpaceDN/>
              <w:spacing w:before="0" w:after="0" w:line="340" w:lineRule="exact"/>
              <w:ind w:left="0" w:firstLine="0"/>
              <w:jc w:val="center"/>
              <w:rPr>
                <w:rFonts w:ascii="宋体" w:hAnsi="宋体"/>
                <w:b w:val="0"/>
                <w:color w:val="auto"/>
                <w:kern w:val="2"/>
                <w:sz w:val="20"/>
                <w:szCs w:val="22"/>
                <w:highlight w:val="none"/>
              </w:rPr>
            </w:pPr>
          </w:p>
        </w:tc>
      </w:tr>
      <w:tr w14:paraId="110C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5935085F">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项目名称</w:t>
            </w:r>
          </w:p>
        </w:tc>
        <w:tc>
          <w:tcPr>
            <w:tcW w:w="1860" w:type="dxa"/>
          </w:tcPr>
          <w:p w14:paraId="12C319A3">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建设规模</w:t>
            </w:r>
          </w:p>
        </w:tc>
        <w:tc>
          <w:tcPr>
            <w:tcW w:w="1680" w:type="dxa"/>
            <w:gridSpan w:val="2"/>
          </w:tcPr>
          <w:p w14:paraId="118FF58B">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开竣工日期</w:t>
            </w:r>
          </w:p>
        </w:tc>
        <w:tc>
          <w:tcPr>
            <w:tcW w:w="1740" w:type="dxa"/>
            <w:gridSpan w:val="2"/>
          </w:tcPr>
          <w:p w14:paraId="327E2B2B">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担负的技术职务</w:t>
            </w:r>
          </w:p>
        </w:tc>
        <w:tc>
          <w:tcPr>
            <w:tcW w:w="1500" w:type="dxa"/>
          </w:tcPr>
          <w:p w14:paraId="253AFCC4">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工程质量</w:t>
            </w:r>
          </w:p>
        </w:tc>
      </w:tr>
      <w:tr w14:paraId="2159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7186F5A0">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6D664685">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34085C74">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008C918A">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304CC353">
            <w:pPr>
              <w:autoSpaceDE/>
              <w:autoSpaceDN/>
              <w:spacing w:before="0" w:after="0" w:line="340" w:lineRule="exact"/>
              <w:ind w:left="0" w:firstLine="0"/>
              <w:jc w:val="center"/>
              <w:rPr>
                <w:rFonts w:ascii="宋体" w:hAnsi="宋体"/>
                <w:b w:val="0"/>
                <w:color w:val="auto"/>
                <w:kern w:val="2"/>
                <w:sz w:val="20"/>
                <w:szCs w:val="22"/>
                <w:highlight w:val="none"/>
              </w:rPr>
            </w:pPr>
          </w:p>
        </w:tc>
      </w:tr>
      <w:tr w14:paraId="11DA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17E6DAF6">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361C837D">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2CFDC155">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1A71627F">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4847EC81">
            <w:pPr>
              <w:autoSpaceDE/>
              <w:autoSpaceDN/>
              <w:spacing w:before="0" w:after="0" w:line="340" w:lineRule="exact"/>
              <w:ind w:left="0" w:firstLine="0"/>
              <w:jc w:val="center"/>
              <w:rPr>
                <w:rFonts w:ascii="宋体" w:hAnsi="宋体"/>
                <w:b w:val="0"/>
                <w:color w:val="auto"/>
                <w:kern w:val="2"/>
                <w:sz w:val="20"/>
                <w:szCs w:val="22"/>
                <w:highlight w:val="none"/>
              </w:rPr>
            </w:pPr>
          </w:p>
        </w:tc>
      </w:tr>
      <w:tr w14:paraId="761E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68C2DFF9">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6E6041A4">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1CE683EE">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02CA3981">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30D241F4">
            <w:pPr>
              <w:autoSpaceDE/>
              <w:autoSpaceDN/>
              <w:spacing w:before="0" w:after="0" w:line="340" w:lineRule="exact"/>
              <w:ind w:left="0" w:firstLine="0"/>
              <w:jc w:val="center"/>
              <w:rPr>
                <w:rFonts w:ascii="宋体" w:hAnsi="宋体"/>
                <w:b w:val="0"/>
                <w:color w:val="auto"/>
                <w:kern w:val="2"/>
                <w:sz w:val="20"/>
                <w:szCs w:val="22"/>
                <w:highlight w:val="none"/>
              </w:rPr>
            </w:pPr>
          </w:p>
        </w:tc>
      </w:tr>
      <w:tr w14:paraId="05A9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4BBEAB5D">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243880F8">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589B8016">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3920DFC7">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664ED8DC">
            <w:pPr>
              <w:autoSpaceDE/>
              <w:autoSpaceDN/>
              <w:spacing w:before="0" w:after="0" w:line="340" w:lineRule="exact"/>
              <w:ind w:left="0" w:firstLine="0"/>
              <w:jc w:val="center"/>
              <w:rPr>
                <w:rFonts w:ascii="宋体" w:hAnsi="宋体"/>
                <w:b w:val="0"/>
                <w:color w:val="auto"/>
                <w:kern w:val="2"/>
                <w:sz w:val="20"/>
                <w:szCs w:val="22"/>
                <w:highlight w:val="none"/>
              </w:rPr>
            </w:pPr>
          </w:p>
        </w:tc>
      </w:tr>
      <w:tr w14:paraId="36CB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61DF5647">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456A6EBD">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57C8594A">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24C116F0">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34ED8788">
            <w:pPr>
              <w:autoSpaceDE/>
              <w:autoSpaceDN/>
              <w:spacing w:before="0" w:after="0" w:line="340" w:lineRule="exact"/>
              <w:ind w:left="0" w:firstLine="0"/>
              <w:jc w:val="center"/>
              <w:rPr>
                <w:rFonts w:ascii="宋体" w:hAnsi="宋体"/>
                <w:b w:val="0"/>
                <w:color w:val="auto"/>
                <w:kern w:val="2"/>
                <w:sz w:val="20"/>
                <w:szCs w:val="22"/>
                <w:highlight w:val="none"/>
              </w:rPr>
            </w:pPr>
          </w:p>
        </w:tc>
      </w:tr>
      <w:tr w14:paraId="7A59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7FE18B30">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011374BF">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301E90DB">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7A8EFB23">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36F027EA">
            <w:pPr>
              <w:autoSpaceDE/>
              <w:autoSpaceDN/>
              <w:spacing w:before="0" w:after="0" w:line="340" w:lineRule="exact"/>
              <w:ind w:left="0" w:firstLine="0"/>
              <w:jc w:val="center"/>
              <w:rPr>
                <w:rFonts w:ascii="宋体" w:hAnsi="宋体"/>
                <w:b w:val="0"/>
                <w:color w:val="auto"/>
                <w:kern w:val="2"/>
                <w:sz w:val="20"/>
                <w:szCs w:val="22"/>
                <w:highlight w:val="none"/>
              </w:rPr>
            </w:pPr>
          </w:p>
        </w:tc>
      </w:tr>
      <w:tr w14:paraId="1A9C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2C27F3C9">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25601BFB">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2B22D2B6">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16FEF9A8">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6372D456">
            <w:pPr>
              <w:autoSpaceDE/>
              <w:autoSpaceDN/>
              <w:spacing w:before="0" w:after="0" w:line="340" w:lineRule="exact"/>
              <w:ind w:left="0" w:firstLine="0"/>
              <w:jc w:val="center"/>
              <w:rPr>
                <w:rFonts w:ascii="宋体" w:hAnsi="宋体"/>
                <w:b w:val="0"/>
                <w:color w:val="auto"/>
                <w:kern w:val="2"/>
                <w:sz w:val="20"/>
                <w:szCs w:val="22"/>
                <w:highlight w:val="none"/>
              </w:rPr>
            </w:pPr>
          </w:p>
        </w:tc>
      </w:tr>
      <w:tr w14:paraId="3D25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358" w:type="dxa"/>
            <w:gridSpan w:val="2"/>
          </w:tcPr>
          <w:p w14:paraId="2D86780D">
            <w:pPr>
              <w:autoSpaceDE/>
              <w:autoSpaceDN/>
              <w:spacing w:before="0" w:after="0" w:line="340" w:lineRule="exact"/>
              <w:ind w:left="0" w:firstLine="0"/>
              <w:jc w:val="center"/>
              <w:rPr>
                <w:rFonts w:ascii="宋体" w:hAnsi="宋体"/>
                <w:b w:val="0"/>
                <w:color w:val="auto"/>
                <w:kern w:val="2"/>
                <w:sz w:val="20"/>
                <w:szCs w:val="22"/>
                <w:highlight w:val="none"/>
              </w:rPr>
            </w:pPr>
          </w:p>
        </w:tc>
        <w:tc>
          <w:tcPr>
            <w:tcW w:w="1860" w:type="dxa"/>
          </w:tcPr>
          <w:p w14:paraId="4347C41A">
            <w:pPr>
              <w:autoSpaceDE/>
              <w:autoSpaceDN/>
              <w:spacing w:before="0" w:after="0" w:line="340" w:lineRule="exact"/>
              <w:ind w:left="0" w:firstLine="0"/>
              <w:jc w:val="center"/>
              <w:rPr>
                <w:rFonts w:ascii="宋体" w:hAnsi="宋体"/>
                <w:b w:val="0"/>
                <w:color w:val="auto"/>
                <w:kern w:val="2"/>
                <w:sz w:val="20"/>
                <w:szCs w:val="22"/>
                <w:highlight w:val="none"/>
              </w:rPr>
            </w:pPr>
          </w:p>
        </w:tc>
        <w:tc>
          <w:tcPr>
            <w:tcW w:w="1680" w:type="dxa"/>
            <w:gridSpan w:val="2"/>
          </w:tcPr>
          <w:p w14:paraId="09A465C8">
            <w:pPr>
              <w:autoSpaceDE/>
              <w:autoSpaceDN/>
              <w:spacing w:before="0" w:after="0" w:line="340" w:lineRule="exact"/>
              <w:ind w:left="0" w:firstLine="0"/>
              <w:jc w:val="center"/>
              <w:rPr>
                <w:rFonts w:ascii="宋体" w:hAnsi="宋体"/>
                <w:b w:val="0"/>
                <w:color w:val="auto"/>
                <w:kern w:val="2"/>
                <w:sz w:val="20"/>
                <w:szCs w:val="22"/>
                <w:highlight w:val="none"/>
              </w:rPr>
            </w:pPr>
          </w:p>
        </w:tc>
        <w:tc>
          <w:tcPr>
            <w:tcW w:w="1740" w:type="dxa"/>
            <w:gridSpan w:val="2"/>
          </w:tcPr>
          <w:p w14:paraId="039ADDF6">
            <w:pPr>
              <w:autoSpaceDE/>
              <w:autoSpaceDN/>
              <w:spacing w:before="0" w:after="0" w:line="340" w:lineRule="exact"/>
              <w:ind w:left="0" w:firstLine="0"/>
              <w:jc w:val="center"/>
              <w:rPr>
                <w:rFonts w:ascii="宋体" w:hAnsi="宋体"/>
                <w:b w:val="0"/>
                <w:color w:val="auto"/>
                <w:kern w:val="2"/>
                <w:sz w:val="20"/>
                <w:szCs w:val="22"/>
                <w:highlight w:val="none"/>
              </w:rPr>
            </w:pPr>
          </w:p>
        </w:tc>
        <w:tc>
          <w:tcPr>
            <w:tcW w:w="1500" w:type="dxa"/>
          </w:tcPr>
          <w:p w14:paraId="5AEDBA3E">
            <w:pPr>
              <w:autoSpaceDE/>
              <w:autoSpaceDN/>
              <w:spacing w:before="0" w:after="0" w:line="340" w:lineRule="exact"/>
              <w:ind w:left="0" w:firstLine="0"/>
              <w:jc w:val="center"/>
              <w:rPr>
                <w:rFonts w:ascii="宋体" w:hAnsi="宋体"/>
                <w:b w:val="0"/>
                <w:color w:val="auto"/>
                <w:kern w:val="2"/>
                <w:sz w:val="20"/>
                <w:szCs w:val="22"/>
                <w:highlight w:val="none"/>
              </w:rPr>
            </w:pPr>
          </w:p>
        </w:tc>
      </w:tr>
      <w:tr w14:paraId="344A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9138" w:type="dxa"/>
            <w:gridSpan w:val="8"/>
          </w:tcPr>
          <w:p w14:paraId="3E807137">
            <w:pPr>
              <w:autoSpaceDE/>
              <w:autoSpaceDN/>
              <w:spacing w:before="0" w:after="0" w:line="340" w:lineRule="exact"/>
              <w:ind w:left="0" w:firstLine="0"/>
              <w:jc w:val="center"/>
              <w:rPr>
                <w:rFonts w:ascii="宋体" w:hAnsi="宋体"/>
                <w:b w:val="0"/>
                <w:color w:val="auto"/>
                <w:kern w:val="2"/>
                <w:sz w:val="20"/>
                <w:szCs w:val="22"/>
                <w:highlight w:val="none"/>
              </w:rPr>
            </w:pPr>
            <w:r>
              <w:rPr>
                <w:rFonts w:hint="eastAsia" w:ascii="宋体" w:hAnsi="宋体"/>
                <w:b w:val="0"/>
                <w:color w:val="auto"/>
                <w:kern w:val="2"/>
                <w:sz w:val="20"/>
                <w:szCs w:val="22"/>
                <w:highlight w:val="none"/>
              </w:rPr>
              <w:t>备注</w:t>
            </w:r>
          </w:p>
        </w:tc>
      </w:tr>
    </w:tbl>
    <w:p w14:paraId="7F8FD353">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注、1、项目负责人作为本项目联系人不得变更，必须随时听从采购人指派。</w:t>
      </w:r>
    </w:p>
    <w:p w14:paraId="31E217B8">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2、本表需附人员注册、职称证书、学历/学位、社保、相关业绩等证明材料（如有）复印件盖公章。</w:t>
      </w:r>
    </w:p>
    <w:p w14:paraId="25E95998">
      <w:pPr>
        <w:spacing w:line="340" w:lineRule="exact"/>
        <w:jc w:val="left"/>
        <w:rPr>
          <w:rFonts w:ascii="宋体" w:hAnsi="宋体"/>
          <w:b w:val="0"/>
          <w:color w:val="auto"/>
          <w:kern w:val="2"/>
          <w:szCs w:val="22"/>
          <w:highlight w:val="none"/>
        </w:rPr>
      </w:pPr>
    </w:p>
    <w:p w14:paraId="63841816">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供应商全称（公章）：</w:t>
      </w:r>
    </w:p>
    <w:p w14:paraId="20C7160F">
      <w:pPr>
        <w:spacing w:line="340" w:lineRule="exact"/>
        <w:jc w:val="left"/>
        <w:rPr>
          <w:rFonts w:ascii="宋体" w:hAnsi="宋体"/>
          <w:b w:val="0"/>
          <w:color w:val="auto"/>
          <w:kern w:val="2"/>
          <w:szCs w:val="22"/>
          <w:highlight w:val="none"/>
        </w:rPr>
      </w:pPr>
      <w:r>
        <w:rPr>
          <w:rFonts w:hint="eastAsia" w:ascii="宋体" w:hAnsi="宋体"/>
          <w:b w:val="0"/>
          <w:color w:val="auto"/>
          <w:kern w:val="2"/>
          <w:szCs w:val="22"/>
          <w:highlight w:val="none"/>
        </w:rPr>
        <w:t>法定代表人或授权代表（签字或盖章）：</w:t>
      </w:r>
    </w:p>
    <w:p w14:paraId="4E230861">
      <w:pPr>
        <w:spacing w:line="340" w:lineRule="exact"/>
        <w:jc w:val="left"/>
        <w:rPr>
          <w:color w:val="auto"/>
          <w:sz w:val="32"/>
          <w:highlight w:val="none"/>
          <w:lang w:val="zh-CN"/>
        </w:rPr>
        <w:sectPr>
          <w:pgSz w:w="11906" w:h="16838"/>
          <w:pgMar w:top="1440" w:right="1361" w:bottom="1440" w:left="1361" w:header="851" w:footer="992" w:gutter="0"/>
          <w:pgNumType w:fmt="decimal"/>
          <w:cols w:space="720" w:num="1"/>
          <w:docGrid w:linePitch="312" w:charSpace="0"/>
        </w:sectPr>
      </w:pPr>
      <w:r>
        <w:rPr>
          <w:rFonts w:hint="eastAsia" w:ascii="宋体" w:hAnsi="宋体"/>
          <w:b w:val="0"/>
          <w:color w:val="auto"/>
          <w:kern w:val="2"/>
          <w:szCs w:val="22"/>
          <w:highlight w:val="none"/>
        </w:rPr>
        <w:t xml:space="preserve">日期：                                     </w:t>
      </w:r>
    </w:p>
    <w:p w14:paraId="5F6B01A9">
      <w:pPr>
        <w:pStyle w:val="5"/>
        <w:rPr>
          <w:rFonts w:hint="eastAsia"/>
          <w:color w:val="auto"/>
          <w:highlight w:val="none"/>
        </w:rPr>
      </w:pPr>
      <w:r>
        <w:rPr>
          <w:rFonts w:hint="eastAsia"/>
          <w:color w:val="auto"/>
          <w:highlight w:val="none"/>
          <w:lang w:val="en-US" w:eastAsia="zh-CN"/>
        </w:rPr>
        <w:t>2.11</w:t>
      </w:r>
      <w:r>
        <w:rPr>
          <w:rFonts w:hint="eastAsia"/>
          <w:color w:val="auto"/>
          <w:highlight w:val="none"/>
        </w:rPr>
        <w:t>业绩证明</w:t>
      </w:r>
    </w:p>
    <w:p w14:paraId="4F08954B">
      <w:pPr>
        <w:jc w:val="center"/>
        <w:rPr>
          <w:rFonts w:hint="eastAsia" w:ascii="宋体"/>
          <w:b/>
          <w:color w:val="auto"/>
          <w:sz w:val="24"/>
          <w:highlight w:val="none"/>
        </w:rPr>
      </w:pPr>
      <w:r>
        <w:rPr>
          <w:rFonts w:hint="eastAsia" w:ascii="宋体"/>
          <w:b/>
          <w:color w:val="auto"/>
          <w:sz w:val="24"/>
          <w:highlight w:val="none"/>
          <w:lang w:val="en-US" w:eastAsia="zh-CN"/>
        </w:rPr>
        <w:t>2021</w:t>
      </w:r>
      <w:r>
        <w:rPr>
          <w:rFonts w:hint="eastAsia" w:ascii="宋体"/>
          <w:b/>
          <w:color w:val="auto"/>
          <w:sz w:val="24"/>
          <w:highlight w:val="none"/>
        </w:rPr>
        <w:t>年以来的类似业绩证明</w:t>
      </w:r>
    </w:p>
    <w:tbl>
      <w:tblPr>
        <w:tblStyle w:val="34"/>
        <w:tblW w:w="97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90"/>
        <w:gridCol w:w="1145"/>
        <w:gridCol w:w="1320"/>
        <w:gridCol w:w="1473"/>
        <w:gridCol w:w="1215"/>
        <w:gridCol w:w="1230"/>
        <w:gridCol w:w="1545"/>
        <w:gridCol w:w="1218"/>
      </w:tblGrid>
      <w:tr w14:paraId="2DF0F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1B5975A9">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序号</w:t>
            </w:r>
          </w:p>
        </w:tc>
        <w:tc>
          <w:tcPr>
            <w:tcW w:w="1145" w:type="dxa"/>
            <w:vAlign w:val="center"/>
          </w:tcPr>
          <w:p w14:paraId="6A5A9993">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项目名称</w:t>
            </w:r>
          </w:p>
        </w:tc>
        <w:tc>
          <w:tcPr>
            <w:tcW w:w="1320" w:type="dxa"/>
            <w:vAlign w:val="center"/>
          </w:tcPr>
          <w:p w14:paraId="26F7E22B">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项目地址</w:t>
            </w:r>
          </w:p>
        </w:tc>
        <w:tc>
          <w:tcPr>
            <w:tcW w:w="1473" w:type="dxa"/>
            <w:vAlign w:val="center"/>
          </w:tcPr>
          <w:p w14:paraId="10E8F767">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合同内容</w:t>
            </w:r>
          </w:p>
        </w:tc>
        <w:tc>
          <w:tcPr>
            <w:tcW w:w="1215" w:type="dxa"/>
            <w:vAlign w:val="center"/>
          </w:tcPr>
          <w:p w14:paraId="22AE997C">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合同总价</w:t>
            </w:r>
          </w:p>
        </w:tc>
        <w:tc>
          <w:tcPr>
            <w:tcW w:w="1230" w:type="dxa"/>
            <w:vAlign w:val="center"/>
          </w:tcPr>
          <w:p w14:paraId="2DF6EBD9">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签约日期</w:t>
            </w:r>
          </w:p>
        </w:tc>
        <w:tc>
          <w:tcPr>
            <w:tcW w:w="1545" w:type="dxa"/>
            <w:tcBorders>
              <w:right w:val="single" w:color="auto" w:sz="4" w:space="0"/>
            </w:tcBorders>
            <w:vAlign w:val="center"/>
          </w:tcPr>
          <w:p w14:paraId="3781F7BC">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发包方联系人</w:t>
            </w:r>
          </w:p>
        </w:tc>
        <w:tc>
          <w:tcPr>
            <w:tcW w:w="1218" w:type="dxa"/>
            <w:tcBorders>
              <w:left w:val="single" w:color="auto" w:sz="4" w:space="0"/>
            </w:tcBorders>
            <w:vAlign w:val="center"/>
          </w:tcPr>
          <w:p w14:paraId="41FB5DF4">
            <w:pPr>
              <w:autoSpaceDE w:val="0"/>
              <w:autoSpaceDN w:val="0"/>
              <w:adjustRightInd w:val="0"/>
              <w:spacing w:before="0" w:after="0" w:line="240" w:lineRule="auto"/>
              <w:ind w:left="0" w:firstLine="0"/>
              <w:jc w:val="center"/>
              <w:rPr>
                <w:rFonts w:hint="eastAsia" w:ascii="宋体"/>
                <w:b/>
                <w:color w:val="auto"/>
                <w:sz w:val="22"/>
                <w:szCs w:val="22"/>
                <w:highlight w:val="none"/>
              </w:rPr>
            </w:pPr>
            <w:r>
              <w:rPr>
                <w:rFonts w:hint="eastAsia" w:ascii="宋体"/>
                <w:b/>
                <w:color w:val="auto"/>
                <w:sz w:val="22"/>
                <w:szCs w:val="22"/>
                <w:highlight w:val="none"/>
              </w:rPr>
              <w:t>联系电话</w:t>
            </w:r>
          </w:p>
        </w:tc>
      </w:tr>
      <w:tr w14:paraId="0AEAD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1FCF5E39">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56F2D058">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1159F217">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004FCDE8">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01E1217D">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27BB5F78">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60AE9034">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32F395B4">
            <w:pPr>
              <w:autoSpaceDE w:val="0"/>
              <w:autoSpaceDN w:val="0"/>
              <w:adjustRightInd w:val="0"/>
              <w:spacing w:before="0" w:after="0" w:line="240" w:lineRule="auto"/>
              <w:ind w:left="0" w:firstLine="0"/>
              <w:jc w:val="center"/>
              <w:rPr>
                <w:rFonts w:hint="eastAsia" w:ascii="宋体"/>
                <w:color w:val="auto"/>
                <w:sz w:val="20"/>
                <w:highlight w:val="none"/>
              </w:rPr>
            </w:pPr>
          </w:p>
        </w:tc>
      </w:tr>
      <w:tr w14:paraId="2A0A4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12A350EC">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290B4D04">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52A801DF">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48FE02C6">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5170520E">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25689BEA">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590D3305">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01929112">
            <w:pPr>
              <w:autoSpaceDE w:val="0"/>
              <w:autoSpaceDN w:val="0"/>
              <w:adjustRightInd w:val="0"/>
              <w:spacing w:before="0" w:after="0" w:line="240" w:lineRule="auto"/>
              <w:ind w:left="0" w:firstLine="0"/>
              <w:jc w:val="center"/>
              <w:rPr>
                <w:rFonts w:hint="eastAsia" w:ascii="宋体"/>
                <w:color w:val="auto"/>
                <w:sz w:val="20"/>
                <w:highlight w:val="none"/>
              </w:rPr>
            </w:pPr>
          </w:p>
        </w:tc>
      </w:tr>
      <w:tr w14:paraId="0BC98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3D55EA4D">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0946CCE9">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46C1DDC5">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3A1C0D8B">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001DC413">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7E19D375">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15EECD54">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7DE6C204">
            <w:pPr>
              <w:autoSpaceDE w:val="0"/>
              <w:autoSpaceDN w:val="0"/>
              <w:adjustRightInd w:val="0"/>
              <w:spacing w:before="0" w:after="0" w:line="240" w:lineRule="auto"/>
              <w:ind w:left="0" w:firstLine="0"/>
              <w:jc w:val="center"/>
              <w:rPr>
                <w:rFonts w:hint="eastAsia" w:ascii="宋体"/>
                <w:color w:val="auto"/>
                <w:sz w:val="20"/>
                <w:highlight w:val="none"/>
              </w:rPr>
            </w:pPr>
          </w:p>
        </w:tc>
      </w:tr>
      <w:tr w14:paraId="051AA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6356C081">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57238BBE">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0F03B481">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03370B31">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6FFDFD7E">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1FAB2E29">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0356FBDB">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15DA2990">
            <w:pPr>
              <w:autoSpaceDE w:val="0"/>
              <w:autoSpaceDN w:val="0"/>
              <w:adjustRightInd w:val="0"/>
              <w:spacing w:before="0" w:after="0" w:line="240" w:lineRule="auto"/>
              <w:ind w:left="0" w:firstLine="0"/>
              <w:jc w:val="center"/>
              <w:rPr>
                <w:rFonts w:hint="eastAsia" w:ascii="宋体"/>
                <w:color w:val="auto"/>
                <w:sz w:val="20"/>
                <w:highlight w:val="none"/>
              </w:rPr>
            </w:pPr>
          </w:p>
        </w:tc>
      </w:tr>
      <w:tr w14:paraId="0FA8C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50ED534E">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11D06D54">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22B196C3">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6AD0AC0B">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5C99BC74">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56A8792A">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5FB822AE">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71A637A2">
            <w:pPr>
              <w:autoSpaceDE w:val="0"/>
              <w:autoSpaceDN w:val="0"/>
              <w:adjustRightInd w:val="0"/>
              <w:spacing w:before="0" w:after="0" w:line="240" w:lineRule="auto"/>
              <w:ind w:left="0" w:firstLine="0"/>
              <w:jc w:val="center"/>
              <w:rPr>
                <w:rFonts w:hint="eastAsia" w:ascii="宋体"/>
                <w:color w:val="auto"/>
                <w:sz w:val="20"/>
                <w:highlight w:val="none"/>
              </w:rPr>
            </w:pPr>
          </w:p>
        </w:tc>
      </w:tr>
      <w:tr w14:paraId="0FCAB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13" w:hRule="exact"/>
          <w:jc w:val="center"/>
        </w:trPr>
        <w:tc>
          <w:tcPr>
            <w:tcW w:w="590" w:type="dxa"/>
            <w:vAlign w:val="center"/>
          </w:tcPr>
          <w:p w14:paraId="65B6E08C">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04D75585">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71B80CF8">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0A3797FA">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2B67E3A8">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0A557BE7">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563210E0">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3770E6E3">
            <w:pPr>
              <w:autoSpaceDE w:val="0"/>
              <w:autoSpaceDN w:val="0"/>
              <w:adjustRightInd w:val="0"/>
              <w:spacing w:before="0" w:after="0" w:line="240" w:lineRule="auto"/>
              <w:ind w:left="0" w:firstLine="0"/>
              <w:jc w:val="center"/>
              <w:rPr>
                <w:rFonts w:hint="eastAsia" w:ascii="宋体"/>
                <w:color w:val="auto"/>
                <w:sz w:val="20"/>
                <w:highlight w:val="none"/>
              </w:rPr>
            </w:pPr>
          </w:p>
        </w:tc>
      </w:tr>
      <w:tr w14:paraId="65B9F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71" w:hRule="exact"/>
          <w:jc w:val="center"/>
        </w:trPr>
        <w:tc>
          <w:tcPr>
            <w:tcW w:w="590" w:type="dxa"/>
            <w:vAlign w:val="center"/>
          </w:tcPr>
          <w:p w14:paraId="1AEEC8D0">
            <w:pPr>
              <w:autoSpaceDE w:val="0"/>
              <w:autoSpaceDN w:val="0"/>
              <w:adjustRightInd w:val="0"/>
              <w:spacing w:before="0" w:after="0" w:line="240" w:lineRule="auto"/>
              <w:ind w:left="0" w:firstLine="0"/>
              <w:jc w:val="center"/>
              <w:rPr>
                <w:rFonts w:hint="eastAsia" w:ascii="宋体"/>
                <w:color w:val="auto"/>
                <w:sz w:val="20"/>
                <w:highlight w:val="none"/>
              </w:rPr>
            </w:pPr>
          </w:p>
        </w:tc>
        <w:tc>
          <w:tcPr>
            <w:tcW w:w="1145" w:type="dxa"/>
            <w:vAlign w:val="center"/>
          </w:tcPr>
          <w:p w14:paraId="3CDD0E91">
            <w:pPr>
              <w:autoSpaceDE w:val="0"/>
              <w:autoSpaceDN w:val="0"/>
              <w:adjustRightInd w:val="0"/>
              <w:spacing w:before="0" w:after="0" w:line="240" w:lineRule="auto"/>
              <w:ind w:left="0" w:firstLine="0"/>
              <w:jc w:val="center"/>
              <w:rPr>
                <w:rFonts w:hint="eastAsia" w:ascii="宋体"/>
                <w:color w:val="auto"/>
                <w:sz w:val="20"/>
                <w:highlight w:val="none"/>
              </w:rPr>
            </w:pPr>
          </w:p>
        </w:tc>
        <w:tc>
          <w:tcPr>
            <w:tcW w:w="1320" w:type="dxa"/>
            <w:vAlign w:val="center"/>
          </w:tcPr>
          <w:p w14:paraId="51C07B36">
            <w:pPr>
              <w:autoSpaceDE w:val="0"/>
              <w:autoSpaceDN w:val="0"/>
              <w:adjustRightInd w:val="0"/>
              <w:spacing w:before="0" w:after="0" w:line="240" w:lineRule="auto"/>
              <w:ind w:left="0" w:firstLine="0"/>
              <w:jc w:val="center"/>
              <w:rPr>
                <w:rFonts w:hint="eastAsia" w:ascii="宋体"/>
                <w:color w:val="auto"/>
                <w:sz w:val="20"/>
                <w:highlight w:val="none"/>
              </w:rPr>
            </w:pPr>
          </w:p>
        </w:tc>
        <w:tc>
          <w:tcPr>
            <w:tcW w:w="1473" w:type="dxa"/>
            <w:vAlign w:val="center"/>
          </w:tcPr>
          <w:p w14:paraId="734EA70A">
            <w:pPr>
              <w:autoSpaceDE w:val="0"/>
              <w:autoSpaceDN w:val="0"/>
              <w:adjustRightInd w:val="0"/>
              <w:spacing w:before="0" w:after="0" w:line="240" w:lineRule="auto"/>
              <w:ind w:left="0" w:firstLine="0"/>
              <w:jc w:val="center"/>
              <w:rPr>
                <w:rFonts w:hint="eastAsia" w:ascii="宋体"/>
                <w:color w:val="auto"/>
                <w:sz w:val="20"/>
                <w:highlight w:val="none"/>
              </w:rPr>
            </w:pPr>
          </w:p>
        </w:tc>
        <w:tc>
          <w:tcPr>
            <w:tcW w:w="1215" w:type="dxa"/>
            <w:vAlign w:val="center"/>
          </w:tcPr>
          <w:p w14:paraId="04437AFC">
            <w:pPr>
              <w:autoSpaceDE w:val="0"/>
              <w:autoSpaceDN w:val="0"/>
              <w:adjustRightInd w:val="0"/>
              <w:spacing w:before="0" w:after="0" w:line="240" w:lineRule="auto"/>
              <w:ind w:left="0" w:firstLine="0"/>
              <w:jc w:val="center"/>
              <w:rPr>
                <w:rFonts w:hint="eastAsia" w:ascii="宋体"/>
                <w:color w:val="auto"/>
                <w:sz w:val="20"/>
                <w:highlight w:val="none"/>
              </w:rPr>
            </w:pPr>
          </w:p>
        </w:tc>
        <w:tc>
          <w:tcPr>
            <w:tcW w:w="1230" w:type="dxa"/>
            <w:vAlign w:val="center"/>
          </w:tcPr>
          <w:p w14:paraId="7FB06CB6">
            <w:pPr>
              <w:autoSpaceDE w:val="0"/>
              <w:autoSpaceDN w:val="0"/>
              <w:adjustRightInd w:val="0"/>
              <w:spacing w:before="0" w:after="0" w:line="240" w:lineRule="auto"/>
              <w:ind w:left="0" w:firstLine="0"/>
              <w:jc w:val="center"/>
              <w:rPr>
                <w:rFonts w:hint="eastAsia" w:ascii="宋体"/>
                <w:color w:val="auto"/>
                <w:sz w:val="20"/>
                <w:highlight w:val="none"/>
              </w:rPr>
            </w:pPr>
          </w:p>
        </w:tc>
        <w:tc>
          <w:tcPr>
            <w:tcW w:w="1545" w:type="dxa"/>
            <w:tcBorders>
              <w:right w:val="single" w:color="auto" w:sz="4" w:space="0"/>
            </w:tcBorders>
            <w:vAlign w:val="center"/>
          </w:tcPr>
          <w:p w14:paraId="5F060878">
            <w:pPr>
              <w:autoSpaceDE w:val="0"/>
              <w:autoSpaceDN w:val="0"/>
              <w:adjustRightInd w:val="0"/>
              <w:spacing w:before="0" w:after="0" w:line="240" w:lineRule="auto"/>
              <w:ind w:left="0" w:firstLine="0"/>
              <w:jc w:val="center"/>
              <w:rPr>
                <w:rFonts w:hint="eastAsia" w:ascii="宋体"/>
                <w:color w:val="auto"/>
                <w:sz w:val="20"/>
                <w:highlight w:val="none"/>
              </w:rPr>
            </w:pPr>
          </w:p>
        </w:tc>
        <w:tc>
          <w:tcPr>
            <w:tcW w:w="1218" w:type="dxa"/>
            <w:tcBorders>
              <w:left w:val="single" w:color="auto" w:sz="4" w:space="0"/>
            </w:tcBorders>
            <w:vAlign w:val="center"/>
          </w:tcPr>
          <w:p w14:paraId="3368804B">
            <w:pPr>
              <w:autoSpaceDE w:val="0"/>
              <w:autoSpaceDN w:val="0"/>
              <w:adjustRightInd w:val="0"/>
              <w:spacing w:before="0" w:after="0" w:line="240" w:lineRule="auto"/>
              <w:ind w:left="0" w:firstLine="0"/>
              <w:jc w:val="center"/>
              <w:rPr>
                <w:rFonts w:hint="eastAsia" w:ascii="宋体"/>
                <w:color w:val="auto"/>
                <w:sz w:val="20"/>
                <w:highlight w:val="none"/>
              </w:rPr>
            </w:pPr>
          </w:p>
        </w:tc>
      </w:tr>
    </w:tbl>
    <w:p w14:paraId="64120F81">
      <w:pPr>
        <w:rPr>
          <w:rFonts w:hint="eastAsia" w:ascii="宋体"/>
          <w:b/>
          <w:color w:val="auto"/>
          <w:sz w:val="22"/>
          <w:szCs w:val="22"/>
          <w:highlight w:val="none"/>
        </w:rPr>
      </w:pPr>
      <w:r>
        <w:rPr>
          <w:rFonts w:hint="eastAsia" w:ascii="宋体"/>
          <w:b/>
          <w:color w:val="auto"/>
          <w:sz w:val="22"/>
          <w:szCs w:val="22"/>
          <w:highlight w:val="none"/>
        </w:rPr>
        <w:t>注：1、</w:t>
      </w:r>
      <w:r>
        <w:rPr>
          <w:rFonts w:hint="eastAsia" w:ascii="宋体"/>
          <w:b/>
          <w:color w:val="auto"/>
          <w:sz w:val="22"/>
          <w:szCs w:val="22"/>
          <w:highlight w:val="none"/>
          <w:lang w:val="en-US" w:eastAsia="zh-CN"/>
        </w:rPr>
        <w:t>证明材料</w:t>
      </w:r>
      <w:r>
        <w:rPr>
          <w:rFonts w:hint="eastAsia" w:ascii="宋体"/>
          <w:b/>
          <w:color w:val="auto"/>
          <w:sz w:val="22"/>
          <w:szCs w:val="22"/>
          <w:highlight w:val="none"/>
        </w:rPr>
        <w:t>按评审细则要求提供，须附在商务技术响应文件中</w:t>
      </w:r>
      <w:r>
        <w:rPr>
          <w:rFonts w:hint="eastAsia" w:ascii="宋体"/>
          <w:color w:val="auto"/>
          <w:sz w:val="22"/>
          <w:szCs w:val="22"/>
          <w:highlight w:val="none"/>
        </w:rPr>
        <w:t>。</w:t>
      </w:r>
    </w:p>
    <w:p w14:paraId="54B25415">
      <w:pPr>
        <w:pStyle w:val="17"/>
        <w:tabs>
          <w:tab w:val="left" w:pos="0"/>
          <w:tab w:val="left" w:pos="540"/>
        </w:tabs>
        <w:spacing w:line="360" w:lineRule="exact"/>
        <w:jc w:val="left"/>
        <w:rPr>
          <w:rFonts w:hint="eastAsia" w:ascii="宋体" w:hAnsi="宋体" w:eastAsia="宋体" w:cs="宋体"/>
          <w:color w:val="auto"/>
          <w:sz w:val="22"/>
          <w:highlight w:val="none"/>
        </w:rPr>
      </w:pPr>
    </w:p>
    <w:p w14:paraId="6AD4B2C5">
      <w:pPr>
        <w:pStyle w:val="18"/>
        <w:rPr>
          <w:rFonts w:hint="eastAsia" w:ascii="宋体" w:hAnsi="宋体" w:eastAsia="宋体" w:cs="宋体"/>
          <w:color w:val="auto"/>
          <w:sz w:val="22"/>
          <w:highlight w:val="none"/>
        </w:rPr>
      </w:pPr>
    </w:p>
    <w:p w14:paraId="1E338222">
      <w:pPr>
        <w:rPr>
          <w:rFonts w:hint="eastAsia"/>
          <w:color w:val="auto"/>
          <w:highlight w:val="none"/>
        </w:rPr>
      </w:pPr>
    </w:p>
    <w:p w14:paraId="6B07420E">
      <w:pPr>
        <w:pStyle w:val="17"/>
        <w:spacing w:line="400" w:lineRule="atLeast"/>
        <w:rPr>
          <w:rFonts w:hint="eastAsia" w:hAnsi="宋体"/>
          <w:b/>
          <w:color w:val="auto"/>
          <w:sz w:val="22"/>
          <w:szCs w:val="22"/>
          <w:highlight w:val="none"/>
        </w:rPr>
      </w:pPr>
    </w:p>
    <w:p w14:paraId="4CCF50C8">
      <w:pPr>
        <w:pStyle w:val="17"/>
        <w:spacing w:line="400" w:lineRule="exact"/>
        <w:rPr>
          <w:rFonts w:hint="eastAsia" w:hAnsi="宋体"/>
          <w:b/>
          <w:color w:val="auto"/>
          <w:sz w:val="22"/>
          <w:highlight w:val="none"/>
        </w:rPr>
      </w:pPr>
      <w:r>
        <w:rPr>
          <w:rFonts w:hint="eastAsia" w:hAnsi="宋体"/>
          <w:b/>
          <w:color w:val="auto"/>
          <w:sz w:val="22"/>
          <w:highlight w:val="none"/>
        </w:rPr>
        <w:t>磋商供应商名称（盖章）：</w:t>
      </w:r>
    </w:p>
    <w:p w14:paraId="456A197B">
      <w:pPr>
        <w:pStyle w:val="17"/>
        <w:spacing w:line="400" w:lineRule="exact"/>
        <w:rPr>
          <w:rFonts w:hint="eastAsia" w:hAnsi="宋体"/>
          <w:b/>
          <w:color w:val="auto"/>
          <w:sz w:val="22"/>
          <w:highlight w:val="none"/>
        </w:rPr>
      </w:pPr>
      <w:r>
        <w:rPr>
          <w:rFonts w:hAnsi="宋体"/>
          <w:b/>
          <w:color w:val="auto"/>
          <w:sz w:val="22"/>
          <w:highlight w:val="none"/>
        </w:rPr>
        <w:t>法定代表人或授权代表（签字或盖章）</w:t>
      </w:r>
      <w:r>
        <w:rPr>
          <w:rFonts w:hint="eastAsia" w:hAnsi="宋体"/>
          <w:b/>
          <w:color w:val="auto"/>
          <w:sz w:val="22"/>
          <w:highlight w:val="none"/>
        </w:rPr>
        <w:t>：</w:t>
      </w:r>
    </w:p>
    <w:p w14:paraId="53628262">
      <w:pPr>
        <w:pStyle w:val="17"/>
        <w:spacing w:line="400" w:lineRule="exact"/>
        <w:rPr>
          <w:rFonts w:hint="eastAsia" w:hAnsi="宋体"/>
          <w:b/>
          <w:color w:val="auto"/>
          <w:sz w:val="22"/>
          <w:highlight w:val="none"/>
        </w:rPr>
      </w:pPr>
      <w:r>
        <w:rPr>
          <w:rFonts w:hint="eastAsia" w:hAnsi="宋体"/>
          <w:b/>
          <w:color w:val="auto"/>
          <w:sz w:val="22"/>
          <w:highlight w:val="none"/>
        </w:rPr>
        <w:t>日    期：</w:t>
      </w:r>
    </w:p>
    <w:p w14:paraId="63E34CF2">
      <w:pPr>
        <w:pStyle w:val="17"/>
        <w:tabs>
          <w:tab w:val="left" w:pos="0"/>
          <w:tab w:val="left" w:pos="540"/>
        </w:tabs>
        <w:spacing w:line="360" w:lineRule="exact"/>
        <w:jc w:val="left"/>
        <w:rPr>
          <w:rFonts w:hint="eastAsia" w:ascii="宋体" w:hAnsi="宋体" w:eastAsia="宋体" w:cs="宋体"/>
          <w:color w:val="auto"/>
          <w:sz w:val="22"/>
          <w:highlight w:val="none"/>
        </w:rPr>
      </w:pPr>
    </w:p>
    <w:p w14:paraId="1897AF1A">
      <w:pPr>
        <w:pStyle w:val="17"/>
        <w:tabs>
          <w:tab w:val="left" w:pos="0"/>
          <w:tab w:val="left" w:pos="540"/>
        </w:tabs>
        <w:spacing w:line="360" w:lineRule="exact"/>
        <w:jc w:val="left"/>
        <w:rPr>
          <w:rFonts w:hint="eastAsia" w:ascii="宋体" w:hAnsi="宋体" w:eastAsia="宋体" w:cs="宋体"/>
          <w:color w:val="auto"/>
          <w:sz w:val="22"/>
          <w:highlight w:val="none"/>
        </w:rPr>
      </w:pPr>
    </w:p>
    <w:p w14:paraId="43360BDC">
      <w:pPr>
        <w:pStyle w:val="17"/>
        <w:tabs>
          <w:tab w:val="left" w:pos="0"/>
          <w:tab w:val="left" w:pos="540"/>
        </w:tabs>
        <w:spacing w:line="360" w:lineRule="exact"/>
        <w:jc w:val="left"/>
        <w:rPr>
          <w:rFonts w:hint="eastAsia" w:ascii="宋体" w:hAnsi="宋体" w:eastAsia="宋体" w:cs="宋体"/>
          <w:color w:val="auto"/>
          <w:sz w:val="22"/>
          <w:highlight w:val="none"/>
        </w:rPr>
      </w:pPr>
    </w:p>
    <w:p w14:paraId="5D102DC6">
      <w:pPr>
        <w:pStyle w:val="17"/>
        <w:tabs>
          <w:tab w:val="left" w:pos="0"/>
          <w:tab w:val="left" w:pos="540"/>
        </w:tabs>
        <w:spacing w:line="360" w:lineRule="exact"/>
        <w:jc w:val="left"/>
        <w:rPr>
          <w:rFonts w:hint="eastAsia" w:ascii="宋体" w:hAnsi="宋体" w:eastAsia="宋体" w:cs="宋体"/>
          <w:color w:val="auto"/>
          <w:sz w:val="22"/>
          <w:highlight w:val="none"/>
        </w:rPr>
      </w:pPr>
    </w:p>
    <w:p w14:paraId="4443C0ED">
      <w:pPr>
        <w:pStyle w:val="17"/>
        <w:tabs>
          <w:tab w:val="left" w:pos="0"/>
          <w:tab w:val="left" w:pos="540"/>
        </w:tabs>
        <w:spacing w:line="360" w:lineRule="exact"/>
        <w:jc w:val="left"/>
        <w:rPr>
          <w:rFonts w:hint="eastAsia" w:ascii="宋体" w:hAnsi="宋体" w:eastAsia="宋体" w:cs="宋体"/>
          <w:color w:val="auto"/>
          <w:sz w:val="22"/>
          <w:highlight w:val="none"/>
        </w:rPr>
      </w:pPr>
    </w:p>
    <w:p w14:paraId="1B707708">
      <w:pPr>
        <w:pStyle w:val="17"/>
        <w:tabs>
          <w:tab w:val="left" w:pos="0"/>
          <w:tab w:val="left" w:pos="540"/>
        </w:tabs>
        <w:spacing w:line="360" w:lineRule="exact"/>
        <w:jc w:val="left"/>
        <w:rPr>
          <w:rFonts w:hint="eastAsia" w:ascii="宋体" w:hAnsi="宋体" w:eastAsia="宋体" w:cs="宋体"/>
          <w:color w:val="auto"/>
          <w:sz w:val="22"/>
          <w:highlight w:val="none"/>
        </w:rPr>
      </w:pPr>
    </w:p>
    <w:p w14:paraId="7A42050F">
      <w:pPr>
        <w:pStyle w:val="17"/>
        <w:tabs>
          <w:tab w:val="left" w:pos="0"/>
          <w:tab w:val="left" w:pos="540"/>
        </w:tabs>
        <w:spacing w:line="360" w:lineRule="exact"/>
        <w:jc w:val="left"/>
        <w:rPr>
          <w:rFonts w:hint="eastAsia" w:ascii="宋体" w:hAnsi="宋体" w:eastAsia="宋体" w:cs="宋体"/>
          <w:color w:val="auto"/>
          <w:sz w:val="22"/>
          <w:highlight w:val="none"/>
        </w:rPr>
      </w:pPr>
    </w:p>
    <w:p w14:paraId="1E628084">
      <w:pPr>
        <w:rPr>
          <w:rFonts w:hint="eastAsia" w:ascii="宋体" w:hAnsi="宋体" w:eastAsia="宋体" w:cs="宋体"/>
          <w:color w:val="auto"/>
          <w:sz w:val="36"/>
          <w:szCs w:val="36"/>
          <w:highlight w:val="none"/>
        </w:rPr>
        <w:sectPr>
          <w:type w:val="continuous"/>
          <w:pgSz w:w="11905" w:h="16838"/>
          <w:pgMar w:top="1134" w:right="1134" w:bottom="1134" w:left="1134" w:header="850" w:footer="595" w:gutter="0"/>
          <w:pgNumType w:fmt="decimal"/>
          <w:cols w:space="0" w:num="1"/>
          <w:rtlGutter w:val="0"/>
          <w:docGrid w:linePitch="312" w:charSpace="0"/>
        </w:sectPr>
      </w:pPr>
    </w:p>
    <w:p w14:paraId="43E39696">
      <w:pPr>
        <w:pStyle w:val="5"/>
        <w:numPr>
          <w:ilvl w:val="0"/>
          <w:numId w:val="0"/>
        </w:numPr>
        <w:spacing w:after="120"/>
        <w:rPr>
          <w:rFonts w:ascii="Times New Roman" w:hAnsi="Times New Roman" w:eastAsia="宋体"/>
          <w:b/>
          <w:bCs/>
          <w:color w:val="auto"/>
          <w:spacing w:val="0"/>
          <w:kern w:val="2"/>
          <w:sz w:val="32"/>
          <w:szCs w:val="32"/>
          <w:highlight w:val="none"/>
        </w:rPr>
      </w:pPr>
      <w:r>
        <w:rPr>
          <w:rFonts w:hint="eastAsia" w:ascii="宋体" w:hAnsi="宋体" w:eastAsia="宋体" w:cs="宋体"/>
          <w:b/>
          <w:bCs w:val="0"/>
          <w:color w:val="auto"/>
          <w:spacing w:val="20"/>
          <w:highlight w:val="none"/>
        </w:rPr>
        <w:t>2.</w:t>
      </w:r>
      <w:r>
        <w:rPr>
          <w:rFonts w:hint="eastAsia" w:ascii="宋体" w:hAnsi="宋体" w:cs="宋体"/>
          <w:b/>
          <w:bCs w:val="0"/>
          <w:color w:val="auto"/>
          <w:spacing w:val="20"/>
          <w:highlight w:val="none"/>
          <w:lang w:val="en-US" w:eastAsia="zh-CN"/>
        </w:rPr>
        <w:t>12</w:t>
      </w:r>
      <w:r>
        <w:rPr>
          <w:rFonts w:hint="eastAsia"/>
          <w:b/>
          <w:bCs/>
          <w:color w:val="auto"/>
          <w:spacing w:val="0"/>
          <w:kern w:val="2"/>
          <w:sz w:val="32"/>
          <w:szCs w:val="32"/>
          <w:highlight w:val="none"/>
          <w:lang w:val="en-US" w:eastAsia="zh-CN"/>
        </w:rPr>
        <w:t xml:space="preserve"> </w:t>
      </w:r>
      <w:r>
        <w:rPr>
          <w:rFonts w:hint="eastAsia" w:ascii="Times New Roman" w:hAnsi="Times New Roman" w:eastAsia="宋体"/>
          <w:b/>
          <w:bCs/>
          <w:color w:val="auto"/>
          <w:spacing w:val="0"/>
          <w:kern w:val="2"/>
          <w:sz w:val="32"/>
          <w:szCs w:val="32"/>
          <w:highlight w:val="none"/>
        </w:rPr>
        <w:t xml:space="preserve">检测报告一览表 </w:t>
      </w:r>
    </w:p>
    <w:p w14:paraId="331D634F">
      <w:pPr>
        <w:tabs>
          <w:tab w:val="left" w:pos="2790"/>
          <w:tab w:val="left" w:pos="4230"/>
        </w:tabs>
        <w:autoSpaceDE w:val="0"/>
        <w:autoSpaceDN w:val="0"/>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 xml:space="preserve">检测报告一览表 </w:t>
      </w:r>
    </w:p>
    <w:tbl>
      <w:tblPr>
        <w:tblStyle w:val="34"/>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62"/>
        <w:gridCol w:w="2435"/>
        <w:gridCol w:w="1147"/>
        <w:gridCol w:w="1094"/>
        <w:gridCol w:w="1369"/>
        <w:gridCol w:w="1167"/>
      </w:tblGrid>
      <w:tr w14:paraId="7919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 w:type="dxa"/>
            <w:vAlign w:val="center"/>
          </w:tcPr>
          <w:p w14:paraId="49368BB7">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序号</w:t>
            </w:r>
          </w:p>
        </w:tc>
        <w:tc>
          <w:tcPr>
            <w:tcW w:w="1462" w:type="dxa"/>
            <w:vAlign w:val="center"/>
          </w:tcPr>
          <w:p w14:paraId="7302B43D">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名称</w:t>
            </w:r>
          </w:p>
        </w:tc>
        <w:tc>
          <w:tcPr>
            <w:tcW w:w="2435" w:type="dxa"/>
            <w:vAlign w:val="center"/>
          </w:tcPr>
          <w:p w14:paraId="2FEB89B5">
            <w:pPr>
              <w:pStyle w:val="17"/>
              <w:autoSpaceDE/>
              <w:autoSpaceDN/>
              <w:spacing w:before="0" w:after="0" w:line="360" w:lineRule="auto"/>
              <w:ind w:left="0" w:firstLine="0"/>
              <w:jc w:val="center"/>
              <w:rPr>
                <w:rFonts w:hint="default" w:hAnsi="宋体" w:eastAsia="宋体" w:cs="宋体"/>
                <w:bCs/>
                <w:color w:val="auto"/>
                <w:szCs w:val="21"/>
                <w:highlight w:val="none"/>
                <w:lang w:val="en-US" w:eastAsia="zh-CN"/>
              </w:rPr>
            </w:pPr>
            <w:r>
              <w:rPr>
                <w:rFonts w:hint="eastAsia" w:hAnsi="宋体" w:eastAsia="宋体" w:cs="宋体"/>
                <w:bCs/>
                <w:color w:val="auto"/>
                <w:szCs w:val="21"/>
                <w:highlight w:val="none"/>
              </w:rPr>
              <w:t>检测标准</w:t>
            </w:r>
            <w:r>
              <w:rPr>
                <w:rFonts w:hint="eastAsia" w:hAnsi="宋体" w:cs="宋体"/>
                <w:bCs/>
                <w:color w:val="auto"/>
                <w:szCs w:val="21"/>
                <w:highlight w:val="none"/>
                <w:lang w:eastAsia="zh-CN"/>
              </w:rPr>
              <w:t>、</w:t>
            </w:r>
            <w:r>
              <w:rPr>
                <w:rFonts w:hint="eastAsia" w:hAnsi="宋体" w:cs="宋体"/>
                <w:bCs/>
                <w:color w:val="auto"/>
                <w:szCs w:val="21"/>
                <w:highlight w:val="none"/>
                <w:lang w:val="en-US" w:eastAsia="zh-CN"/>
              </w:rPr>
              <w:t>检测结果</w:t>
            </w:r>
          </w:p>
        </w:tc>
        <w:tc>
          <w:tcPr>
            <w:tcW w:w="1147" w:type="dxa"/>
            <w:vAlign w:val="center"/>
          </w:tcPr>
          <w:p w14:paraId="7A078E62">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数量</w:t>
            </w:r>
          </w:p>
        </w:tc>
        <w:tc>
          <w:tcPr>
            <w:tcW w:w="1094" w:type="dxa"/>
            <w:vAlign w:val="center"/>
          </w:tcPr>
          <w:p w14:paraId="1197E2AE">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有效期</w:t>
            </w:r>
          </w:p>
        </w:tc>
        <w:tc>
          <w:tcPr>
            <w:tcW w:w="1369" w:type="dxa"/>
            <w:vAlign w:val="center"/>
          </w:tcPr>
          <w:p w14:paraId="5B418317">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出具机构</w:t>
            </w:r>
          </w:p>
        </w:tc>
        <w:tc>
          <w:tcPr>
            <w:tcW w:w="1167" w:type="dxa"/>
            <w:vAlign w:val="center"/>
          </w:tcPr>
          <w:p w14:paraId="233A4E62">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评审材料</w:t>
            </w:r>
          </w:p>
          <w:p w14:paraId="296975FA">
            <w:pPr>
              <w:pStyle w:val="17"/>
              <w:autoSpaceDE/>
              <w:autoSpaceDN/>
              <w:spacing w:before="0" w:after="0"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（页码）</w:t>
            </w:r>
          </w:p>
        </w:tc>
      </w:tr>
      <w:tr w14:paraId="5560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6D9E2238">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1</w:t>
            </w:r>
          </w:p>
        </w:tc>
        <w:tc>
          <w:tcPr>
            <w:tcW w:w="1462" w:type="dxa"/>
            <w:vAlign w:val="center"/>
          </w:tcPr>
          <w:p w14:paraId="3A9A1E9E">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2259BD1C">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54E53F79">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60C6BA3A">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58DA46E3">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3B8B1D5D">
            <w:pPr>
              <w:pStyle w:val="17"/>
              <w:autoSpaceDE/>
              <w:autoSpaceDN/>
              <w:spacing w:before="156" w:after="156" w:line="360" w:lineRule="auto"/>
              <w:ind w:left="0" w:firstLine="0"/>
              <w:rPr>
                <w:rFonts w:hAnsi="宋体" w:eastAsia="宋体" w:cs="宋体"/>
                <w:color w:val="auto"/>
                <w:szCs w:val="21"/>
                <w:highlight w:val="none"/>
              </w:rPr>
            </w:pPr>
          </w:p>
        </w:tc>
      </w:tr>
      <w:tr w14:paraId="12F5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1CDE6245">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bCs/>
                <w:color w:val="auto"/>
                <w:szCs w:val="21"/>
                <w:highlight w:val="none"/>
              </w:rPr>
              <w:t>2</w:t>
            </w:r>
          </w:p>
        </w:tc>
        <w:tc>
          <w:tcPr>
            <w:tcW w:w="1462" w:type="dxa"/>
            <w:vAlign w:val="center"/>
          </w:tcPr>
          <w:p w14:paraId="79E5BF65">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1EDC5496">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0E417FCF">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716CCE1C">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441FA444">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77A402C7">
            <w:pPr>
              <w:pStyle w:val="17"/>
              <w:autoSpaceDE/>
              <w:autoSpaceDN/>
              <w:spacing w:before="156" w:after="156" w:line="360" w:lineRule="auto"/>
              <w:ind w:left="0" w:firstLine="0"/>
              <w:rPr>
                <w:rFonts w:hAnsi="宋体" w:eastAsia="宋体" w:cs="宋体"/>
                <w:color w:val="auto"/>
                <w:szCs w:val="21"/>
                <w:highlight w:val="none"/>
              </w:rPr>
            </w:pPr>
          </w:p>
        </w:tc>
      </w:tr>
      <w:tr w14:paraId="4022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418B938F">
            <w:pPr>
              <w:pStyle w:val="17"/>
              <w:autoSpaceDE/>
              <w:autoSpaceDN/>
              <w:spacing w:before="156" w:after="156" w:line="360" w:lineRule="auto"/>
              <w:ind w:left="0" w:firstLine="0"/>
              <w:jc w:val="center"/>
              <w:rPr>
                <w:rFonts w:hAnsi="宋体" w:eastAsia="宋体" w:cs="宋体"/>
                <w:bCs/>
                <w:color w:val="auto"/>
                <w:szCs w:val="21"/>
                <w:highlight w:val="none"/>
              </w:rPr>
            </w:pPr>
            <w:r>
              <w:rPr>
                <w:rFonts w:hint="eastAsia" w:hAnsi="宋体" w:eastAsia="宋体" w:cs="宋体"/>
                <w:color w:val="auto"/>
                <w:szCs w:val="21"/>
                <w:highlight w:val="none"/>
              </w:rPr>
              <w:t>…</w:t>
            </w:r>
          </w:p>
        </w:tc>
        <w:tc>
          <w:tcPr>
            <w:tcW w:w="1462" w:type="dxa"/>
            <w:vAlign w:val="center"/>
          </w:tcPr>
          <w:p w14:paraId="3C18CE0E">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3925F400">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63FB8309">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77B27066">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096FE7D0">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25373F30">
            <w:pPr>
              <w:pStyle w:val="17"/>
              <w:autoSpaceDE/>
              <w:autoSpaceDN/>
              <w:spacing w:before="156" w:after="156" w:line="360" w:lineRule="auto"/>
              <w:ind w:left="0" w:firstLine="0"/>
              <w:rPr>
                <w:rFonts w:hAnsi="宋体" w:eastAsia="宋体" w:cs="宋体"/>
                <w:color w:val="auto"/>
                <w:szCs w:val="21"/>
                <w:highlight w:val="none"/>
              </w:rPr>
            </w:pPr>
          </w:p>
        </w:tc>
      </w:tr>
      <w:tr w14:paraId="7115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709C6122">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2DE203B7">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6F1D0CC3">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470D238C">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167F118A">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7E3E2057">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44CF8D56">
            <w:pPr>
              <w:pStyle w:val="17"/>
              <w:autoSpaceDE/>
              <w:autoSpaceDN/>
              <w:spacing w:before="156" w:after="156" w:line="360" w:lineRule="auto"/>
              <w:ind w:left="0" w:firstLine="0"/>
              <w:rPr>
                <w:rFonts w:hAnsi="宋体" w:eastAsia="宋体" w:cs="宋体"/>
                <w:color w:val="auto"/>
                <w:szCs w:val="21"/>
                <w:highlight w:val="none"/>
              </w:rPr>
            </w:pPr>
          </w:p>
        </w:tc>
      </w:tr>
      <w:tr w14:paraId="606D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5A09BFBE">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666EDEDB">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341D1653">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3520B4A1">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6660FD30">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238F9120">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2F4CCF8C">
            <w:pPr>
              <w:pStyle w:val="17"/>
              <w:autoSpaceDE/>
              <w:autoSpaceDN/>
              <w:spacing w:before="156" w:after="156" w:line="360" w:lineRule="auto"/>
              <w:ind w:left="0" w:firstLine="0"/>
              <w:rPr>
                <w:rFonts w:hAnsi="宋体" w:eastAsia="宋体" w:cs="宋体"/>
                <w:color w:val="auto"/>
                <w:szCs w:val="21"/>
                <w:highlight w:val="none"/>
              </w:rPr>
            </w:pPr>
          </w:p>
        </w:tc>
      </w:tr>
      <w:tr w14:paraId="0399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67455A27">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131C408D">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54D23EAC">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4EA710C8">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3E0135FB">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5E3FD7AB">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627C54DF">
            <w:pPr>
              <w:pStyle w:val="17"/>
              <w:autoSpaceDE/>
              <w:autoSpaceDN/>
              <w:spacing w:before="156" w:after="156" w:line="360" w:lineRule="auto"/>
              <w:ind w:left="0" w:firstLine="0"/>
              <w:rPr>
                <w:rFonts w:hAnsi="宋体" w:eastAsia="宋体" w:cs="宋体"/>
                <w:color w:val="auto"/>
                <w:szCs w:val="21"/>
                <w:highlight w:val="none"/>
              </w:rPr>
            </w:pPr>
          </w:p>
        </w:tc>
      </w:tr>
      <w:tr w14:paraId="62FF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3169A583">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4ADECF8F">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3C67502A">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593DE8CD">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1C0C139A">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323AD109">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39E206D8">
            <w:pPr>
              <w:pStyle w:val="17"/>
              <w:autoSpaceDE/>
              <w:autoSpaceDN/>
              <w:spacing w:before="156" w:after="156" w:line="360" w:lineRule="auto"/>
              <w:ind w:left="0" w:firstLine="0"/>
              <w:rPr>
                <w:rFonts w:hAnsi="宋体" w:eastAsia="宋体" w:cs="宋体"/>
                <w:color w:val="auto"/>
                <w:szCs w:val="21"/>
                <w:highlight w:val="none"/>
              </w:rPr>
            </w:pPr>
          </w:p>
        </w:tc>
      </w:tr>
      <w:tr w14:paraId="2EDBA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2DA92F78">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104E2083">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3534E323">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6A7C6F3B">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16FF297A">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1A3A829C">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33553D50">
            <w:pPr>
              <w:pStyle w:val="17"/>
              <w:autoSpaceDE/>
              <w:autoSpaceDN/>
              <w:spacing w:before="156" w:after="156" w:line="360" w:lineRule="auto"/>
              <w:ind w:left="0" w:firstLine="0"/>
              <w:rPr>
                <w:rFonts w:hAnsi="宋体" w:eastAsia="宋体" w:cs="宋体"/>
                <w:color w:val="auto"/>
                <w:szCs w:val="21"/>
                <w:highlight w:val="none"/>
              </w:rPr>
            </w:pPr>
          </w:p>
        </w:tc>
      </w:tr>
      <w:tr w14:paraId="19DA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0A44002A">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316B65FA">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13044069">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6CD5A264">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0A980722">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7C9A0D4D">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0984ED13">
            <w:pPr>
              <w:pStyle w:val="17"/>
              <w:autoSpaceDE/>
              <w:autoSpaceDN/>
              <w:spacing w:before="156" w:after="156" w:line="360" w:lineRule="auto"/>
              <w:ind w:left="0" w:firstLine="0"/>
              <w:rPr>
                <w:rFonts w:hAnsi="宋体" w:eastAsia="宋体" w:cs="宋体"/>
                <w:color w:val="auto"/>
                <w:szCs w:val="21"/>
                <w:highlight w:val="none"/>
              </w:rPr>
            </w:pPr>
          </w:p>
        </w:tc>
      </w:tr>
      <w:tr w14:paraId="4CD3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vAlign w:val="center"/>
          </w:tcPr>
          <w:p w14:paraId="7C4620A9">
            <w:pPr>
              <w:pStyle w:val="17"/>
              <w:autoSpaceDE/>
              <w:autoSpaceDN/>
              <w:spacing w:before="156" w:after="156" w:line="360" w:lineRule="auto"/>
              <w:ind w:left="0" w:firstLine="0"/>
              <w:rPr>
                <w:rFonts w:hAnsi="宋体" w:eastAsia="宋体" w:cs="宋体"/>
                <w:color w:val="auto"/>
                <w:szCs w:val="21"/>
                <w:highlight w:val="none"/>
              </w:rPr>
            </w:pPr>
          </w:p>
        </w:tc>
        <w:tc>
          <w:tcPr>
            <w:tcW w:w="1462" w:type="dxa"/>
            <w:vAlign w:val="center"/>
          </w:tcPr>
          <w:p w14:paraId="203EBABF">
            <w:pPr>
              <w:pStyle w:val="17"/>
              <w:autoSpaceDE/>
              <w:autoSpaceDN/>
              <w:spacing w:before="156" w:after="156" w:line="360" w:lineRule="auto"/>
              <w:ind w:left="0" w:firstLine="0"/>
              <w:rPr>
                <w:rFonts w:hAnsi="宋体" w:eastAsia="宋体" w:cs="宋体"/>
                <w:color w:val="auto"/>
                <w:szCs w:val="21"/>
                <w:highlight w:val="none"/>
              </w:rPr>
            </w:pPr>
          </w:p>
        </w:tc>
        <w:tc>
          <w:tcPr>
            <w:tcW w:w="2435" w:type="dxa"/>
            <w:vAlign w:val="center"/>
          </w:tcPr>
          <w:p w14:paraId="11080C34">
            <w:pPr>
              <w:pStyle w:val="17"/>
              <w:autoSpaceDE/>
              <w:autoSpaceDN/>
              <w:spacing w:before="156" w:after="156" w:line="360" w:lineRule="auto"/>
              <w:ind w:left="0" w:firstLine="0"/>
              <w:rPr>
                <w:rFonts w:hAnsi="宋体" w:eastAsia="宋体" w:cs="宋体"/>
                <w:color w:val="auto"/>
                <w:szCs w:val="21"/>
                <w:highlight w:val="none"/>
              </w:rPr>
            </w:pPr>
          </w:p>
        </w:tc>
        <w:tc>
          <w:tcPr>
            <w:tcW w:w="1147" w:type="dxa"/>
            <w:vAlign w:val="center"/>
          </w:tcPr>
          <w:p w14:paraId="12AC2C6D">
            <w:pPr>
              <w:pStyle w:val="17"/>
              <w:autoSpaceDE/>
              <w:autoSpaceDN/>
              <w:spacing w:before="156" w:after="156" w:line="360" w:lineRule="auto"/>
              <w:ind w:left="0" w:firstLine="0"/>
              <w:rPr>
                <w:rFonts w:hAnsi="宋体" w:eastAsia="宋体" w:cs="宋体"/>
                <w:color w:val="auto"/>
                <w:szCs w:val="21"/>
                <w:highlight w:val="none"/>
              </w:rPr>
            </w:pPr>
          </w:p>
        </w:tc>
        <w:tc>
          <w:tcPr>
            <w:tcW w:w="1094" w:type="dxa"/>
            <w:vAlign w:val="center"/>
          </w:tcPr>
          <w:p w14:paraId="65D4DFEC">
            <w:pPr>
              <w:pStyle w:val="17"/>
              <w:autoSpaceDE/>
              <w:autoSpaceDN/>
              <w:spacing w:before="156" w:after="156" w:line="360" w:lineRule="auto"/>
              <w:ind w:left="0" w:firstLine="0"/>
              <w:rPr>
                <w:rFonts w:hAnsi="宋体" w:eastAsia="宋体" w:cs="宋体"/>
                <w:color w:val="auto"/>
                <w:szCs w:val="21"/>
                <w:highlight w:val="none"/>
              </w:rPr>
            </w:pPr>
          </w:p>
        </w:tc>
        <w:tc>
          <w:tcPr>
            <w:tcW w:w="1369" w:type="dxa"/>
            <w:vAlign w:val="center"/>
          </w:tcPr>
          <w:p w14:paraId="6D0DF4C6">
            <w:pPr>
              <w:pStyle w:val="17"/>
              <w:autoSpaceDE/>
              <w:autoSpaceDN/>
              <w:spacing w:before="156" w:after="156" w:line="360" w:lineRule="auto"/>
              <w:ind w:left="0" w:firstLine="0"/>
              <w:rPr>
                <w:rFonts w:hAnsi="宋体" w:eastAsia="宋体" w:cs="宋体"/>
                <w:color w:val="auto"/>
                <w:szCs w:val="21"/>
                <w:highlight w:val="none"/>
              </w:rPr>
            </w:pPr>
          </w:p>
        </w:tc>
        <w:tc>
          <w:tcPr>
            <w:tcW w:w="1167" w:type="dxa"/>
            <w:vAlign w:val="center"/>
          </w:tcPr>
          <w:p w14:paraId="3D8749B9">
            <w:pPr>
              <w:pStyle w:val="17"/>
              <w:autoSpaceDE/>
              <w:autoSpaceDN/>
              <w:spacing w:before="156" w:after="156" w:line="360" w:lineRule="auto"/>
              <w:ind w:left="0" w:firstLine="0"/>
              <w:rPr>
                <w:rFonts w:hAnsi="宋体" w:eastAsia="宋体" w:cs="宋体"/>
                <w:color w:val="auto"/>
                <w:szCs w:val="21"/>
                <w:highlight w:val="none"/>
              </w:rPr>
            </w:pPr>
          </w:p>
        </w:tc>
      </w:tr>
    </w:tbl>
    <w:p w14:paraId="0E74376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s>
        <w:autoSpaceDE w:val="0"/>
        <w:autoSpaceDN w:val="0"/>
        <w:adjustRightInd w:val="0"/>
        <w:spacing w:line="360" w:lineRule="auto"/>
        <w:rPr>
          <w:rFonts w:ascii="宋体" w:hAnsi="宋体" w:cs="宋体"/>
          <w:bCs/>
          <w:color w:val="auto"/>
          <w:sz w:val="21"/>
          <w:szCs w:val="21"/>
          <w:highlight w:val="none"/>
        </w:rPr>
      </w:pPr>
      <w:r>
        <w:rPr>
          <w:rFonts w:hint="eastAsia" w:ascii="宋体" w:hAnsi="宋体" w:cs="宋体"/>
          <w:bCs/>
          <w:color w:val="auto"/>
          <w:sz w:val="21"/>
          <w:szCs w:val="21"/>
          <w:highlight w:val="none"/>
        </w:rPr>
        <w:t>注：1.请参照采购文件中要求提供的检测材料填写，并附上相关检测材料等影响投标文件评审或评分的材料。</w:t>
      </w:r>
    </w:p>
    <w:p w14:paraId="2B18B584">
      <w:pPr>
        <w:pStyle w:val="9"/>
        <w:spacing w:line="360" w:lineRule="auto"/>
        <w:ind w:left="442"/>
        <w:rPr>
          <w:rFonts w:ascii="宋体" w:hAnsi="宋体" w:cs="宋体"/>
          <w:color w:val="auto"/>
          <w:sz w:val="21"/>
          <w:szCs w:val="21"/>
          <w:highlight w:val="none"/>
        </w:rPr>
      </w:pPr>
    </w:p>
    <w:p w14:paraId="2D3C06E4">
      <w:pPr>
        <w:adjustRightInd w:val="0"/>
        <w:snapToGrid w:val="0"/>
        <w:spacing w:line="360" w:lineRule="auto"/>
        <w:ind w:firstLine="4095" w:firstLineChars="1950"/>
        <w:rPr>
          <w:rFonts w:ascii="宋体" w:hAnsi="宋体" w:cs="宋体"/>
          <w:color w:val="auto"/>
          <w:sz w:val="21"/>
          <w:szCs w:val="21"/>
          <w:highlight w:val="none"/>
          <w:lang w:val="zh-CN"/>
        </w:rPr>
      </w:pP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zh-CN"/>
        </w:rPr>
        <w:t xml:space="preserve">  磋商供应商(公章)：</w:t>
      </w:r>
    </w:p>
    <w:p w14:paraId="34B34538">
      <w:pPr>
        <w:adjustRightInd w:val="0"/>
        <w:snapToGrid w:val="0"/>
        <w:spacing w:line="360" w:lineRule="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 xml:space="preserve">                                 法定代表人或授权委托人(签字</w:t>
      </w:r>
      <w:r>
        <w:rPr>
          <w:rFonts w:hint="eastAsia" w:ascii="宋体" w:hAnsi="宋体" w:cs="宋体"/>
          <w:color w:val="auto"/>
          <w:sz w:val="21"/>
          <w:szCs w:val="21"/>
          <w:highlight w:val="none"/>
        </w:rPr>
        <w:t>或盖章</w:t>
      </w:r>
      <w:r>
        <w:rPr>
          <w:rFonts w:hint="eastAsia" w:ascii="宋体" w:hAnsi="宋体" w:cs="宋体"/>
          <w:color w:val="auto"/>
          <w:sz w:val="21"/>
          <w:szCs w:val="21"/>
          <w:highlight w:val="none"/>
          <w:lang w:val="zh-CN"/>
        </w:rPr>
        <w:t>)：</w:t>
      </w:r>
    </w:p>
    <w:p w14:paraId="5DA7F7D3">
      <w:pPr>
        <w:pStyle w:val="17"/>
        <w:adjustRightInd w:val="0"/>
        <w:snapToGrid w:val="0"/>
        <w:spacing w:before="120" w:after="120" w:line="360" w:lineRule="auto"/>
        <w:jc w:val="center"/>
        <w:rPr>
          <w:rFonts w:hAnsi="宋体" w:eastAsia="宋体" w:cs="宋体"/>
          <w:color w:val="auto"/>
          <w:szCs w:val="21"/>
          <w:highlight w:val="none"/>
          <w:lang w:val="zh-CN"/>
        </w:rPr>
        <w:sectPr>
          <w:headerReference r:id="rId33" w:type="first"/>
          <w:footerReference r:id="rId35" w:type="first"/>
          <w:headerReference r:id="rId32" w:type="default"/>
          <w:footerReference r:id="rId34" w:type="default"/>
          <w:pgSz w:w="11906" w:h="16838"/>
          <w:pgMar w:top="1440" w:right="1622" w:bottom="1440" w:left="1287" w:header="851" w:footer="992" w:gutter="0"/>
          <w:pgNumType w:fmt="decimal"/>
          <w:cols w:space="720" w:num="1"/>
          <w:titlePg/>
          <w:docGrid w:linePitch="312" w:charSpace="0"/>
        </w:sectPr>
      </w:pPr>
      <w:r>
        <w:rPr>
          <w:rFonts w:hint="eastAsia" w:hAnsi="宋体" w:eastAsia="宋体" w:cs="宋体"/>
          <w:color w:val="auto"/>
          <w:szCs w:val="21"/>
          <w:highlight w:val="none"/>
          <w:lang w:val="zh-CN"/>
        </w:rPr>
        <w:t xml:space="preserve">                                  日期：</w:t>
      </w:r>
      <w:r>
        <w:rPr>
          <w:rFonts w:hint="eastAsia" w:hAnsi="宋体" w:eastAsia="宋体" w:cs="宋体"/>
          <w:color w:val="auto"/>
          <w:szCs w:val="21"/>
          <w:highlight w:val="none"/>
        </w:rPr>
        <w:t xml:space="preserve">       </w:t>
      </w:r>
      <w:r>
        <w:rPr>
          <w:rFonts w:hint="eastAsia" w:hAnsi="宋体" w:eastAsia="宋体" w:cs="宋体"/>
          <w:color w:val="auto"/>
          <w:szCs w:val="21"/>
          <w:highlight w:val="none"/>
          <w:lang w:val="zh-CN"/>
        </w:rPr>
        <w:t>年  月   日</w:t>
      </w:r>
    </w:p>
    <w:p w14:paraId="630216AC">
      <w:pPr>
        <w:keepNext/>
        <w:keepLines/>
        <w:spacing w:before="260" w:after="260" w:line="416" w:lineRule="auto"/>
        <w:outlineLvl w:val="2"/>
        <w:rPr>
          <w:rFonts w:hint="default" w:ascii="Times New Roman" w:hAnsi="Times New Roman" w:eastAsia="宋体"/>
          <w:b/>
          <w:bCs w:val="0"/>
          <w:color w:val="auto"/>
          <w:kern w:val="2"/>
          <w:sz w:val="32"/>
          <w:szCs w:val="32"/>
          <w:highlight w:val="none"/>
          <w:lang w:val="en-US" w:eastAsia="zh-CN"/>
        </w:rPr>
      </w:pPr>
      <w:r>
        <w:rPr>
          <w:rFonts w:hint="eastAsia" w:ascii="Times New Roman" w:hAnsi="Times New Roman" w:eastAsia="宋体"/>
          <w:b/>
          <w:bCs/>
          <w:color w:val="auto"/>
          <w:spacing w:val="0"/>
          <w:kern w:val="2"/>
          <w:sz w:val="32"/>
          <w:szCs w:val="32"/>
          <w:highlight w:val="none"/>
        </w:rPr>
        <w:t>2.</w:t>
      </w:r>
      <w:r>
        <w:rPr>
          <w:rFonts w:hint="eastAsia"/>
          <w:b/>
          <w:bCs/>
          <w:color w:val="auto"/>
          <w:spacing w:val="0"/>
          <w:kern w:val="2"/>
          <w:sz w:val="32"/>
          <w:szCs w:val="32"/>
          <w:highlight w:val="none"/>
          <w:lang w:val="en-US" w:eastAsia="zh-CN"/>
        </w:rPr>
        <w:t>13</w:t>
      </w:r>
      <w:r>
        <w:rPr>
          <w:rFonts w:hint="eastAsia" w:ascii="Times New Roman" w:hAnsi="Times New Roman" w:eastAsia="宋体"/>
          <w:b/>
          <w:bCs/>
          <w:color w:val="auto"/>
          <w:spacing w:val="0"/>
          <w:kern w:val="2"/>
          <w:sz w:val="32"/>
          <w:szCs w:val="32"/>
          <w:highlight w:val="none"/>
        </w:rPr>
        <w:t xml:space="preserve"> 本项目拟投入的主要材料品牌、参数表</w:t>
      </w:r>
      <w:r>
        <w:rPr>
          <w:rFonts w:hint="eastAsia" w:ascii="Times New Roman" w:hAnsi="Times New Roman"/>
          <w:b/>
          <w:bCs w:val="0"/>
          <w:color w:val="auto"/>
          <w:kern w:val="2"/>
          <w:sz w:val="32"/>
          <w:szCs w:val="32"/>
          <w:highlight w:val="none"/>
          <w:lang w:eastAsia="zh-CN"/>
        </w:rPr>
        <w:t>（</w:t>
      </w:r>
      <w:r>
        <w:rPr>
          <w:rFonts w:hint="eastAsia" w:ascii="Times New Roman" w:hAnsi="Times New Roman"/>
          <w:b/>
          <w:bCs w:val="0"/>
          <w:color w:val="auto"/>
          <w:kern w:val="2"/>
          <w:sz w:val="32"/>
          <w:szCs w:val="32"/>
          <w:highlight w:val="none"/>
          <w:lang w:val="en-US" w:eastAsia="zh-CN"/>
        </w:rPr>
        <w:t>标项1适用）</w:t>
      </w:r>
    </w:p>
    <w:p w14:paraId="4F6166B7">
      <w:pPr>
        <w:jc w:val="center"/>
        <w:rPr>
          <w:b w:val="0"/>
          <w:color w:val="auto"/>
          <w:spacing w:val="20"/>
          <w:szCs w:val="22"/>
          <w:highlight w:val="none"/>
        </w:rPr>
      </w:pPr>
      <w:r>
        <w:rPr>
          <w:rFonts w:hint="eastAsia"/>
          <w:b w:val="0"/>
          <w:color w:val="auto"/>
          <w:spacing w:val="20"/>
          <w:sz w:val="28"/>
          <w:szCs w:val="28"/>
          <w:highlight w:val="none"/>
        </w:rPr>
        <w:t>本项目拟投入的主要材料品牌、参数表</w:t>
      </w:r>
    </w:p>
    <w:tbl>
      <w:tblPr>
        <w:tblStyle w:val="34"/>
        <w:tblW w:w="96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172"/>
        <w:gridCol w:w="1889"/>
        <w:gridCol w:w="2235"/>
        <w:gridCol w:w="2717"/>
      </w:tblGrid>
      <w:tr w14:paraId="7F6F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50555767">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序号</w:t>
            </w:r>
          </w:p>
        </w:tc>
        <w:tc>
          <w:tcPr>
            <w:tcW w:w="2172" w:type="dxa"/>
            <w:vAlign w:val="center"/>
          </w:tcPr>
          <w:p w14:paraId="04CD78BB">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材料名称</w:t>
            </w:r>
          </w:p>
        </w:tc>
        <w:tc>
          <w:tcPr>
            <w:tcW w:w="1889" w:type="dxa"/>
            <w:vAlign w:val="center"/>
          </w:tcPr>
          <w:p w14:paraId="6B33726C">
            <w:pPr>
              <w:autoSpaceDE/>
              <w:autoSpaceDN/>
              <w:snapToGrid w:val="0"/>
              <w:spacing w:before="0" w:after="0" w:line="360" w:lineRule="auto"/>
              <w:ind w:left="0" w:firstLine="0"/>
              <w:jc w:val="center"/>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rPr>
              <w:t>品牌</w:t>
            </w:r>
            <w:r>
              <w:rPr>
                <w:rFonts w:hint="eastAsia" w:ascii="宋体" w:hAnsi="宋体" w:cs="宋体"/>
                <w:b w:val="0"/>
                <w:color w:val="auto"/>
                <w:sz w:val="21"/>
                <w:szCs w:val="21"/>
                <w:highlight w:val="none"/>
                <w:lang w:val="en-US" w:eastAsia="zh-CN"/>
              </w:rPr>
              <w:t>/厂家</w:t>
            </w:r>
          </w:p>
        </w:tc>
        <w:tc>
          <w:tcPr>
            <w:tcW w:w="2235" w:type="dxa"/>
            <w:vAlign w:val="center"/>
          </w:tcPr>
          <w:p w14:paraId="7145A10B">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主要规格参数</w:t>
            </w:r>
          </w:p>
        </w:tc>
        <w:tc>
          <w:tcPr>
            <w:tcW w:w="2717" w:type="dxa"/>
            <w:vAlign w:val="center"/>
          </w:tcPr>
          <w:p w14:paraId="4CB4D65F">
            <w:pPr>
              <w:autoSpaceDE/>
              <w:autoSpaceDN/>
              <w:snapToGrid w:val="0"/>
              <w:spacing w:before="0" w:after="0" w:line="360" w:lineRule="auto"/>
              <w:ind w:left="0" w:firstLine="48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备注</w:t>
            </w:r>
          </w:p>
        </w:tc>
      </w:tr>
      <w:tr w14:paraId="59C4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4F36383A">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1</w:t>
            </w:r>
          </w:p>
        </w:tc>
        <w:tc>
          <w:tcPr>
            <w:tcW w:w="2172" w:type="dxa"/>
            <w:vAlign w:val="center"/>
          </w:tcPr>
          <w:p w14:paraId="023B4F61">
            <w:pPr>
              <w:widowControl/>
              <w:autoSpaceDE/>
              <w:autoSpaceDN/>
              <w:adjustRightInd w:val="0"/>
              <w:snapToGrid w:val="0"/>
              <w:spacing w:before="0" w:after="0" w:line="280" w:lineRule="exact"/>
              <w:ind w:left="0" w:firstLine="0"/>
              <w:jc w:val="center"/>
              <w:rPr>
                <w:rFonts w:ascii="宋体" w:hAnsi="宋体" w:cs="宋体"/>
                <w:b w:val="0"/>
                <w:color w:val="auto"/>
                <w:sz w:val="22"/>
                <w:szCs w:val="22"/>
                <w:highlight w:val="none"/>
              </w:rPr>
            </w:pPr>
            <w:r>
              <w:rPr>
                <w:rFonts w:hint="eastAsia" w:ascii="宋体" w:hAnsi="宋体" w:cs="宋体"/>
                <w:b w:val="0"/>
                <w:bCs/>
                <w:color w:val="auto"/>
                <w:sz w:val="22"/>
                <w:szCs w:val="22"/>
                <w:highlight w:val="none"/>
              </w:rPr>
              <w:t>地面防滑砖</w:t>
            </w:r>
          </w:p>
        </w:tc>
        <w:tc>
          <w:tcPr>
            <w:tcW w:w="1889" w:type="dxa"/>
            <w:vAlign w:val="center"/>
          </w:tcPr>
          <w:p w14:paraId="08FF9946">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7B08C359">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1CF0B1DF">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1237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2507DC70">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2</w:t>
            </w:r>
          </w:p>
        </w:tc>
        <w:tc>
          <w:tcPr>
            <w:tcW w:w="2172" w:type="dxa"/>
            <w:vAlign w:val="center"/>
          </w:tcPr>
          <w:p w14:paraId="0F120DBF">
            <w:pPr>
              <w:widowControl/>
              <w:autoSpaceDE/>
              <w:autoSpaceDN/>
              <w:adjustRightInd w:val="0"/>
              <w:snapToGrid w:val="0"/>
              <w:spacing w:before="0" w:after="0" w:line="260" w:lineRule="exact"/>
              <w:ind w:left="0" w:firstLine="0"/>
              <w:jc w:val="center"/>
              <w:rPr>
                <w:rFonts w:ascii="宋体" w:hAnsi="宋体" w:cs="宋体"/>
                <w:b w:val="0"/>
                <w:color w:val="auto"/>
                <w:sz w:val="22"/>
                <w:szCs w:val="22"/>
                <w:highlight w:val="none"/>
              </w:rPr>
            </w:pPr>
            <w:r>
              <w:rPr>
                <w:rFonts w:hint="eastAsia" w:ascii="宋体" w:hAnsi="宋体" w:cs="宋体"/>
                <w:b w:val="0"/>
                <w:bCs/>
                <w:color w:val="auto"/>
                <w:sz w:val="22"/>
                <w:szCs w:val="22"/>
                <w:highlight w:val="none"/>
              </w:rPr>
              <w:t>墙面装饰砖</w:t>
            </w:r>
          </w:p>
        </w:tc>
        <w:tc>
          <w:tcPr>
            <w:tcW w:w="1889" w:type="dxa"/>
            <w:vAlign w:val="center"/>
          </w:tcPr>
          <w:p w14:paraId="3C0670B6">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6721C824">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4EDF15D0">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689D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7F274289">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3</w:t>
            </w:r>
          </w:p>
        </w:tc>
        <w:tc>
          <w:tcPr>
            <w:tcW w:w="2172" w:type="dxa"/>
            <w:vAlign w:val="center"/>
          </w:tcPr>
          <w:p w14:paraId="11188BF9">
            <w:pPr>
              <w:widowControl/>
              <w:autoSpaceDE/>
              <w:autoSpaceDN/>
              <w:adjustRightInd w:val="0"/>
              <w:snapToGrid w:val="0"/>
              <w:spacing w:before="0" w:after="0" w:line="280" w:lineRule="exact"/>
              <w:ind w:left="0" w:firstLine="0"/>
              <w:jc w:val="center"/>
              <w:rPr>
                <w:rFonts w:ascii="宋体" w:hAnsi="宋体" w:cs="宋体"/>
                <w:b w:val="0"/>
                <w:color w:val="auto"/>
                <w:sz w:val="22"/>
                <w:szCs w:val="22"/>
                <w:highlight w:val="none"/>
              </w:rPr>
            </w:pPr>
            <w:r>
              <w:rPr>
                <w:rFonts w:hint="eastAsia" w:ascii="宋体" w:hAnsi="宋体" w:cs="宋体"/>
                <w:b w:val="0"/>
                <w:bCs/>
                <w:color w:val="auto"/>
                <w:sz w:val="22"/>
                <w:szCs w:val="22"/>
                <w:highlight w:val="none"/>
              </w:rPr>
              <w:t>铝扣板</w:t>
            </w:r>
          </w:p>
        </w:tc>
        <w:tc>
          <w:tcPr>
            <w:tcW w:w="1889" w:type="dxa"/>
            <w:vAlign w:val="center"/>
          </w:tcPr>
          <w:p w14:paraId="452F0BB4">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3FDF04CD">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16DCC164">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4A16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09AA9711">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4</w:t>
            </w:r>
          </w:p>
        </w:tc>
        <w:tc>
          <w:tcPr>
            <w:tcW w:w="2172" w:type="dxa"/>
            <w:vAlign w:val="center"/>
          </w:tcPr>
          <w:p w14:paraId="369B0139">
            <w:pPr>
              <w:widowControl/>
              <w:autoSpaceDE/>
              <w:autoSpaceDN/>
              <w:adjustRightInd w:val="0"/>
              <w:snapToGrid w:val="0"/>
              <w:spacing w:before="0" w:after="0" w:line="280" w:lineRule="exact"/>
              <w:ind w:left="0" w:firstLine="0"/>
              <w:jc w:val="center"/>
              <w:rPr>
                <w:rFonts w:hint="eastAsia" w:ascii="宋体" w:hAnsi="宋体" w:eastAsia="宋体" w:cs="宋体"/>
                <w:b w:val="0"/>
                <w:color w:val="auto"/>
                <w:sz w:val="22"/>
                <w:szCs w:val="22"/>
                <w:highlight w:val="none"/>
                <w:lang w:val="en-US" w:eastAsia="zh-CN"/>
              </w:rPr>
            </w:pPr>
            <w:r>
              <w:rPr>
                <w:rFonts w:hint="eastAsia" w:ascii="宋体" w:hAnsi="宋体" w:cs="宋体"/>
                <w:color w:val="auto"/>
                <w:kern w:val="0"/>
                <w:sz w:val="22"/>
                <w:szCs w:val="22"/>
                <w:highlight w:val="none"/>
                <w:lang w:bidi="ar"/>
              </w:rPr>
              <w:t>实木</w:t>
            </w:r>
            <w:r>
              <w:rPr>
                <w:rFonts w:hint="eastAsia" w:ascii="宋体" w:hAnsi="宋体" w:cs="宋体"/>
                <w:color w:val="auto"/>
                <w:kern w:val="0"/>
                <w:sz w:val="22"/>
                <w:szCs w:val="22"/>
                <w:highlight w:val="none"/>
                <w:lang w:val="en-US" w:eastAsia="zh-CN" w:bidi="ar"/>
              </w:rPr>
              <w:t>木门</w:t>
            </w:r>
          </w:p>
        </w:tc>
        <w:tc>
          <w:tcPr>
            <w:tcW w:w="1889" w:type="dxa"/>
            <w:vAlign w:val="center"/>
          </w:tcPr>
          <w:p w14:paraId="5342CC90">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764E9799">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5A610DFF">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56B0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6261B327">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ascii="宋体" w:hAnsi="宋体" w:cs="宋体"/>
                <w:b w:val="0"/>
                <w:color w:val="auto"/>
                <w:sz w:val="21"/>
                <w:szCs w:val="21"/>
                <w:highlight w:val="none"/>
              </w:rPr>
              <w:t>5</w:t>
            </w:r>
          </w:p>
        </w:tc>
        <w:tc>
          <w:tcPr>
            <w:tcW w:w="2172" w:type="dxa"/>
            <w:vAlign w:val="center"/>
          </w:tcPr>
          <w:p w14:paraId="217ABBDB">
            <w:pPr>
              <w:widowControl/>
              <w:autoSpaceDE/>
              <w:autoSpaceDN/>
              <w:adjustRightInd w:val="0"/>
              <w:snapToGrid w:val="0"/>
              <w:spacing w:before="0" w:after="0" w:line="280" w:lineRule="exact"/>
              <w:ind w:left="0" w:firstLine="0"/>
              <w:jc w:val="center"/>
              <w:rPr>
                <w:rFonts w:ascii="宋体" w:hAnsi="宋体" w:cs="宋体"/>
                <w:b w:val="0"/>
                <w:color w:val="auto"/>
                <w:sz w:val="21"/>
                <w:szCs w:val="21"/>
                <w:highlight w:val="none"/>
              </w:rPr>
            </w:pPr>
            <w:r>
              <w:rPr>
                <w:rFonts w:hint="eastAsia" w:ascii="宋体" w:hAnsi="宋体" w:cs="宋体"/>
                <w:b w:val="0"/>
                <w:color w:val="auto"/>
                <w:sz w:val="21"/>
                <w:szCs w:val="21"/>
                <w:highlight w:val="none"/>
              </w:rPr>
              <w:t>成品洗脸盆</w:t>
            </w:r>
          </w:p>
        </w:tc>
        <w:tc>
          <w:tcPr>
            <w:tcW w:w="1889" w:type="dxa"/>
            <w:vAlign w:val="center"/>
          </w:tcPr>
          <w:p w14:paraId="750B7B3C">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2F2FD72E">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0B79855F">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4AEB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6E8BDB65">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ascii="宋体" w:hAnsi="宋体" w:cs="宋体"/>
                <w:b w:val="0"/>
                <w:color w:val="auto"/>
                <w:sz w:val="21"/>
                <w:szCs w:val="21"/>
                <w:highlight w:val="none"/>
              </w:rPr>
              <w:t>6</w:t>
            </w:r>
          </w:p>
        </w:tc>
        <w:tc>
          <w:tcPr>
            <w:tcW w:w="2172" w:type="dxa"/>
            <w:vAlign w:val="center"/>
          </w:tcPr>
          <w:p w14:paraId="4F15B39E">
            <w:pPr>
              <w:widowControl/>
              <w:autoSpaceDE/>
              <w:autoSpaceDN/>
              <w:adjustRightInd w:val="0"/>
              <w:snapToGrid w:val="0"/>
              <w:spacing w:before="0" w:after="0" w:line="280" w:lineRule="exact"/>
              <w:ind w:left="0" w:firstLine="0"/>
              <w:jc w:val="center"/>
              <w:rPr>
                <w:rFonts w:ascii="Times New Roman" w:hAnsi="Times New Roman"/>
                <w:b w:val="0"/>
                <w:color w:val="auto"/>
                <w:kern w:val="2"/>
                <w:sz w:val="20"/>
                <w:szCs w:val="22"/>
                <w:highlight w:val="none"/>
              </w:rPr>
            </w:pPr>
            <w:r>
              <w:rPr>
                <w:rFonts w:hint="eastAsia" w:ascii="宋体" w:hAnsi="宋体" w:cs="宋体"/>
                <w:b w:val="0"/>
                <w:color w:val="auto"/>
                <w:sz w:val="21"/>
                <w:szCs w:val="21"/>
                <w:highlight w:val="none"/>
              </w:rPr>
              <w:t>地面花岗岩</w:t>
            </w:r>
          </w:p>
        </w:tc>
        <w:tc>
          <w:tcPr>
            <w:tcW w:w="1889" w:type="dxa"/>
            <w:vAlign w:val="center"/>
          </w:tcPr>
          <w:p w14:paraId="02BA453D">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397D17A4">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0D83F006">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533A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72A50C3F">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ascii="宋体" w:hAnsi="宋体" w:cs="宋体"/>
                <w:b w:val="0"/>
                <w:color w:val="auto"/>
                <w:sz w:val="21"/>
                <w:szCs w:val="21"/>
                <w:highlight w:val="none"/>
              </w:rPr>
              <w:t>7</w:t>
            </w:r>
          </w:p>
        </w:tc>
        <w:tc>
          <w:tcPr>
            <w:tcW w:w="2172" w:type="dxa"/>
            <w:vAlign w:val="center"/>
          </w:tcPr>
          <w:p w14:paraId="71E081E1">
            <w:pPr>
              <w:widowControl/>
              <w:autoSpaceDE/>
              <w:autoSpaceDN/>
              <w:adjustRightInd w:val="0"/>
              <w:snapToGrid w:val="0"/>
              <w:spacing w:before="0" w:after="0" w:line="280" w:lineRule="exact"/>
              <w:ind w:left="0" w:firstLine="0"/>
              <w:jc w:val="center"/>
              <w:rPr>
                <w:rFonts w:ascii="Times New Roman" w:hAnsi="Times New Roman"/>
                <w:b w:val="0"/>
                <w:color w:val="auto"/>
                <w:kern w:val="2"/>
                <w:sz w:val="20"/>
                <w:szCs w:val="22"/>
                <w:highlight w:val="none"/>
              </w:rPr>
            </w:pPr>
            <w:r>
              <w:rPr>
                <w:rFonts w:hint="eastAsia" w:ascii="宋体" w:hAnsi="宋体" w:cs="宋体"/>
                <w:b w:val="0"/>
                <w:color w:val="auto"/>
                <w:sz w:val="21"/>
                <w:szCs w:val="21"/>
                <w:highlight w:val="none"/>
              </w:rPr>
              <w:t>断桥铝合金门窗</w:t>
            </w:r>
          </w:p>
        </w:tc>
        <w:tc>
          <w:tcPr>
            <w:tcW w:w="1889" w:type="dxa"/>
            <w:vAlign w:val="center"/>
          </w:tcPr>
          <w:p w14:paraId="56D550DC">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46609E5B">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050A9027">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6AD6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505F65A3">
            <w:pPr>
              <w:autoSpaceDE/>
              <w:autoSpaceDN/>
              <w:snapToGrid w:val="0"/>
              <w:spacing w:before="0" w:after="0" w:line="360" w:lineRule="auto"/>
              <w:ind w:left="0" w:firstLine="0"/>
              <w:jc w:val="left"/>
              <w:rPr>
                <w:rFonts w:ascii="宋体" w:hAnsi="宋体" w:cs="宋体"/>
                <w:b w:val="0"/>
                <w:color w:val="auto"/>
                <w:sz w:val="21"/>
                <w:szCs w:val="21"/>
                <w:highlight w:val="none"/>
              </w:rPr>
            </w:pPr>
            <w:r>
              <w:rPr>
                <w:rFonts w:hint="eastAsia" w:ascii="宋体" w:hAnsi="宋体" w:cs="宋体"/>
                <w:b w:val="0"/>
                <w:color w:val="auto"/>
                <w:sz w:val="21"/>
                <w:szCs w:val="21"/>
                <w:highlight w:val="none"/>
              </w:rPr>
              <w:t>....</w:t>
            </w:r>
          </w:p>
        </w:tc>
        <w:tc>
          <w:tcPr>
            <w:tcW w:w="2172" w:type="dxa"/>
            <w:vAlign w:val="center"/>
          </w:tcPr>
          <w:p w14:paraId="6406B3B0">
            <w:pPr>
              <w:widowControl/>
              <w:autoSpaceDE/>
              <w:autoSpaceDN/>
              <w:adjustRightInd w:val="0"/>
              <w:snapToGrid w:val="0"/>
              <w:spacing w:before="0" w:after="0" w:line="280" w:lineRule="exact"/>
              <w:ind w:left="0" w:firstLine="0"/>
              <w:jc w:val="center"/>
              <w:rPr>
                <w:rFonts w:ascii="Times New Roman" w:hAnsi="Times New Roman"/>
                <w:b w:val="0"/>
                <w:color w:val="auto"/>
                <w:kern w:val="2"/>
                <w:sz w:val="20"/>
                <w:szCs w:val="22"/>
                <w:highlight w:val="none"/>
              </w:rPr>
            </w:pPr>
            <w:r>
              <w:rPr>
                <w:rFonts w:hint="eastAsia" w:ascii="宋体" w:hAnsi="宋体" w:cs="宋体"/>
                <w:b w:val="0"/>
                <w:color w:val="auto"/>
                <w:sz w:val="21"/>
                <w:szCs w:val="21"/>
                <w:highlight w:val="none"/>
              </w:rPr>
              <w:t>....</w:t>
            </w:r>
          </w:p>
        </w:tc>
        <w:tc>
          <w:tcPr>
            <w:tcW w:w="1889" w:type="dxa"/>
            <w:vAlign w:val="center"/>
          </w:tcPr>
          <w:p w14:paraId="3EBFF3B2">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44F4ED0D">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40790BE9">
            <w:pPr>
              <w:autoSpaceDE/>
              <w:autoSpaceDN/>
              <w:snapToGrid w:val="0"/>
              <w:spacing w:before="0" w:after="0" w:line="360" w:lineRule="auto"/>
              <w:ind w:left="0" w:firstLine="480"/>
              <w:jc w:val="left"/>
              <w:rPr>
                <w:rFonts w:ascii="宋体" w:hAnsi="宋体" w:cs="宋体"/>
                <w:b w:val="0"/>
                <w:color w:val="auto"/>
                <w:sz w:val="21"/>
                <w:szCs w:val="21"/>
                <w:highlight w:val="none"/>
              </w:rPr>
            </w:pPr>
          </w:p>
        </w:tc>
      </w:tr>
      <w:tr w14:paraId="4EA5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52" w:type="dxa"/>
            <w:vAlign w:val="center"/>
          </w:tcPr>
          <w:p w14:paraId="52EB99DB">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172" w:type="dxa"/>
            <w:vAlign w:val="center"/>
          </w:tcPr>
          <w:p w14:paraId="58D8985C">
            <w:pPr>
              <w:autoSpaceDE/>
              <w:autoSpaceDN/>
              <w:snapToGrid w:val="0"/>
              <w:spacing w:before="0" w:after="0" w:line="360" w:lineRule="auto"/>
              <w:ind w:left="0" w:firstLine="480"/>
              <w:jc w:val="left"/>
              <w:rPr>
                <w:rFonts w:ascii="Times New Roman" w:hAnsi="Times New Roman"/>
                <w:b w:val="0"/>
                <w:color w:val="auto"/>
                <w:kern w:val="2"/>
                <w:sz w:val="20"/>
                <w:szCs w:val="22"/>
                <w:highlight w:val="none"/>
              </w:rPr>
            </w:pPr>
          </w:p>
        </w:tc>
        <w:tc>
          <w:tcPr>
            <w:tcW w:w="1889" w:type="dxa"/>
            <w:vAlign w:val="center"/>
          </w:tcPr>
          <w:p w14:paraId="4D4A524D">
            <w:pPr>
              <w:autoSpaceDE/>
              <w:autoSpaceDN/>
              <w:snapToGrid w:val="0"/>
              <w:spacing w:before="0" w:after="0" w:line="360" w:lineRule="auto"/>
              <w:ind w:left="0" w:firstLine="0"/>
              <w:jc w:val="left"/>
              <w:rPr>
                <w:rFonts w:ascii="宋体" w:hAnsi="宋体" w:cs="宋体"/>
                <w:b w:val="0"/>
                <w:color w:val="auto"/>
                <w:sz w:val="21"/>
                <w:szCs w:val="21"/>
                <w:highlight w:val="none"/>
              </w:rPr>
            </w:pPr>
          </w:p>
        </w:tc>
        <w:tc>
          <w:tcPr>
            <w:tcW w:w="2235" w:type="dxa"/>
            <w:vAlign w:val="center"/>
          </w:tcPr>
          <w:p w14:paraId="20CE18F1">
            <w:pPr>
              <w:autoSpaceDE/>
              <w:autoSpaceDN/>
              <w:snapToGrid w:val="0"/>
              <w:spacing w:before="0" w:after="0" w:line="360" w:lineRule="auto"/>
              <w:ind w:left="0" w:firstLine="480"/>
              <w:jc w:val="left"/>
              <w:rPr>
                <w:rFonts w:ascii="宋体" w:hAnsi="宋体" w:cs="宋体"/>
                <w:b w:val="0"/>
                <w:color w:val="auto"/>
                <w:sz w:val="21"/>
                <w:szCs w:val="21"/>
                <w:highlight w:val="none"/>
              </w:rPr>
            </w:pPr>
          </w:p>
        </w:tc>
        <w:tc>
          <w:tcPr>
            <w:tcW w:w="2717" w:type="dxa"/>
            <w:vAlign w:val="center"/>
          </w:tcPr>
          <w:p w14:paraId="69874202">
            <w:pPr>
              <w:autoSpaceDE/>
              <w:autoSpaceDN/>
              <w:snapToGrid w:val="0"/>
              <w:spacing w:before="0" w:after="0" w:line="360" w:lineRule="auto"/>
              <w:ind w:left="0" w:firstLine="480"/>
              <w:jc w:val="left"/>
              <w:rPr>
                <w:rFonts w:ascii="宋体" w:hAnsi="宋体" w:cs="宋体"/>
                <w:b w:val="0"/>
                <w:color w:val="auto"/>
                <w:sz w:val="21"/>
                <w:szCs w:val="21"/>
                <w:highlight w:val="none"/>
              </w:rPr>
            </w:pPr>
          </w:p>
        </w:tc>
      </w:tr>
    </w:tbl>
    <w:p w14:paraId="3F105EE9">
      <w:pPr>
        <w:pStyle w:val="3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供应商盖章：   </w:t>
      </w:r>
    </w:p>
    <w:p w14:paraId="15184DC1">
      <w:pPr>
        <w:pStyle w:val="18"/>
        <w:keepNext w:val="0"/>
        <w:keepLines w:val="0"/>
        <w:pageBreakBefore w:val="0"/>
        <w:widowControl w:val="0"/>
        <w:kinsoku/>
        <w:wordWrap/>
        <w:overflowPunct/>
        <w:topLinePunct w:val="0"/>
        <w:autoSpaceDE/>
        <w:autoSpaceDN/>
        <w:bidi w:val="0"/>
        <w:adjustRightInd/>
        <w:snapToGrid/>
        <w:spacing w:before="0" w:line="360" w:lineRule="auto"/>
        <w:ind w:left="442"/>
        <w:textAlignment w:val="auto"/>
        <w:rPr>
          <w:rFonts w:hint="eastAsia" w:ascii="宋体" w:hAnsi="宋体" w:eastAsia="宋体" w:cs="宋体"/>
          <w:bCs/>
          <w:color w:val="auto"/>
          <w:kern w:val="2"/>
          <w:sz w:val="22"/>
          <w:szCs w:val="22"/>
          <w:highlight w:val="none"/>
        </w:rPr>
      </w:pPr>
      <w:r>
        <w:rPr>
          <w:rFonts w:hint="eastAsia" w:ascii="宋体" w:hAnsi="宋体" w:eastAsia="宋体" w:cs="宋体"/>
          <w:bCs/>
          <w:color w:val="auto"/>
          <w:kern w:val="2"/>
          <w:sz w:val="22"/>
          <w:szCs w:val="22"/>
          <w:highlight w:val="none"/>
        </w:rPr>
        <w:t>注：</w:t>
      </w:r>
    </w:p>
    <w:p w14:paraId="795F3CDB">
      <w:pPr>
        <w:pStyle w:val="18"/>
        <w:keepNext w:val="0"/>
        <w:keepLines w:val="0"/>
        <w:pageBreakBefore w:val="0"/>
        <w:widowControl w:val="0"/>
        <w:numPr>
          <w:ilvl w:val="0"/>
          <w:numId w:val="11"/>
        </w:numPr>
        <w:kinsoku/>
        <w:wordWrap/>
        <w:overflowPunct/>
        <w:topLinePunct w:val="0"/>
        <w:autoSpaceDE/>
        <w:autoSpaceDN/>
        <w:bidi w:val="0"/>
        <w:adjustRightInd/>
        <w:snapToGrid/>
        <w:spacing w:before="0" w:line="360" w:lineRule="auto"/>
        <w:ind w:left="0" w:leftChars="0" w:firstLineChars="0"/>
        <w:textAlignment w:val="auto"/>
        <w:rPr>
          <w:rFonts w:hint="eastAsia" w:ascii="宋体" w:hAnsi="宋体" w:eastAsia="宋体" w:cs="宋体"/>
          <w:bCs/>
          <w:color w:val="auto"/>
          <w:kern w:val="2"/>
          <w:sz w:val="22"/>
          <w:szCs w:val="22"/>
          <w:highlight w:val="none"/>
          <w:lang w:eastAsia="zh-CN"/>
        </w:rPr>
      </w:pPr>
      <w:r>
        <w:rPr>
          <w:rFonts w:hint="eastAsia" w:ascii="宋体" w:hAnsi="宋体" w:eastAsia="宋体" w:cs="宋体"/>
          <w:bCs/>
          <w:color w:val="auto"/>
          <w:kern w:val="2"/>
          <w:sz w:val="22"/>
          <w:szCs w:val="22"/>
          <w:highlight w:val="none"/>
        </w:rPr>
        <w:t>以上列出的拟投入的主要材料须注明所用品牌</w:t>
      </w:r>
      <w:r>
        <w:rPr>
          <w:rFonts w:hint="eastAsia" w:ascii="宋体" w:hAnsi="宋体" w:eastAsia="宋体" w:cs="宋体"/>
          <w:bCs/>
          <w:color w:val="auto"/>
          <w:kern w:val="2"/>
          <w:sz w:val="22"/>
          <w:szCs w:val="22"/>
          <w:highlight w:val="none"/>
          <w:lang w:val="en-US" w:eastAsia="zh-CN"/>
        </w:rPr>
        <w:t>/厂家</w:t>
      </w:r>
      <w:r>
        <w:rPr>
          <w:rFonts w:hint="eastAsia" w:ascii="宋体" w:hAnsi="宋体" w:eastAsia="宋体" w:cs="宋体"/>
          <w:bCs/>
          <w:color w:val="auto"/>
          <w:kern w:val="2"/>
          <w:sz w:val="22"/>
          <w:szCs w:val="22"/>
          <w:highlight w:val="none"/>
          <w:lang w:eastAsia="zh-CN"/>
        </w:rPr>
        <w:t>。</w:t>
      </w:r>
    </w:p>
    <w:p w14:paraId="08E69C32">
      <w:pPr>
        <w:pStyle w:val="18"/>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firstLine="660" w:firstLineChars="300"/>
        <w:textAlignment w:val="auto"/>
        <w:rPr>
          <w:rFonts w:hint="eastAsia" w:ascii="宋体" w:hAnsi="宋体" w:eastAsia="宋体" w:cs="宋体"/>
          <w:bCs/>
          <w:color w:val="auto"/>
          <w:sz w:val="22"/>
          <w:szCs w:val="22"/>
          <w:highlight w:val="none"/>
        </w:rPr>
        <w:sectPr>
          <w:pgSz w:w="11906" w:h="16838"/>
          <w:pgMar w:top="1440" w:right="1622" w:bottom="1440" w:left="1287" w:header="851" w:footer="992" w:gutter="0"/>
          <w:pgNumType w:fmt="decimal"/>
          <w:cols w:space="720" w:num="1"/>
          <w:titlePg/>
          <w:docGrid w:linePitch="312" w:charSpace="0"/>
        </w:sectPr>
      </w:pPr>
      <w:r>
        <w:rPr>
          <w:rFonts w:hint="eastAsia" w:ascii="宋体" w:hAnsi="宋体" w:eastAsia="宋体" w:cs="宋体"/>
          <w:bCs/>
          <w:color w:val="auto"/>
          <w:kern w:val="2"/>
          <w:sz w:val="22"/>
          <w:szCs w:val="22"/>
          <w:highlight w:val="none"/>
        </w:rPr>
        <w:t>2、其他未列出的材料，供应商根据自己投标具体情况做响应。</w:t>
      </w:r>
    </w:p>
    <w:p w14:paraId="04071D77">
      <w:pPr>
        <w:pStyle w:val="5"/>
        <w:numPr>
          <w:ilvl w:val="0"/>
          <w:numId w:val="0"/>
        </w:numPr>
        <w:spacing w:after="120"/>
        <w:rPr>
          <w:rFonts w:hint="default" w:ascii="Times New Roman" w:hAnsi="Times New Roman" w:eastAsia="宋体"/>
          <w:b/>
          <w:bCs/>
          <w:color w:val="auto"/>
          <w:spacing w:val="0"/>
          <w:kern w:val="2"/>
          <w:sz w:val="32"/>
          <w:szCs w:val="32"/>
          <w:highlight w:val="none"/>
          <w:lang w:val="en-US" w:eastAsia="zh-CN"/>
        </w:rPr>
      </w:pPr>
      <w:r>
        <w:rPr>
          <w:rFonts w:hint="eastAsia" w:ascii="Times New Roman" w:hAnsi="Times New Roman" w:eastAsia="宋体"/>
          <w:b/>
          <w:bCs/>
          <w:color w:val="auto"/>
          <w:spacing w:val="0"/>
          <w:kern w:val="2"/>
          <w:sz w:val="32"/>
          <w:szCs w:val="32"/>
          <w:highlight w:val="none"/>
        </w:rPr>
        <w:t>2.</w:t>
      </w:r>
      <w:r>
        <w:rPr>
          <w:rFonts w:hint="eastAsia"/>
          <w:b/>
          <w:bCs/>
          <w:color w:val="auto"/>
          <w:spacing w:val="0"/>
          <w:kern w:val="2"/>
          <w:sz w:val="32"/>
          <w:szCs w:val="32"/>
          <w:highlight w:val="none"/>
          <w:lang w:val="en-US" w:eastAsia="zh-CN"/>
        </w:rPr>
        <w:t>13</w:t>
      </w:r>
      <w:r>
        <w:rPr>
          <w:rFonts w:hint="eastAsia" w:ascii="Times New Roman" w:hAnsi="Times New Roman" w:eastAsia="宋体"/>
          <w:b/>
          <w:bCs/>
          <w:color w:val="auto"/>
          <w:spacing w:val="0"/>
          <w:kern w:val="2"/>
          <w:sz w:val="32"/>
          <w:szCs w:val="32"/>
          <w:highlight w:val="none"/>
        </w:rPr>
        <w:t xml:space="preserve"> 投标产品的数量、配置及主要技术参数表</w:t>
      </w:r>
      <w:r>
        <w:rPr>
          <w:rFonts w:hint="eastAsia"/>
          <w:b/>
          <w:bCs/>
          <w:color w:val="auto"/>
          <w:spacing w:val="0"/>
          <w:kern w:val="2"/>
          <w:sz w:val="32"/>
          <w:szCs w:val="32"/>
          <w:highlight w:val="none"/>
          <w:lang w:eastAsia="zh-CN"/>
        </w:rPr>
        <w:t>（</w:t>
      </w:r>
      <w:r>
        <w:rPr>
          <w:rFonts w:hint="eastAsia"/>
          <w:b/>
          <w:bCs/>
          <w:color w:val="auto"/>
          <w:spacing w:val="0"/>
          <w:kern w:val="2"/>
          <w:sz w:val="32"/>
          <w:szCs w:val="32"/>
          <w:highlight w:val="none"/>
          <w:lang w:val="en-US" w:eastAsia="zh-CN"/>
        </w:rPr>
        <w:t>标项2适用）</w:t>
      </w:r>
    </w:p>
    <w:p w14:paraId="1981C8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pacing w:val="20"/>
          <w:sz w:val="32"/>
          <w:szCs w:val="32"/>
          <w:highlight w:val="none"/>
        </w:rPr>
      </w:pPr>
      <w:r>
        <w:rPr>
          <w:rFonts w:hint="eastAsia"/>
          <w:color w:val="auto"/>
          <w:spacing w:val="20"/>
          <w:sz w:val="32"/>
          <w:szCs w:val="32"/>
          <w:highlight w:val="none"/>
        </w:rPr>
        <w:t>投标产品的数量、配置及主要技术参数表</w:t>
      </w:r>
    </w:p>
    <w:p w14:paraId="2835356E">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pacing w:val="20"/>
          <w:highlight w:val="none"/>
        </w:rPr>
      </w:pPr>
      <w:r>
        <w:rPr>
          <w:rFonts w:hint="eastAsia"/>
          <w:color w:val="auto"/>
          <w:spacing w:val="20"/>
          <w:sz w:val="22"/>
          <w:szCs w:val="22"/>
          <w:highlight w:val="none"/>
        </w:rPr>
        <w:t>供应商名称：</w:t>
      </w:r>
      <w:r>
        <w:rPr>
          <w:rFonts w:hint="eastAsia"/>
          <w:color w:val="auto"/>
          <w:spacing w:val="20"/>
          <w:sz w:val="22"/>
          <w:szCs w:val="22"/>
          <w:highlight w:val="none"/>
          <w:u w:val="single"/>
        </w:rPr>
        <w:t xml:space="preserve">          </w:t>
      </w:r>
      <w:r>
        <w:rPr>
          <w:rFonts w:hint="eastAsia"/>
          <w:color w:val="auto"/>
          <w:spacing w:val="20"/>
          <w:sz w:val="22"/>
          <w:szCs w:val="22"/>
          <w:highlight w:val="none"/>
        </w:rPr>
        <w:t xml:space="preserve">  </w:t>
      </w:r>
      <w:r>
        <w:rPr>
          <w:rFonts w:hint="eastAsia"/>
          <w:color w:val="auto"/>
          <w:spacing w:val="20"/>
          <w:sz w:val="22"/>
          <w:szCs w:val="22"/>
          <w:highlight w:val="none"/>
          <w:lang w:eastAsia="zh-CN"/>
        </w:rPr>
        <w:t>项目编号</w:t>
      </w:r>
      <w:r>
        <w:rPr>
          <w:rFonts w:hint="eastAsia"/>
          <w:color w:val="auto"/>
          <w:spacing w:val="20"/>
          <w:sz w:val="22"/>
          <w:szCs w:val="22"/>
          <w:highlight w:val="none"/>
        </w:rPr>
        <w:t>：</w:t>
      </w:r>
      <w:r>
        <w:rPr>
          <w:rFonts w:hint="eastAsia"/>
          <w:color w:val="auto"/>
          <w:spacing w:val="20"/>
          <w:sz w:val="22"/>
          <w:szCs w:val="22"/>
          <w:highlight w:val="none"/>
          <w:u w:val="single"/>
        </w:rPr>
        <w:t xml:space="preserve">        </w:t>
      </w:r>
      <w:r>
        <w:rPr>
          <w:rFonts w:hint="eastAsia"/>
          <w:color w:val="auto"/>
          <w:spacing w:val="20"/>
          <w:sz w:val="22"/>
          <w:szCs w:val="22"/>
          <w:highlight w:val="none"/>
        </w:rPr>
        <w:t xml:space="preserve">   项目名称：</w:t>
      </w:r>
      <w:r>
        <w:rPr>
          <w:rFonts w:hint="eastAsia"/>
          <w:color w:val="auto"/>
          <w:spacing w:val="20"/>
          <w:highlight w:val="none"/>
          <w:u w:val="single"/>
        </w:rPr>
        <w:t xml:space="preserve">         </w:t>
      </w:r>
    </w:p>
    <w:tbl>
      <w:tblPr>
        <w:tblStyle w:val="34"/>
        <w:tblW w:w="992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52"/>
        <w:gridCol w:w="1628"/>
        <w:gridCol w:w="1619"/>
        <w:gridCol w:w="1158"/>
        <w:gridCol w:w="3079"/>
        <w:gridCol w:w="1487"/>
      </w:tblGrid>
      <w:tr w14:paraId="536594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952" w:type="dxa"/>
            <w:vAlign w:val="center"/>
          </w:tcPr>
          <w:p w14:paraId="722B3B4A">
            <w:pPr>
              <w:autoSpaceDE/>
              <w:autoSpaceDN/>
              <w:spacing w:before="0" w:after="0" w:line="240" w:lineRule="auto"/>
              <w:ind w:left="0" w:leftChars="0" w:firstLine="0" w:firstLineChars="0"/>
              <w:jc w:val="center"/>
              <w:rPr>
                <w:rFonts w:hint="eastAsia" w:eastAsia="宋体"/>
                <w:color w:val="auto"/>
                <w:spacing w:val="20"/>
                <w:sz w:val="22"/>
                <w:szCs w:val="22"/>
                <w:highlight w:val="none"/>
                <w:lang w:eastAsia="zh-CN"/>
              </w:rPr>
            </w:pPr>
            <w:r>
              <w:rPr>
                <w:rFonts w:hint="eastAsia"/>
                <w:color w:val="auto"/>
                <w:spacing w:val="20"/>
                <w:sz w:val="22"/>
                <w:szCs w:val="22"/>
                <w:highlight w:val="none"/>
                <w:lang w:val="en-US" w:eastAsia="zh-CN"/>
              </w:rPr>
              <w:t>序号</w:t>
            </w:r>
          </w:p>
        </w:tc>
        <w:tc>
          <w:tcPr>
            <w:tcW w:w="1628" w:type="dxa"/>
            <w:vAlign w:val="center"/>
          </w:tcPr>
          <w:p w14:paraId="2A775066">
            <w:pPr>
              <w:autoSpaceDE/>
              <w:autoSpaceDN/>
              <w:spacing w:before="0" w:after="0" w:line="240" w:lineRule="auto"/>
              <w:ind w:left="0" w:leftChars="0" w:firstLine="0" w:firstLineChars="0"/>
              <w:jc w:val="center"/>
              <w:rPr>
                <w:color w:val="auto"/>
                <w:spacing w:val="20"/>
                <w:sz w:val="22"/>
                <w:szCs w:val="22"/>
                <w:highlight w:val="none"/>
              </w:rPr>
            </w:pPr>
            <w:r>
              <w:rPr>
                <w:rFonts w:hint="eastAsia"/>
                <w:color w:val="auto"/>
                <w:spacing w:val="20"/>
                <w:sz w:val="22"/>
                <w:szCs w:val="22"/>
                <w:highlight w:val="none"/>
              </w:rPr>
              <w:t>设备名称</w:t>
            </w:r>
          </w:p>
        </w:tc>
        <w:tc>
          <w:tcPr>
            <w:tcW w:w="1619" w:type="dxa"/>
            <w:shd w:val="clear" w:color="auto" w:fill="auto"/>
            <w:vAlign w:val="center"/>
          </w:tcPr>
          <w:p w14:paraId="58D582E8">
            <w:pPr>
              <w:autoSpaceDE/>
              <w:autoSpaceDN/>
              <w:spacing w:before="0" w:after="0" w:line="240" w:lineRule="auto"/>
              <w:ind w:left="0" w:leftChars="0" w:firstLine="0" w:firstLineChars="0"/>
              <w:jc w:val="center"/>
              <w:rPr>
                <w:rFonts w:hint="eastAsia" w:ascii="Times New Roman" w:hAnsi="Times New Roman" w:eastAsia="宋体" w:cs="Times New Roman"/>
                <w:color w:val="auto"/>
                <w:spacing w:val="20"/>
                <w:sz w:val="22"/>
                <w:szCs w:val="22"/>
                <w:highlight w:val="none"/>
                <w:lang w:val="en-US" w:eastAsia="zh-CN" w:bidi="ar-SA"/>
              </w:rPr>
            </w:pPr>
            <w:r>
              <w:rPr>
                <w:rFonts w:hint="eastAsia"/>
                <w:color w:val="auto"/>
                <w:spacing w:val="20"/>
                <w:sz w:val="22"/>
                <w:szCs w:val="22"/>
                <w:highlight w:val="none"/>
                <w:lang w:val="en-US" w:eastAsia="zh-CN"/>
              </w:rPr>
              <w:t>参数</w:t>
            </w:r>
          </w:p>
        </w:tc>
        <w:tc>
          <w:tcPr>
            <w:tcW w:w="1158" w:type="dxa"/>
            <w:shd w:val="clear" w:color="auto" w:fill="auto"/>
            <w:vAlign w:val="center"/>
          </w:tcPr>
          <w:p w14:paraId="304C6A13">
            <w:pPr>
              <w:autoSpaceDE/>
              <w:autoSpaceDN/>
              <w:spacing w:before="0" w:after="0" w:line="240" w:lineRule="auto"/>
              <w:ind w:left="0" w:leftChars="0" w:firstLine="0" w:firstLineChars="0"/>
              <w:jc w:val="center"/>
              <w:rPr>
                <w:rFonts w:ascii="Times New Roman" w:hAnsi="Times New Roman" w:eastAsia="宋体" w:cs="Times New Roman"/>
                <w:color w:val="auto"/>
                <w:spacing w:val="20"/>
                <w:sz w:val="22"/>
                <w:szCs w:val="22"/>
                <w:highlight w:val="none"/>
                <w:lang w:val="en-US" w:eastAsia="zh-CN" w:bidi="ar-SA"/>
              </w:rPr>
            </w:pPr>
            <w:r>
              <w:rPr>
                <w:rFonts w:hint="eastAsia"/>
                <w:color w:val="auto"/>
                <w:spacing w:val="20"/>
                <w:sz w:val="22"/>
                <w:szCs w:val="22"/>
                <w:highlight w:val="none"/>
              </w:rPr>
              <w:t>数量</w:t>
            </w:r>
          </w:p>
        </w:tc>
        <w:tc>
          <w:tcPr>
            <w:tcW w:w="3079" w:type="dxa"/>
            <w:vAlign w:val="center"/>
          </w:tcPr>
          <w:p w14:paraId="58254890">
            <w:pPr>
              <w:autoSpaceDE/>
              <w:autoSpaceDN/>
              <w:spacing w:before="0" w:after="0" w:line="240" w:lineRule="auto"/>
              <w:ind w:left="0" w:leftChars="0" w:firstLine="0" w:firstLineChars="0"/>
              <w:jc w:val="center"/>
              <w:rPr>
                <w:rFonts w:hint="eastAsia"/>
                <w:color w:val="auto"/>
                <w:spacing w:val="20"/>
                <w:sz w:val="22"/>
                <w:szCs w:val="22"/>
                <w:highlight w:val="none"/>
              </w:rPr>
            </w:pPr>
            <w:r>
              <w:rPr>
                <w:rFonts w:hint="eastAsia"/>
                <w:color w:val="auto"/>
                <w:spacing w:val="20"/>
                <w:sz w:val="22"/>
                <w:szCs w:val="22"/>
                <w:highlight w:val="none"/>
              </w:rPr>
              <w:t>品牌/厂家</w:t>
            </w:r>
          </w:p>
        </w:tc>
        <w:tc>
          <w:tcPr>
            <w:tcW w:w="1487" w:type="dxa"/>
            <w:vAlign w:val="center"/>
          </w:tcPr>
          <w:p w14:paraId="4D520269">
            <w:pPr>
              <w:autoSpaceDE/>
              <w:autoSpaceDN/>
              <w:spacing w:before="0" w:after="0" w:line="240" w:lineRule="auto"/>
              <w:ind w:left="0" w:leftChars="0" w:firstLine="0" w:firstLineChars="0"/>
              <w:jc w:val="center"/>
              <w:rPr>
                <w:color w:val="auto"/>
                <w:spacing w:val="20"/>
                <w:sz w:val="22"/>
                <w:szCs w:val="22"/>
                <w:highlight w:val="none"/>
              </w:rPr>
            </w:pPr>
            <w:r>
              <w:rPr>
                <w:rFonts w:hint="eastAsia"/>
                <w:color w:val="auto"/>
                <w:spacing w:val="20"/>
                <w:sz w:val="22"/>
                <w:szCs w:val="22"/>
                <w:highlight w:val="none"/>
              </w:rPr>
              <w:t>型号</w:t>
            </w:r>
          </w:p>
        </w:tc>
      </w:tr>
      <w:tr w14:paraId="4B96D2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4DA4F26F">
            <w:pPr>
              <w:autoSpaceDE/>
              <w:autoSpaceDN/>
              <w:spacing w:before="0" w:after="0" w:line="240" w:lineRule="auto"/>
              <w:ind w:left="0" w:leftChars="0" w:firstLine="0" w:firstLineChars="0"/>
              <w:jc w:val="center"/>
              <w:rPr>
                <w:color w:val="auto"/>
                <w:spacing w:val="20"/>
                <w:sz w:val="20"/>
                <w:highlight w:val="none"/>
              </w:rPr>
            </w:pPr>
          </w:p>
        </w:tc>
        <w:tc>
          <w:tcPr>
            <w:tcW w:w="1628" w:type="dxa"/>
            <w:vAlign w:val="center"/>
          </w:tcPr>
          <w:p w14:paraId="552BADD1">
            <w:pPr>
              <w:autoSpaceDE/>
              <w:autoSpaceDN/>
              <w:spacing w:before="0" w:after="0" w:line="240" w:lineRule="auto"/>
              <w:ind w:left="0" w:leftChars="0" w:firstLine="0" w:firstLineChars="0"/>
              <w:jc w:val="center"/>
              <w:rPr>
                <w:color w:val="auto"/>
                <w:sz w:val="20"/>
                <w:highlight w:val="none"/>
              </w:rPr>
            </w:pPr>
          </w:p>
        </w:tc>
        <w:tc>
          <w:tcPr>
            <w:tcW w:w="1619" w:type="dxa"/>
            <w:shd w:val="clear" w:color="auto" w:fill="auto"/>
            <w:vAlign w:val="center"/>
          </w:tcPr>
          <w:p w14:paraId="39F41C19">
            <w:pPr>
              <w:autoSpaceDE/>
              <w:autoSpaceDN/>
              <w:spacing w:before="0" w:after="0" w:line="240" w:lineRule="auto"/>
              <w:ind w:left="0" w:leftChars="0" w:firstLine="0" w:firstLineChars="0"/>
              <w:jc w:val="center"/>
              <w:rPr>
                <w:rFonts w:hint="eastAsia" w:ascii="Times New Roman" w:hAnsi="Times New Roman" w:eastAsia="宋体" w:cs="Times New Roman"/>
                <w:color w:val="auto"/>
                <w:spacing w:val="20"/>
                <w:sz w:val="22"/>
                <w:szCs w:val="22"/>
                <w:highlight w:val="none"/>
                <w:lang w:val="en-US" w:eastAsia="zh-CN" w:bidi="ar-SA"/>
              </w:rPr>
            </w:pPr>
          </w:p>
        </w:tc>
        <w:tc>
          <w:tcPr>
            <w:tcW w:w="1158" w:type="dxa"/>
            <w:shd w:val="clear" w:color="auto" w:fill="auto"/>
            <w:vAlign w:val="center"/>
          </w:tcPr>
          <w:p w14:paraId="5B4F1322">
            <w:pPr>
              <w:autoSpaceDE/>
              <w:autoSpaceDN/>
              <w:spacing w:before="0" w:after="0" w:line="240" w:lineRule="auto"/>
              <w:ind w:left="0" w:leftChars="0" w:firstLine="0" w:firstLineChars="0"/>
              <w:jc w:val="center"/>
              <w:rPr>
                <w:rFonts w:ascii="Times New Roman" w:hAnsi="Times New Roman" w:eastAsia="宋体" w:cs="Times New Roman"/>
                <w:color w:val="auto"/>
                <w:spacing w:val="20"/>
                <w:sz w:val="22"/>
                <w:szCs w:val="22"/>
                <w:highlight w:val="none"/>
                <w:lang w:val="en-US" w:eastAsia="zh-CN" w:bidi="ar-SA"/>
              </w:rPr>
            </w:pPr>
          </w:p>
        </w:tc>
        <w:tc>
          <w:tcPr>
            <w:tcW w:w="3079" w:type="dxa"/>
            <w:vAlign w:val="center"/>
          </w:tcPr>
          <w:p w14:paraId="45941780">
            <w:pPr>
              <w:autoSpaceDE/>
              <w:autoSpaceDN/>
              <w:spacing w:before="0" w:after="0" w:line="240" w:lineRule="auto"/>
              <w:ind w:left="0" w:leftChars="0" w:firstLine="0" w:firstLineChars="0"/>
              <w:jc w:val="center"/>
              <w:rPr>
                <w:color w:val="auto"/>
                <w:spacing w:val="20"/>
                <w:sz w:val="20"/>
                <w:highlight w:val="none"/>
              </w:rPr>
            </w:pPr>
          </w:p>
        </w:tc>
        <w:tc>
          <w:tcPr>
            <w:tcW w:w="1487" w:type="dxa"/>
            <w:vAlign w:val="center"/>
          </w:tcPr>
          <w:p w14:paraId="354A9FA3">
            <w:pPr>
              <w:autoSpaceDE/>
              <w:autoSpaceDN/>
              <w:spacing w:before="0" w:after="0" w:line="240" w:lineRule="auto"/>
              <w:ind w:left="0" w:leftChars="0" w:firstLine="0" w:firstLineChars="0"/>
              <w:jc w:val="center"/>
              <w:rPr>
                <w:color w:val="auto"/>
                <w:spacing w:val="20"/>
                <w:sz w:val="20"/>
                <w:highlight w:val="none"/>
              </w:rPr>
            </w:pPr>
          </w:p>
        </w:tc>
      </w:tr>
      <w:tr w14:paraId="38453F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45B810F1">
            <w:pPr>
              <w:autoSpaceDE/>
              <w:autoSpaceDN/>
              <w:spacing w:before="0" w:after="0" w:line="240" w:lineRule="auto"/>
              <w:ind w:left="0" w:firstLine="0"/>
              <w:jc w:val="center"/>
              <w:rPr>
                <w:color w:val="auto"/>
                <w:spacing w:val="20"/>
                <w:sz w:val="20"/>
                <w:highlight w:val="none"/>
              </w:rPr>
            </w:pPr>
          </w:p>
        </w:tc>
        <w:tc>
          <w:tcPr>
            <w:tcW w:w="1628" w:type="dxa"/>
            <w:vAlign w:val="center"/>
          </w:tcPr>
          <w:p w14:paraId="7956390E">
            <w:pPr>
              <w:autoSpaceDE/>
              <w:autoSpaceDN/>
              <w:spacing w:before="0" w:after="0" w:line="400" w:lineRule="exact"/>
              <w:ind w:left="0" w:firstLine="0"/>
              <w:jc w:val="center"/>
              <w:rPr>
                <w:color w:val="auto"/>
                <w:sz w:val="20"/>
                <w:highlight w:val="none"/>
              </w:rPr>
            </w:pPr>
          </w:p>
        </w:tc>
        <w:tc>
          <w:tcPr>
            <w:tcW w:w="1619" w:type="dxa"/>
            <w:vAlign w:val="center"/>
          </w:tcPr>
          <w:p w14:paraId="0AE23BB3">
            <w:pPr>
              <w:autoSpaceDE/>
              <w:autoSpaceDN/>
              <w:spacing w:before="0" w:after="0" w:line="240" w:lineRule="auto"/>
              <w:ind w:left="0" w:firstLine="0"/>
              <w:jc w:val="center"/>
              <w:rPr>
                <w:color w:val="auto"/>
                <w:spacing w:val="20"/>
                <w:sz w:val="20"/>
                <w:highlight w:val="none"/>
              </w:rPr>
            </w:pPr>
          </w:p>
        </w:tc>
        <w:tc>
          <w:tcPr>
            <w:tcW w:w="1158" w:type="dxa"/>
            <w:vAlign w:val="center"/>
          </w:tcPr>
          <w:p w14:paraId="19430F0F">
            <w:pPr>
              <w:autoSpaceDE/>
              <w:autoSpaceDN/>
              <w:spacing w:before="0" w:after="0" w:line="240" w:lineRule="auto"/>
              <w:ind w:left="0" w:firstLine="0"/>
              <w:jc w:val="center"/>
              <w:rPr>
                <w:color w:val="auto"/>
                <w:spacing w:val="20"/>
                <w:sz w:val="20"/>
                <w:highlight w:val="none"/>
              </w:rPr>
            </w:pPr>
          </w:p>
        </w:tc>
        <w:tc>
          <w:tcPr>
            <w:tcW w:w="3079" w:type="dxa"/>
            <w:vAlign w:val="center"/>
          </w:tcPr>
          <w:p w14:paraId="412C3A65">
            <w:pPr>
              <w:autoSpaceDE/>
              <w:autoSpaceDN/>
              <w:spacing w:before="0" w:after="0" w:line="240" w:lineRule="auto"/>
              <w:ind w:left="0" w:firstLine="0"/>
              <w:jc w:val="center"/>
              <w:rPr>
                <w:color w:val="auto"/>
                <w:spacing w:val="20"/>
                <w:sz w:val="20"/>
                <w:highlight w:val="none"/>
              </w:rPr>
            </w:pPr>
          </w:p>
        </w:tc>
        <w:tc>
          <w:tcPr>
            <w:tcW w:w="1487" w:type="dxa"/>
            <w:vAlign w:val="center"/>
          </w:tcPr>
          <w:p w14:paraId="6B4E140F">
            <w:pPr>
              <w:autoSpaceDE/>
              <w:autoSpaceDN/>
              <w:spacing w:before="0" w:after="0" w:line="240" w:lineRule="auto"/>
              <w:ind w:left="0" w:firstLine="0"/>
              <w:jc w:val="center"/>
              <w:rPr>
                <w:color w:val="auto"/>
                <w:spacing w:val="20"/>
                <w:sz w:val="20"/>
                <w:highlight w:val="none"/>
              </w:rPr>
            </w:pPr>
          </w:p>
        </w:tc>
      </w:tr>
      <w:tr w14:paraId="66E41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528012DA">
            <w:pPr>
              <w:autoSpaceDE/>
              <w:autoSpaceDN/>
              <w:spacing w:before="0" w:after="0" w:line="240" w:lineRule="auto"/>
              <w:ind w:left="0" w:firstLine="0"/>
              <w:jc w:val="center"/>
              <w:rPr>
                <w:color w:val="auto"/>
                <w:spacing w:val="20"/>
                <w:sz w:val="20"/>
                <w:highlight w:val="none"/>
              </w:rPr>
            </w:pPr>
          </w:p>
        </w:tc>
        <w:tc>
          <w:tcPr>
            <w:tcW w:w="1628" w:type="dxa"/>
            <w:vAlign w:val="center"/>
          </w:tcPr>
          <w:p w14:paraId="69BF3E75">
            <w:pPr>
              <w:autoSpaceDE/>
              <w:autoSpaceDN/>
              <w:spacing w:before="0" w:after="0" w:line="240" w:lineRule="auto"/>
              <w:ind w:left="0" w:firstLine="0"/>
              <w:jc w:val="center"/>
              <w:rPr>
                <w:color w:val="auto"/>
                <w:spacing w:val="20"/>
                <w:sz w:val="20"/>
                <w:highlight w:val="none"/>
              </w:rPr>
            </w:pPr>
          </w:p>
        </w:tc>
        <w:tc>
          <w:tcPr>
            <w:tcW w:w="1619" w:type="dxa"/>
            <w:vAlign w:val="center"/>
          </w:tcPr>
          <w:p w14:paraId="5B777066">
            <w:pPr>
              <w:autoSpaceDE/>
              <w:autoSpaceDN/>
              <w:spacing w:before="0" w:after="0" w:line="240" w:lineRule="auto"/>
              <w:ind w:left="0" w:firstLine="0"/>
              <w:jc w:val="center"/>
              <w:rPr>
                <w:color w:val="auto"/>
                <w:spacing w:val="20"/>
                <w:sz w:val="20"/>
                <w:highlight w:val="none"/>
              </w:rPr>
            </w:pPr>
          </w:p>
        </w:tc>
        <w:tc>
          <w:tcPr>
            <w:tcW w:w="1158" w:type="dxa"/>
            <w:vAlign w:val="center"/>
          </w:tcPr>
          <w:p w14:paraId="59E8557A">
            <w:pPr>
              <w:autoSpaceDE/>
              <w:autoSpaceDN/>
              <w:spacing w:before="0" w:after="0" w:line="240" w:lineRule="auto"/>
              <w:ind w:left="0" w:firstLine="0"/>
              <w:jc w:val="center"/>
              <w:rPr>
                <w:color w:val="auto"/>
                <w:spacing w:val="20"/>
                <w:sz w:val="20"/>
                <w:highlight w:val="none"/>
              </w:rPr>
            </w:pPr>
          </w:p>
        </w:tc>
        <w:tc>
          <w:tcPr>
            <w:tcW w:w="3079" w:type="dxa"/>
            <w:vAlign w:val="center"/>
          </w:tcPr>
          <w:p w14:paraId="1F1E45A3">
            <w:pPr>
              <w:autoSpaceDE/>
              <w:autoSpaceDN/>
              <w:spacing w:before="0" w:after="0" w:line="240" w:lineRule="auto"/>
              <w:ind w:left="0" w:firstLine="0"/>
              <w:jc w:val="center"/>
              <w:rPr>
                <w:color w:val="auto"/>
                <w:spacing w:val="20"/>
                <w:sz w:val="20"/>
                <w:highlight w:val="none"/>
              </w:rPr>
            </w:pPr>
          </w:p>
        </w:tc>
        <w:tc>
          <w:tcPr>
            <w:tcW w:w="1487" w:type="dxa"/>
            <w:vAlign w:val="center"/>
          </w:tcPr>
          <w:p w14:paraId="79CF137F">
            <w:pPr>
              <w:autoSpaceDE/>
              <w:autoSpaceDN/>
              <w:spacing w:before="0" w:after="0" w:line="240" w:lineRule="auto"/>
              <w:ind w:left="0" w:firstLine="0"/>
              <w:jc w:val="center"/>
              <w:rPr>
                <w:color w:val="auto"/>
                <w:spacing w:val="20"/>
                <w:sz w:val="20"/>
                <w:highlight w:val="none"/>
              </w:rPr>
            </w:pPr>
          </w:p>
        </w:tc>
      </w:tr>
      <w:tr w14:paraId="69A99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6EA4F48B">
            <w:pPr>
              <w:autoSpaceDE/>
              <w:autoSpaceDN/>
              <w:spacing w:before="0" w:after="0" w:line="240" w:lineRule="auto"/>
              <w:ind w:left="0" w:firstLine="0"/>
              <w:jc w:val="center"/>
              <w:rPr>
                <w:color w:val="auto"/>
                <w:spacing w:val="20"/>
                <w:sz w:val="20"/>
                <w:highlight w:val="none"/>
              </w:rPr>
            </w:pPr>
          </w:p>
        </w:tc>
        <w:tc>
          <w:tcPr>
            <w:tcW w:w="1628" w:type="dxa"/>
            <w:vAlign w:val="center"/>
          </w:tcPr>
          <w:p w14:paraId="26C1C21D">
            <w:pPr>
              <w:autoSpaceDE/>
              <w:autoSpaceDN/>
              <w:spacing w:before="0" w:after="0" w:line="240" w:lineRule="auto"/>
              <w:ind w:left="0" w:firstLine="0"/>
              <w:jc w:val="center"/>
              <w:rPr>
                <w:color w:val="auto"/>
                <w:spacing w:val="20"/>
                <w:sz w:val="20"/>
                <w:highlight w:val="none"/>
              </w:rPr>
            </w:pPr>
          </w:p>
        </w:tc>
        <w:tc>
          <w:tcPr>
            <w:tcW w:w="1619" w:type="dxa"/>
            <w:vAlign w:val="center"/>
          </w:tcPr>
          <w:p w14:paraId="21D8B922">
            <w:pPr>
              <w:autoSpaceDE/>
              <w:autoSpaceDN/>
              <w:spacing w:before="0" w:after="0" w:line="240" w:lineRule="auto"/>
              <w:ind w:left="0" w:firstLine="0"/>
              <w:jc w:val="center"/>
              <w:rPr>
                <w:color w:val="auto"/>
                <w:spacing w:val="20"/>
                <w:sz w:val="20"/>
                <w:highlight w:val="none"/>
              </w:rPr>
            </w:pPr>
          </w:p>
        </w:tc>
        <w:tc>
          <w:tcPr>
            <w:tcW w:w="1158" w:type="dxa"/>
            <w:vAlign w:val="center"/>
          </w:tcPr>
          <w:p w14:paraId="4526EE7B">
            <w:pPr>
              <w:autoSpaceDE/>
              <w:autoSpaceDN/>
              <w:spacing w:before="0" w:after="0" w:line="240" w:lineRule="auto"/>
              <w:ind w:left="0" w:firstLine="0"/>
              <w:jc w:val="center"/>
              <w:rPr>
                <w:color w:val="auto"/>
                <w:spacing w:val="20"/>
                <w:sz w:val="20"/>
                <w:highlight w:val="none"/>
              </w:rPr>
            </w:pPr>
          </w:p>
        </w:tc>
        <w:tc>
          <w:tcPr>
            <w:tcW w:w="3079" w:type="dxa"/>
            <w:vAlign w:val="center"/>
          </w:tcPr>
          <w:p w14:paraId="276AE296">
            <w:pPr>
              <w:autoSpaceDE/>
              <w:autoSpaceDN/>
              <w:spacing w:before="0" w:after="0" w:line="240" w:lineRule="auto"/>
              <w:ind w:left="0" w:firstLine="0"/>
              <w:jc w:val="center"/>
              <w:rPr>
                <w:color w:val="auto"/>
                <w:spacing w:val="20"/>
                <w:sz w:val="20"/>
                <w:highlight w:val="none"/>
              </w:rPr>
            </w:pPr>
          </w:p>
        </w:tc>
        <w:tc>
          <w:tcPr>
            <w:tcW w:w="1487" w:type="dxa"/>
            <w:vAlign w:val="center"/>
          </w:tcPr>
          <w:p w14:paraId="0FBC9436">
            <w:pPr>
              <w:autoSpaceDE/>
              <w:autoSpaceDN/>
              <w:spacing w:before="0" w:after="0" w:line="240" w:lineRule="auto"/>
              <w:ind w:left="0" w:firstLine="0"/>
              <w:jc w:val="center"/>
              <w:rPr>
                <w:color w:val="auto"/>
                <w:spacing w:val="20"/>
                <w:sz w:val="20"/>
                <w:highlight w:val="none"/>
              </w:rPr>
            </w:pPr>
          </w:p>
        </w:tc>
      </w:tr>
      <w:tr w14:paraId="15C004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2ABCFF2C">
            <w:pPr>
              <w:autoSpaceDE/>
              <w:autoSpaceDN/>
              <w:spacing w:before="0" w:after="0" w:line="240" w:lineRule="auto"/>
              <w:ind w:left="0" w:firstLine="0"/>
              <w:jc w:val="center"/>
              <w:rPr>
                <w:color w:val="auto"/>
                <w:spacing w:val="20"/>
                <w:sz w:val="20"/>
                <w:highlight w:val="none"/>
              </w:rPr>
            </w:pPr>
          </w:p>
        </w:tc>
        <w:tc>
          <w:tcPr>
            <w:tcW w:w="1628" w:type="dxa"/>
          </w:tcPr>
          <w:p w14:paraId="57C24A84">
            <w:pPr>
              <w:autoSpaceDE/>
              <w:autoSpaceDN/>
              <w:spacing w:before="0" w:after="0" w:line="400" w:lineRule="exact"/>
              <w:ind w:left="0" w:firstLine="0"/>
              <w:jc w:val="center"/>
              <w:rPr>
                <w:color w:val="auto"/>
                <w:sz w:val="20"/>
                <w:highlight w:val="none"/>
              </w:rPr>
            </w:pPr>
          </w:p>
        </w:tc>
        <w:tc>
          <w:tcPr>
            <w:tcW w:w="1619" w:type="dxa"/>
            <w:vAlign w:val="center"/>
          </w:tcPr>
          <w:p w14:paraId="3AF71088">
            <w:pPr>
              <w:autoSpaceDE/>
              <w:autoSpaceDN/>
              <w:spacing w:before="0" w:after="0" w:line="240" w:lineRule="auto"/>
              <w:ind w:left="0" w:firstLine="0"/>
              <w:jc w:val="center"/>
              <w:rPr>
                <w:color w:val="auto"/>
                <w:spacing w:val="20"/>
                <w:sz w:val="20"/>
                <w:highlight w:val="none"/>
              </w:rPr>
            </w:pPr>
          </w:p>
        </w:tc>
        <w:tc>
          <w:tcPr>
            <w:tcW w:w="1158" w:type="dxa"/>
            <w:vAlign w:val="center"/>
          </w:tcPr>
          <w:p w14:paraId="20DD6D7E">
            <w:pPr>
              <w:autoSpaceDE/>
              <w:autoSpaceDN/>
              <w:spacing w:before="0" w:after="0" w:line="240" w:lineRule="auto"/>
              <w:ind w:left="0" w:firstLine="0"/>
              <w:jc w:val="center"/>
              <w:rPr>
                <w:color w:val="auto"/>
                <w:spacing w:val="20"/>
                <w:sz w:val="20"/>
                <w:highlight w:val="none"/>
              </w:rPr>
            </w:pPr>
          </w:p>
        </w:tc>
        <w:tc>
          <w:tcPr>
            <w:tcW w:w="3079" w:type="dxa"/>
            <w:vAlign w:val="center"/>
          </w:tcPr>
          <w:p w14:paraId="1E029904">
            <w:pPr>
              <w:autoSpaceDE/>
              <w:autoSpaceDN/>
              <w:spacing w:before="0" w:after="0" w:line="240" w:lineRule="auto"/>
              <w:ind w:left="0" w:firstLine="0"/>
              <w:jc w:val="center"/>
              <w:rPr>
                <w:color w:val="auto"/>
                <w:spacing w:val="20"/>
                <w:sz w:val="20"/>
                <w:highlight w:val="none"/>
              </w:rPr>
            </w:pPr>
          </w:p>
        </w:tc>
        <w:tc>
          <w:tcPr>
            <w:tcW w:w="1487" w:type="dxa"/>
            <w:vAlign w:val="center"/>
          </w:tcPr>
          <w:p w14:paraId="2E4E56D1">
            <w:pPr>
              <w:autoSpaceDE/>
              <w:autoSpaceDN/>
              <w:spacing w:before="0" w:after="0" w:line="240" w:lineRule="auto"/>
              <w:ind w:left="0" w:firstLine="0"/>
              <w:jc w:val="center"/>
              <w:rPr>
                <w:color w:val="auto"/>
                <w:spacing w:val="20"/>
                <w:sz w:val="20"/>
                <w:highlight w:val="none"/>
              </w:rPr>
            </w:pPr>
          </w:p>
        </w:tc>
      </w:tr>
      <w:tr w14:paraId="0965FC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7D097CFF">
            <w:pPr>
              <w:autoSpaceDE/>
              <w:autoSpaceDN/>
              <w:spacing w:before="0" w:after="0" w:line="240" w:lineRule="auto"/>
              <w:ind w:left="0" w:firstLine="0"/>
              <w:jc w:val="center"/>
              <w:rPr>
                <w:color w:val="auto"/>
                <w:spacing w:val="20"/>
                <w:sz w:val="20"/>
                <w:highlight w:val="none"/>
              </w:rPr>
            </w:pPr>
          </w:p>
        </w:tc>
        <w:tc>
          <w:tcPr>
            <w:tcW w:w="1628" w:type="dxa"/>
          </w:tcPr>
          <w:p w14:paraId="1DD554AA">
            <w:pPr>
              <w:autoSpaceDE/>
              <w:autoSpaceDN/>
              <w:spacing w:before="0" w:after="0" w:line="400" w:lineRule="exact"/>
              <w:ind w:left="0" w:firstLine="0"/>
              <w:jc w:val="center"/>
              <w:rPr>
                <w:color w:val="auto"/>
                <w:sz w:val="20"/>
                <w:highlight w:val="none"/>
              </w:rPr>
            </w:pPr>
          </w:p>
        </w:tc>
        <w:tc>
          <w:tcPr>
            <w:tcW w:w="1619" w:type="dxa"/>
            <w:vAlign w:val="center"/>
          </w:tcPr>
          <w:p w14:paraId="1F819782">
            <w:pPr>
              <w:autoSpaceDE/>
              <w:autoSpaceDN/>
              <w:spacing w:before="0" w:after="0" w:line="240" w:lineRule="auto"/>
              <w:ind w:left="0" w:firstLine="0"/>
              <w:jc w:val="center"/>
              <w:rPr>
                <w:color w:val="auto"/>
                <w:spacing w:val="20"/>
                <w:sz w:val="20"/>
                <w:highlight w:val="none"/>
              </w:rPr>
            </w:pPr>
          </w:p>
        </w:tc>
        <w:tc>
          <w:tcPr>
            <w:tcW w:w="1158" w:type="dxa"/>
            <w:vAlign w:val="center"/>
          </w:tcPr>
          <w:p w14:paraId="331D7131">
            <w:pPr>
              <w:autoSpaceDE/>
              <w:autoSpaceDN/>
              <w:spacing w:before="0" w:after="0" w:line="240" w:lineRule="auto"/>
              <w:ind w:left="0" w:firstLine="0"/>
              <w:jc w:val="center"/>
              <w:rPr>
                <w:color w:val="auto"/>
                <w:spacing w:val="20"/>
                <w:sz w:val="20"/>
                <w:highlight w:val="none"/>
              </w:rPr>
            </w:pPr>
          </w:p>
        </w:tc>
        <w:tc>
          <w:tcPr>
            <w:tcW w:w="3079" w:type="dxa"/>
            <w:vAlign w:val="center"/>
          </w:tcPr>
          <w:p w14:paraId="5A2556B4">
            <w:pPr>
              <w:autoSpaceDE/>
              <w:autoSpaceDN/>
              <w:spacing w:before="0" w:after="0" w:line="240" w:lineRule="auto"/>
              <w:ind w:left="0" w:firstLine="0"/>
              <w:jc w:val="center"/>
              <w:rPr>
                <w:color w:val="auto"/>
                <w:spacing w:val="20"/>
                <w:sz w:val="20"/>
                <w:highlight w:val="none"/>
              </w:rPr>
            </w:pPr>
          </w:p>
        </w:tc>
        <w:tc>
          <w:tcPr>
            <w:tcW w:w="1487" w:type="dxa"/>
            <w:vAlign w:val="center"/>
          </w:tcPr>
          <w:p w14:paraId="2A5A3708">
            <w:pPr>
              <w:autoSpaceDE/>
              <w:autoSpaceDN/>
              <w:spacing w:before="0" w:after="0" w:line="240" w:lineRule="auto"/>
              <w:ind w:left="0" w:firstLine="0"/>
              <w:jc w:val="center"/>
              <w:rPr>
                <w:color w:val="auto"/>
                <w:spacing w:val="20"/>
                <w:sz w:val="20"/>
                <w:highlight w:val="none"/>
              </w:rPr>
            </w:pPr>
          </w:p>
        </w:tc>
      </w:tr>
      <w:tr w14:paraId="51B3DD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682232FF">
            <w:pPr>
              <w:autoSpaceDE/>
              <w:autoSpaceDN/>
              <w:spacing w:before="0" w:after="0" w:line="240" w:lineRule="auto"/>
              <w:ind w:left="0" w:firstLine="0"/>
              <w:jc w:val="center"/>
              <w:rPr>
                <w:color w:val="auto"/>
                <w:spacing w:val="20"/>
                <w:sz w:val="20"/>
                <w:highlight w:val="none"/>
              </w:rPr>
            </w:pPr>
          </w:p>
        </w:tc>
        <w:tc>
          <w:tcPr>
            <w:tcW w:w="1628" w:type="dxa"/>
          </w:tcPr>
          <w:p w14:paraId="338D024E">
            <w:pPr>
              <w:autoSpaceDE/>
              <w:autoSpaceDN/>
              <w:spacing w:before="0" w:after="0" w:line="400" w:lineRule="exact"/>
              <w:ind w:left="0" w:firstLine="0"/>
              <w:jc w:val="center"/>
              <w:rPr>
                <w:color w:val="auto"/>
                <w:sz w:val="20"/>
                <w:highlight w:val="none"/>
              </w:rPr>
            </w:pPr>
          </w:p>
        </w:tc>
        <w:tc>
          <w:tcPr>
            <w:tcW w:w="1619" w:type="dxa"/>
            <w:vAlign w:val="center"/>
          </w:tcPr>
          <w:p w14:paraId="522B2A2C">
            <w:pPr>
              <w:autoSpaceDE/>
              <w:autoSpaceDN/>
              <w:spacing w:before="0" w:after="0" w:line="240" w:lineRule="auto"/>
              <w:ind w:left="0" w:firstLine="0"/>
              <w:jc w:val="center"/>
              <w:rPr>
                <w:color w:val="auto"/>
                <w:spacing w:val="20"/>
                <w:sz w:val="20"/>
                <w:highlight w:val="none"/>
              </w:rPr>
            </w:pPr>
          </w:p>
        </w:tc>
        <w:tc>
          <w:tcPr>
            <w:tcW w:w="1158" w:type="dxa"/>
            <w:vAlign w:val="center"/>
          </w:tcPr>
          <w:p w14:paraId="1BF4D260">
            <w:pPr>
              <w:autoSpaceDE/>
              <w:autoSpaceDN/>
              <w:spacing w:before="0" w:after="0" w:line="240" w:lineRule="auto"/>
              <w:ind w:left="0" w:firstLine="0"/>
              <w:jc w:val="center"/>
              <w:rPr>
                <w:color w:val="auto"/>
                <w:spacing w:val="20"/>
                <w:sz w:val="20"/>
                <w:highlight w:val="none"/>
              </w:rPr>
            </w:pPr>
          </w:p>
        </w:tc>
        <w:tc>
          <w:tcPr>
            <w:tcW w:w="3079" w:type="dxa"/>
            <w:vAlign w:val="center"/>
          </w:tcPr>
          <w:p w14:paraId="539141D3">
            <w:pPr>
              <w:autoSpaceDE/>
              <w:autoSpaceDN/>
              <w:spacing w:before="0" w:after="0" w:line="240" w:lineRule="auto"/>
              <w:ind w:left="0" w:firstLine="0"/>
              <w:jc w:val="center"/>
              <w:rPr>
                <w:color w:val="auto"/>
                <w:spacing w:val="20"/>
                <w:sz w:val="20"/>
                <w:highlight w:val="none"/>
              </w:rPr>
            </w:pPr>
          </w:p>
        </w:tc>
        <w:tc>
          <w:tcPr>
            <w:tcW w:w="1487" w:type="dxa"/>
            <w:vAlign w:val="center"/>
          </w:tcPr>
          <w:p w14:paraId="3EBDE26B">
            <w:pPr>
              <w:autoSpaceDE/>
              <w:autoSpaceDN/>
              <w:spacing w:before="0" w:after="0" w:line="240" w:lineRule="auto"/>
              <w:ind w:left="0" w:firstLine="0"/>
              <w:jc w:val="center"/>
              <w:rPr>
                <w:color w:val="auto"/>
                <w:spacing w:val="20"/>
                <w:sz w:val="20"/>
                <w:highlight w:val="none"/>
              </w:rPr>
            </w:pPr>
          </w:p>
        </w:tc>
      </w:tr>
      <w:tr w14:paraId="2EE999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635D4FB0">
            <w:pPr>
              <w:autoSpaceDE/>
              <w:autoSpaceDN/>
              <w:spacing w:before="0" w:after="0" w:line="240" w:lineRule="auto"/>
              <w:ind w:left="0" w:firstLine="0"/>
              <w:jc w:val="center"/>
              <w:rPr>
                <w:color w:val="auto"/>
                <w:spacing w:val="20"/>
                <w:sz w:val="20"/>
                <w:highlight w:val="none"/>
              </w:rPr>
            </w:pPr>
          </w:p>
        </w:tc>
        <w:tc>
          <w:tcPr>
            <w:tcW w:w="1628" w:type="dxa"/>
            <w:vAlign w:val="center"/>
          </w:tcPr>
          <w:p w14:paraId="38E8FF69">
            <w:pPr>
              <w:autoSpaceDE/>
              <w:autoSpaceDN/>
              <w:spacing w:before="0" w:after="0" w:line="240" w:lineRule="auto"/>
              <w:ind w:left="0" w:firstLine="0"/>
              <w:jc w:val="center"/>
              <w:rPr>
                <w:color w:val="auto"/>
                <w:spacing w:val="20"/>
                <w:sz w:val="20"/>
                <w:highlight w:val="none"/>
              </w:rPr>
            </w:pPr>
          </w:p>
        </w:tc>
        <w:tc>
          <w:tcPr>
            <w:tcW w:w="1619" w:type="dxa"/>
            <w:vAlign w:val="center"/>
          </w:tcPr>
          <w:p w14:paraId="555713B9">
            <w:pPr>
              <w:autoSpaceDE/>
              <w:autoSpaceDN/>
              <w:spacing w:before="0" w:after="0" w:line="240" w:lineRule="auto"/>
              <w:ind w:left="0" w:firstLine="0"/>
              <w:jc w:val="center"/>
              <w:rPr>
                <w:color w:val="auto"/>
                <w:spacing w:val="20"/>
                <w:sz w:val="20"/>
                <w:highlight w:val="none"/>
              </w:rPr>
            </w:pPr>
          </w:p>
        </w:tc>
        <w:tc>
          <w:tcPr>
            <w:tcW w:w="1158" w:type="dxa"/>
            <w:vAlign w:val="center"/>
          </w:tcPr>
          <w:p w14:paraId="0FF901CE">
            <w:pPr>
              <w:autoSpaceDE/>
              <w:autoSpaceDN/>
              <w:spacing w:before="0" w:after="0" w:line="240" w:lineRule="auto"/>
              <w:ind w:left="0" w:firstLine="0"/>
              <w:jc w:val="center"/>
              <w:rPr>
                <w:color w:val="auto"/>
                <w:spacing w:val="20"/>
                <w:sz w:val="20"/>
                <w:highlight w:val="none"/>
              </w:rPr>
            </w:pPr>
          </w:p>
        </w:tc>
        <w:tc>
          <w:tcPr>
            <w:tcW w:w="3079" w:type="dxa"/>
            <w:vAlign w:val="center"/>
          </w:tcPr>
          <w:p w14:paraId="1739C6D7">
            <w:pPr>
              <w:autoSpaceDE/>
              <w:autoSpaceDN/>
              <w:spacing w:before="0" w:after="0" w:line="240" w:lineRule="auto"/>
              <w:ind w:left="0" w:firstLine="0"/>
              <w:jc w:val="center"/>
              <w:rPr>
                <w:color w:val="auto"/>
                <w:spacing w:val="20"/>
                <w:sz w:val="20"/>
                <w:highlight w:val="none"/>
              </w:rPr>
            </w:pPr>
          </w:p>
        </w:tc>
        <w:tc>
          <w:tcPr>
            <w:tcW w:w="1487" w:type="dxa"/>
            <w:vAlign w:val="center"/>
          </w:tcPr>
          <w:p w14:paraId="3C1A7940">
            <w:pPr>
              <w:autoSpaceDE/>
              <w:autoSpaceDN/>
              <w:spacing w:before="0" w:after="0" w:line="240" w:lineRule="auto"/>
              <w:ind w:left="0" w:firstLine="0"/>
              <w:jc w:val="center"/>
              <w:rPr>
                <w:color w:val="auto"/>
                <w:spacing w:val="20"/>
                <w:sz w:val="20"/>
                <w:highlight w:val="none"/>
              </w:rPr>
            </w:pPr>
          </w:p>
        </w:tc>
      </w:tr>
      <w:tr w14:paraId="77C395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7246F350">
            <w:pPr>
              <w:autoSpaceDE/>
              <w:autoSpaceDN/>
              <w:spacing w:before="0" w:after="0" w:line="240" w:lineRule="auto"/>
              <w:ind w:left="0" w:firstLine="0"/>
              <w:jc w:val="center"/>
              <w:rPr>
                <w:color w:val="auto"/>
                <w:spacing w:val="20"/>
                <w:sz w:val="20"/>
                <w:highlight w:val="none"/>
              </w:rPr>
            </w:pPr>
          </w:p>
        </w:tc>
        <w:tc>
          <w:tcPr>
            <w:tcW w:w="1628" w:type="dxa"/>
            <w:vAlign w:val="center"/>
          </w:tcPr>
          <w:p w14:paraId="0E266580">
            <w:pPr>
              <w:autoSpaceDE/>
              <w:autoSpaceDN/>
              <w:spacing w:before="0" w:after="0" w:line="240" w:lineRule="auto"/>
              <w:ind w:left="0" w:firstLine="0"/>
              <w:jc w:val="center"/>
              <w:rPr>
                <w:color w:val="auto"/>
                <w:spacing w:val="20"/>
                <w:sz w:val="20"/>
                <w:highlight w:val="none"/>
              </w:rPr>
            </w:pPr>
          </w:p>
        </w:tc>
        <w:tc>
          <w:tcPr>
            <w:tcW w:w="1619" w:type="dxa"/>
            <w:vAlign w:val="center"/>
          </w:tcPr>
          <w:p w14:paraId="6E2E8FD5">
            <w:pPr>
              <w:autoSpaceDE/>
              <w:autoSpaceDN/>
              <w:spacing w:before="0" w:after="0" w:line="240" w:lineRule="auto"/>
              <w:ind w:left="0" w:firstLine="0"/>
              <w:jc w:val="center"/>
              <w:rPr>
                <w:color w:val="auto"/>
                <w:spacing w:val="20"/>
                <w:sz w:val="20"/>
                <w:highlight w:val="none"/>
              </w:rPr>
            </w:pPr>
          </w:p>
        </w:tc>
        <w:tc>
          <w:tcPr>
            <w:tcW w:w="1158" w:type="dxa"/>
            <w:vAlign w:val="center"/>
          </w:tcPr>
          <w:p w14:paraId="06C4C57C">
            <w:pPr>
              <w:autoSpaceDE/>
              <w:autoSpaceDN/>
              <w:spacing w:before="0" w:after="0" w:line="240" w:lineRule="auto"/>
              <w:ind w:left="0" w:firstLine="0"/>
              <w:jc w:val="center"/>
              <w:rPr>
                <w:color w:val="auto"/>
                <w:spacing w:val="20"/>
                <w:sz w:val="20"/>
                <w:highlight w:val="none"/>
              </w:rPr>
            </w:pPr>
          </w:p>
        </w:tc>
        <w:tc>
          <w:tcPr>
            <w:tcW w:w="3079" w:type="dxa"/>
            <w:vAlign w:val="center"/>
          </w:tcPr>
          <w:p w14:paraId="6306C8CD">
            <w:pPr>
              <w:autoSpaceDE/>
              <w:autoSpaceDN/>
              <w:spacing w:before="0" w:after="0" w:line="240" w:lineRule="auto"/>
              <w:ind w:left="0" w:firstLine="0"/>
              <w:jc w:val="center"/>
              <w:rPr>
                <w:color w:val="auto"/>
                <w:spacing w:val="20"/>
                <w:sz w:val="20"/>
                <w:highlight w:val="none"/>
              </w:rPr>
            </w:pPr>
          </w:p>
        </w:tc>
        <w:tc>
          <w:tcPr>
            <w:tcW w:w="1487" w:type="dxa"/>
            <w:vAlign w:val="center"/>
          </w:tcPr>
          <w:p w14:paraId="297DC483">
            <w:pPr>
              <w:autoSpaceDE/>
              <w:autoSpaceDN/>
              <w:spacing w:before="0" w:after="0" w:line="240" w:lineRule="auto"/>
              <w:ind w:left="0" w:firstLine="0"/>
              <w:jc w:val="center"/>
              <w:rPr>
                <w:color w:val="auto"/>
                <w:spacing w:val="20"/>
                <w:sz w:val="20"/>
                <w:highlight w:val="none"/>
              </w:rPr>
            </w:pPr>
          </w:p>
        </w:tc>
      </w:tr>
      <w:tr w14:paraId="5F26FA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217791D0">
            <w:pPr>
              <w:autoSpaceDE/>
              <w:autoSpaceDN/>
              <w:spacing w:before="0" w:after="0" w:line="240" w:lineRule="auto"/>
              <w:ind w:left="0" w:firstLine="0"/>
              <w:jc w:val="center"/>
              <w:rPr>
                <w:color w:val="auto"/>
                <w:spacing w:val="20"/>
                <w:sz w:val="20"/>
                <w:highlight w:val="none"/>
              </w:rPr>
            </w:pPr>
          </w:p>
        </w:tc>
        <w:tc>
          <w:tcPr>
            <w:tcW w:w="1628" w:type="dxa"/>
          </w:tcPr>
          <w:p w14:paraId="6F4FED9A">
            <w:pPr>
              <w:autoSpaceDE/>
              <w:autoSpaceDN/>
              <w:spacing w:before="0" w:after="0" w:line="400" w:lineRule="exact"/>
              <w:ind w:left="0" w:firstLine="0"/>
              <w:jc w:val="center"/>
              <w:rPr>
                <w:color w:val="auto"/>
                <w:sz w:val="20"/>
                <w:highlight w:val="none"/>
              </w:rPr>
            </w:pPr>
          </w:p>
        </w:tc>
        <w:tc>
          <w:tcPr>
            <w:tcW w:w="1619" w:type="dxa"/>
            <w:vAlign w:val="center"/>
          </w:tcPr>
          <w:p w14:paraId="7313B45E">
            <w:pPr>
              <w:autoSpaceDE/>
              <w:autoSpaceDN/>
              <w:spacing w:before="0" w:after="0" w:line="240" w:lineRule="auto"/>
              <w:ind w:left="0" w:firstLine="0"/>
              <w:jc w:val="center"/>
              <w:rPr>
                <w:color w:val="auto"/>
                <w:spacing w:val="20"/>
                <w:sz w:val="20"/>
                <w:highlight w:val="none"/>
              </w:rPr>
            </w:pPr>
          </w:p>
        </w:tc>
        <w:tc>
          <w:tcPr>
            <w:tcW w:w="1158" w:type="dxa"/>
            <w:vAlign w:val="center"/>
          </w:tcPr>
          <w:p w14:paraId="1E271988">
            <w:pPr>
              <w:autoSpaceDE/>
              <w:autoSpaceDN/>
              <w:spacing w:before="0" w:after="0" w:line="240" w:lineRule="auto"/>
              <w:ind w:left="0" w:firstLine="0"/>
              <w:jc w:val="center"/>
              <w:rPr>
                <w:color w:val="auto"/>
                <w:spacing w:val="20"/>
                <w:sz w:val="20"/>
                <w:highlight w:val="none"/>
              </w:rPr>
            </w:pPr>
          </w:p>
        </w:tc>
        <w:tc>
          <w:tcPr>
            <w:tcW w:w="3079" w:type="dxa"/>
            <w:vAlign w:val="center"/>
          </w:tcPr>
          <w:p w14:paraId="6E7ADB91">
            <w:pPr>
              <w:autoSpaceDE/>
              <w:autoSpaceDN/>
              <w:spacing w:before="0" w:after="0" w:line="240" w:lineRule="auto"/>
              <w:ind w:left="0" w:firstLine="0"/>
              <w:jc w:val="center"/>
              <w:rPr>
                <w:color w:val="auto"/>
                <w:spacing w:val="20"/>
                <w:sz w:val="20"/>
                <w:highlight w:val="none"/>
              </w:rPr>
            </w:pPr>
          </w:p>
        </w:tc>
        <w:tc>
          <w:tcPr>
            <w:tcW w:w="1487" w:type="dxa"/>
            <w:vAlign w:val="center"/>
          </w:tcPr>
          <w:p w14:paraId="3B9D2D6D">
            <w:pPr>
              <w:autoSpaceDE/>
              <w:autoSpaceDN/>
              <w:spacing w:before="0" w:after="0" w:line="240" w:lineRule="auto"/>
              <w:ind w:left="0" w:firstLine="0"/>
              <w:jc w:val="center"/>
              <w:rPr>
                <w:color w:val="auto"/>
                <w:spacing w:val="20"/>
                <w:sz w:val="20"/>
                <w:highlight w:val="none"/>
              </w:rPr>
            </w:pPr>
          </w:p>
        </w:tc>
      </w:tr>
      <w:tr w14:paraId="14E09E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6" w:hRule="atLeast"/>
        </w:trPr>
        <w:tc>
          <w:tcPr>
            <w:tcW w:w="952" w:type="dxa"/>
            <w:vAlign w:val="center"/>
          </w:tcPr>
          <w:p w14:paraId="49F0D9DF">
            <w:pPr>
              <w:autoSpaceDE/>
              <w:autoSpaceDN/>
              <w:spacing w:before="0" w:after="0" w:line="240" w:lineRule="auto"/>
              <w:ind w:left="0" w:firstLine="0"/>
              <w:jc w:val="center"/>
              <w:rPr>
                <w:color w:val="auto"/>
                <w:spacing w:val="20"/>
                <w:sz w:val="20"/>
                <w:highlight w:val="none"/>
              </w:rPr>
            </w:pPr>
          </w:p>
        </w:tc>
        <w:tc>
          <w:tcPr>
            <w:tcW w:w="1628" w:type="dxa"/>
          </w:tcPr>
          <w:p w14:paraId="498B8C84">
            <w:pPr>
              <w:autoSpaceDE/>
              <w:autoSpaceDN/>
              <w:spacing w:before="0" w:after="0" w:line="400" w:lineRule="exact"/>
              <w:ind w:left="0" w:firstLine="0"/>
              <w:jc w:val="center"/>
              <w:rPr>
                <w:color w:val="auto"/>
                <w:sz w:val="20"/>
                <w:highlight w:val="none"/>
              </w:rPr>
            </w:pPr>
          </w:p>
        </w:tc>
        <w:tc>
          <w:tcPr>
            <w:tcW w:w="1619" w:type="dxa"/>
            <w:vAlign w:val="center"/>
          </w:tcPr>
          <w:p w14:paraId="60E701CF">
            <w:pPr>
              <w:autoSpaceDE/>
              <w:autoSpaceDN/>
              <w:spacing w:before="0" w:after="0" w:line="240" w:lineRule="auto"/>
              <w:ind w:left="0" w:firstLine="0"/>
              <w:jc w:val="center"/>
              <w:rPr>
                <w:color w:val="auto"/>
                <w:spacing w:val="20"/>
                <w:sz w:val="20"/>
                <w:highlight w:val="none"/>
              </w:rPr>
            </w:pPr>
          </w:p>
        </w:tc>
        <w:tc>
          <w:tcPr>
            <w:tcW w:w="1158" w:type="dxa"/>
            <w:vAlign w:val="center"/>
          </w:tcPr>
          <w:p w14:paraId="5699106C">
            <w:pPr>
              <w:autoSpaceDE/>
              <w:autoSpaceDN/>
              <w:spacing w:before="0" w:after="0" w:line="240" w:lineRule="auto"/>
              <w:ind w:left="0" w:firstLine="0"/>
              <w:jc w:val="center"/>
              <w:rPr>
                <w:color w:val="auto"/>
                <w:spacing w:val="20"/>
                <w:sz w:val="20"/>
                <w:highlight w:val="none"/>
              </w:rPr>
            </w:pPr>
          </w:p>
        </w:tc>
        <w:tc>
          <w:tcPr>
            <w:tcW w:w="3079" w:type="dxa"/>
            <w:vAlign w:val="center"/>
          </w:tcPr>
          <w:p w14:paraId="0CD8419C">
            <w:pPr>
              <w:autoSpaceDE/>
              <w:autoSpaceDN/>
              <w:spacing w:before="0" w:after="0" w:line="240" w:lineRule="auto"/>
              <w:ind w:left="0" w:firstLine="0"/>
              <w:jc w:val="center"/>
              <w:rPr>
                <w:color w:val="auto"/>
                <w:spacing w:val="20"/>
                <w:sz w:val="20"/>
                <w:highlight w:val="none"/>
              </w:rPr>
            </w:pPr>
          </w:p>
        </w:tc>
        <w:tc>
          <w:tcPr>
            <w:tcW w:w="1487" w:type="dxa"/>
            <w:vAlign w:val="center"/>
          </w:tcPr>
          <w:p w14:paraId="69C7B930">
            <w:pPr>
              <w:autoSpaceDE/>
              <w:autoSpaceDN/>
              <w:spacing w:before="0" w:after="0" w:line="240" w:lineRule="auto"/>
              <w:ind w:left="0" w:firstLine="0"/>
              <w:jc w:val="center"/>
              <w:rPr>
                <w:color w:val="auto"/>
                <w:spacing w:val="20"/>
                <w:sz w:val="20"/>
                <w:highlight w:val="none"/>
              </w:rPr>
            </w:pPr>
          </w:p>
        </w:tc>
      </w:tr>
      <w:tr w14:paraId="6A75F8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10" w:hRule="atLeast"/>
        </w:trPr>
        <w:tc>
          <w:tcPr>
            <w:tcW w:w="952" w:type="dxa"/>
            <w:vAlign w:val="center"/>
          </w:tcPr>
          <w:p w14:paraId="2D693BA3">
            <w:pPr>
              <w:autoSpaceDE/>
              <w:autoSpaceDN/>
              <w:spacing w:before="0" w:after="0" w:line="240" w:lineRule="auto"/>
              <w:ind w:left="0" w:firstLine="0"/>
              <w:jc w:val="center"/>
              <w:rPr>
                <w:color w:val="auto"/>
                <w:spacing w:val="20"/>
                <w:sz w:val="20"/>
                <w:highlight w:val="none"/>
              </w:rPr>
            </w:pPr>
          </w:p>
        </w:tc>
        <w:tc>
          <w:tcPr>
            <w:tcW w:w="1628" w:type="dxa"/>
          </w:tcPr>
          <w:p w14:paraId="479AC259">
            <w:pPr>
              <w:autoSpaceDE/>
              <w:autoSpaceDN/>
              <w:spacing w:before="0" w:after="0" w:line="400" w:lineRule="exact"/>
              <w:ind w:left="0" w:firstLine="0"/>
              <w:jc w:val="center"/>
              <w:rPr>
                <w:color w:val="auto"/>
                <w:sz w:val="20"/>
                <w:highlight w:val="none"/>
              </w:rPr>
            </w:pPr>
          </w:p>
        </w:tc>
        <w:tc>
          <w:tcPr>
            <w:tcW w:w="1619" w:type="dxa"/>
            <w:vAlign w:val="center"/>
          </w:tcPr>
          <w:p w14:paraId="640946CB">
            <w:pPr>
              <w:autoSpaceDE/>
              <w:autoSpaceDN/>
              <w:spacing w:before="0" w:after="0" w:line="240" w:lineRule="auto"/>
              <w:ind w:left="0" w:firstLine="0"/>
              <w:jc w:val="center"/>
              <w:rPr>
                <w:color w:val="auto"/>
                <w:spacing w:val="20"/>
                <w:sz w:val="20"/>
                <w:highlight w:val="none"/>
              </w:rPr>
            </w:pPr>
          </w:p>
        </w:tc>
        <w:tc>
          <w:tcPr>
            <w:tcW w:w="1158" w:type="dxa"/>
            <w:vAlign w:val="center"/>
          </w:tcPr>
          <w:p w14:paraId="4BCE485A">
            <w:pPr>
              <w:autoSpaceDE/>
              <w:autoSpaceDN/>
              <w:spacing w:before="0" w:after="0" w:line="240" w:lineRule="auto"/>
              <w:ind w:left="0" w:firstLine="0"/>
              <w:jc w:val="center"/>
              <w:rPr>
                <w:color w:val="auto"/>
                <w:spacing w:val="20"/>
                <w:sz w:val="20"/>
                <w:highlight w:val="none"/>
              </w:rPr>
            </w:pPr>
          </w:p>
        </w:tc>
        <w:tc>
          <w:tcPr>
            <w:tcW w:w="3079" w:type="dxa"/>
            <w:vAlign w:val="center"/>
          </w:tcPr>
          <w:p w14:paraId="48434F46">
            <w:pPr>
              <w:autoSpaceDE/>
              <w:autoSpaceDN/>
              <w:spacing w:before="0" w:after="0" w:line="240" w:lineRule="auto"/>
              <w:ind w:left="0" w:firstLine="0"/>
              <w:jc w:val="center"/>
              <w:rPr>
                <w:color w:val="auto"/>
                <w:spacing w:val="20"/>
                <w:sz w:val="20"/>
                <w:highlight w:val="none"/>
              </w:rPr>
            </w:pPr>
          </w:p>
        </w:tc>
        <w:tc>
          <w:tcPr>
            <w:tcW w:w="1487" w:type="dxa"/>
            <w:vAlign w:val="center"/>
          </w:tcPr>
          <w:p w14:paraId="03378C2B">
            <w:pPr>
              <w:autoSpaceDE/>
              <w:autoSpaceDN/>
              <w:spacing w:before="0" w:after="0" w:line="240" w:lineRule="auto"/>
              <w:ind w:left="0" w:firstLine="0"/>
              <w:jc w:val="center"/>
              <w:rPr>
                <w:color w:val="auto"/>
                <w:spacing w:val="20"/>
                <w:sz w:val="20"/>
                <w:highlight w:val="none"/>
              </w:rPr>
            </w:pPr>
          </w:p>
        </w:tc>
      </w:tr>
    </w:tbl>
    <w:p w14:paraId="01D387EA">
      <w:pPr>
        <w:spacing w:line="360" w:lineRule="auto"/>
        <w:rPr>
          <w:rFonts w:hint="eastAsia" w:ascii="宋体" w:hAnsi="宋体" w:eastAsia="宋体" w:cs="宋体"/>
          <w:color w:val="auto"/>
          <w:spacing w:val="20"/>
          <w:sz w:val="22"/>
          <w:szCs w:val="22"/>
          <w:highlight w:val="none"/>
        </w:rPr>
      </w:pPr>
      <w:r>
        <w:rPr>
          <w:rFonts w:hint="eastAsia" w:ascii="宋体" w:hAnsi="宋体" w:eastAsia="宋体" w:cs="宋体"/>
          <w:color w:val="auto"/>
          <w:spacing w:val="20"/>
          <w:sz w:val="22"/>
          <w:szCs w:val="22"/>
          <w:highlight w:val="none"/>
        </w:rPr>
        <w:t>供应商盖章：</w:t>
      </w:r>
      <w:r>
        <w:rPr>
          <w:rFonts w:hint="eastAsia" w:ascii="宋体" w:hAnsi="宋体" w:eastAsia="宋体" w:cs="宋体"/>
          <w:color w:val="auto"/>
          <w:spacing w:val="20"/>
          <w:sz w:val="22"/>
          <w:szCs w:val="22"/>
          <w:highlight w:val="none"/>
          <w:u w:val="single"/>
        </w:rPr>
        <w:t xml:space="preserve">               </w:t>
      </w:r>
      <w:r>
        <w:rPr>
          <w:rFonts w:hint="eastAsia" w:ascii="宋体" w:hAnsi="宋体" w:eastAsia="宋体" w:cs="宋体"/>
          <w:color w:val="auto"/>
          <w:spacing w:val="20"/>
          <w:sz w:val="22"/>
          <w:szCs w:val="22"/>
          <w:highlight w:val="none"/>
        </w:rPr>
        <w:t xml:space="preserve">   </w:t>
      </w:r>
    </w:p>
    <w:p w14:paraId="29980F1A">
      <w:pPr>
        <w:spacing w:line="360" w:lineRule="auto"/>
        <w:rPr>
          <w:rFonts w:hint="eastAsia" w:ascii="宋体" w:hAnsi="宋体" w:eastAsia="宋体" w:cs="宋体"/>
          <w:i/>
          <w:color w:val="auto"/>
          <w:spacing w:val="20"/>
          <w:sz w:val="22"/>
          <w:szCs w:val="22"/>
          <w:highlight w:val="none"/>
        </w:rPr>
      </w:pPr>
      <w:r>
        <w:rPr>
          <w:rFonts w:hint="eastAsia" w:ascii="宋体" w:hAnsi="宋体" w:eastAsia="宋体" w:cs="宋体"/>
          <w:i/>
          <w:color w:val="auto"/>
          <w:spacing w:val="20"/>
          <w:sz w:val="22"/>
          <w:szCs w:val="22"/>
          <w:highlight w:val="none"/>
        </w:rPr>
        <w:t>注：1、货物详细配置、技术应另页描述。</w:t>
      </w:r>
    </w:p>
    <w:p w14:paraId="6C4E818A">
      <w:pPr>
        <w:spacing w:line="360" w:lineRule="auto"/>
        <w:rPr>
          <w:rFonts w:hint="eastAsia" w:ascii="宋体" w:hAnsi="宋体" w:eastAsia="宋体" w:cs="宋体"/>
          <w:i/>
          <w:color w:val="auto"/>
          <w:spacing w:val="20"/>
          <w:sz w:val="22"/>
          <w:szCs w:val="22"/>
          <w:highlight w:val="none"/>
          <w:lang w:val="zh-CN"/>
        </w:rPr>
      </w:pPr>
      <w:r>
        <w:rPr>
          <w:rFonts w:hint="eastAsia" w:ascii="宋体" w:hAnsi="宋体" w:eastAsia="宋体" w:cs="宋体"/>
          <w:i/>
          <w:color w:val="auto"/>
          <w:spacing w:val="20"/>
          <w:sz w:val="22"/>
          <w:szCs w:val="22"/>
          <w:highlight w:val="none"/>
        </w:rPr>
        <w:t>2、不带价格放入技术资信标内。</w:t>
      </w:r>
    </w:p>
    <w:p w14:paraId="18ACD723">
      <w:pPr>
        <w:keepNext/>
        <w:keepLines/>
        <w:spacing w:before="260" w:after="260" w:line="416" w:lineRule="auto"/>
        <w:outlineLvl w:val="2"/>
        <w:rPr>
          <w:rFonts w:ascii="Times New Roman" w:hAnsi="Times New Roman"/>
          <w:bCs/>
          <w:color w:val="auto"/>
          <w:kern w:val="2"/>
          <w:sz w:val="32"/>
          <w:szCs w:val="32"/>
          <w:highlight w:val="none"/>
        </w:rPr>
      </w:pPr>
    </w:p>
    <w:p w14:paraId="39F5A433">
      <w:pPr>
        <w:pStyle w:val="5"/>
        <w:rPr>
          <w:rFonts w:hint="eastAsia" w:ascii="宋体" w:hAnsi="宋体" w:eastAsia="宋体" w:cs="宋体"/>
          <w:b w:val="0"/>
          <w:color w:val="auto"/>
          <w:spacing w:val="20"/>
          <w:highlight w:val="none"/>
        </w:rPr>
        <w:sectPr>
          <w:headerReference r:id="rId36" w:type="default"/>
          <w:footerReference r:id="rId37" w:type="default"/>
          <w:pgSz w:w="11905" w:h="16838"/>
          <w:pgMar w:top="1134" w:right="1134" w:bottom="1134" w:left="1134" w:header="850" w:footer="595" w:gutter="0"/>
          <w:pgNumType w:fmt="decimal"/>
          <w:cols w:space="0" w:num="1"/>
          <w:rtlGutter w:val="0"/>
          <w:docGrid w:linePitch="312" w:charSpace="0"/>
        </w:sectPr>
      </w:pPr>
    </w:p>
    <w:p w14:paraId="77D753EC">
      <w:pPr>
        <w:pStyle w:val="5"/>
        <w:rPr>
          <w:rFonts w:hint="default" w:ascii="宋体" w:hAnsi="宋体" w:eastAsia="宋体" w:cs="宋体"/>
          <w:color w:val="auto"/>
          <w:highlight w:val="none"/>
          <w:lang w:val="en-US" w:eastAsia="zh-CN"/>
        </w:rPr>
      </w:pPr>
      <w:bookmarkStart w:id="19" w:name="_Toc477340081"/>
      <w:r>
        <w:rPr>
          <w:rFonts w:hint="eastAsia" w:ascii="宋体" w:hAnsi="宋体" w:eastAsia="宋体" w:cs="宋体"/>
          <w:color w:val="auto"/>
          <w:highlight w:val="none"/>
        </w:rPr>
        <w:t>2.</w:t>
      </w:r>
      <w:r>
        <w:rPr>
          <w:rFonts w:hint="eastAsia" w:ascii="宋体" w:hAnsi="宋体" w:cs="宋体"/>
          <w:color w:val="auto"/>
          <w:highlight w:val="none"/>
          <w:lang w:val="en-US" w:eastAsia="zh-CN"/>
        </w:rPr>
        <w:t>14</w:t>
      </w:r>
      <w:r>
        <w:rPr>
          <w:rFonts w:hint="eastAsia" w:ascii="宋体" w:hAnsi="宋体" w:eastAsia="宋体" w:cs="宋体"/>
          <w:color w:val="auto"/>
          <w:highlight w:val="none"/>
        </w:rPr>
        <w:t>备品备件及专用工具</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标项2适用）</w:t>
      </w:r>
    </w:p>
    <w:p w14:paraId="32BB1B2A">
      <w:pPr>
        <w:pStyle w:val="17"/>
        <w:adjustRightInd w:val="0"/>
        <w:snapToGrid w:val="0"/>
        <w:spacing w:before="120" w:after="120" w:line="440" w:lineRule="atLeast"/>
        <w:ind w:left="734" w:hanging="734"/>
        <w:jc w:val="center"/>
        <w:rPr>
          <w:rFonts w:hint="eastAsia" w:ascii="宋体" w:hAnsi="宋体" w:eastAsia="宋体" w:cs="宋体"/>
          <w:b/>
          <w:color w:val="auto"/>
          <w:sz w:val="36"/>
          <w:szCs w:val="36"/>
          <w:highlight w:val="none"/>
        </w:rPr>
      </w:pPr>
      <w:r>
        <w:rPr>
          <w:rFonts w:hint="eastAsia" w:ascii="宋体" w:hAnsi="宋体" w:eastAsia="宋体" w:cs="宋体"/>
          <w:b/>
          <w:color w:val="auto"/>
          <w:kern w:val="0"/>
          <w:sz w:val="32"/>
          <w:szCs w:val="32"/>
          <w:highlight w:val="none"/>
        </w:rPr>
        <w:t>备品备件及专用工具（如有）</w:t>
      </w:r>
    </w:p>
    <w:tbl>
      <w:tblPr>
        <w:tblStyle w:val="34"/>
        <w:tblW w:w="9615"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159"/>
        <w:gridCol w:w="2663"/>
        <w:gridCol w:w="1386"/>
        <w:gridCol w:w="2327"/>
      </w:tblGrid>
      <w:tr w14:paraId="5FA6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80" w:type="dxa"/>
            <w:vAlign w:val="center"/>
          </w:tcPr>
          <w:p w14:paraId="344CDB69">
            <w:pPr>
              <w:pStyle w:val="17"/>
              <w:autoSpaceDE/>
              <w:autoSpaceDN/>
              <w:adjustRightInd w:val="0"/>
              <w:snapToGrid w:val="0"/>
              <w:spacing w:before="120" w:after="120" w:line="440" w:lineRule="atLeast"/>
              <w:ind w:left="489" w:hanging="48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 号</w:t>
            </w:r>
          </w:p>
        </w:tc>
        <w:tc>
          <w:tcPr>
            <w:tcW w:w="2159" w:type="dxa"/>
            <w:vAlign w:val="center"/>
          </w:tcPr>
          <w:p w14:paraId="5F8F1EF7">
            <w:pPr>
              <w:pStyle w:val="17"/>
              <w:autoSpaceDE/>
              <w:autoSpaceDN/>
              <w:adjustRightInd w:val="0"/>
              <w:snapToGrid w:val="0"/>
              <w:spacing w:before="120" w:after="120" w:line="440" w:lineRule="atLeast"/>
              <w:ind w:left="489" w:hanging="48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名称</w:t>
            </w:r>
          </w:p>
        </w:tc>
        <w:tc>
          <w:tcPr>
            <w:tcW w:w="2663" w:type="dxa"/>
            <w:vAlign w:val="center"/>
          </w:tcPr>
          <w:p w14:paraId="4FE3925E">
            <w:pPr>
              <w:pStyle w:val="17"/>
              <w:autoSpaceDE/>
              <w:autoSpaceDN/>
              <w:adjustRightInd w:val="0"/>
              <w:snapToGrid w:val="0"/>
              <w:spacing w:before="120" w:after="120" w:line="440" w:lineRule="atLeast"/>
              <w:ind w:left="489" w:hanging="48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产地/规格/型号</w:t>
            </w:r>
          </w:p>
        </w:tc>
        <w:tc>
          <w:tcPr>
            <w:tcW w:w="1386" w:type="dxa"/>
            <w:vAlign w:val="center"/>
          </w:tcPr>
          <w:p w14:paraId="1043B35D">
            <w:pPr>
              <w:pStyle w:val="17"/>
              <w:autoSpaceDE/>
              <w:autoSpaceDN/>
              <w:adjustRightInd w:val="0"/>
              <w:snapToGrid w:val="0"/>
              <w:spacing w:before="120" w:after="120" w:line="440" w:lineRule="atLeast"/>
              <w:ind w:left="489" w:hanging="48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2327" w:type="dxa"/>
            <w:vAlign w:val="center"/>
          </w:tcPr>
          <w:p w14:paraId="0DB29176">
            <w:pPr>
              <w:pStyle w:val="17"/>
              <w:autoSpaceDE/>
              <w:autoSpaceDN/>
              <w:adjustRightInd w:val="0"/>
              <w:snapToGrid w:val="0"/>
              <w:spacing w:before="120" w:after="120" w:line="440" w:lineRule="atLeast"/>
              <w:ind w:left="489" w:hanging="48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 注</w:t>
            </w:r>
          </w:p>
        </w:tc>
      </w:tr>
      <w:tr w14:paraId="3C04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54147573">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0E593357">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336C1BB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3D25709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340A0A10">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620B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4067677E">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6FCE9BE8">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1305B408">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4FDC4F55">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7CBE414E">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1ECE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2185161F">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67962897">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7E6C2847">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4BABD363">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5D9084FF">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4DC4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080" w:type="dxa"/>
            <w:vAlign w:val="top"/>
          </w:tcPr>
          <w:p w14:paraId="168C4698">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568D6EB6">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6002239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5A504184">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12AF846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51E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1AE669C0">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26EB083F">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70FC1A71">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49233E72">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18C2E143">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14EA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2432EAF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00FCF61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507C6FE0">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09FAD7D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6D98DC9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6B43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080" w:type="dxa"/>
            <w:vAlign w:val="top"/>
          </w:tcPr>
          <w:p w14:paraId="78E1CAB1">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5AF6B76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5718AF39">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6162C00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79DB94C4">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7A26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644D230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075D1E9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5C7304C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0704CDB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14AC3042">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1B89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74545A5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31CB3D13">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7ACAB114">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4174FB3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580FE3D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479F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3963DBD4">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2BD0FCEB">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067DC1E9">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5614AE3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639BC705">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6B82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080" w:type="dxa"/>
            <w:vAlign w:val="top"/>
          </w:tcPr>
          <w:p w14:paraId="201EF971">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41C323A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22761B21">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0B54B3CD">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62F9F49F">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r w14:paraId="2CD6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80" w:type="dxa"/>
            <w:vAlign w:val="top"/>
          </w:tcPr>
          <w:p w14:paraId="102C1344">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159" w:type="dxa"/>
            <w:vAlign w:val="top"/>
          </w:tcPr>
          <w:p w14:paraId="4C6D8A6A">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663" w:type="dxa"/>
            <w:vAlign w:val="top"/>
          </w:tcPr>
          <w:p w14:paraId="0A94C680">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1386" w:type="dxa"/>
            <w:vAlign w:val="top"/>
          </w:tcPr>
          <w:p w14:paraId="56E29939">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c>
          <w:tcPr>
            <w:tcW w:w="2327" w:type="dxa"/>
            <w:vAlign w:val="top"/>
          </w:tcPr>
          <w:p w14:paraId="5CFF5ADC">
            <w:pPr>
              <w:pStyle w:val="17"/>
              <w:autoSpaceDE/>
              <w:autoSpaceDN/>
              <w:adjustRightInd w:val="0"/>
              <w:snapToGrid w:val="0"/>
              <w:spacing w:before="120" w:after="120" w:line="440" w:lineRule="atLeast"/>
              <w:ind w:left="489" w:hanging="489"/>
              <w:rPr>
                <w:rFonts w:hint="eastAsia" w:ascii="宋体" w:hAnsi="宋体" w:eastAsia="宋体" w:cs="宋体"/>
                <w:b/>
                <w:color w:val="auto"/>
                <w:sz w:val="24"/>
                <w:szCs w:val="24"/>
                <w:highlight w:val="none"/>
              </w:rPr>
            </w:pPr>
          </w:p>
        </w:tc>
      </w:tr>
    </w:tbl>
    <w:p w14:paraId="5D8A9291">
      <w:pPr>
        <w:rPr>
          <w:rFonts w:hint="eastAsia" w:ascii="宋体" w:hAnsi="宋体" w:eastAsia="宋体" w:cs="宋体"/>
          <w:color w:val="auto"/>
          <w:highlight w:val="none"/>
        </w:rPr>
      </w:pPr>
      <w:r>
        <w:rPr>
          <w:rFonts w:hint="eastAsia" w:ascii="宋体" w:hAnsi="宋体" w:eastAsia="宋体" w:cs="宋体"/>
          <w:b/>
          <w:color w:val="auto"/>
          <w:sz w:val="24"/>
          <w:highlight w:val="none"/>
        </w:rPr>
        <w:t>供应商全称（盖章）：</w:t>
      </w:r>
    </w:p>
    <w:p w14:paraId="1E2B8A52">
      <w:pPr>
        <w:pStyle w:val="17"/>
        <w:spacing w:line="400" w:lineRule="exact"/>
        <w:rPr>
          <w:rFonts w:hint="eastAsia" w:ascii="宋体" w:hAnsi="宋体" w:eastAsia="宋体" w:cs="宋体"/>
          <w:b/>
          <w:color w:val="auto"/>
          <w:sz w:val="22"/>
          <w:highlight w:val="none"/>
        </w:rPr>
      </w:pPr>
    </w:p>
    <w:p w14:paraId="19F854B0">
      <w:pPr>
        <w:pStyle w:val="18"/>
        <w:rPr>
          <w:rFonts w:hint="eastAsia" w:ascii="宋体" w:hAnsi="宋体" w:eastAsia="宋体" w:cs="宋体"/>
          <w:color w:val="auto"/>
          <w:highlight w:val="none"/>
        </w:rPr>
      </w:pPr>
    </w:p>
    <w:bookmarkEnd w:id="19"/>
    <w:p w14:paraId="56C217C2">
      <w:pPr>
        <w:pStyle w:val="5"/>
        <w:rPr>
          <w:rFonts w:hint="eastAsia" w:ascii="宋体" w:hAnsi="宋体" w:eastAsia="宋体" w:cs="宋体"/>
          <w:color w:val="auto"/>
          <w:highlight w:val="none"/>
        </w:rPr>
        <w:sectPr>
          <w:pgSz w:w="11905" w:h="16838"/>
          <w:pgMar w:top="1134" w:right="1134" w:bottom="1134" w:left="1134" w:header="850" w:footer="595" w:gutter="0"/>
          <w:pgNumType w:fmt="decimal"/>
          <w:cols w:space="0" w:num="1"/>
          <w:rtlGutter w:val="0"/>
          <w:docGrid w:linePitch="312" w:charSpace="0"/>
        </w:sectPr>
      </w:pPr>
    </w:p>
    <w:p w14:paraId="214DC341">
      <w:pPr>
        <w:pStyle w:val="5"/>
        <w:rPr>
          <w:rFonts w:hint="default" w:ascii="宋体" w:hAnsi="宋体" w:eastAsia="宋体" w:cs="宋体"/>
          <w:color w:val="auto"/>
          <w:highlight w:val="none"/>
          <w:lang w:val="en-US" w:eastAsia="zh-CN"/>
        </w:rPr>
      </w:pPr>
      <w:r>
        <w:rPr>
          <w:rFonts w:hint="eastAsia" w:ascii="宋体" w:hAnsi="宋体" w:eastAsia="宋体" w:cs="宋体"/>
          <w:color w:val="auto"/>
          <w:highlight w:val="none"/>
        </w:rPr>
        <w:t>2.1</w:t>
      </w:r>
      <w:r>
        <w:rPr>
          <w:rFonts w:hint="eastAsia" w:ascii="宋体" w:hAnsi="宋体" w:cs="宋体"/>
          <w:color w:val="auto"/>
          <w:highlight w:val="none"/>
          <w:lang w:val="en-US" w:eastAsia="zh-CN"/>
        </w:rPr>
        <w:t>5-1</w:t>
      </w:r>
      <w:r>
        <w:rPr>
          <w:rFonts w:hint="eastAsia" w:ascii="宋体" w:hAnsi="宋体" w:eastAsia="宋体" w:cs="宋体"/>
          <w:color w:val="auto"/>
          <w:highlight w:val="none"/>
          <w:lang w:val="en-US" w:eastAsia="zh-CN"/>
        </w:rPr>
        <w:t xml:space="preserve"> 节能环保产品声明函</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标项2适用）</w:t>
      </w:r>
    </w:p>
    <w:p w14:paraId="37D75EC5">
      <w:pPr>
        <w:autoSpaceDE w:val="0"/>
        <w:autoSpaceDN w:val="0"/>
        <w:adjustRightInd w:val="0"/>
        <w:spacing w:line="460" w:lineRule="atLeast"/>
        <w:jc w:val="center"/>
        <w:rPr>
          <w:rFonts w:ascii="宋体" w:hAnsi="宋体"/>
          <w:color w:val="auto"/>
          <w:sz w:val="36"/>
          <w:highlight w:val="none"/>
          <w:lang w:val="zh-CN"/>
        </w:rPr>
      </w:pPr>
      <w:r>
        <w:rPr>
          <w:rFonts w:hint="eastAsia" w:ascii="宋体" w:hAnsi="宋体"/>
          <w:color w:val="auto"/>
          <w:sz w:val="36"/>
          <w:highlight w:val="none"/>
          <w:lang w:val="zh-CN"/>
        </w:rPr>
        <w:t>节能环保产品声明函</w:t>
      </w:r>
    </w:p>
    <w:p w14:paraId="3185F461">
      <w:pPr>
        <w:rPr>
          <w:rFonts w:ascii="宋体" w:hAnsi="宋体"/>
          <w:color w:val="auto"/>
          <w:sz w:val="28"/>
          <w:szCs w:val="28"/>
          <w:highlight w:val="none"/>
        </w:rPr>
      </w:pPr>
    </w:p>
    <w:p w14:paraId="236C2AAC">
      <w:pPr>
        <w:spacing w:line="460" w:lineRule="atLeast"/>
        <w:ind w:firstLine="440" w:firstLineChars="200"/>
        <w:rPr>
          <w:rFonts w:ascii="宋体" w:hAnsi="宋体"/>
          <w:color w:val="auto"/>
          <w:sz w:val="22"/>
          <w:szCs w:val="22"/>
          <w:highlight w:val="none"/>
        </w:rPr>
      </w:pPr>
      <w:r>
        <w:rPr>
          <w:rFonts w:hint="eastAsia" w:ascii="宋体" w:hAnsi="宋体"/>
          <w:color w:val="auto"/>
          <w:sz w:val="22"/>
          <w:szCs w:val="22"/>
          <w:highlight w:val="none"/>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Pr>
          <w:rFonts w:ascii="宋体" w:hAnsi="宋体"/>
          <w:color w:val="auto"/>
          <w:sz w:val="22"/>
          <w:szCs w:val="22"/>
          <w:highlight w:val="none"/>
        </w:rPr>
        <w:t>2019〕9号）</w:t>
      </w:r>
      <w:r>
        <w:rPr>
          <w:rFonts w:hint="eastAsia" w:ascii="宋体" w:hAnsi="宋体"/>
          <w:color w:val="auto"/>
          <w:sz w:val="22"/>
          <w:szCs w:val="22"/>
          <w:highlight w:val="none"/>
        </w:rPr>
        <w:t>、《关于印发节能产品政府采购品目清单的通知》（财库〔</w:t>
      </w:r>
      <w:r>
        <w:rPr>
          <w:rFonts w:ascii="宋体" w:hAnsi="宋体"/>
          <w:color w:val="auto"/>
          <w:sz w:val="22"/>
          <w:szCs w:val="22"/>
          <w:highlight w:val="none"/>
        </w:rPr>
        <w:t>2019〕19号）</w:t>
      </w:r>
      <w:r>
        <w:rPr>
          <w:rFonts w:hint="eastAsia" w:ascii="宋体" w:hAnsi="宋体"/>
          <w:color w:val="auto"/>
          <w:sz w:val="22"/>
          <w:szCs w:val="22"/>
          <w:highlight w:val="none"/>
        </w:rPr>
        <w:t>、《关于印发环境标志产品政府采购品目清单的通知》（财库〔</w:t>
      </w:r>
      <w:r>
        <w:rPr>
          <w:rFonts w:ascii="宋体" w:hAnsi="宋体"/>
          <w:color w:val="auto"/>
          <w:sz w:val="22"/>
          <w:szCs w:val="22"/>
          <w:highlight w:val="none"/>
        </w:rPr>
        <w:t>2019〕18号）</w:t>
      </w:r>
      <w:r>
        <w:rPr>
          <w:rFonts w:hint="eastAsia" w:ascii="宋体" w:hAnsi="宋体"/>
          <w:color w:val="auto"/>
          <w:sz w:val="22"/>
          <w:szCs w:val="22"/>
          <w:highlight w:val="none"/>
        </w:rPr>
        <w:t>、《市场监管总局关于发布参与实施政府采购节能产品、环境标志产品认证机构名录的公告》（</w:t>
      </w:r>
      <w:r>
        <w:rPr>
          <w:rFonts w:ascii="宋体" w:hAnsi="宋体"/>
          <w:color w:val="auto"/>
          <w:sz w:val="22"/>
          <w:szCs w:val="22"/>
          <w:highlight w:val="none"/>
        </w:rPr>
        <w:t>2019年第16号</w:t>
      </w:r>
      <w:r>
        <w:rPr>
          <w:rFonts w:hint="eastAsia" w:ascii="宋体" w:hAnsi="宋体"/>
          <w:color w:val="auto"/>
          <w:sz w:val="22"/>
          <w:szCs w:val="22"/>
          <w:highlight w:val="none"/>
        </w:rPr>
        <w:t>）的规定，本公司声明如下：</w:t>
      </w:r>
    </w:p>
    <w:p w14:paraId="186A6865">
      <w:pPr>
        <w:spacing w:line="460" w:lineRule="atLeast"/>
        <w:ind w:firstLine="440" w:firstLineChars="200"/>
        <w:rPr>
          <w:rFonts w:ascii="宋体" w:hAnsi="宋体"/>
          <w:color w:val="auto"/>
          <w:sz w:val="22"/>
          <w:szCs w:val="22"/>
          <w:highlight w:val="none"/>
        </w:rPr>
      </w:pPr>
      <w:r>
        <w:rPr>
          <w:rFonts w:hint="eastAsia" w:ascii="宋体" w:hAnsi="宋体"/>
          <w:color w:val="auto"/>
          <w:sz w:val="22"/>
          <w:szCs w:val="22"/>
          <w:highlight w:val="none"/>
        </w:rPr>
        <w:t>1.本公司参加</w:t>
      </w:r>
      <w:r>
        <w:rPr>
          <w:rFonts w:hint="eastAsia" w:ascii="宋体" w:hAnsi="宋体"/>
          <w:color w:val="auto"/>
          <w:sz w:val="22"/>
          <w:szCs w:val="22"/>
          <w:highlight w:val="none"/>
          <w:u w:val="single"/>
        </w:rPr>
        <w:t>（项目名称，项目编号）</w:t>
      </w:r>
      <w:r>
        <w:rPr>
          <w:rFonts w:hint="eastAsia" w:ascii="宋体" w:hAnsi="宋体"/>
          <w:color w:val="auto"/>
          <w:sz w:val="22"/>
          <w:szCs w:val="22"/>
          <w:highlight w:val="none"/>
        </w:rPr>
        <w:t>的采购活动提供的</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产品已列入《节能产品政府采购品目清单》。</w:t>
      </w:r>
    </w:p>
    <w:p w14:paraId="3FC779BF">
      <w:pPr>
        <w:spacing w:line="460" w:lineRule="atLeast"/>
        <w:ind w:firstLine="440" w:firstLineChars="200"/>
        <w:rPr>
          <w:rFonts w:ascii="宋体" w:hAnsi="宋体"/>
          <w:color w:val="auto"/>
          <w:sz w:val="22"/>
          <w:szCs w:val="22"/>
          <w:highlight w:val="none"/>
        </w:rPr>
      </w:pPr>
      <w:r>
        <w:rPr>
          <w:rFonts w:hint="eastAsia" w:ascii="宋体" w:hAnsi="宋体"/>
          <w:color w:val="auto"/>
          <w:sz w:val="22"/>
          <w:szCs w:val="22"/>
          <w:highlight w:val="none"/>
        </w:rPr>
        <w:t>2.本公司参加</w:t>
      </w:r>
      <w:r>
        <w:rPr>
          <w:rFonts w:hint="eastAsia" w:ascii="宋体" w:hAnsi="宋体"/>
          <w:color w:val="auto"/>
          <w:sz w:val="22"/>
          <w:szCs w:val="22"/>
          <w:highlight w:val="none"/>
          <w:u w:val="single"/>
        </w:rPr>
        <w:t>（项目名称，项目编号）</w:t>
      </w:r>
      <w:r>
        <w:rPr>
          <w:rFonts w:hint="eastAsia" w:ascii="宋体" w:hAnsi="宋体"/>
          <w:color w:val="auto"/>
          <w:sz w:val="22"/>
          <w:szCs w:val="22"/>
          <w:highlight w:val="none"/>
        </w:rPr>
        <w:t>的采购活动提供的</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产品已列入《环境标志产品政府采购品目清单》。</w:t>
      </w:r>
    </w:p>
    <w:p w14:paraId="376BF1C5">
      <w:pPr>
        <w:spacing w:line="460" w:lineRule="atLeast"/>
        <w:ind w:firstLine="440" w:firstLineChars="200"/>
        <w:rPr>
          <w:rFonts w:ascii="宋体" w:hAnsi="宋体"/>
          <w:color w:val="auto"/>
          <w:sz w:val="22"/>
          <w:szCs w:val="22"/>
          <w:highlight w:val="none"/>
        </w:rPr>
      </w:pPr>
      <w:r>
        <w:rPr>
          <w:rFonts w:hint="eastAsia" w:ascii="宋体" w:hAnsi="宋体"/>
          <w:color w:val="auto"/>
          <w:sz w:val="22"/>
          <w:szCs w:val="22"/>
          <w:highlight w:val="none"/>
        </w:rPr>
        <w:t>本公司对上述声明的真实性负责。如有虚假，将依法承担相应法律责任。</w:t>
      </w:r>
    </w:p>
    <w:p w14:paraId="21B3A93C">
      <w:pPr>
        <w:spacing w:line="460" w:lineRule="atLeast"/>
        <w:rPr>
          <w:rFonts w:ascii="宋体" w:hAnsi="宋体"/>
          <w:color w:val="auto"/>
          <w:sz w:val="22"/>
          <w:szCs w:val="22"/>
          <w:highlight w:val="none"/>
        </w:rPr>
      </w:pPr>
    </w:p>
    <w:p w14:paraId="31012D6C">
      <w:pPr>
        <w:autoSpaceDE w:val="0"/>
        <w:autoSpaceDN w:val="0"/>
        <w:adjustRightInd w:val="0"/>
        <w:spacing w:line="460" w:lineRule="atLeast"/>
        <w:rPr>
          <w:rFonts w:ascii="宋体" w:hAnsi="宋体" w:cs="Arial"/>
          <w:color w:val="auto"/>
          <w:sz w:val="22"/>
          <w:highlight w:val="none"/>
          <w:lang w:val="zh-CN"/>
        </w:rPr>
      </w:pPr>
      <w:r>
        <w:rPr>
          <w:rFonts w:hint="eastAsia" w:ascii="宋体" w:hAnsi="宋体" w:cs="Arial"/>
          <w:color w:val="auto"/>
          <w:sz w:val="22"/>
          <w:highlight w:val="none"/>
          <w:lang w:val="zh-CN"/>
        </w:rPr>
        <w:t xml:space="preserve">磋商供应商（盖章）：        </w:t>
      </w:r>
    </w:p>
    <w:p w14:paraId="65F7BF75">
      <w:pPr>
        <w:spacing w:line="460" w:lineRule="atLeast"/>
        <w:rPr>
          <w:rFonts w:ascii="宋体" w:hAnsi="宋体"/>
          <w:color w:val="auto"/>
          <w:sz w:val="28"/>
          <w:szCs w:val="28"/>
          <w:highlight w:val="none"/>
        </w:rPr>
      </w:pPr>
      <w:r>
        <w:rPr>
          <w:rFonts w:hint="eastAsia" w:ascii="宋体" w:hAnsi="宋体"/>
          <w:color w:val="auto"/>
          <w:sz w:val="22"/>
          <w:szCs w:val="22"/>
          <w:highlight w:val="none"/>
        </w:rPr>
        <w:t xml:space="preserve">日 期：                  </w:t>
      </w:r>
    </w:p>
    <w:p w14:paraId="1CE0CA39">
      <w:pPr>
        <w:pStyle w:val="5"/>
        <w:rPr>
          <w:rFonts w:hint="default" w:ascii="宋体" w:hAnsi="宋体" w:eastAsia="宋体" w:cs="宋体"/>
          <w:color w:val="auto"/>
          <w:highlight w:val="none"/>
          <w:lang w:val="en-US" w:eastAsia="zh-CN"/>
        </w:rPr>
      </w:pPr>
      <w:r>
        <w:rPr>
          <w:rFonts w:ascii="宋体" w:hAnsi="宋体"/>
          <w:color w:val="auto"/>
          <w:sz w:val="28"/>
          <w:szCs w:val="28"/>
          <w:highlight w:val="none"/>
        </w:rPr>
        <w:br w:type="page"/>
      </w:r>
      <w:r>
        <w:rPr>
          <w:rFonts w:hint="eastAsia" w:ascii="宋体" w:hAnsi="宋体" w:eastAsia="宋体" w:cs="宋体"/>
          <w:b/>
          <w:bCs/>
          <w:color w:val="auto"/>
          <w:sz w:val="32"/>
          <w:szCs w:val="32"/>
          <w:highlight w:val="none"/>
        </w:rPr>
        <w:t>2.1</w:t>
      </w:r>
      <w:r>
        <w:rPr>
          <w:rFonts w:hint="eastAsia" w:ascii="宋体" w:hAnsi="宋体" w:cs="宋体"/>
          <w:b/>
          <w:bCs/>
          <w:color w:val="auto"/>
          <w:sz w:val="32"/>
          <w:szCs w:val="32"/>
          <w:highlight w:val="none"/>
          <w:lang w:val="en-US" w:eastAsia="zh-CN"/>
        </w:rPr>
        <w:t xml:space="preserve">5-2 </w:t>
      </w:r>
      <w:r>
        <w:rPr>
          <w:rFonts w:hint="eastAsia" w:ascii="宋体" w:hAnsi="宋体" w:eastAsia="宋体" w:cs="宋体"/>
          <w:b/>
          <w:bCs/>
          <w:color w:val="auto"/>
          <w:sz w:val="32"/>
          <w:szCs w:val="32"/>
          <w:highlight w:val="none"/>
          <w:lang w:val="en-US" w:eastAsia="zh-CN"/>
        </w:rPr>
        <w:t>节能（环保）产品清单</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标项2适用）</w:t>
      </w:r>
    </w:p>
    <w:p w14:paraId="141BC764">
      <w:pPr>
        <w:autoSpaceDE w:val="0"/>
        <w:autoSpaceDN w:val="0"/>
        <w:adjustRightInd w:val="0"/>
        <w:spacing w:line="460" w:lineRule="atLeast"/>
        <w:jc w:val="center"/>
        <w:rPr>
          <w:rFonts w:ascii="宋体" w:hAnsi="宋体"/>
          <w:color w:val="auto"/>
          <w:sz w:val="36"/>
          <w:highlight w:val="none"/>
          <w:lang w:val="zh-CN"/>
        </w:rPr>
      </w:pPr>
      <w:r>
        <w:rPr>
          <w:rFonts w:hint="eastAsia" w:ascii="宋体" w:hAnsi="宋体"/>
          <w:color w:val="auto"/>
          <w:sz w:val="36"/>
          <w:highlight w:val="none"/>
          <w:lang w:val="zh-CN"/>
        </w:rPr>
        <w:t>节能（环保）产品清单</w:t>
      </w:r>
    </w:p>
    <w:p w14:paraId="6FF47FAB">
      <w:pPr>
        <w:rPr>
          <w:rFonts w:ascii="宋体" w:hAnsi="宋体"/>
          <w:color w:val="auto"/>
          <w:sz w:val="22"/>
          <w:szCs w:val="22"/>
          <w:highlight w:val="none"/>
        </w:rPr>
      </w:pPr>
      <w:r>
        <w:rPr>
          <w:rFonts w:hint="eastAsia" w:ascii="宋体" w:hAnsi="宋体"/>
          <w:color w:val="auto"/>
          <w:sz w:val="22"/>
          <w:szCs w:val="22"/>
          <w:highlight w:val="none"/>
        </w:rPr>
        <w:t>（1）响应产品中已列入《节能产品政府采购品目清单》明细</w:t>
      </w:r>
    </w:p>
    <w:tbl>
      <w:tblPr>
        <w:tblStyle w:val="34"/>
        <w:tblW w:w="95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7885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282774FD">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1F554B14">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033F4F83">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产品名称、</w:t>
            </w:r>
          </w:p>
          <w:p w14:paraId="2A6DEE88">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313F9CD0">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1296787C">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756390EC">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602B9416">
            <w:pPr>
              <w:autoSpaceDE/>
              <w:autoSpaceDN/>
              <w:spacing w:before="0" w:after="0" w:line="460" w:lineRule="exact"/>
              <w:ind w:left="0" w:firstLine="0"/>
              <w:jc w:val="center"/>
              <w:rPr>
                <w:rFonts w:ascii="宋体" w:hAnsi="宋体"/>
                <w:color w:val="auto"/>
                <w:sz w:val="22"/>
                <w:highlight w:val="none"/>
              </w:rPr>
            </w:pPr>
            <w:r>
              <w:rPr>
                <w:rFonts w:ascii="宋体" w:hAnsi="宋体"/>
                <w:color w:val="auto"/>
                <w:sz w:val="22"/>
                <w:highlight w:val="none"/>
              </w:rPr>
              <w:t>认证机构名称</w:t>
            </w:r>
          </w:p>
        </w:tc>
      </w:tr>
      <w:tr w14:paraId="4DB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76467918">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027CB99E">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732A2398">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11BF3440">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4D6F5988">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7B1493C8">
            <w:pPr>
              <w:autoSpaceDE/>
              <w:autoSpaceDN/>
              <w:spacing w:before="0" w:after="0" w:line="460" w:lineRule="exact"/>
              <w:ind w:left="0" w:firstLine="0"/>
              <w:rPr>
                <w:rFonts w:ascii="宋体" w:hAnsi="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vAlign w:val="top"/>
          </w:tcPr>
          <w:p w14:paraId="68D67133">
            <w:pPr>
              <w:autoSpaceDE/>
              <w:autoSpaceDN/>
              <w:spacing w:before="0" w:after="0" w:line="460" w:lineRule="exact"/>
              <w:ind w:left="0" w:firstLine="0"/>
              <w:rPr>
                <w:rFonts w:ascii="宋体" w:hAnsi="宋体"/>
                <w:color w:val="auto"/>
                <w:sz w:val="22"/>
                <w:highlight w:val="none"/>
              </w:rPr>
            </w:pPr>
          </w:p>
        </w:tc>
      </w:tr>
      <w:tr w14:paraId="1B00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340220C1">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1588F78C">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1D1D9457">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5987BD0C">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1E362958">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2613B11B">
            <w:pPr>
              <w:autoSpaceDE/>
              <w:autoSpaceDN/>
              <w:spacing w:before="0" w:after="0" w:line="460" w:lineRule="exact"/>
              <w:ind w:left="0" w:firstLine="0"/>
              <w:rPr>
                <w:rFonts w:ascii="宋体" w:hAnsi="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vAlign w:val="top"/>
          </w:tcPr>
          <w:p w14:paraId="5DFA2C15">
            <w:pPr>
              <w:autoSpaceDE/>
              <w:autoSpaceDN/>
              <w:spacing w:before="0" w:after="0" w:line="460" w:lineRule="exact"/>
              <w:ind w:left="0" w:firstLine="0"/>
              <w:rPr>
                <w:rFonts w:ascii="宋体" w:hAnsi="宋体"/>
                <w:color w:val="auto"/>
                <w:sz w:val="22"/>
                <w:highlight w:val="none"/>
              </w:rPr>
            </w:pPr>
          </w:p>
        </w:tc>
      </w:tr>
      <w:tr w14:paraId="7878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28629558">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15430931">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7098BEEA">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78EE65D8">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3E6AB34A">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56D68AF6">
            <w:pPr>
              <w:autoSpaceDE/>
              <w:autoSpaceDN/>
              <w:spacing w:before="0" w:after="0" w:line="460" w:lineRule="exact"/>
              <w:ind w:left="0" w:firstLine="0"/>
              <w:rPr>
                <w:rFonts w:ascii="宋体" w:hAnsi="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vAlign w:val="top"/>
          </w:tcPr>
          <w:p w14:paraId="2D6F0AA7">
            <w:pPr>
              <w:autoSpaceDE/>
              <w:autoSpaceDN/>
              <w:spacing w:before="0" w:after="0" w:line="460" w:lineRule="exact"/>
              <w:ind w:left="0" w:firstLine="0"/>
              <w:rPr>
                <w:rFonts w:ascii="宋体" w:hAnsi="宋体"/>
                <w:color w:val="auto"/>
                <w:sz w:val="22"/>
                <w:highlight w:val="none"/>
              </w:rPr>
            </w:pPr>
          </w:p>
        </w:tc>
      </w:tr>
      <w:tr w14:paraId="0356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134" w:type="dxa"/>
            <w:tcBorders>
              <w:top w:val="single" w:color="auto" w:sz="4" w:space="0"/>
              <w:left w:val="single" w:color="auto" w:sz="4" w:space="0"/>
              <w:bottom w:val="single" w:color="auto" w:sz="4" w:space="0"/>
              <w:right w:val="single" w:color="auto" w:sz="4" w:space="0"/>
            </w:tcBorders>
            <w:vAlign w:val="top"/>
          </w:tcPr>
          <w:p w14:paraId="4B1F3548">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402AE172">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23E82E01">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7C3BF398">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31252676">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4E758B25">
            <w:pPr>
              <w:autoSpaceDE/>
              <w:autoSpaceDN/>
              <w:spacing w:before="0" w:after="0" w:line="460" w:lineRule="exact"/>
              <w:ind w:left="0" w:firstLine="0"/>
              <w:rPr>
                <w:rFonts w:ascii="宋体" w:hAnsi="宋体"/>
                <w:color w:val="auto"/>
                <w:sz w:val="22"/>
                <w:highlight w:val="none"/>
              </w:rPr>
            </w:pPr>
          </w:p>
        </w:tc>
        <w:tc>
          <w:tcPr>
            <w:tcW w:w="1937" w:type="dxa"/>
            <w:tcBorders>
              <w:top w:val="single" w:color="auto" w:sz="4" w:space="0"/>
              <w:left w:val="single" w:color="auto" w:sz="4" w:space="0"/>
              <w:bottom w:val="single" w:color="auto" w:sz="4" w:space="0"/>
              <w:right w:val="single" w:color="auto" w:sz="4" w:space="0"/>
            </w:tcBorders>
            <w:vAlign w:val="top"/>
          </w:tcPr>
          <w:p w14:paraId="568E1D4C">
            <w:pPr>
              <w:autoSpaceDE/>
              <w:autoSpaceDN/>
              <w:spacing w:before="0" w:after="0" w:line="460" w:lineRule="exact"/>
              <w:ind w:left="0" w:firstLine="0"/>
              <w:rPr>
                <w:rFonts w:ascii="宋体" w:hAnsi="宋体"/>
                <w:color w:val="auto"/>
                <w:sz w:val="22"/>
                <w:highlight w:val="none"/>
              </w:rPr>
            </w:pPr>
          </w:p>
        </w:tc>
      </w:tr>
    </w:tbl>
    <w:p w14:paraId="08F523AC">
      <w:pPr>
        <w:spacing w:line="460" w:lineRule="exact"/>
        <w:rPr>
          <w:rFonts w:ascii="宋体" w:hAnsi="宋体"/>
          <w:color w:val="auto"/>
          <w:sz w:val="22"/>
          <w:szCs w:val="22"/>
          <w:highlight w:val="none"/>
        </w:rPr>
      </w:pPr>
      <w:r>
        <w:rPr>
          <w:rFonts w:hint="eastAsia" w:ascii="宋体" w:hAnsi="宋体"/>
          <w:color w:val="auto"/>
          <w:sz w:val="22"/>
          <w:szCs w:val="22"/>
          <w:highlight w:val="none"/>
        </w:rPr>
        <w:t>（2）响应产品中已列入《环境标志产品政府采购品目清单》明细</w:t>
      </w:r>
    </w:p>
    <w:tbl>
      <w:tblPr>
        <w:tblStyle w:val="34"/>
        <w:tblW w:w="960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275A5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42F6E440">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618A7869">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3E316359">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产品名称、</w:t>
            </w:r>
          </w:p>
          <w:p w14:paraId="58303A6E">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1B75C41B">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7DD66E4D">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5A340DBE">
            <w:pPr>
              <w:autoSpaceDE/>
              <w:autoSpaceDN/>
              <w:spacing w:before="0" w:after="0" w:line="460" w:lineRule="exact"/>
              <w:ind w:left="0" w:firstLine="0"/>
              <w:jc w:val="center"/>
              <w:rPr>
                <w:rFonts w:ascii="宋体" w:hAnsi="宋体"/>
                <w:color w:val="auto"/>
                <w:sz w:val="22"/>
                <w:highlight w:val="none"/>
              </w:rPr>
            </w:pPr>
            <w:r>
              <w:rPr>
                <w:rFonts w:hint="eastAsia" w:ascii="宋体" w:hAnsi="宋体"/>
                <w:color w:val="auto"/>
                <w:sz w:val="22"/>
                <w:highlight w:val="none"/>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52BD9840">
            <w:pPr>
              <w:autoSpaceDE/>
              <w:autoSpaceDN/>
              <w:spacing w:before="0" w:after="0" w:line="460" w:lineRule="exact"/>
              <w:ind w:left="0" w:firstLine="0"/>
              <w:jc w:val="center"/>
              <w:rPr>
                <w:rFonts w:ascii="宋体" w:hAnsi="宋体"/>
                <w:color w:val="auto"/>
                <w:sz w:val="22"/>
                <w:highlight w:val="none"/>
              </w:rPr>
            </w:pPr>
            <w:r>
              <w:rPr>
                <w:rFonts w:ascii="宋体" w:hAnsi="宋体"/>
                <w:color w:val="auto"/>
                <w:sz w:val="22"/>
                <w:highlight w:val="none"/>
              </w:rPr>
              <w:t>认证机构名称</w:t>
            </w:r>
          </w:p>
        </w:tc>
      </w:tr>
      <w:tr w14:paraId="1DC5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39627060">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7FF47C14">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0416D593">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5B2DB635">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077A525B">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0F219405">
            <w:pPr>
              <w:autoSpaceDE/>
              <w:autoSpaceDN/>
              <w:spacing w:before="0" w:after="0" w:line="460" w:lineRule="exact"/>
              <w:ind w:left="0" w:firstLine="0"/>
              <w:rPr>
                <w:rFonts w:ascii="宋体" w:hAnsi="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vAlign w:val="top"/>
          </w:tcPr>
          <w:p w14:paraId="241FA472">
            <w:pPr>
              <w:autoSpaceDE/>
              <w:autoSpaceDN/>
              <w:spacing w:before="0" w:after="0" w:line="460" w:lineRule="exact"/>
              <w:ind w:left="0" w:firstLine="0"/>
              <w:rPr>
                <w:rFonts w:ascii="宋体" w:hAnsi="宋体"/>
                <w:color w:val="auto"/>
                <w:sz w:val="22"/>
                <w:highlight w:val="none"/>
              </w:rPr>
            </w:pPr>
          </w:p>
        </w:tc>
      </w:tr>
      <w:tr w14:paraId="4E65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501018A9">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7942B882">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0FBCE2FD">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7D1B02AC">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52314A17">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1A8B058D">
            <w:pPr>
              <w:autoSpaceDE/>
              <w:autoSpaceDN/>
              <w:spacing w:before="0" w:after="0" w:line="460" w:lineRule="exact"/>
              <w:ind w:left="0" w:firstLine="0"/>
              <w:rPr>
                <w:rFonts w:ascii="宋体" w:hAnsi="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vAlign w:val="top"/>
          </w:tcPr>
          <w:p w14:paraId="02557666">
            <w:pPr>
              <w:autoSpaceDE/>
              <w:autoSpaceDN/>
              <w:spacing w:before="0" w:after="0" w:line="460" w:lineRule="exact"/>
              <w:ind w:left="0" w:firstLine="0"/>
              <w:rPr>
                <w:rFonts w:ascii="宋体" w:hAnsi="宋体"/>
                <w:color w:val="auto"/>
                <w:sz w:val="22"/>
                <w:highlight w:val="none"/>
              </w:rPr>
            </w:pPr>
          </w:p>
        </w:tc>
      </w:tr>
      <w:tr w14:paraId="7559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vAlign w:val="top"/>
          </w:tcPr>
          <w:p w14:paraId="29078CA7">
            <w:pPr>
              <w:autoSpaceDE/>
              <w:autoSpaceDN/>
              <w:spacing w:before="0" w:after="0" w:line="460" w:lineRule="exact"/>
              <w:ind w:left="0" w:firstLine="0"/>
              <w:rPr>
                <w:rFonts w:ascii="宋体" w:hAnsi="宋体"/>
                <w:color w:val="auto"/>
                <w:sz w:val="22"/>
                <w:highlight w:val="none"/>
              </w:rPr>
            </w:pPr>
          </w:p>
        </w:tc>
        <w:tc>
          <w:tcPr>
            <w:tcW w:w="993" w:type="dxa"/>
            <w:tcBorders>
              <w:top w:val="single" w:color="auto" w:sz="4" w:space="0"/>
              <w:left w:val="single" w:color="auto" w:sz="4" w:space="0"/>
              <w:bottom w:val="single" w:color="auto" w:sz="4" w:space="0"/>
              <w:right w:val="single" w:color="auto" w:sz="4" w:space="0"/>
            </w:tcBorders>
            <w:vAlign w:val="top"/>
          </w:tcPr>
          <w:p w14:paraId="045BE9CA">
            <w:pPr>
              <w:autoSpaceDE/>
              <w:autoSpaceDN/>
              <w:spacing w:before="0" w:after="0" w:line="460" w:lineRule="exact"/>
              <w:ind w:left="0" w:firstLine="0"/>
              <w:rPr>
                <w:rFonts w:ascii="宋体" w:hAnsi="宋体"/>
                <w:color w:val="auto"/>
                <w:sz w:val="22"/>
                <w:highlight w:val="none"/>
              </w:rPr>
            </w:pPr>
          </w:p>
        </w:tc>
        <w:tc>
          <w:tcPr>
            <w:tcW w:w="1417" w:type="dxa"/>
            <w:tcBorders>
              <w:top w:val="single" w:color="auto" w:sz="4" w:space="0"/>
              <w:left w:val="single" w:color="auto" w:sz="4" w:space="0"/>
              <w:bottom w:val="single" w:color="auto" w:sz="4" w:space="0"/>
              <w:right w:val="single" w:color="auto" w:sz="4" w:space="0"/>
            </w:tcBorders>
            <w:vAlign w:val="top"/>
          </w:tcPr>
          <w:p w14:paraId="7C07CBCA">
            <w:pPr>
              <w:autoSpaceDE/>
              <w:autoSpaceDN/>
              <w:spacing w:before="0" w:after="0" w:line="460" w:lineRule="exact"/>
              <w:ind w:left="0" w:firstLine="0"/>
              <w:rPr>
                <w:rFonts w:ascii="宋体" w:hAnsi="宋体"/>
                <w:color w:val="auto"/>
                <w:sz w:val="22"/>
                <w:highlight w:val="none"/>
              </w:rPr>
            </w:pPr>
          </w:p>
        </w:tc>
        <w:tc>
          <w:tcPr>
            <w:tcW w:w="1418" w:type="dxa"/>
            <w:tcBorders>
              <w:top w:val="single" w:color="auto" w:sz="4" w:space="0"/>
              <w:left w:val="single" w:color="auto" w:sz="4" w:space="0"/>
              <w:bottom w:val="single" w:color="auto" w:sz="4" w:space="0"/>
              <w:right w:val="single" w:color="auto" w:sz="4" w:space="0"/>
            </w:tcBorders>
            <w:vAlign w:val="top"/>
          </w:tcPr>
          <w:p w14:paraId="12D1BC3C">
            <w:pPr>
              <w:autoSpaceDE/>
              <w:autoSpaceDN/>
              <w:spacing w:before="0" w:after="0" w:line="460" w:lineRule="exact"/>
              <w:ind w:left="0" w:firstLine="0"/>
              <w:rPr>
                <w:rFonts w:ascii="宋体" w:hAnsi="宋体"/>
                <w:color w:val="auto"/>
                <w:sz w:val="22"/>
                <w:highlight w:val="none"/>
              </w:rPr>
            </w:pPr>
          </w:p>
        </w:tc>
        <w:tc>
          <w:tcPr>
            <w:tcW w:w="1559" w:type="dxa"/>
            <w:tcBorders>
              <w:top w:val="single" w:color="auto" w:sz="4" w:space="0"/>
              <w:left w:val="single" w:color="auto" w:sz="4" w:space="0"/>
              <w:bottom w:val="single" w:color="auto" w:sz="4" w:space="0"/>
              <w:right w:val="single" w:color="auto" w:sz="4" w:space="0"/>
            </w:tcBorders>
            <w:vAlign w:val="top"/>
          </w:tcPr>
          <w:p w14:paraId="568C75B2">
            <w:pPr>
              <w:autoSpaceDE/>
              <w:autoSpaceDN/>
              <w:spacing w:before="0" w:after="0" w:line="460" w:lineRule="exact"/>
              <w:ind w:left="0" w:firstLine="0"/>
              <w:rPr>
                <w:rFonts w:ascii="宋体" w:hAnsi="宋体"/>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top"/>
          </w:tcPr>
          <w:p w14:paraId="3466BFDF">
            <w:pPr>
              <w:autoSpaceDE/>
              <w:autoSpaceDN/>
              <w:spacing w:before="0" w:after="0" w:line="460" w:lineRule="exact"/>
              <w:ind w:left="0" w:firstLine="0"/>
              <w:rPr>
                <w:rFonts w:ascii="宋体" w:hAnsi="宋体"/>
                <w:color w:val="auto"/>
                <w:sz w:val="22"/>
                <w:highlight w:val="none"/>
              </w:rPr>
            </w:pPr>
          </w:p>
        </w:tc>
        <w:tc>
          <w:tcPr>
            <w:tcW w:w="1948" w:type="dxa"/>
            <w:tcBorders>
              <w:top w:val="single" w:color="auto" w:sz="4" w:space="0"/>
              <w:left w:val="single" w:color="auto" w:sz="4" w:space="0"/>
              <w:bottom w:val="single" w:color="auto" w:sz="4" w:space="0"/>
              <w:right w:val="single" w:color="auto" w:sz="4" w:space="0"/>
            </w:tcBorders>
            <w:vAlign w:val="top"/>
          </w:tcPr>
          <w:p w14:paraId="15D246CB">
            <w:pPr>
              <w:autoSpaceDE/>
              <w:autoSpaceDN/>
              <w:spacing w:before="0" w:after="0" w:line="460" w:lineRule="exact"/>
              <w:ind w:left="0" w:firstLine="0"/>
              <w:rPr>
                <w:rFonts w:ascii="宋体" w:hAnsi="宋体"/>
                <w:color w:val="auto"/>
                <w:sz w:val="22"/>
                <w:highlight w:val="none"/>
              </w:rPr>
            </w:pPr>
          </w:p>
        </w:tc>
      </w:tr>
    </w:tbl>
    <w:p w14:paraId="4C1AACB4">
      <w:pPr>
        <w:spacing w:line="460" w:lineRule="exact"/>
        <w:rPr>
          <w:rFonts w:hint="eastAsia" w:ascii="宋体" w:hAnsi="宋体"/>
          <w:color w:val="auto"/>
          <w:sz w:val="22"/>
          <w:highlight w:val="none"/>
        </w:rPr>
      </w:pPr>
      <w:r>
        <w:rPr>
          <w:rFonts w:hint="eastAsia" w:ascii="宋体" w:hAnsi="宋体"/>
          <w:color w:val="auto"/>
          <w:sz w:val="22"/>
          <w:highlight w:val="none"/>
        </w:rPr>
        <w:t>说明：1</w:t>
      </w:r>
      <w:r>
        <w:rPr>
          <w:rFonts w:hint="eastAsia" w:ascii="宋体" w:hAnsi="宋体"/>
          <w:color w:val="auto"/>
          <w:sz w:val="22"/>
          <w:highlight w:val="none"/>
          <w:lang w:val="en-US" w:eastAsia="zh-CN"/>
        </w:rPr>
        <w:t>.</w:t>
      </w:r>
      <w:r>
        <w:rPr>
          <w:rFonts w:ascii="宋体" w:hAnsi="宋体"/>
          <w:color w:val="auto"/>
          <w:sz w:val="22"/>
          <w:highlight w:val="none"/>
        </w:rPr>
        <w:t>供应商应提供所投产品具体型号</w:t>
      </w:r>
      <w:r>
        <w:rPr>
          <w:rFonts w:hint="eastAsia" w:ascii="宋体" w:hAnsi="宋体"/>
          <w:color w:val="auto"/>
          <w:sz w:val="22"/>
          <w:highlight w:val="none"/>
        </w:rPr>
        <w:t>，</w:t>
      </w:r>
      <w:r>
        <w:rPr>
          <w:rFonts w:ascii="宋体" w:hAnsi="宋体"/>
          <w:color w:val="auto"/>
          <w:sz w:val="22"/>
          <w:highlight w:val="none"/>
        </w:rPr>
        <w:t>如因型号无法确认的</w:t>
      </w:r>
      <w:r>
        <w:rPr>
          <w:rFonts w:hint="eastAsia" w:ascii="宋体" w:hAnsi="宋体"/>
          <w:color w:val="auto"/>
          <w:sz w:val="22"/>
          <w:highlight w:val="none"/>
        </w:rPr>
        <w:t>，</w:t>
      </w:r>
      <w:r>
        <w:rPr>
          <w:rFonts w:ascii="宋体" w:hAnsi="宋体"/>
          <w:color w:val="auto"/>
          <w:sz w:val="22"/>
          <w:highlight w:val="none"/>
        </w:rPr>
        <w:t>造成的后果由</w:t>
      </w:r>
      <w:r>
        <w:rPr>
          <w:rFonts w:hint="eastAsia" w:ascii="宋体" w:hAnsi="宋体"/>
          <w:color w:val="auto"/>
          <w:sz w:val="22"/>
          <w:highlight w:val="none"/>
        </w:rPr>
        <w:t>磋商供应商</w:t>
      </w:r>
      <w:r>
        <w:rPr>
          <w:rFonts w:ascii="宋体" w:hAnsi="宋体"/>
          <w:color w:val="auto"/>
          <w:sz w:val="22"/>
          <w:highlight w:val="none"/>
        </w:rPr>
        <w:t>自负</w:t>
      </w:r>
      <w:r>
        <w:rPr>
          <w:rFonts w:hint="eastAsia" w:ascii="宋体" w:hAnsi="宋体"/>
          <w:color w:val="auto"/>
          <w:sz w:val="22"/>
          <w:highlight w:val="none"/>
        </w:rPr>
        <w:t>。表后附所投相关产品对应的认证证书扫描件；</w:t>
      </w:r>
    </w:p>
    <w:p w14:paraId="4AC470B8">
      <w:pPr>
        <w:spacing w:line="460" w:lineRule="exact"/>
        <w:rPr>
          <w:rFonts w:ascii="宋体" w:hAnsi="宋体"/>
          <w:color w:val="auto"/>
          <w:sz w:val="22"/>
          <w:highlight w:val="none"/>
        </w:rPr>
      </w:pPr>
      <w:r>
        <w:rPr>
          <w:rFonts w:hint="eastAsia" w:ascii="宋体" w:hAnsi="宋体" w:eastAsia="仿宋"/>
          <w:color w:val="auto"/>
          <w:sz w:val="22"/>
          <w:highlight w:val="none"/>
          <w:lang w:val="en-US" w:eastAsia="zh-CN"/>
        </w:rPr>
        <w:t>2.</w:t>
      </w:r>
      <w:r>
        <w:rPr>
          <w:rFonts w:hint="eastAsia" w:ascii="仿宋" w:hAnsi="仿宋" w:eastAsia="仿宋" w:cs="仿宋"/>
          <w:color w:val="auto"/>
          <w:sz w:val="22"/>
          <w:highlight w:val="none"/>
        </w:rPr>
        <w:t>▲</w:t>
      </w:r>
      <w:r>
        <w:rPr>
          <w:rFonts w:hint="eastAsia" w:ascii="宋体" w:hAnsi="宋体"/>
          <w:b/>
          <w:bCs/>
          <w:color w:val="auto"/>
          <w:sz w:val="22"/>
          <w:highlight w:val="none"/>
        </w:rPr>
        <w:t>其中本次采购的</w:t>
      </w:r>
      <w:r>
        <w:rPr>
          <w:rFonts w:hint="eastAsia" w:ascii="宋体" w:hAnsi="宋体"/>
          <w:b/>
          <w:bCs/>
          <w:color w:val="auto"/>
          <w:sz w:val="22"/>
          <w:highlight w:val="none"/>
          <w:lang w:val="en-US" w:eastAsia="zh-CN"/>
        </w:rPr>
        <w:t>设备</w:t>
      </w:r>
      <w:r>
        <w:rPr>
          <w:rFonts w:hint="eastAsia" w:ascii="宋体" w:hAnsi="宋体"/>
          <w:b/>
          <w:bCs/>
          <w:color w:val="auto"/>
          <w:sz w:val="22"/>
          <w:highlight w:val="none"/>
        </w:rPr>
        <w:t>产品</w:t>
      </w:r>
      <w:r>
        <w:rPr>
          <w:rFonts w:hint="eastAsia" w:ascii="宋体" w:hAnsi="宋体"/>
          <w:b/>
          <w:bCs/>
          <w:color w:val="auto"/>
          <w:sz w:val="22"/>
          <w:highlight w:val="none"/>
          <w:u w:val="single"/>
          <w:lang w:val="en-US" w:eastAsia="zh-CN"/>
        </w:rPr>
        <w:t>立式空调、壁式空调、激光打印机、复印机、监视器</w:t>
      </w:r>
      <w:r>
        <w:rPr>
          <w:rFonts w:hint="eastAsia" w:ascii="宋体" w:hAnsi="宋体"/>
          <w:b/>
          <w:bCs/>
          <w:color w:val="auto"/>
          <w:sz w:val="22"/>
          <w:highlight w:val="none"/>
        </w:rPr>
        <w:t>属于</w:t>
      </w:r>
      <w:r>
        <w:rPr>
          <w:rFonts w:hint="eastAsia" w:ascii="宋体" w:hAnsi="宋体"/>
          <w:b/>
          <w:bCs/>
          <w:color w:val="auto"/>
          <w:sz w:val="22"/>
          <w:highlight w:val="none"/>
          <w:u w:val="single"/>
        </w:rPr>
        <w:t>政府强制采购节能产品范围</w:t>
      </w:r>
      <w:r>
        <w:rPr>
          <w:rFonts w:hint="eastAsia" w:ascii="宋体" w:hAnsi="宋体"/>
          <w:b/>
          <w:bCs/>
          <w:color w:val="auto"/>
          <w:sz w:val="22"/>
          <w:highlight w:val="none"/>
        </w:rPr>
        <w:t>，磋商供应商必须选用符合要求的产品</w:t>
      </w:r>
      <w:r>
        <w:rPr>
          <w:rFonts w:hint="eastAsia" w:ascii="宋体" w:hAnsi="宋体"/>
          <w:b/>
          <w:bCs/>
          <w:color w:val="auto"/>
          <w:sz w:val="22"/>
          <w:highlight w:val="none"/>
          <w:lang w:eastAsia="zh-CN"/>
        </w:rPr>
        <w:t>，</w:t>
      </w:r>
      <w:r>
        <w:rPr>
          <w:rFonts w:hint="eastAsia" w:ascii="宋体" w:hAnsi="宋体"/>
          <w:b/>
          <w:bCs/>
          <w:color w:val="auto"/>
          <w:sz w:val="22"/>
          <w:highlight w:val="none"/>
        </w:rPr>
        <w:t>并在磋商响应文件中提供相关产品的</w:t>
      </w:r>
      <w:r>
        <w:rPr>
          <w:rFonts w:hint="eastAsia" w:ascii="宋体" w:hAnsi="宋体"/>
          <w:b/>
          <w:bCs/>
          <w:color w:val="auto"/>
          <w:sz w:val="22"/>
          <w:highlight w:val="none"/>
          <w:lang w:val="en-US" w:eastAsia="zh-CN"/>
        </w:rPr>
        <w:t>节能</w:t>
      </w:r>
      <w:r>
        <w:rPr>
          <w:rFonts w:hint="eastAsia" w:ascii="宋体" w:hAnsi="宋体"/>
          <w:b/>
          <w:bCs/>
          <w:color w:val="auto"/>
          <w:sz w:val="22"/>
          <w:highlight w:val="none"/>
        </w:rPr>
        <w:t>认证证书扫描件</w:t>
      </w:r>
      <w:r>
        <w:rPr>
          <w:rFonts w:hint="eastAsia" w:ascii="宋体" w:hAnsi="宋体"/>
          <w:b/>
          <w:bCs/>
          <w:color w:val="auto"/>
          <w:sz w:val="22"/>
          <w:highlight w:val="none"/>
          <w:lang w:eastAsia="zh-CN"/>
        </w:rPr>
        <w:t>或</w:t>
      </w:r>
      <w:r>
        <w:rPr>
          <w:rFonts w:hint="eastAsia" w:ascii="宋体" w:hAnsi="宋体" w:eastAsia="宋体" w:cs="Times New Roman"/>
          <w:b/>
          <w:bCs/>
          <w:color w:val="auto"/>
          <w:sz w:val="22"/>
          <w:highlight w:val="none"/>
          <w:lang w:val="en-US" w:eastAsia="zh-CN"/>
        </w:rPr>
        <w:t>中国政府采购网（www.ccgp.gov.cn）网站认证证书查询截图，</w:t>
      </w:r>
      <w:r>
        <w:rPr>
          <w:rFonts w:hint="eastAsia" w:ascii="宋体" w:hAnsi="宋体"/>
          <w:b/>
          <w:bCs/>
          <w:color w:val="auto"/>
          <w:sz w:val="22"/>
          <w:highlight w:val="none"/>
        </w:rPr>
        <w:t>否则按无效投标处理，具体品目见《关于印发节能产品政府采购品目清单的通知》（财库〔</w:t>
      </w:r>
      <w:r>
        <w:rPr>
          <w:rFonts w:ascii="宋体" w:hAnsi="宋体"/>
          <w:b/>
          <w:bCs/>
          <w:color w:val="auto"/>
          <w:sz w:val="22"/>
          <w:highlight w:val="none"/>
        </w:rPr>
        <w:t>2019〕19号）</w:t>
      </w:r>
      <w:r>
        <w:rPr>
          <w:rFonts w:hint="eastAsia" w:ascii="宋体" w:hAnsi="宋体" w:cs="Arial"/>
          <w:b/>
          <w:bCs/>
          <w:color w:val="auto"/>
          <w:sz w:val="22"/>
          <w:highlight w:val="none"/>
        </w:rPr>
        <w:t>。</w:t>
      </w:r>
    </w:p>
    <w:p w14:paraId="4BED4B8F">
      <w:pPr>
        <w:spacing w:line="460" w:lineRule="exact"/>
        <w:outlineLvl w:val="3"/>
        <w:rPr>
          <w:rFonts w:hint="eastAsia" w:ascii="宋体" w:hAnsi="宋体"/>
          <w:color w:val="auto"/>
          <w:sz w:val="22"/>
          <w:highlight w:val="none"/>
        </w:rPr>
      </w:pPr>
      <w:r>
        <w:rPr>
          <w:rFonts w:hint="eastAsia" w:ascii="宋体" w:hAnsi="宋体"/>
          <w:color w:val="auto"/>
          <w:sz w:val="22"/>
          <w:highlight w:val="none"/>
          <w:lang w:val="en-US" w:eastAsia="zh-CN"/>
        </w:rPr>
        <w:t>3.</w:t>
      </w:r>
      <w:r>
        <w:rPr>
          <w:rFonts w:hint="eastAsia" w:ascii="宋体" w:hAnsi="宋体"/>
          <w:color w:val="auto"/>
          <w:sz w:val="22"/>
          <w:highlight w:val="none"/>
        </w:rPr>
        <w:t>表格可以延续。</w:t>
      </w:r>
    </w:p>
    <w:p w14:paraId="3C8E2FF0">
      <w:pPr>
        <w:pStyle w:val="33"/>
        <w:rPr>
          <w:color w:val="auto"/>
          <w:highlight w:val="none"/>
        </w:rPr>
      </w:pPr>
    </w:p>
    <w:p w14:paraId="514BA2B1">
      <w:pPr>
        <w:autoSpaceDE w:val="0"/>
        <w:autoSpaceDN w:val="0"/>
        <w:adjustRightInd w:val="0"/>
        <w:spacing w:line="460" w:lineRule="atLeast"/>
        <w:rPr>
          <w:rFonts w:hint="eastAsia" w:ascii="宋体" w:hAnsi="宋体" w:cs="Arial"/>
          <w:color w:val="auto"/>
          <w:sz w:val="22"/>
          <w:highlight w:val="none"/>
          <w:lang w:val="zh-CN"/>
        </w:rPr>
      </w:pPr>
      <w:r>
        <w:rPr>
          <w:rFonts w:hint="eastAsia" w:ascii="宋体" w:hAnsi="宋体" w:cs="Arial"/>
          <w:color w:val="auto"/>
          <w:sz w:val="22"/>
          <w:highlight w:val="none"/>
          <w:lang w:val="zh-CN"/>
        </w:rPr>
        <w:t xml:space="preserve">磋商供应商（盖章）：  </w:t>
      </w:r>
    </w:p>
    <w:p w14:paraId="35C74C7E">
      <w:pPr>
        <w:autoSpaceDE w:val="0"/>
        <w:autoSpaceDN w:val="0"/>
        <w:adjustRightInd w:val="0"/>
        <w:spacing w:line="460" w:lineRule="atLeast"/>
        <w:rPr>
          <w:rFonts w:hint="eastAsia" w:ascii="宋体" w:hAnsi="宋体"/>
          <w:color w:val="auto"/>
          <w:sz w:val="22"/>
          <w:szCs w:val="22"/>
          <w:highlight w:val="none"/>
        </w:rPr>
        <w:sectPr>
          <w:pgSz w:w="11905" w:h="16838"/>
          <w:pgMar w:top="1134" w:right="1134" w:bottom="1134" w:left="1134" w:header="850" w:footer="595" w:gutter="0"/>
          <w:pgNumType w:fmt="decimal"/>
          <w:cols w:space="0" w:num="1"/>
          <w:rtlGutter w:val="0"/>
          <w:docGrid w:linePitch="312" w:charSpace="0"/>
        </w:sectPr>
      </w:pPr>
      <w:r>
        <w:rPr>
          <w:rFonts w:hint="eastAsia" w:ascii="宋体" w:hAnsi="宋体"/>
          <w:color w:val="auto"/>
          <w:sz w:val="22"/>
          <w:szCs w:val="22"/>
          <w:highlight w:val="none"/>
        </w:rPr>
        <w:t xml:space="preserve">日 期： </w:t>
      </w:r>
    </w:p>
    <w:p w14:paraId="2289F6EF">
      <w:pPr>
        <w:autoSpaceDE w:val="0"/>
        <w:autoSpaceDN w:val="0"/>
        <w:adjustRightInd w:val="0"/>
        <w:spacing w:line="460" w:lineRule="atLeas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2.1</w:t>
      </w:r>
      <w:r>
        <w:rPr>
          <w:rFonts w:hint="eastAsia" w:ascii="宋体" w:hAnsi="宋体" w:cs="宋体"/>
          <w:b/>
          <w:bCs/>
          <w:color w:val="auto"/>
          <w:sz w:val="32"/>
          <w:szCs w:val="32"/>
          <w:highlight w:val="none"/>
          <w:lang w:val="en-US" w:eastAsia="zh-CN"/>
        </w:rPr>
        <w:t>6</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磋商供应商认为有必要提供的其他材料或说明（如有）</w:t>
      </w:r>
    </w:p>
    <w:p w14:paraId="496CA758">
      <w:pPr>
        <w:pStyle w:val="6"/>
        <w:rPr>
          <w:rFonts w:hint="eastAsia" w:ascii="宋体" w:hAnsi="宋体" w:eastAsia="宋体" w:cs="宋体"/>
          <w:color w:val="auto"/>
          <w:highlight w:val="none"/>
        </w:rPr>
      </w:pPr>
    </w:p>
    <w:p w14:paraId="6E4EFEE3">
      <w:pPr>
        <w:spacing w:line="360" w:lineRule="auto"/>
        <w:jc w:val="center"/>
        <w:rPr>
          <w:rFonts w:hint="eastAsia" w:ascii="宋体" w:hAnsi="宋体" w:eastAsia="宋体" w:cs="宋体"/>
          <w:b/>
          <w:color w:val="auto"/>
          <w:sz w:val="40"/>
          <w:highlight w:val="none"/>
        </w:rPr>
      </w:pPr>
      <w:r>
        <w:rPr>
          <w:rFonts w:hint="eastAsia" w:ascii="宋体" w:hAnsi="宋体" w:eastAsia="宋体" w:cs="宋体"/>
          <w:b/>
          <w:color w:val="auto"/>
          <w:sz w:val="40"/>
          <w:highlight w:val="none"/>
        </w:rPr>
        <w:t>磋商供应商认为有必要提供的其他材料或说明</w:t>
      </w:r>
    </w:p>
    <w:p w14:paraId="3DA2B4B7">
      <w:pPr>
        <w:spacing w:line="360" w:lineRule="auto"/>
        <w:jc w:val="left"/>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rPr>
        <w:t>项目名称：</w:t>
      </w:r>
      <w:r>
        <w:rPr>
          <w:rFonts w:hint="eastAsia" w:ascii="宋体" w:hAnsi="宋体" w:cs="宋体"/>
          <w:b/>
          <w:color w:val="auto"/>
          <w:sz w:val="24"/>
          <w:szCs w:val="22"/>
          <w:highlight w:val="none"/>
          <w:u w:val="single"/>
          <w:lang w:val="en-US" w:eastAsia="zh-CN"/>
        </w:rPr>
        <w:t xml:space="preserve">    </w:t>
      </w:r>
    </w:p>
    <w:p w14:paraId="27B70B02">
      <w:pPr>
        <w:spacing w:line="360" w:lineRule="auto"/>
        <w:rPr>
          <w:rFonts w:hint="eastAsia" w:ascii="宋体" w:hAnsi="宋体" w:eastAsia="宋体" w:cs="宋体"/>
          <w:b/>
          <w:color w:val="auto"/>
          <w:sz w:val="24"/>
          <w:highlight w:val="none"/>
          <w:u w:val="single"/>
        </w:rPr>
      </w:pPr>
      <w:r>
        <w:rPr>
          <w:rFonts w:hint="eastAsia" w:ascii="宋体" w:hAnsi="宋体" w:eastAsia="宋体" w:cs="宋体"/>
          <w:b/>
          <w:color w:val="auto"/>
          <w:sz w:val="24"/>
          <w:szCs w:val="22"/>
          <w:highlight w:val="none"/>
        </w:rPr>
        <w:t>项目编号：</w:t>
      </w:r>
      <w:r>
        <w:rPr>
          <w:rFonts w:hint="eastAsia" w:ascii="宋体" w:hAnsi="宋体" w:eastAsia="宋体" w:cs="宋体"/>
          <w:b/>
          <w:color w:val="auto"/>
          <w:sz w:val="24"/>
          <w:szCs w:val="22"/>
          <w:highlight w:val="none"/>
          <w:u w:val="single"/>
        </w:rPr>
        <w:t xml:space="preserve">     </w:t>
      </w:r>
      <w:r>
        <w:rPr>
          <w:rFonts w:hint="eastAsia" w:ascii="宋体" w:hAnsi="宋体" w:eastAsia="宋体" w:cs="宋体"/>
          <w:b/>
          <w:color w:val="auto"/>
          <w:sz w:val="24"/>
          <w:highlight w:val="none"/>
          <w:u w:val="single"/>
        </w:rPr>
        <w:t xml:space="preserve"> </w:t>
      </w:r>
    </w:p>
    <w:tbl>
      <w:tblPr>
        <w:tblStyle w:val="34"/>
        <w:tblW w:w="9020" w:type="dxa"/>
        <w:tblInd w:w="0" w:type="dxa"/>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Layout w:type="fixed"/>
        <w:tblCellMar>
          <w:top w:w="0" w:type="dxa"/>
          <w:left w:w="108" w:type="dxa"/>
          <w:bottom w:w="0" w:type="dxa"/>
          <w:right w:w="108" w:type="dxa"/>
        </w:tblCellMar>
      </w:tblPr>
      <w:tblGrid>
        <w:gridCol w:w="9020"/>
      </w:tblGrid>
      <w:tr w14:paraId="6AC3229B">
        <w:tblPrEx>
          <w:tblBorders>
            <w:top w:val="dotDash" w:color="D9D9D9" w:sz="4" w:space="0"/>
            <w:left w:val="dotDash" w:color="D9D9D9" w:sz="4" w:space="0"/>
            <w:bottom w:val="dotDash" w:color="D9D9D9" w:sz="4" w:space="0"/>
            <w:right w:val="dotDash" w:color="D9D9D9" w:sz="4" w:space="0"/>
            <w:insideH w:val="dotDash" w:color="D9D9D9" w:sz="4" w:space="0"/>
            <w:insideV w:val="dotDash" w:color="D9D9D9" w:sz="4" w:space="0"/>
          </w:tblBorders>
          <w:tblCellMar>
            <w:top w:w="0" w:type="dxa"/>
            <w:left w:w="108" w:type="dxa"/>
            <w:bottom w:w="0" w:type="dxa"/>
            <w:right w:w="108" w:type="dxa"/>
          </w:tblCellMar>
        </w:tblPrEx>
        <w:trPr>
          <w:trHeight w:val="8017" w:hRule="atLeast"/>
        </w:trPr>
        <w:tc>
          <w:tcPr>
            <w:tcW w:w="9020" w:type="dxa"/>
            <w:vAlign w:val="top"/>
          </w:tcPr>
          <w:p w14:paraId="6F50933B">
            <w:pPr>
              <w:autoSpaceDE/>
              <w:autoSpaceDN/>
              <w:spacing w:before="0" w:after="0" w:line="360" w:lineRule="auto"/>
              <w:ind w:left="0" w:firstLine="0"/>
              <w:rPr>
                <w:rFonts w:hint="eastAsia" w:ascii="宋体" w:hAnsi="宋体" w:eastAsia="宋体" w:cs="宋体"/>
                <w:color w:val="auto"/>
                <w:sz w:val="20"/>
                <w:szCs w:val="21"/>
                <w:highlight w:val="none"/>
              </w:rPr>
            </w:pPr>
          </w:p>
        </w:tc>
      </w:tr>
    </w:tbl>
    <w:p w14:paraId="5EBB878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磋商供应商名称（盖章）：____________________________________________</w:t>
      </w:r>
    </w:p>
    <w:p w14:paraId="32CB4445">
      <w:pPr>
        <w:snapToGrid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法定代表人或其授权代表（签字或盖章）：____________________________</w:t>
      </w:r>
    </w:p>
    <w:p w14:paraId="697BBA10">
      <w:pP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 w:val="24"/>
          <w:highlight w:val="none"/>
        </w:rPr>
        <w:t>日期：________年____月____日</w:t>
      </w:r>
    </w:p>
    <w:p w14:paraId="1DAB25DB">
      <w:pPr>
        <w:tabs>
          <w:tab w:val="left" w:pos="1575"/>
        </w:tabs>
        <w:adjustRightInd w:val="0"/>
        <w:snapToGrid w:val="0"/>
        <w:spacing w:line="360" w:lineRule="auto"/>
        <w:jc w:val="center"/>
        <w:rPr>
          <w:rFonts w:hint="eastAsia" w:ascii="宋体" w:hAnsi="宋体" w:eastAsia="宋体" w:cs="宋体"/>
          <w:b/>
          <w:color w:val="auto"/>
          <w:sz w:val="36"/>
          <w:szCs w:val="36"/>
          <w:highlight w:val="none"/>
        </w:rPr>
        <w:sectPr>
          <w:pgSz w:w="11905" w:h="16838"/>
          <w:pgMar w:top="1134" w:right="1134" w:bottom="1134" w:left="1134" w:header="850" w:footer="595" w:gutter="0"/>
          <w:pgNumType w:fmt="decimal"/>
          <w:cols w:space="0" w:num="1"/>
          <w:rtlGutter w:val="0"/>
          <w:docGrid w:linePitch="312" w:charSpace="0"/>
        </w:sectPr>
      </w:pPr>
    </w:p>
    <w:p w14:paraId="7D5485CB">
      <w:pPr>
        <w:tabs>
          <w:tab w:val="left" w:pos="1575"/>
        </w:tabs>
        <w:adjustRightInd w:val="0"/>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质量服务承诺书</w:t>
      </w:r>
    </w:p>
    <w:p w14:paraId="3213CF20">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（采购人）:</w:t>
      </w:r>
    </w:p>
    <w:p w14:paraId="48DB8BEF">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本公司</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（供应商）对</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（项目名称）项目做出如下承诺。</w:t>
      </w:r>
    </w:p>
    <w:p w14:paraId="22174666">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如果我公司有幸成为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（项目名称）项目的中标人，将作出以下承诺：</w:t>
      </w:r>
    </w:p>
    <w:p w14:paraId="416CCFFF">
      <w:pPr>
        <w:spacing w:line="360" w:lineRule="auto"/>
        <w:ind w:firstLine="440" w:firstLineChars="200"/>
        <w:rPr>
          <w:rFonts w:hint="eastAsia" w:ascii="宋体" w:hAnsi="宋体" w:eastAsia="宋体" w:cs="宋体"/>
          <w:color w:val="auto"/>
          <w:sz w:val="22"/>
          <w:szCs w:val="22"/>
          <w:highlight w:val="none"/>
        </w:rPr>
      </w:pPr>
    </w:p>
    <w:p w14:paraId="5F739273">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一、本公司所提供的工程（或</w:t>
      </w:r>
      <w:r>
        <w:rPr>
          <w:rFonts w:hint="eastAsia" w:ascii="宋体" w:hAnsi="宋体" w:eastAsia="宋体" w:cs="宋体"/>
          <w:color w:val="auto"/>
          <w:sz w:val="22"/>
          <w:szCs w:val="22"/>
          <w:highlight w:val="none"/>
          <w:lang w:eastAsia="zh-CN"/>
        </w:rPr>
        <w:t>货物、</w:t>
      </w:r>
      <w:r>
        <w:rPr>
          <w:rFonts w:hint="eastAsia" w:ascii="宋体" w:hAnsi="宋体" w:eastAsia="宋体" w:cs="宋体"/>
          <w:color w:val="auto"/>
          <w:sz w:val="22"/>
          <w:szCs w:val="22"/>
          <w:highlight w:val="none"/>
        </w:rPr>
        <w:t>服务）都是质量合格的；</w:t>
      </w:r>
    </w:p>
    <w:p w14:paraId="4397946F">
      <w:pPr>
        <w:spacing w:line="360" w:lineRule="auto"/>
        <w:ind w:firstLine="440" w:firstLineChars="200"/>
        <w:rPr>
          <w:rFonts w:hint="eastAsia" w:ascii="宋体" w:hAnsi="宋体" w:eastAsia="宋体" w:cs="宋体"/>
          <w:color w:val="auto"/>
          <w:sz w:val="22"/>
          <w:szCs w:val="22"/>
          <w:highlight w:val="none"/>
        </w:rPr>
      </w:pPr>
    </w:p>
    <w:p w14:paraId="093F832B">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二、在招标文件要求的服务期内，对有质量问题的工程（或</w:t>
      </w:r>
      <w:r>
        <w:rPr>
          <w:rFonts w:hint="eastAsia" w:ascii="宋体" w:hAnsi="宋体" w:eastAsia="宋体" w:cs="宋体"/>
          <w:color w:val="auto"/>
          <w:sz w:val="22"/>
          <w:szCs w:val="22"/>
          <w:highlight w:val="none"/>
          <w:lang w:eastAsia="zh-CN"/>
        </w:rPr>
        <w:t>货物、</w:t>
      </w:r>
      <w:r>
        <w:rPr>
          <w:rFonts w:hint="eastAsia" w:ascii="宋体" w:hAnsi="宋体" w:eastAsia="宋体" w:cs="宋体"/>
          <w:color w:val="auto"/>
          <w:sz w:val="22"/>
          <w:szCs w:val="22"/>
          <w:highlight w:val="none"/>
        </w:rPr>
        <w:t>服务）进行无条件技术服务直至满足使用方的项目使用需求；</w:t>
      </w:r>
    </w:p>
    <w:p w14:paraId="104071A8">
      <w:pPr>
        <w:spacing w:line="360" w:lineRule="auto"/>
        <w:ind w:firstLine="440" w:firstLineChars="200"/>
        <w:rPr>
          <w:rFonts w:hint="eastAsia" w:ascii="宋体" w:hAnsi="宋体" w:eastAsia="宋体" w:cs="宋体"/>
          <w:color w:val="auto"/>
          <w:sz w:val="22"/>
          <w:szCs w:val="22"/>
          <w:highlight w:val="none"/>
        </w:rPr>
      </w:pPr>
    </w:p>
    <w:p w14:paraId="572C638C">
      <w:pPr>
        <w:spacing w:line="360" w:lineRule="auto"/>
        <w:rPr>
          <w:rFonts w:hint="eastAsia" w:ascii="宋体" w:hAnsi="宋体" w:eastAsia="宋体" w:cs="宋体"/>
          <w:color w:val="auto"/>
          <w:sz w:val="22"/>
          <w:szCs w:val="22"/>
          <w:highlight w:val="none"/>
        </w:rPr>
      </w:pPr>
    </w:p>
    <w:p w14:paraId="77E3A0F0">
      <w:pPr>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本承诺书自开标日起至招标方与中标方合同结束之日均有效。</w:t>
      </w:r>
    </w:p>
    <w:p w14:paraId="768EA724">
      <w:pPr>
        <w:spacing w:line="360" w:lineRule="auto"/>
        <w:ind w:firstLine="440" w:firstLineChars="200"/>
        <w:rPr>
          <w:rFonts w:hint="eastAsia" w:ascii="宋体" w:hAnsi="宋体" w:eastAsia="宋体" w:cs="宋体"/>
          <w:color w:val="auto"/>
          <w:sz w:val="22"/>
          <w:szCs w:val="22"/>
          <w:highlight w:val="none"/>
        </w:rPr>
      </w:pPr>
    </w:p>
    <w:p w14:paraId="123952D4">
      <w:pPr>
        <w:spacing w:line="360" w:lineRule="auto"/>
        <w:ind w:firstLine="440" w:firstLineChars="200"/>
        <w:rPr>
          <w:rFonts w:hint="eastAsia" w:ascii="宋体" w:hAnsi="宋体" w:eastAsia="宋体" w:cs="宋体"/>
          <w:color w:val="auto"/>
          <w:sz w:val="22"/>
          <w:szCs w:val="22"/>
          <w:highlight w:val="none"/>
        </w:rPr>
      </w:pPr>
    </w:p>
    <w:p w14:paraId="4AB92E92">
      <w:pPr>
        <w:spacing w:line="360" w:lineRule="auto"/>
        <w:ind w:firstLine="440" w:firstLineChars="200"/>
        <w:rPr>
          <w:rFonts w:hint="eastAsia" w:ascii="宋体" w:hAnsi="宋体" w:eastAsia="宋体" w:cs="宋体"/>
          <w:color w:val="auto"/>
          <w:sz w:val="22"/>
          <w:szCs w:val="22"/>
          <w:highlight w:val="none"/>
        </w:rPr>
      </w:pPr>
    </w:p>
    <w:p w14:paraId="42CEBB67">
      <w:pPr>
        <w:spacing w:line="360" w:lineRule="auto"/>
        <w:ind w:firstLine="440" w:firstLineChars="200"/>
        <w:rPr>
          <w:rFonts w:hint="eastAsia" w:ascii="宋体" w:hAnsi="宋体" w:eastAsia="宋体" w:cs="宋体"/>
          <w:color w:val="auto"/>
          <w:sz w:val="22"/>
          <w:szCs w:val="22"/>
          <w:highlight w:val="none"/>
        </w:rPr>
      </w:pPr>
    </w:p>
    <w:p w14:paraId="21B2D62D">
      <w:pPr>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地址：</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邮编：</w:t>
      </w:r>
      <w:r>
        <w:rPr>
          <w:rFonts w:hint="eastAsia" w:ascii="宋体" w:hAnsi="宋体" w:eastAsia="宋体" w:cs="宋体"/>
          <w:color w:val="auto"/>
          <w:sz w:val="22"/>
          <w:szCs w:val="22"/>
          <w:highlight w:val="none"/>
          <w:u w:val="single"/>
        </w:rPr>
        <w:t>　　　　　　　</w:t>
      </w:r>
    </w:p>
    <w:p w14:paraId="24CB42F4">
      <w:pPr>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电话：</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传真：</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w:t>
      </w:r>
    </w:p>
    <w:p w14:paraId="41BE98DF">
      <w:pPr>
        <w:snapToGrid w:val="0"/>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供应商授权代表姓名职务：</w:t>
      </w:r>
      <w:r>
        <w:rPr>
          <w:rFonts w:hint="eastAsia" w:ascii="宋体" w:hAnsi="宋体" w:eastAsia="宋体" w:cs="宋体"/>
          <w:color w:val="auto"/>
          <w:sz w:val="22"/>
          <w:szCs w:val="22"/>
          <w:highlight w:val="none"/>
          <w:u w:val="single"/>
        </w:rPr>
        <w:t>　　　　　　</w:t>
      </w:r>
      <w:r>
        <w:rPr>
          <w:rFonts w:hint="eastAsia" w:ascii="宋体" w:hAnsi="宋体" w:eastAsia="宋体" w:cs="宋体"/>
          <w:color w:val="auto"/>
          <w:sz w:val="22"/>
          <w:szCs w:val="22"/>
          <w:highlight w:val="none"/>
        </w:rPr>
        <w:t>　　</w:t>
      </w:r>
    </w:p>
    <w:p w14:paraId="389B3991">
      <w:pPr>
        <w:tabs>
          <w:tab w:val="left" w:pos="1260"/>
        </w:tabs>
        <w:spacing w:line="360" w:lineRule="auto"/>
        <w:ind w:right="48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供应商名称（公章）：</w:t>
      </w:r>
      <w:r>
        <w:rPr>
          <w:rFonts w:hint="eastAsia" w:ascii="宋体" w:hAnsi="宋体" w:eastAsia="宋体" w:cs="宋体"/>
          <w:color w:val="auto"/>
          <w:sz w:val="22"/>
          <w:szCs w:val="22"/>
          <w:highlight w:val="none"/>
          <w:u w:val="single"/>
        </w:rPr>
        <w:t>　　　　　　</w:t>
      </w:r>
    </w:p>
    <w:p w14:paraId="4A65869F">
      <w:pPr>
        <w:tabs>
          <w:tab w:val="left" w:pos="1260"/>
        </w:tabs>
        <w:spacing w:line="360" w:lineRule="auto"/>
        <w:ind w:right="48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法定代表人（负责人）或授权代表（签字或盖章）：</w:t>
      </w:r>
    </w:p>
    <w:p w14:paraId="7A2B5E64">
      <w:pPr>
        <w:pStyle w:val="17"/>
        <w:adjustRightInd w:val="0"/>
        <w:snapToGrid w:val="0"/>
        <w:spacing w:line="400" w:lineRule="exact"/>
        <w:rPr>
          <w:rFonts w:hint="eastAsia" w:ascii="宋体" w:hAnsi="宋体" w:eastAsia="宋体" w:cs="宋体"/>
          <w:color w:val="auto"/>
          <w:sz w:val="24"/>
          <w:highlight w:val="none"/>
        </w:rPr>
      </w:pPr>
    </w:p>
    <w:p w14:paraId="716F680F">
      <w:pPr>
        <w:widowControl/>
        <w:snapToGrid w:val="0"/>
        <w:spacing w:before="120" w:after="120" w:line="324" w:lineRule="auto"/>
        <w:jc w:val="center"/>
        <w:rPr>
          <w:rFonts w:hint="eastAsia" w:ascii="宋体" w:hAnsi="宋体" w:eastAsia="宋体" w:cs="宋体"/>
          <w:b/>
          <w:color w:val="auto"/>
          <w:sz w:val="30"/>
          <w:highlight w:val="none"/>
        </w:rPr>
        <w:sectPr>
          <w:headerReference r:id="rId38" w:type="default"/>
          <w:footerReference r:id="rId39" w:type="default"/>
          <w:pgSz w:w="11905" w:h="16838"/>
          <w:pgMar w:top="1134" w:right="1134" w:bottom="1134" w:left="1134" w:header="850" w:footer="595" w:gutter="0"/>
          <w:pgNumType w:fmt="decimal"/>
          <w:cols w:space="0" w:num="1"/>
          <w:rtlGutter w:val="0"/>
          <w:docGrid w:linePitch="312" w:charSpace="0"/>
        </w:sectPr>
      </w:pPr>
    </w:p>
    <w:p w14:paraId="420F9A99">
      <w:pPr>
        <w:widowControl/>
        <w:snapToGrid w:val="0"/>
        <w:spacing w:before="120" w:after="120" w:line="324" w:lineRule="auto"/>
        <w:jc w:val="center"/>
        <w:rPr>
          <w:rFonts w:hint="eastAsia" w:ascii="宋体" w:hAnsi="宋体" w:eastAsia="宋体" w:cs="宋体"/>
          <w:b/>
          <w:color w:val="auto"/>
          <w:sz w:val="30"/>
          <w:highlight w:val="none"/>
        </w:rPr>
      </w:pPr>
      <w:r>
        <w:rPr>
          <w:rFonts w:hint="eastAsia" w:ascii="宋体" w:hAnsi="宋体" w:eastAsia="宋体" w:cs="宋体"/>
          <w:b/>
          <w:color w:val="auto"/>
          <w:sz w:val="30"/>
          <w:highlight w:val="none"/>
        </w:rPr>
        <w:t>诚信投标承诺书</w:t>
      </w:r>
    </w:p>
    <w:p w14:paraId="2EBE2062">
      <w:pPr>
        <w:widowControl/>
        <w:snapToGrid w:val="0"/>
        <w:ind w:right="-153"/>
        <w:jc w:val="center"/>
        <w:rPr>
          <w:rFonts w:hint="eastAsia" w:ascii="宋体" w:hAnsi="宋体" w:eastAsia="宋体" w:cs="宋体"/>
          <w:color w:val="auto"/>
          <w:sz w:val="22"/>
          <w:highlight w:val="none"/>
        </w:rPr>
      </w:pPr>
    </w:p>
    <w:p w14:paraId="3151C076">
      <w:pPr>
        <w:widowControl/>
        <w:snapToGrid w:val="0"/>
        <w:spacing w:line="520" w:lineRule="exact"/>
        <w:ind w:right="-153" w:firstLine="63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本企业郑重承诺：</w:t>
      </w:r>
    </w:p>
    <w:p w14:paraId="2BB3AA35">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为了积极配合采购人组织的</w:t>
      </w:r>
      <w:r>
        <w:rPr>
          <w:rFonts w:hint="eastAsia" w:ascii="宋体" w:hAnsi="宋体" w:eastAsia="宋体" w:cs="宋体"/>
          <w:color w:val="auto"/>
          <w:sz w:val="22"/>
          <w:szCs w:val="22"/>
          <w:highlight w:val="none"/>
          <w:u w:val="single"/>
        </w:rPr>
        <w:t xml:space="preserve"> （项目名称） </w:t>
      </w:r>
      <w:r>
        <w:rPr>
          <w:rFonts w:hint="eastAsia" w:ascii="宋体" w:hAnsi="宋体" w:eastAsia="宋体" w:cs="宋体"/>
          <w:color w:val="auto"/>
          <w:sz w:val="22"/>
          <w:szCs w:val="22"/>
          <w:highlight w:val="none"/>
        </w:rPr>
        <w:t>招标工作，有效遏制不公平竞争和违规违纪问题的发生，确保招标工作的公平、公正、公开，我们保证认真贯彻《中华人民共和国政府采购法》、《政府采购货物和服务招标投标管理办法》和《关于进一步规范政府采购活动的若干意见》等法律及有关法规相关规定以及有关廉洁要求，特承诺如下事项：</w:t>
      </w:r>
    </w:p>
    <w:p w14:paraId="21DF69C2">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1、自觉遵守国家法律法规及有关廉政建设制度。</w:t>
      </w:r>
    </w:p>
    <w:p w14:paraId="2A6518F8">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2、主动了解采购人招投标纪律，积极配合采购人执行招投标廉政建设的有关规定。</w:t>
      </w:r>
    </w:p>
    <w:p w14:paraId="7EA62BAD">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3、不使用不正当手段妨碍、排挤其它供应商或串通投标。</w:t>
      </w:r>
    </w:p>
    <w:p w14:paraId="7882AC8C">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4、按照本</w:t>
      </w:r>
      <w:r>
        <w:rPr>
          <w:rFonts w:hint="eastAsia" w:ascii="宋体" w:hAnsi="宋体" w:eastAsia="宋体" w:cs="宋体"/>
          <w:color w:val="auto"/>
          <w:sz w:val="22"/>
          <w:szCs w:val="22"/>
          <w:highlight w:val="none"/>
          <w:lang w:eastAsia="zh-CN"/>
        </w:rPr>
        <w:t>采购文件</w:t>
      </w:r>
      <w:r>
        <w:rPr>
          <w:rFonts w:hint="eastAsia" w:ascii="宋体" w:hAnsi="宋体" w:eastAsia="宋体" w:cs="宋体"/>
          <w:color w:val="auto"/>
          <w:sz w:val="22"/>
          <w:szCs w:val="22"/>
          <w:highlight w:val="none"/>
        </w:rPr>
        <w:t>规定的方式进行投标，不隐瞒本单位投标资质的真实情况，投标资质符合规定。</w:t>
      </w:r>
    </w:p>
    <w:p w14:paraId="6235305A">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14:paraId="5E08CD72">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6、不向采购人及个人购置或提供通讯工具、交通工具和高档办公用品等。</w:t>
      </w:r>
    </w:p>
    <w:p w14:paraId="76FE9182">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7、不向采购人涉及招标的人员的配偶、子女分包此次招标项目。</w:t>
      </w:r>
    </w:p>
    <w:p w14:paraId="3B3C60A9">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8、不向采购人及个人支付好处费、介绍费。</w:t>
      </w:r>
    </w:p>
    <w:p w14:paraId="69183044">
      <w:pPr>
        <w:spacing w:line="50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9、一旦发现相关人员在招标过程中的索要财物等不廉洁行为，坚决予以抵制，并及时向有关纪检监察部门举报。</w:t>
      </w:r>
    </w:p>
    <w:p w14:paraId="7B18AEE8">
      <w:pPr>
        <w:widowControl/>
        <w:snapToGrid w:val="0"/>
        <w:spacing w:line="520" w:lineRule="exact"/>
        <w:ind w:left="2" w:right="-153" w:hanging="2"/>
        <w:jc w:val="left"/>
        <w:rPr>
          <w:rFonts w:hint="eastAsia" w:ascii="宋体" w:hAnsi="宋体" w:eastAsia="宋体" w:cs="宋体"/>
          <w:color w:val="auto"/>
          <w:sz w:val="22"/>
          <w:highlight w:val="none"/>
        </w:rPr>
      </w:pPr>
      <w:r>
        <w:rPr>
          <w:rFonts w:hint="eastAsia" w:ascii="宋体" w:hAnsi="宋体" w:eastAsia="宋体" w:cs="宋体"/>
          <w:color w:val="auto"/>
          <w:sz w:val="22"/>
          <w:szCs w:val="22"/>
          <w:highlight w:val="none"/>
        </w:rPr>
        <w:t>10、我们若违反上述承诺，愿接受取消供应商中标资格及其他任何形式的处理。</w:t>
      </w:r>
    </w:p>
    <w:p w14:paraId="72694D93">
      <w:pPr>
        <w:widowControl/>
        <w:snapToGrid w:val="0"/>
        <w:spacing w:line="520" w:lineRule="exact"/>
        <w:ind w:left="2" w:right="-153" w:hanging="2"/>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磋商供应商（盖章）：           </w:t>
      </w:r>
    </w:p>
    <w:p w14:paraId="5D366F1E">
      <w:pPr>
        <w:widowControl/>
        <w:snapToGrid w:val="0"/>
        <w:spacing w:line="520" w:lineRule="exact"/>
        <w:ind w:right="-153"/>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法定代表人或授权代表（签字或盖章）：</w:t>
      </w:r>
    </w:p>
    <w:p w14:paraId="6F136436">
      <w:pPr>
        <w:widowControl/>
        <w:snapToGrid w:val="0"/>
        <w:spacing w:line="520" w:lineRule="exact"/>
        <w:ind w:right="-153"/>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日期：   年  月  日</w:t>
      </w:r>
    </w:p>
    <w:p w14:paraId="68327159">
      <w:pPr>
        <w:widowControl/>
        <w:snapToGrid w:val="0"/>
        <w:spacing w:line="520" w:lineRule="exact"/>
        <w:ind w:left="-174" w:right="-153" w:firstLine="174"/>
        <w:jc w:val="left"/>
        <w:rPr>
          <w:rFonts w:hint="eastAsia" w:ascii="宋体" w:hAnsi="宋体" w:eastAsia="宋体" w:cs="宋体"/>
          <w:color w:val="auto"/>
          <w:sz w:val="22"/>
          <w:highlight w:val="none"/>
        </w:rPr>
        <w:sectPr>
          <w:headerReference r:id="rId40" w:type="default"/>
          <w:footerReference r:id="rId41"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pPr>
    </w:p>
    <w:p w14:paraId="7D5BD0EC">
      <w:pPr>
        <w:pStyle w:val="4"/>
        <w:ind w:firstLine="422"/>
        <w:rPr>
          <w:rFonts w:hint="eastAsia" w:ascii="宋体" w:hAnsi="宋体" w:eastAsia="宋体" w:cs="宋体"/>
          <w:b w:val="0"/>
          <w:bCs w:val="0"/>
          <w:color w:val="auto"/>
          <w:highlight w:val="none"/>
        </w:rPr>
      </w:pPr>
      <w:bookmarkStart w:id="20" w:name="_Toc24550051"/>
      <w:bookmarkStart w:id="21" w:name="_Toc8008424"/>
      <w:bookmarkStart w:id="22" w:name="_Toc440162801"/>
      <w:bookmarkStart w:id="23" w:name="_Toc7988415"/>
      <w:bookmarkStart w:id="24" w:name="_Toc30408916"/>
      <w:bookmarkStart w:id="25" w:name="_Toc7988469"/>
      <w:r>
        <w:rPr>
          <w:rFonts w:hint="eastAsia" w:ascii="宋体" w:hAnsi="宋体" w:eastAsia="宋体" w:cs="宋体"/>
          <w:color w:val="auto"/>
          <w:highlight w:val="none"/>
        </w:rPr>
        <w:t>三、“报价文件”格式</w:t>
      </w:r>
      <w:bookmarkEnd w:id="20"/>
      <w:bookmarkEnd w:id="21"/>
      <w:bookmarkEnd w:id="22"/>
      <w:bookmarkEnd w:id="23"/>
      <w:bookmarkEnd w:id="24"/>
      <w:bookmarkEnd w:id="25"/>
      <w:r>
        <w:rPr>
          <w:rFonts w:hint="eastAsia" w:ascii="宋体" w:hAnsi="宋体" w:cs="宋体"/>
          <w:color w:val="auto"/>
          <w:highlight w:val="none"/>
          <w:lang w:eastAsia="zh-CN"/>
        </w:rPr>
        <w:t>（</w:t>
      </w:r>
      <w:r>
        <w:rPr>
          <w:rFonts w:hint="eastAsia" w:ascii="宋体" w:hAnsi="宋体" w:cs="宋体"/>
          <w:color w:val="auto"/>
          <w:highlight w:val="none"/>
          <w:lang w:val="en-US" w:eastAsia="zh-CN"/>
        </w:rPr>
        <w:t>标项1、标项2）</w:t>
      </w:r>
    </w:p>
    <w:p w14:paraId="7C6ECD97">
      <w:pPr>
        <w:pStyle w:val="6"/>
        <w:rPr>
          <w:rFonts w:hint="eastAsia" w:ascii="宋体" w:hAnsi="宋体" w:eastAsia="宋体" w:cs="宋体"/>
          <w:color w:val="auto"/>
          <w:highlight w:val="none"/>
        </w:rPr>
      </w:pPr>
      <w:r>
        <w:rPr>
          <w:rFonts w:hint="eastAsia" w:ascii="宋体" w:hAnsi="宋体" w:eastAsia="宋体" w:cs="宋体"/>
          <w:color w:val="auto"/>
          <w:highlight w:val="none"/>
        </w:rPr>
        <w:t>3.1 “报价文件”封面</w:t>
      </w:r>
    </w:p>
    <w:p w14:paraId="7B38D580">
      <w:pPr>
        <w:spacing w:line="360" w:lineRule="auto"/>
        <w:jc w:val="right"/>
        <w:rPr>
          <w:rFonts w:hint="eastAsia" w:ascii="宋体" w:hAnsi="宋体" w:eastAsia="宋体" w:cs="宋体"/>
          <w:b/>
          <w:color w:val="auto"/>
          <w:sz w:val="32"/>
          <w:szCs w:val="22"/>
          <w:highlight w:val="none"/>
        </w:rPr>
      </w:pPr>
    </w:p>
    <w:p w14:paraId="5E5880F1">
      <w:pPr>
        <w:spacing w:line="276" w:lineRule="auto"/>
        <w:jc w:val="center"/>
        <w:rPr>
          <w:rFonts w:hint="eastAsia" w:ascii="宋体" w:hAnsi="宋体" w:eastAsia="宋体" w:cs="宋体"/>
          <w:b/>
          <w:color w:val="auto"/>
          <w:w w:val="80"/>
          <w:sz w:val="52"/>
          <w:szCs w:val="22"/>
          <w:highlight w:val="none"/>
        </w:rPr>
      </w:pPr>
      <w:r>
        <w:rPr>
          <w:rFonts w:hint="eastAsia" w:ascii="宋体" w:hAnsi="宋体" w:cs="宋体"/>
          <w:b/>
          <w:color w:val="auto"/>
          <w:w w:val="90"/>
          <w:sz w:val="44"/>
          <w:szCs w:val="22"/>
          <w:highlight w:val="none"/>
          <w:lang w:eastAsia="zh-CN"/>
        </w:rPr>
        <w:t>平阳县鳌江公办幼儿园改造提升项目（重）</w:t>
      </w:r>
    </w:p>
    <w:p w14:paraId="7FE7ED02">
      <w:pPr>
        <w:spacing w:line="360" w:lineRule="auto"/>
        <w:jc w:val="center"/>
        <w:rPr>
          <w:rFonts w:hint="eastAsia" w:ascii="宋体" w:hAnsi="宋体" w:eastAsia="宋体" w:cs="宋体"/>
          <w:b/>
          <w:color w:val="auto"/>
          <w:sz w:val="52"/>
          <w:szCs w:val="22"/>
          <w:highlight w:val="none"/>
        </w:rPr>
      </w:pPr>
    </w:p>
    <w:p w14:paraId="11AFC4E9">
      <w:pPr>
        <w:spacing w:line="276" w:lineRule="auto"/>
        <w:jc w:val="center"/>
        <w:rPr>
          <w:rFonts w:hint="eastAsia" w:ascii="宋体" w:hAnsi="宋体" w:eastAsia="宋体" w:cs="宋体"/>
          <w:color w:val="auto"/>
          <w:sz w:val="96"/>
          <w:szCs w:val="22"/>
          <w:highlight w:val="none"/>
        </w:rPr>
      </w:pPr>
      <w:r>
        <w:rPr>
          <w:rFonts w:hint="eastAsia" w:ascii="宋体" w:hAnsi="宋体" w:eastAsia="宋体" w:cs="宋体"/>
          <w:color w:val="auto"/>
          <w:sz w:val="96"/>
          <w:szCs w:val="22"/>
          <w:highlight w:val="none"/>
        </w:rPr>
        <w:t>响 应 文 件</w:t>
      </w:r>
    </w:p>
    <w:p w14:paraId="59DFCC7B">
      <w:pPr>
        <w:spacing w:line="360" w:lineRule="auto"/>
        <w:jc w:val="center"/>
        <w:rPr>
          <w:rFonts w:hint="eastAsia" w:ascii="宋体" w:hAnsi="宋体" w:eastAsia="宋体" w:cs="宋体"/>
          <w:b/>
          <w:color w:val="auto"/>
          <w:sz w:val="52"/>
          <w:szCs w:val="22"/>
          <w:highlight w:val="none"/>
        </w:rPr>
      </w:pPr>
      <w:r>
        <w:rPr>
          <w:rFonts w:hint="eastAsia" w:ascii="宋体" w:hAnsi="宋体" w:eastAsia="宋体" w:cs="宋体"/>
          <w:b/>
          <w:color w:val="auto"/>
          <w:sz w:val="52"/>
          <w:szCs w:val="22"/>
          <w:highlight w:val="none"/>
        </w:rPr>
        <w:t>（报价文件）</w:t>
      </w:r>
    </w:p>
    <w:p w14:paraId="4057A9B3">
      <w:pPr>
        <w:spacing w:line="360" w:lineRule="auto"/>
        <w:jc w:val="center"/>
        <w:rPr>
          <w:rFonts w:hint="eastAsia" w:ascii="宋体" w:hAnsi="宋体" w:eastAsia="宋体" w:cs="宋体"/>
          <w:b/>
          <w:color w:val="auto"/>
          <w:sz w:val="52"/>
          <w:szCs w:val="22"/>
          <w:highlight w:val="none"/>
        </w:rPr>
      </w:pPr>
    </w:p>
    <w:tbl>
      <w:tblPr>
        <w:tblStyle w:val="34"/>
        <w:tblW w:w="8789" w:type="dxa"/>
        <w:tblInd w:w="250" w:type="dxa"/>
        <w:tblLayout w:type="fixed"/>
        <w:tblCellMar>
          <w:top w:w="0" w:type="dxa"/>
          <w:left w:w="108" w:type="dxa"/>
          <w:bottom w:w="0" w:type="dxa"/>
          <w:right w:w="108" w:type="dxa"/>
        </w:tblCellMar>
      </w:tblPr>
      <w:tblGrid>
        <w:gridCol w:w="8789"/>
      </w:tblGrid>
      <w:tr w14:paraId="0DA3E4E7">
        <w:tblPrEx>
          <w:tblCellMar>
            <w:top w:w="0" w:type="dxa"/>
            <w:left w:w="108" w:type="dxa"/>
            <w:bottom w:w="0" w:type="dxa"/>
            <w:right w:w="108" w:type="dxa"/>
          </w:tblCellMar>
        </w:tblPrEx>
        <w:trPr>
          <w:trHeight w:val="680" w:hRule="atLeast"/>
        </w:trPr>
        <w:tc>
          <w:tcPr>
            <w:tcW w:w="8789" w:type="dxa"/>
            <w:vAlign w:val="center"/>
          </w:tcPr>
          <w:p w14:paraId="156DD5B8">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项目编号： </w:t>
            </w:r>
          </w:p>
        </w:tc>
      </w:tr>
      <w:tr w14:paraId="6F573971">
        <w:tblPrEx>
          <w:tblCellMar>
            <w:top w:w="0" w:type="dxa"/>
            <w:left w:w="108" w:type="dxa"/>
            <w:bottom w:w="0" w:type="dxa"/>
            <w:right w:w="108" w:type="dxa"/>
          </w:tblCellMar>
        </w:tblPrEx>
        <w:trPr>
          <w:trHeight w:val="680" w:hRule="atLeast"/>
        </w:trPr>
        <w:tc>
          <w:tcPr>
            <w:tcW w:w="8789" w:type="dxa"/>
            <w:vAlign w:val="center"/>
          </w:tcPr>
          <w:p w14:paraId="23A8BE54">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磋商供应商名称（盖章）：</w:t>
            </w:r>
            <w:r>
              <w:rPr>
                <w:rFonts w:hint="eastAsia" w:ascii="宋体" w:hAnsi="宋体" w:eastAsia="宋体" w:cs="宋体"/>
                <w:b/>
                <w:color w:val="auto"/>
                <w:w w:val="90"/>
                <w:sz w:val="28"/>
                <w:szCs w:val="28"/>
                <w:highlight w:val="none"/>
              </w:rPr>
              <w:t>_______________________________________</w:t>
            </w:r>
          </w:p>
        </w:tc>
      </w:tr>
      <w:tr w14:paraId="2CAAFF04">
        <w:tblPrEx>
          <w:tblCellMar>
            <w:top w:w="0" w:type="dxa"/>
            <w:left w:w="108" w:type="dxa"/>
            <w:bottom w:w="0" w:type="dxa"/>
            <w:right w:w="108" w:type="dxa"/>
          </w:tblCellMar>
        </w:tblPrEx>
        <w:trPr>
          <w:trHeight w:val="680" w:hRule="atLeast"/>
        </w:trPr>
        <w:tc>
          <w:tcPr>
            <w:tcW w:w="8789" w:type="dxa"/>
            <w:vAlign w:val="center"/>
          </w:tcPr>
          <w:p w14:paraId="0310CA30">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磋商供应商地址：</w:t>
            </w:r>
            <w:r>
              <w:rPr>
                <w:rFonts w:hint="eastAsia" w:ascii="宋体" w:hAnsi="宋体" w:eastAsia="宋体" w:cs="宋体"/>
                <w:b/>
                <w:color w:val="auto"/>
                <w:w w:val="90"/>
                <w:sz w:val="28"/>
                <w:szCs w:val="28"/>
                <w:highlight w:val="none"/>
              </w:rPr>
              <w:t>_______________________________________________</w:t>
            </w:r>
          </w:p>
        </w:tc>
      </w:tr>
      <w:tr w14:paraId="07D74DCD">
        <w:tblPrEx>
          <w:tblCellMar>
            <w:top w:w="0" w:type="dxa"/>
            <w:left w:w="108" w:type="dxa"/>
            <w:bottom w:w="0" w:type="dxa"/>
            <w:right w:w="108" w:type="dxa"/>
          </w:tblCellMar>
        </w:tblPrEx>
        <w:trPr>
          <w:trHeight w:val="680" w:hRule="atLeast"/>
        </w:trPr>
        <w:tc>
          <w:tcPr>
            <w:tcW w:w="8789" w:type="dxa"/>
            <w:vAlign w:val="center"/>
          </w:tcPr>
          <w:p w14:paraId="540C5764">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法定代表人或其授权代表（签字或盖章）：</w:t>
            </w:r>
            <w:r>
              <w:rPr>
                <w:rFonts w:hint="eastAsia" w:ascii="宋体" w:hAnsi="宋体" w:eastAsia="宋体" w:cs="宋体"/>
                <w:b/>
                <w:color w:val="auto"/>
                <w:w w:val="90"/>
                <w:sz w:val="28"/>
                <w:szCs w:val="28"/>
                <w:highlight w:val="none"/>
              </w:rPr>
              <w:t>________________________</w:t>
            </w:r>
          </w:p>
        </w:tc>
      </w:tr>
      <w:tr w14:paraId="032FBE36">
        <w:tblPrEx>
          <w:tblCellMar>
            <w:top w:w="0" w:type="dxa"/>
            <w:left w:w="108" w:type="dxa"/>
            <w:bottom w:w="0" w:type="dxa"/>
            <w:right w:w="108" w:type="dxa"/>
          </w:tblCellMar>
        </w:tblPrEx>
        <w:trPr>
          <w:trHeight w:val="680" w:hRule="atLeast"/>
        </w:trPr>
        <w:tc>
          <w:tcPr>
            <w:tcW w:w="8789" w:type="dxa"/>
            <w:vAlign w:val="center"/>
          </w:tcPr>
          <w:p w14:paraId="192732BD">
            <w:pPr>
              <w:autoSpaceDE/>
              <w:autoSpaceDN/>
              <w:spacing w:before="0" w:after="0" w:line="240" w:lineRule="auto"/>
              <w:ind w:left="0" w:firstLine="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日期：</w:t>
            </w:r>
            <w:r>
              <w:rPr>
                <w:rFonts w:hint="eastAsia" w:ascii="宋体" w:hAnsi="宋体" w:eastAsia="宋体" w:cs="宋体"/>
                <w:b/>
                <w:color w:val="auto"/>
                <w:w w:val="90"/>
                <w:sz w:val="28"/>
                <w:szCs w:val="28"/>
                <w:highlight w:val="none"/>
              </w:rPr>
              <w:t>__________________________________________________________</w:t>
            </w:r>
          </w:p>
        </w:tc>
      </w:tr>
      <w:tr w14:paraId="0C4CDD1E">
        <w:tblPrEx>
          <w:tblCellMar>
            <w:top w:w="0" w:type="dxa"/>
            <w:left w:w="108" w:type="dxa"/>
            <w:bottom w:w="0" w:type="dxa"/>
            <w:right w:w="108" w:type="dxa"/>
          </w:tblCellMar>
        </w:tblPrEx>
        <w:trPr>
          <w:trHeight w:val="335" w:hRule="atLeast"/>
        </w:trPr>
        <w:tc>
          <w:tcPr>
            <w:tcW w:w="8789" w:type="dxa"/>
            <w:vAlign w:val="center"/>
          </w:tcPr>
          <w:p w14:paraId="6E1E0138">
            <w:pPr>
              <w:autoSpaceDE/>
              <w:autoSpaceDN/>
              <w:spacing w:before="0" w:after="0" w:line="240" w:lineRule="auto"/>
              <w:ind w:left="0" w:firstLine="0"/>
              <w:rPr>
                <w:rFonts w:hint="eastAsia" w:ascii="宋体" w:hAnsi="宋体" w:eastAsia="宋体" w:cs="宋体"/>
                <w:color w:val="auto"/>
                <w:sz w:val="28"/>
                <w:szCs w:val="28"/>
                <w:highlight w:val="none"/>
              </w:rPr>
            </w:pPr>
          </w:p>
        </w:tc>
      </w:tr>
      <w:tr w14:paraId="3CF3B714">
        <w:tblPrEx>
          <w:tblCellMar>
            <w:top w:w="0" w:type="dxa"/>
            <w:left w:w="108" w:type="dxa"/>
            <w:bottom w:w="0" w:type="dxa"/>
            <w:right w:w="108" w:type="dxa"/>
          </w:tblCellMar>
        </w:tblPrEx>
        <w:trPr>
          <w:trHeight w:val="680" w:hRule="atLeast"/>
        </w:trPr>
        <w:tc>
          <w:tcPr>
            <w:tcW w:w="8789" w:type="dxa"/>
            <w:vAlign w:val="center"/>
          </w:tcPr>
          <w:p w14:paraId="27F89025">
            <w:pPr>
              <w:autoSpaceDE/>
              <w:autoSpaceDN/>
              <w:spacing w:before="0" w:after="0" w:line="240" w:lineRule="auto"/>
              <w:ind w:left="0" w:firstLine="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开标前不得启封</w:t>
            </w:r>
          </w:p>
        </w:tc>
      </w:tr>
    </w:tbl>
    <w:p w14:paraId="4673CECA">
      <w:pPr>
        <w:rPr>
          <w:rFonts w:hint="eastAsia" w:ascii="宋体" w:hAnsi="宋体" w:eastAsia="宋体" w:cs="宋体"/>
          <w:color w:val="auto"/>
          <w:highlight w:val="none"/>
        </w:rPr>
      </w:pPr>
    </w:p>
    <w:p w14:paraId="00D9D607">
      <w:pPr>
        <w:widowControl/>
        <w:snapToGrid w:val="0"/>
        <w:spacing w:line="460" w:lineRule="atLeast"/>
        <w:ind w:firstLine="15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FA7A490">
      <w:pPr>
        <w:widowControl/>
        <w:snapToGrid w:val="0"/>
        <w:spacing w:line="460" w:lineRule="atLeast"/>
        <w:jc w:val="left"/>
        <w:rPr>
          <w:rFonts w:ascii="Cambria" w:hAnsi="Cambria"/>
          <w:b/>
          <w:bCs/>
          <w:color w:val="auto"/>
          <w:kern w:val="2"/>
          <w:sz w:val="28"/>
          <w:szCs w:val="28"/>
          <w:highlight w:val="none"/>
        </w:rPr>
      </w:pPr>
      <w:r>
        <w:rPr>
          <w:rFonts w:hint="eastAsia" w:ascii="Cambria" w:hAnsi="Cambria"/>
          <w:b/>
          <w:bCs/>
          <w:color w:val="auto"/>
          <w:kern w:val="2"/>
          <w:sz w:val="28"/>
          <w:szCs w:val="28"/>
          <w:highlight w:val="none"/>
        </w:rPr>
        <w:t>3.2开标</w:t>
      </w:r>
      <w:r>
        <w:rPr>
          <w:rFonts w:ascii="Cambria" w:hAnsi="Cambria"/>
          <w:b/>
          <w:bCs/>
          <w:color w:val="auto"/>
          <w:kern w:val="2"/>
          <w:sz w:val="28"/>
          <w:szCs w:val="28"/>
          <w:highlight w:val="none"/>
        </w:rPr>
        <w:t>一览表</w:t>
      </w:r>
      <w:r>
        <w:rPr>
          <w:rFonts w:hint="eastAsia" w:ascii="Cambria" w:hAnsi="Cambria"/>
          <w:b/>
          <w:bCs/>
          <w:color w:val="auto"/>
          <w:kern w:val="2"/>
          <w:sz w:val="28"/>
          <w:szCs w:val="28"/>
          <w:highlight w:val="none"/>
        </w:rPr>
        <w:t>（初次报价表）</w:t>
      </w:r>
    </w:p>
    <w:p w14:paraId="0AAE4B50">
      <w:pPr>
        <w:widowControl/>
        <w:snapToGrid w:val="0"/>
        <w:spacing w:line="400" w:lineRule="exact"/>
        <w:jc w:val="center"/>
        <w:rPr>
          <w:rFonts w:hint="eastAsia"/>
          <w:color w:val="auto"/>
          <w:sz w:val="36"/>
          <w:highlight w:val="none"/>
        </w:rPr>
      </w:pPr>
    </w:p>
    <w:p w14:paraId="67C37474">
      <w:pPr>
        <w:widowControl/>
        <w:snapToGrid w:val="0"/>
        <w:spacing w:line="400" w:lineRule="exact"/>
        <w:jc w:val="center"/>
        <w:rPr>
          <w:rFonts w:hint="eastAsia" w:eastAsia="宋体"/>
          <w:color w:val="auto"/>
          <w:sz w:val="36"/>
          <w:highlight w:val="none"/>
          <w:lang w:val="en-US" w:eastAsia="zh-CN"/>
        </w:rPr>
      </w:pPr>
      <w:r>
        <w:rPr>
          <w:rFonts w:hint="eastAsia"/>
          <w:color w:val="auto"/>
          <w:sz w:val="36"/>
          <w:highlight w:val="none"/>
        </w:rPr>
        <w:t>开标</w:t>
      </w:r>
      <w:r>
        <w:rPr>
          <w:color w:val="auto"/>
          <w:sz w:val="36"/>
          <w:highlight w:val="none"/>
        </w:rPr>
        <w:t>一览表</w:t>
      </w:r>
    </w:p>
    <w:p w14:paraId="3635CE24">
      <w:pPr>
        <w:widowControl/>
        <w:snapToGrid w:val="0"/>
        <w:spacing w:line="400" w:lineRule="exact"/>
        <w:jc w:val="left"/>
        <w:rPr>
          <w:color w:val="auto"/>
          <w:sz w:val="36"/>
          <w:highlight w:val="none"/>
        </w:rPr>
      </w:pPr>
    </w:p>
    <w:p w14:paraId="69B46306">
      <w:pPr>
        <w:widowControl/>
        <w:snapToGrid w:val="0"/>
        <w:spacing w:line="400" w:lineRule="exact"/>
        <w:jc w:val="left"/>
        <w:rPr>
          <w:color w:val="auto"/>
          <w:sz w:val="22"/>
          <w:szCs w:val="22"/>
          <w:highlight w:val="none"/>
        </w:rPr>
      </w:pPr>
      <w:r>
        <w:rPr>
          <w:color w:val="auto"/>
          <w:sz w:val="22"/>
          <w:szCs w:val="22"/>
          <w:highlight w:val="none"/>
        </w:rPr>
        <w:t xml:space="preserve">供应商名称：                           </w:t>
      </w:r>
      <w:r>
        <w:rPr>
          <w:rFonts w:hint="eastAsia"/>
          <w:color w:val="auto"/>
          <w:sz w:val="22"/>
          <w:szCs w:val="22"/>
          <w:highlight w:val="none"/>
          <w:lang w:eastAsia="zh-CN"/>
        </w:rPr>
        <w:t>项目</w:t>
      </w:r>
      <w:r>
        <w:rPr>
          <w:color w:val="auto"/>
          <w:sz w:val="22"/>
          <w:szCs w:val="22"/>
          <w:highlight w:val="none"/>
        </w:rPr>
        <w:t xml:space="preserve">编号：         </w:t>
      </w:r>
    </w:p>
    <w:tbl>
      <w:tblPr>
        <w:tblStyle w:val="34"/>
        <w:tblW w:w="9778" w:type="dxa"/>
        <w:tblInd w:w="0" w:type="dxa"/>
        <w:tblLayout w:type="fixed"/>
        <w:tblCellMar>
          <w:top w:w="0" w:type="dxa"/>
          <w:left w:w="0" w:type="dxa"/>
          <w:bottom w:w="0" w:type="dxa"/>
          <w:right w:w="0" w:type="dxa"/>
        </w:tblCellMar>
      </w:tblPr>
      <w:tblGrid>
        <w:gridCol w:w="2119"/>
        <w:gridCol w:w="1800"/>
        <w:gridCol w:w="2940"/>
        <w:gridCol w:w="2919"/>
      </w:tblGrid>
      <w:tr w14:paraId="005BB65C">
        <w:tblPrEx>
          <w:tblCellMar>
            <w:top w:w="0" w:type="dxa"/>
            <w:left w:w="0" w:type="dxa"/>
            <w:bottom w:w="0" w:type="dxa"/>
            <w:right w:w="0" w:type="dxa"/>
          </w:tblCellMar>
        </w:tblPrEx>
        <w:trPr>
          <w:trHeight w:val="921" w:hRule="atLeast"/>
        </w:trPr>
        <w:tc>
          <w:tcPr>
            <w:tcW w:w="2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A80226">
            <w:pPr>
              <w:widowControl/>
              <w:autoSpaceDE/>
              <w:autoSpaceDN/>
              <w:snapToGrid w:val="0"/>
              <w:spacing w:before="0" w:after="0" w:line="240" w:lineRule="auto"/>
              <w:ind w:left="0" w:firstLine="0"/>
              <w:jc w:val="center"/>
              <w:rPr>
                <w:b/>
                <w:bCs/>
                <w:color w:val="auto"/>
                <w:sz w:val="22"/>
                <w:highlight w:val="none"/>
              </w:rPr>
            </w:pPr>
            <w:r>
              <w:rPr>
                <w:b/>
                <w:bCs/>
                <w:color w:val="auto"/>
                <w:sz w:val="22"/>
                <w:highlight w:val="none"/>
              </w:rPr>
              <w:t>项目名称</w:t>
            </w:r>
          </w:p>
        </w:tc>
        <w:tc>
          <w:tcPr>
            <w:tcW w:w="1800" w:type="dxa"/>
            <w:tcBorders>
              <w:top w:val="single" w:color="000000" w:sz="4" w:space="0"/>
              <w:left w:val="single" w:color="auto" w:sz="4" w:space="0"/>
              <w:bottom w:val="single" w:color="000000" w:sz="4" w:space="0"/>
              <w:right w:val="single" w:color="000000" w:sz="8" w:space="0"/>
            </w:tcBorders>
            <w:vAlign w:val="center"/>
          </w:tcPr>
          <w:p w14:paraId="5E4ED80B">
            <w:pPr>
              <w:widowControl/>
              <w:autoSpaceDE/>
              <w:autoSpaceDN/>
              <w:snapToGrid w:val="0"/>
              <w:spacing w:before="0" w:after="0" w:line="400" w:lineRule="exact"/>
              <w:ind w:left="0" w:firstLine="0"/>
              <w:jc w:val="center"/>
              <w:rPr>
                <w:rFonts w:hint="default"/>
                <w:b/>
                <w:bCs/>
                <w:color w:val="auto"/>
                <w:sz w:val="24"/>
                <w:highlight w:val="none"/>
                <w:lang w:val="en-US" w:eastAsia="zh-CN"/>
              </w:rPr>
            </w:pPr>
            <w:r>
              <w:rPr>
                <w:rFonts w:hint="eastAsia"/>
                <w:b/>
                <w:bCs/>
                <w:color w:val="auto"/>
                <w:sz w:val="24"/>
                <w:highlight w:val="none"/>
                <w:lang w:val="en-US" w:eastAsia="zh-CN"/>
              </w:rPr>
              <w:t>标项</w:t>
            </w:r>
          </w:p>
        </w:tc>
        <w:tc>
          <w:tcPr>
            <w:tcW w:w="2940" w:type="dxa"/>
            <w:tcBorders>
              <w:top w:val="single" w:color="000000" w:sz="4" w:space="0"/>
              <w:left w:val="single" w:color="auto" w:sz="4" w:space="0"/>
              <w:bottom w:val="single" w:color="000000" w:sz="4" w:space="0"/>
              <w:right w:val="single" w:color="000000" w:sz="8" w:space="0"/>
            </w:tcBorders>
            <w:vAlign w:val="center"/>
          </w:tcPr>
          <w:p w14:paraId="7590BC96">
            <w:pPr>
              <w:widowControl/>
              <w:autoSpaceDE/>
              <w:autoSpaceDN/>
              <w:snapToGrid w:val="0"/>
              <w:spacing w:before="0" w:after="0" w:line="400" w:lineRule="exact"/>
              <w:ind w:left="0" w:firstLine="0"/>
              <w:jc w:val="center"/>
              <w:rPr>
                <w:b/>
                <w:bCs/>
                <w:color w:val="auto"/>
                <w:sz w:val="22"/>
                <w:highlight w:val="none"/>
              </w:rPr>
            </w:pPr>
            <w:r>
              <w:rPr>
                <w:rFonts w:hint="eastAsia"/>
                <w:b/>
                <w:bCs/>
                <w:color w:val="auto"/>
                <w:sz w:val="24"/>
                <w:highlight w:val="none"/>
                <w:lang w:val="en-US" w:eastAsia="zh-CN"/>
              </w:rPr>
              <w:t>单价统一折扣率</w:t>
            </w:r>
          </w:p>
        </w:tc>
        <w:tc>
          <w:tcPr>
            <w:tcW w:w="2919" w:type="dxa"/>
            <w:tcBorders>
              <w:top w:val="single" w:color="000000" w:sz="4" w:space="0"/>
              <w:left w:val="single" w:color="auto" w:sz="4" w:space="0"/>
              <w:bottom w:val="single" w:color="000000" w:sz="4" w:space="0"/>
              <w:right w:val="single" w:color="000000" w:sz="8" w:space="0"/>
            </w:tcBorders>
            <w:vAlign w:val="center"/>
          </w:tcPr>
          <w:p w14:paraId="07B40890">
            <w:pPr>
              <w:widowControl/>
              <w:autoSpaceDE/>
              <w:autoSpaceDN/>
              <w:snapToGrid w:val="0"/>
              <w:spacing w:before="0" w:after="0" w:line="400" w:lineRule="exact"/>
              <w:ind w:left="0" w:firstLine="0"/>
              <w:jc w:val="center"/>
              <w:rPr>
                <w:rFonts w:hint="eastAsia" w:eastAsia="宋体"/>
                <w:b/>
                <w:bCs/>
                <w:color w:val="auto"/>
                <w:sz w:val="24"/>
                <w:highlight w:val="none"/>
                <w:lang w:val="en-US" w:eastAsia="zh-CN"/>
              </w:rPr>
            </w:pPr>
            <w:r>
              <w:rPr>
                <w:rFonts w:hint="eastAsia"/>
                <w:b/>
                <w:bCs/>
                <w:color w:val="auto"/>
                <w:sz w:val="24"/>
                <w:highlight w:val="none"/>
                <w:lang w:val="en-US" w:eastAsia="zh-CN"/>
              </w:rPr>
              <w:t>备注</w:t>
            </w:r>
          </w:p>
        </w:tc>
      </w:tr>
      <w:tr w14:paraId="79A943E6">
        <w:tblPrEx>
          <w:tblCellMar>
            <w:top w:w="0" w:type="dxa"/>
            <w:left w:w="0" w:type="dxa"/>
            <w:bottom w:w="0" w:type="dxa"/>
            <w:right w:w="0" w:type="dxa"/>
          </w:tblCellMar>
        </w:tblPrEx>
        <w:trPr>
          <w:trHeight w:val="2324" w:hRule="atLeast"/>
        </w:trPr>
        <w:tc>
          <w:tcPr>
            <w:tcW w:w="2119"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14:paraId="3F992692">
            <w:pPr>
              <w:widowControl/>
              <w:autoSpaceDE/>
              <w:autoSpaceDN/>
              <w:snapToGrid w:val="0"/>
              <w:spacing w:before="0" w:after="0" w:line="240" w:lineRule="auto"/>
              <w:ind w:left="0" w:firstLine="0"/>
              <w:jc w:val="center"/>
              <w:rPr>
                <w:rFonts w:hint="eastAsia" w:eastAsia="宋体"/>
                <w:color w:val="auto"/>
                <w:sz w:val="22"/>
                <w:highlight w:val="none"/>
                <w:lang w:eastAsia="zh-CN"/>
              </w:rPr>
            </w:pPr>
            <w:r>
              <w:rPr>
                <w:rFonts w:hint="eastAsia" w:ascii="宋体" w:hAnsi="宋体" w:cs="Times New Roman"/>
                <w:b/>
                <w:bCs/>
                <w:i w:val="0"/>
                <w:iCs w:val="0"/>
                <w:color w:val="auto"/>
                <w:sz w:val="22"/>
                <w:highlight w:val="none"/>
                <w:u w:val="none"/>
                <w:lang w:val="en-US" w:eastAsia="zh-CN"/>
              </w:rPr>
              <w:t>平阳县鳌江公办幼儿园改造提升项目（重）</w:t>
            </w:r>
          </w:p>
        </w:tc>
        <w:tc>
          <w:tcPr>
            <w:tcW w:w="1800" w:type="dxa"/>
            <w:tcBorders>
              <w:top w:val="single" w:color="000000" w:sz="4" w:space="0"/>
              <w:left w:val="single" w:color="auto" w:sz="4" w:space="0"/>
              <w:bottom w:val="single" w:color="auto" w:sz="4" w:space="0"/>
              <w:right w:val="single" w:color="000000" w:sz="8" w:space="0"/>
            </w:tcBorders>
            <w:vAlign w:val="center"/>
          </w:tcPr>
          <w:p w14:paraId="57C4F405">
            <w:pPr>
              <w:widowControl/>
              <w:autoSpaceDE/>
              <w:autoSpaceDN/>
              <w:snapToGrid w:val="0"/>
              <w:spacing w:before="0" w:after="0" w:line="400" w:lineRule="exact"/>
              <w:ind w:left="0" w:firstLine="0"/>
              <w:jc w:val="center"/>
              <w:rPr>
                <w:rFonts w:hint="default" w:eastAsia="宋体"/>
                <w:b/>
                <w:color w:val="auto"/>
                <w:sz w:val="22"/>
                <w:szCs w:val="22"/>
                <w:highlight w:val="none"/>
                <w:lang w:val="en-US" w:eastAsia="zh-CN"/>
              </w:rPr>
            </w:pPr>
            <w:r>
              <w:rPr>
                <w:rFonts w:hint="eastAsia"/>
                <w:b/>
                <w:color w:val="auto"/>
                <w:sz w:val="22"/>
                <w:szCs w:val="22"/>
                <w:highlight w:val="none"/>
                <w:lang w:val="en-US" w:eastAsia="zh-CN"/>
              </w:rPr>
              <w:t>标项</w:t>
            </w:r>
            <w:r>
              <w:rPr>
                <w:rFonts w:hint="eastAsia"/>
                <w:b/>
                <w:color w:val="auto"/>
                <w:sz w:val="22"/>
                <w:szCs w:val="22"/>
                <w:highlight w:val="none"/>
                <w:u w:val="single"/>
                <w:lang w:val="en-US" w:eastAsia="zh-CN"/>
              </w:rPr>
              <w:t xml:space="preserve">   </w:t>
            </w:r>
          </w:p>
        </w:tc>
        <w:tc>
          <w:tcPr>
            <w:tcW w:w="2940" w:type="dxa"/>
            <w:tcBorders>
              <w:top w:val="single" w:color="000000" w:sz="4" w:space="0"/>
              <w:left w:val="single" w:color="auto" w:sz="4" w:space="0"/>
              <w:bottom w:val="single" w:color="auto" w:sz="4" w:space="0"/>
              <w:right w:val="single" w:color="000000" w:sz="8" w:space="0"/>
            </w:tcBorders>
            <w:vAlign w:val="center"/>
          </w:tcPr>
          <w:p w14:paraId="1AA550CB">
            <w:pPr>
              <w:widowControl/>
              <w:autoSpaceDE/>
              <w:autoSpaceDN/>
              <w:snapToGrid w:val="0"/>
              <w:spacing w:before="0" w:after="0" w:line="400" w:lineRule="exact"/>
              <w:ind w:left="0" w:firstLine="1104" w:firstLineChars="500"/>
              <w:jc w:val="left"/>
              <w:rPr>
                <w:color w:val="auto"/>
                <w:sz w:val="22"/>
                <w:highlight w:val="none"/>
              </w:rPr>
            </w:pPr>
            <w:r>
              <w:rPr>
                <w:rFonts w:hint="eastAsia" w:ascii="Times New Roman" w:eastAsia="宋体"/>
                <w:b/>
                <w:color w:val="auto"/>
                <w:sz w:val="22"/>
                <w:szCs w:val="22"/>
                <w:highlight w:val="none"/>
                <w:u w:val="single"/>
                <w:lang w:val="en-US" w:eastAsia="zh-CN"/>
              </w:rPr>
              <w:t xml:space="preserve">  </w:t>
            </w:r>
            <w:r>
              <w:rPr>
                <w:rFonts w:hint="eastAsia"/>
                <w:b/>
                <w:color w:val="auto"/>
                <w:sz w:val="22"/>
                <w:szCs w:val="22"/>
                <w:highlight w:val="none"/>
                <w:u w:val="single"/>
                <w:lang w:val="en-US" w:eastAsia="zh-CN"/>
              </w:rPr>
              <w:t xml:space="preserve">   </w:t>
            </w:r>
            <w:r>
              <w:rPr>
                <w:rFonts w:hint="eastAsia" w:ascii="Times New Roman" w:eastAsia="宋体"/>
                <w:color w:val="auto"/>
                <w:sz w:val="24"/>
                <w:highlight w:val="none"/>
                <w:lang w:val="en-US" w:eastAsia="zh-CN"/>
              </w:rPr>
              <w:t>%</w:t>
            </w:r>
          </w:p>
        </w:tc>
        <w:tc>
          <w:tcPr>
            <w:tcW w:w="2919" w:type="dxa"/>
            <w:tcBorders>
              <w:top w:val="single" w:color="000000" w:sz="4" w:space="0"/>
              <w:left w:val="single" w:color="auto" w:sz="4" w:space="0"/>
              <w:bottom w:val="single" w:color="auto" w:sz="4" w:space="0"/>
              <w:right w:val="single" w:color="000000" w:sz="8" w:space="0"/>
            </w:tcBorders>
            <w:vAlign w:val="center"/>
          </w:tcPr>
          <w:p w14:paraId="72C7E04E">
            <w:pPr>
              <w:widowControl/>
              <w:autoSpaceDE/>
              <w:autoSpaceDN/>
              <w:snapToGrid w:val="0"/>
              <w:spacing w:before="0" w:after="0" w:line="400" w:lineRule="exact"/>
              <w:ind w:left="0" w:firstLine="0"/>
              <w:jc w:val="center"/>
              <w:rPr>
                <w:rFonts w:hint="eastAsia"/>
                <w:b/>
                <w:bCs/>
                <w:color w:val="auto"/>
                <w:sz w:val="24"/>
                <w:szCs w:val="24"/>
                <w:highlight w:val="none"/>
                <w:u w:val="single"/>
                <w:lang w:val="en-US" w:eastAsia="zh-CN"/>
              </w:rPr>
            </w:pPr>
            <w:r>
              <w:rPr>
                <w:rFonts w:hint="eastAsia" w:ascii="宋体" w:hAnsi="宋体"/>
                <w:b/>
                <w:bCs/>
                <w:i w:val="0"/>
                <w:iCs w:val="0"/>
                <w:color w:val="auto"/>
                <w:sz w:val="22"/>
                <w:highlight w:val="none"/>
                <w:u w:val="none"/>
                <w:lang w:val="en-US" w:eastAsia="zh-CN"/>
              </w:rPr>
              <w:t>折扣率大于100%（不含）或小于0的做无效投标处理，折扣率</w:t>
            </w:r>
            <w:r>
              <w:rPr>
                <w:rFonts w:hint="eastAsia"/>
                <w:b/>
                <w:bCs/>
                <w:i w:val="0"/>
                <w:iCs w:val="0"/>
                <w:color w:val="auto"/>
                <w:sz w:val="22"/>
                <w:szCs w:val="22"/>
                <w:highlight w:val="none"/>
                <w:u w:val="none"/>
              </w:rPr>
              <w:t>小数点后最多保留两位，</w:t>
            </w:r>
            <w:r>
              <w:rPr>
                <w:rFonts w:hint="eastAsia"/>
                <w:b/>
                <w:bCs/>
                <w:i w:val="0"/>
                <w:iCs w:val="0"/>
                <w:color w:val="auto"/>
                <w:sz w:val="22"/>
                <w:szCs w:val="22"/>
                <w:highlight w:val="none"/>
                <w:u w:val="none"/>
                <w:lang w:eastAsia="zh-CN"/>
              </w:rPr>
              <w:t>小数点后三位四舍五入</w:t>
            </w:r>
            <w:r>
              <w:rPr>
                <w:rFonts w:hint="eastAsia"/>
                <w:b/>
                <w:bCs/>
                <w:i w:val="0"/>
                <w:iCs w:val="0"/>
                <w:color w:val="auto"/>
                <w:sz w:val="22"/>
                <w:szCs w:val="22"/>
                <w:highlight w:val="none"/>
                <w:u w:val="none"/>
              </w:rPr>
              <w:t>）</w:t>
            </w:r>
          </w:p>
        </w:tc>
      </w:tr>
    </w:tbl>
    <w:p w14:paraId="29F95673">
      <w:pPr>
        <w:autoSpaceDE w:val="0"/>
        <w:autoSpaceDN w:val="0"/>
        <w:adjustRightInd w:val="0"/>
        <w:snapToGrid w:val="0"/>
        <w:spacing w:line="480" w:lineRule="exact"/>
        <w:textAlignment w:val="baseline"/>
        <w:rPr>
          <w:rFonts w:hint="eastAsia"/>
          <w:bCs/>
          <w:color w:val="auto"/>
          <w:sz w:val="22"/>
          <w:szCs w:val="22"/>
          <w:highlight w:val="none"/>
        </w:rPr>
      </w:pPr>
      <w:r>
        <w:rPr>
          <w:rFonts w:hint="eastAsia"/>
          <w:bCs/>
          <w:color w:val="auto"/>
          <w:sz w:val="22"/>
          <w:szCs w:val="22"/>
          <w:highlight w:val="none"/>
        </w:rPr>
        <w:t>▲</w:t>
      </w:r>
      <w:r>
        <w:rPr>
          <w:rFonts w:hint="eastAsia"/>
          <w:bCs/>
          <w:color w:val="auto"/>
          <w:sz w:val="22"/>
          <w:szCs w:val="22"/>
          <w:highlight w:val="none"/>
          <w:lang w:val="en-US" w:eastAsia="zh-CN"/>
        </w:rPr>
        <w:t>1.</w:t>
      </w:r>
      <w:r>
        <w:rPr>
          <w:rFonts w:hint="eastAsia" w:ascii="宋体" w:hAnsi="宋体" w:eastAsia="宋体" w:cs="宋体"/>
          <w:b w:val="0"/>
          <w:bCs w:val="0"/>
          <w:color w:val="auto"/>
          <w:sz w:val="22"/>
          <w:szCs w:val="22"/>
          <w:highlight w:val="none"/>
          <w:lang w:val="en-US" w:eastAsia="zh-CN"/>
        </w:rPr>
        <w:t>投标报价须在采购单价最高限价（</w:t>
      </w:r>
      <w:r>
        <w:rPr>
          <w:rFonts w:hint="eastAsia"/>
          <w:bCs/>
          <w:color w:val="auto"/>
          <w:sz w:val="22"/>
          <w:szCs w:val="22"/>
          <w:highlight w:val="none"/>
        </w:rPr>
        <w:t>包含</w:t>
      </w:r>
      <w:r>
        <w:rPr>
          <w:rFonts w:hint="eastAsia"/>
          <w:bCs/>
          <w:color w:val="auto"/>
          <w:sz w:val="22"/>
          <w:szCs w:val="22"/>
          <w:highlight w:val="none"/>
          <w:lang w:val="en-US" w:eastAsia="zh-CN"/>
        </w:rPr>
        <w:t>本标项采购文件要求供应商完成项目所需</w:t>
      </w:r>
      <w:r>
        <w:rPr>
          <w:rFonts w:hint="eastAsia"/>
          <w:bCs/>
          <w:color w:val="auto"/>
          <w:sz w:val="22"/>
          <w:szCs w:val="22"/>
          <w:highlight w:val="none"/>
        </w:rPr>
        <w:t>一切费用</w:t>
      </w:r>
      <w:r>
        <w:rPr>
          <w:rFonts w:hint="eastAsia" w:ascii="宋体" w:hAnsi="宋体" w:eastAsia="宋体" w:cs="宋体"/>
          <w:b w:val="0"/>
          <w:bCs w:val="0"/>
          <w:color w:val="auto"/>
          <w:sz w:val="22"/>
          <w:szCs w:val="22"/>
          <w:highlight w:val="none"/>
          <w:lang w:val="en-US" w:eastAsia="zh-CN"/>
        </w:rPr>
        <w:t>的单价，并综合考虑各实际情况进行实施，单价全费用包干)基础上统一折扣率，有效投标报价最高折扣率为100%。项目实施过程中各项中标单价不予调整。中标单价=单价最高限价*中标折扣率。</w:t>
      </w:r>
    </w:p>
    <w:p w14:paraId="411ECC93">
      <w:pPr>
        <w:pStyle w:val="17"/>
        <w:adjustRightInd w:val="0"/>
        <w:snapToGrid w:val="0"/>
        <w:spacing w:line="480" w:lineRule="exact"/>
        <w:rPr>
          <w:rFonts w:hint="eastAsia" w:hAnsi="宋体" w:cs="宋体"/>
          <w:color w:val="auto"/>
          <w:highlight w:val="none"/>
        </w:rPr>
      </w:pPr>
      <w:r>
        <w:rPr>
          <w:rFonts w:hint="eastAsia" w:hAnsi="宋体" w:cs="宋体"/>
          <w:color w:val="auto"/>
          <w:sz w:val="22"/>
          <w:szCs w:val="22"/>
          <w:highlight w:val="none"/>
        </w:rPr>
        <w:t>▲</w:t>
      </w:r>
      <w:r>
        <w:rPr>
          <w:rFonts w:hint="eastAsia" w:hAnsi="宋体" w:cs="宋体"/>
          <w:color w:val="auto"/>
          <w:sz w:val="22"/>
          <w:szCs w:val="22"/>
          <w:highlight w:val="none"/>
          <w:lang w:val="en-US" w:eastAsia="zh-CN"/>
        </w:rPr>
        <w:t>2.</w:t>
      </w:r>
      <w:r>
        <w:rPr>
          <w:rFonts w:hint="eastAsia" w:hAnsi="宋体" w:cs="宋体"/>
          <w:color w:val="auto"/>
          <w:sz w:val="22"/>
          <w:szCs w:val="22"/>
          <w:highlight w:val="none"/>
        </w:rPr>
        <w:t>不提供此表格的将视为没有实质性响应</w:t>
      </w:r>
      <w:r>
        <w:rPr>
          <w:rFonts w:hint="eastAsia" w:hAnsi="宋体" w:cs="宋体"/>
          <w:color w:val="auto"/>
          <w:sz w:val="22"/>
          <w:szCs w:val="22"/>
          <w:highlight w:val="none"/>
          <w:lang w:val="en-US" w:eastAsia="zh-CN"/>
        </w:rPr>
        <w:t>采购</w:t>
      </w:r>
      <w:r>
        <w:rPr>
          <w:rFonts w:hint="eastAsia" w:hAnsi="宋体" w:cs="宋体"/>
          <w:color w:val="auto"/>
          <w:sz w:val="22"/>
          <w:szCs w:val="22"/>
          <w:highlight w:val="none"/>
        </w:rPr>
        <w:t>文件</w:t>
      </w:r>
      <w:r>
        <w:rPr>
          <w:rFonts w:hint="eastAsia" w:hAnsi="宋体" w:cs="宋体"/>
          <w:color w:val="auto"/>
          <w:sz w:val="22"/>
          <w:szCs w:val="22"/>
          <w:highlight w:val="none"/>
          <w:lang w:eastAsia="zh-CN"/>
        </w:rPr>
        <w:t>，</w:t>
      </w:r>
      <w:r>
        <w:rPr>
          <w:rFonts w:hint="eastAsia" w:hAnsi="宋体" w:cs="宋体"/>
          <w:color w:val="auto"/>
          <w:sz w:val="22"/>
          <w:szCs w:val="22"/>
          <w:highlight w:val="none"/>
          <w:lang w:val="en-US" w:eastAsia="zh-CN"/>
        </w:rPr>
        <w:t>做无效投标处理</w:t>
      </w:r>
      <w:r>
        <w:rPr>
          <w:rFonts w:hint="eastAsia" w:hAnsi="宋体" w:cs="宋体"/>
          <w:color w:val="auto"/>
          <w:sz w:val="22"/>
          <w:szCs w:val="22"/>
          <w:highlight w:val="none"/>
        </w:rPr>
        <w:t>。</w:t>
      </w:r>
    </w:p>
    <w:p w14:paraId="75A608C2">
      <w:pPr>
        <w:pStyle w:val="129"/>
        <w:keepNext w:val="0"/>
        <w:keepLines w:val="0"/>
        <w:pageBreakBefore w:val="0"/>
        <w:widowControl w:val="0"/>
        <w:numPr>
          <w:ilvl w:val="0"/>
          <w:numId w:val="0"/>
        </w:numPr>
        <w:kinsoku/>
        <w:wordWrap/>
        <w:overflowPunct/>
        <w:topLinePunct w:val="0"/>
        <w:bidi w:val="0"/>
        <w:adjustRightInd/>
        <w:snapToGrid/>
        <w:spacing w:line="360" w:lineRule="auto"/>
        <w:textAlignment w:val="auto"/>
        <w:rPr>
          <w:rFonts w:hint="eastAsia" w:ascii="宋体"/>
          <w:b/>
          <w:bCs w:val="0"/>
          <w:color w:val="auto"/>
          <w:sz w:val="22"/>
          <w:szCs w:val="22"/>
          <w:highlight w:val="none"/>
          <w:u w:val="single" w:color="auto"/>
          <w:lang w:val="en-US" w:eastAsia="zh-CN"/>
        </w:rPr>
      </w:pPr>
    </w:p>
    <w:p w14:paraId="2A48A937">
      <w:pPr>
        <w:widowControl/>
        <w:autoSpaceDE w:val="0"/>
        <w:autoSpaceDN w:val="0"/>
        <w:snapToGrid w:val="0"/>
        <w:spacing w:line="440" w:lineRule="atLeast"/>
        <w:jc w:val="left"/>
        <w:rPr>
          <w:color w:val="auto"/>
          <w:sz w:val="24"/>
          <w:highlight w:val="none"/>
        </w:rPr>
      </w:pPr>
    </w:p>
    <w:p w14:paraId="15802C38">
      <w:pPr>
        <w:widowControl/>
        <w:autoSpaceDE w:val="0"/>
        <w:autoSpaceDN w:val="0"/>
        <w:snapToGrid w:val="0"/>
        <w:spacing w:line="440" w:lineRule="atLeast"/>
        <w:jc w:val="left"/>
        <w:rPr>
          <w:color w:val="auto"/>
          <w:sz w:val="22"/>
          <w:szCs w:val="22"/>
          <w:highlight w:val="none"/>
        </w:rPr>
      </w:pPr>
      <w:r>
        <w:rPr>
          <w:rFonts w:hint="eastAsia"/>
          <w:color w:val="auto"/>
          <w:sz w:val="22"/>
          <w:szCs w:val="22"/>
          <w:highlight w:val="none"/>
        </w:rPr>
        <w:t>磋商</w:t>
      </w:r>
      <w:r>
        <w:rPr>
          <w:color w:val="auto"/>
          <w:sz w:val="22"/>
          <w:szCs w:val="22"/>
          <w:highlight w:val="none"/>
        </w:rPr>
        <w:t>供应商全称（盖章）：</w:t>
      </w:r>
    </w:p>
    <w:p w14:paraId="0130985A">
      <w:pPr>
        <w:widowControl/>
        <w:autoSpaceDE w:val="0"/>
        <w:autoSpaceDN w:val="0"/>
        <w:snapToGrid w:val="0"/>
        <w:spacing w:line="440" w:lineRule="atLeast"/>
        <w:jc w:val="left"/>
        <w:rPr>
          <w:color w:val="auto"/>
          <w:sz w:val="22"/>
          <w:szCs w:val="22"/>
          <w:highlight w:val="none"/>
        </w:rPr>
      </w:pPr>
      <w:r>
        <w:rPr>
          <w:color w:val="auto"/>
          <w:sz w:val="22"/>
          <w:szCs w:val="22"/>
          <w:highlight w:val="none"/>
        </w:rPr>
        <w:t>法定代表人或授权代表（签字或盖章）：</w:t>
      </w:r>
    </w:p>
    <w:p w14:paraId="0A07BA19">
      <w:pPr>
        <w:widowControl/>
        <w:autoSpaceDE w:val="0"/>
        <w:autoSpaceDN w:val="0"/>
        <w:snapToGrid w:val="0"/>
        <w:spacing w:line="440" w:lineRule="atLeast"/>
        <w:jc w:val="left"/>
        <w:rPr>
          <w:color w:val="auto"/>
          <w:sz w:val="22"/>
          <w:szCs w:val="22"/>
          <w:highlight w:val="none"/>
        </w:rPr>
      </w:pPr>
      <w:r>
        <w:rPr>
          <w:color w:val="auto"/>
          <w:sz w:val="22"/>
          <w:szCs w:val="22"/>
          <w:highlight w:val="none"/>
        </w:rPr>
        <w:t>日期：</w:t>
      </w:r>
    </w:p>
    <w:p w14:paraId="721A1325">
      <w:pPr>
        <w:pStyle w:val="46"/>
        <w:rPr>
          <w:rFonts w:hint="eastAsia" w:ascii="宋体" w:hAnsi="宋体" w:eastAsia="宋体" w:cs="宋体"/>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pPr>
    </w:p>
    <w:p w14:paraId="756C3E70">
      <w:pPr>
        <w:pStyle w:val="6"/>
        <w:spacing w:before="0" w:after="0" w:line="460" w:lineRule="exact"/>
        <w:rPr>
          <w:rFonts w:hint="default"/>
          <w:b/>
          <w:bCs/>
          <w:color w:val="auto"/>
          <w:sz w:val="28"/>
          <w:szCs w:val="24"/>
          <w:highlight w:val="none"/>
          <w:lang w:val="en-US" w:eastAsia="zh-CN"/>
        </w:rPr>
      </w:pPr>
      <w:r>
        <w:rPr>
          <w:rFonts w:hint="eastAsia"/>
          <w:b/>
          <w:bCs/>
          <w:color w:val="auto"/>
          <w:sz w:val="28"/>
          <w:szCs w:val="24"/>
          <w:highlight w:val="none"/>
          <w:lang w:val="en-US" w:eastAsia="zh-CN"/>
        </w:rPr>
        <w:t>3.3磋商供应商符合采购文件规定的政府采购扶持政策的证明文件（如符合）（标项2适用）</w:t>
      </w:r>
    </w:p>
    <w:p w14:paraId="56EC0719">
      <w:pPr>
        <w:rPr>
          <w:color w:val="auto"/>
          <w:highlight w:val="none"/>
        </w:rPr>
      </w:pPr>
    </w:p>
    <w:p w14:paraId="31B9EB43">
      <w:pPr>
        <w:snapToGrid w:val="0"/>
        <w:spacing w:line="400" w:lineRule="exact"/>
        <w:jc w:val="center"/>
        <w:rPr>
          <w:rFonts w:hint="eastAsia"/>
          <w:b/>
          <w:color w:val="auto"/>
          <w:sz w:val="28"/>
          <w:szCs w:val="28"/>
          <w:highlight w:val="none"/>
        </w:rPr>
      </w:pPr>
      <w:r>
        <w:rPr>
          <w:rFonts w:hint="eastAsia"/>
          <w:b/>
          <w:color w:val="auto"/>
          <w:sz w:val="28"/>
          <w:szCs w:val="28"/>
          <w:highlight w:val="none"/>
        </w:rPr>
        <w:t>中小企业声明函及其相关的充分的证明材料</w:t>
      </w:r>
    </w:p>
    <w:p w14:paraId="071D4744">
      <w:pPr>
        <w:snapToGrid w:val="0"/>
        <w:spacing w:line="400" w:lineRule="exact"/>
        <w:jc w:val="center"/>
        <w:rPr>
          <w:rFonts w:hint="eastAsia" w:eastAsia="宋体"/>
          <w:color w:val="auto"/>
          <w:sz w:val="28"/>
          <w:szCs w:val="28"/>
          <w:highlight w:val="none"/>
          <w:lang w:eastAsia="zh-CN"/>
        </w:rPr>
      </w:pPr>
      <w:r>
        <w:rPr>
          <w:rFonts w:hint="eastAsia"/>
          <w:b/>
          <w:bCs w:val="0"/>
          <w:color w:val="auto"/>
          <w:sz w:val="22"/>
          <w:szCs w:val="22"/>
          <w:highlight w:val="none"/>
          <w:lang w:eastAsia="zh-CN"/>
        </w:rPr>
        <w:t>（</w:t>
      </w:r>
      <w:r>
        <w:rPr>
          <w:b/>
          <w:bCs w:val="0"/>
          <w:color w:val="auto"/>
          <w:sz w:val="22"/>
          <w:szCs w:val="22"/>
          <w:highlight w:val="none"/>
        </w:rPr>
        <w:t>如中标，将在中标公示中将此</w:t>
      </w:r>
      <w:r>
        <w:rPr>
          <w:rFonts w:hint="eastAsia"/>
          <w:b/>
          <w:bCs w:val="0"/>
          <w:color w:val="auto"/>
          <w:sz w:val="22"/>
          <w:szCs w:val="22"/>
          <w:highlight w:val="none"/>
        </w:rPr>
        <w:t>中小企业声明函及其相关的证明材料</w:t>
      </w:r>
      <w:r>
        <w:rPr>
          <w:b/>
          <w:bCs w:val="0"/>
          <w:color w:val="auto"/>
          <w:sz w:val="22"/>
          <w:szCs w:val="22"/>
          <w:highlight w:val="none"/>
        </w:rPr>
        <w:t>予以公示</w:t>
      </w:r>
      <w:r>
        <w:rPr>
          <w:rFonts w:hint="eastAsia"/>
          <w:b/>
          <w:bCs w:val="0"/>
          <w:color w:val="auto"/>
          <w:sz w:val="22"/>
          <w:szCs w:val="22"/>
          <w:highlight w:val="none"/>
          <w:lang w:eastAsia="zh-CN"/>
        </w:rPr>
        <w:t>）</w:t>
      </w:r>
    </w:p>
    <w:p w14:paraId="4D6B49B3">
      <w:pPr>
        <w:snapToGrid w:val="0"/>
        <w:spacing w:line="400" w:lineRule="exact"/>
        <w:ind w:firstLine="442" w:firstLineChars="200"/>
        <w:jc w:val="center"/>
        <w:rPr>
          <w:rFonts w:ascii="宋体" w:hAnsi="宋体"/>
          <w:b/>
          <w:color w:val="auto"/>
          <w:sz w:val="22"/>
          <w:szCs w:val="22"/>
          <w:highlight w:val="none"/>
        </w:rPr>
      </w:pPr>
    </w:p>
    <w:p w14:paraId="1C3EB539">
      <w:pPr>
        <w:snapToGrid w:val="0"/>
        <w:spacing w:line="440" w:lineRule="atLeast"/>
        <w:jc w:val="center"/>
        <w:rPr>
          <w:b/>
          <w:bCs/>
          <w:i w:val="0"/>
          <w:iCs w:val="0"/>
          <w:color w:val="auto"/>
          <w:sz w:val="40"/>
          <w:szCs w:val="40"/>
          <w:highlight w:val="none"/>
        </w:rPr>
      </w:pPr>
      <w:r>
        <w:rPr>
          <w:b/>
          <w:bCs/>
          <w:i w:val="0"/>
          <w:iCs w:val="0"/>
          <w:color w:val="auto"/>
          <w:sz w:val="40"/>
          <w:szCs w:val="40"/>
          <w:highlight w:val="none"/>
        </w:rPr>
        <w:t>中小企业声明函（</w:t>
      </w:r>
      <w:r>
        <w:rPr>
          <w:rFonts w:hint="eastAsia"/>
          <w:b/>
          <w:bCs/>
          <w:i w:val="0"/>
          <w:iCs w:val="0"/>
          <w:color w:val="auto"/>
          <w:sz w:val="40"/>
          <w:szCs w:val="40"/>
          <w:highlight w:val="none"/>
          <w:lang w:eastAsia="zh-CN"/>
        </w:rPr>
        <w:t>货物</w:t>
      </w:r>
      <w:r>
        <w:rPr>
          <w:b/>
          <w:bCs/>
          <w:i w:val="0"/>
          <w:iCs w:val="0"/>
          <w:color w:val="auto"/>
          <w:sz w:val="40"/>
          <w:szCs w:val="40"/>
          <w:highlight w:val="none"/>
        </w:rPr>
        <w:t>）</w:t>
      </w:r>
    </w:p>
    <w:p w14:paraId="6B6C1D10">
      <w:pPr>
        <w:snapToGrid w:val="0"/>
        <w:spacing w:line="440" w:lineRule="atLeast"/>
        <w:jc w:val="center"/>
        <w:rPr>
          <w:rFonts w:hint="default" w:eastAsia="宋体"/>
          <w:b/>
          <w:bCs/>
          <w:i w:val="0"/>
          <w:iCs w:val="0"/>
          <w:color w:val="auto"/>
          <w:sz w:val="40"/>
          <w:szCs w:val="40"/>
          <w:highlight w:val="none"/>
          <w:lang w:val="en-US" w:eastAsia="zh-CN"/>
        </w:rPr>
      </w:pPr>
      <w:r>
        <w:rPr>
          <w:rFonts w:hint="eastAsia"/>
          <w:b/>
          <w:bCs/>
          <w:i w:val="0"/>
          <w:iCs w:val="0"/>
          <w:color w:val="auto"/>
          <w:sz w:val="24"/>
          <w:szCs w:val="24"/>
          <w:highlight w:val="none"/>
          <w:lang w:val="en-US" w:eastAsia="zh-CN"/>
        </w:rPr>
        <w:t>【不属于中小企业的无需提供】</w:t>
      </w:r>
    </w:p>
    <w:p w14:paraId="6EF7CA2A">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rFonts w:hint="eastAsia"/>
          <w:color w:val="auto"/>
          <w:sz w:val="22"/>
          <w:highlight w:val="none"/>
        </w:rPr>
      </w:pPr>
      <w:r>
        <w:rPr>
          <w:color w:val="auto"/>
          <w:sz w:val="22"/>
          <w:highlight w:val="none"/>
        </w:rPr>
        <w:t>本公司（联合体）郑重声明，根据《政府采购促进中小企业发展管理办法》（财库﹝2020﹞46 号）的规定，本公司 （联合体）参加</w:t>
      </w:r>
      <w:r>
        <w:rPr>
          <w:color w:val="auto"/>
          <w:sz w:val="22"/>
          <w:highlight w:val="none"/>
          <w:u w:val="single"/>
        </w:rPr>
        <w:t>（单位名称）</w:t>
      </w:r>
      <w:r>
        <w:rPr>
          <w:color w:val="auto"/>
          <w:sz w:val="22"/>
          <w:highlight w:val="none"/>
        </w:rPr>
        <w:t>的</w:t>
      </w:r>
      <w:r>
        <w:rPr>
          <w:color w:val="auto"/>
          <w:sz w:val="22"/>
          <w:highlight w:val="none"/>
          <w:u w:val="single"/>
        </w:rPr>
        <w:t>（项目名称）</w:t>
      </w:r>
      <w:r>
        <w:rPr>
          <w:rFonts w:hint="eastAsia" w:ascii="宋体" w:hAnsi="宋体" w:eastAsia="宋体" w:cs="宋体"/>
          <w:b w:val="0"/>
          <w:bCs/>
          <w:color w:val="auto"/>
          <w:sz w:val="22"/>
          <w:szCs w:val="22"/>
          <w:highlight w:val="none"/>
          <w:u w:val="single"/>
          <w:lang w:eastAsia="zh-CN"/>
        </w:rPr>
        <w:t>（</w:t>
      </w:r>
      <w:r>
        <w:rPr>
          <w:rFonts w:hint="eastAsia" w:ascii="宋体" w:hAnsi="宋体" w:eastAsia="宋体" w:cs="宋体"/>
          <w:b w:val="0"/>
          <w:bCs/>
          <w:color w:val="auto"/>
          <w:sz w:val="22"/>
          <w:szCs w:val="22"/>
          <w:highlight w:val="none"/>
          <w:u w:val="single"/>
          <w:lang w:val="en-US" w:eastAsia="zh-CN"/>
        </w:rPr>
        <w:t>标项2）</w:t>
      </w:r>
      <w:r>
        <w:rPr>
          <w:color w:val="auto"/>
          <w:sz w:val="22"/>
          <w:highlight w:val="none"/>
        </w:rPr>
        <w:t>采购活动，提 供的货物全部由符合政策要求的中小企业制造。相关企业 （含联合体中的中小企业、签订分包意向协议的中小企业） 的具体情况如下：</w:t>
      </w:r>
    </w:p>
    <w:p w14:paraId="549C8533">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color w:val="auto"/>
          <w:sz w:val="22"/>
          <w:highlight w:val="none"/>
        </w:rPr>
      </w:pPr>
      <w:r>
        <w:rPr>
          <w:color w:val="auto"/>
          <w:sz w:val="22"/>
          <w:highlight w:val="none"/>
        </w:rPr>
        <w:t xml:space="preserve"> 1. </w:t>
      </w:r>
      <w:r>
        <w:rPr>
          <w:color w:val="auto"/>
          <w:sz w:val="22"/>
          <w:highlight w:val="none"/>
          <w:u w:val="single"/>
        </w:rPr>
        <w:t>（标的名称）</w:t>
      </w:r>
      <w:r>
        <w:rPr>
          <w:color w:val="auto"/>
          <w:sz w:val="22"/>
          <w:highlight w:val="none"/>
        </w:rPr>
        <w:t>，属于</w:t>
      </w:r>
      <w:r>
        <w:rPr>
          <w:rFonts w:hint="eastAsia"/>
          <w:b/>
          <w:bCs/>
          <w:color w:val="auto"/>
          <w:sz w:val="22"/>
          <w:highlight w:val="none"/>
          <w:u w:val="single"/>
          <w:lang w:val="en-US" w:eastAsia="zh-CN"/>
        </w:rPr>
        <w:t>工业</w:t>
      </w:r>
      <w:r>
        <w:rPr>
          <w:color w:val="auto"/>
          <w:sz w:val="22"/>
          <w:highlight w:val="none"/>
        </w:rPr>
        <w:t xml:space="preserve"> 行业；制造商为</w:t>
      </w:r>
      <w:r>
        <w:rPr>
          <w:color w:val="auto"/>
          <w:sz w:val="22"/>
          <w:highlight w:val="none"/>
          <w:u w:val="single"/>
        </w:rPr>
        <w:t>（企业名称）</w:t>
      </w:r>
      <w:r>
        <w:rPr>
          <w:color w:val="auto"/>
          <w:sz w:val="22"/>
          <w:highlight w:val="none"/>
        </w:rPr>
        <w:t>，从业人员</w:t>
      </w:r>
      <w:r>
        <w:rPr>
          <w:color w:val="auto"/>
          <w:sz w:val="22"/>
          <w:highlight w:val="none"/>
          <w:u w:val="single"/>
        </w:rPr>
        <w:t xml:space="preserve">    </w:t>
      </w:r>
      <w:r>
        <w:rPr>
          <w:color w:val="auto"/>
          <w:sz w:val="22"/>
          <w:highlight w:val="none"/>
        </w:rPr>
        <w:t>人，营业收入为</w:t>
      </w:r>
      <w:r>
        <w:rPr>
          <w:color w:val="auto"/>
          <w:sz w:val="22"/>
          <w:highlight w:val="none"/>
          <w:u w:val="single"/>
        </w:rPr>
        <w:t xml:space="preserve">      </w:t>
      </w:r>
      <w:r>
        <w:rPr>
          <w:color w:val="auto"/>
          <w:sz w:val="22"/>
          <w:highlight w:val="none"/>
        </w:rPr>
        <w:t>万元，资产总额为</w:t>
      </w:r>
      <w:r>
        <w:rPr>
          <w:color w:val="auto"/>
          <w:sz w:val="22"/>
          <w:highlight w:val="none"/>
          <w:u w:val="single"/>
        </w:rPr>
        <w:t xml:space="preserve">      </w:t>
      </w:r>
      <w:r>
        <w:rPr>
          <w:color w:val="auto"/>
          <w:sz w:val="22"/>
          <w:highlight w:val="none"/>
        </w:rPr>
        <w:t>万元</w:t>
      </w:r>
      <w:r>
        <w:rPr>
          <w:rFonts w:hint="eastAsia"/>
          <w:color w:val="auto"/>
          <w:sz w:val="22"/>
          <w:highlight w:val="none"/>
        </w:rPr>
        <w:t>（注1）</w:t>
      </w:r>
      <w:r>
        <w:rPr>
          <w:color w:val="auto"/>
          <w:sz w:val="22"/>
          <w:highlight w:val="none"/>
        </w:rPr>
        <w:t>，属于</w:t>
      </w:r>
      <w:r>
        <w:rPr>
          <w:color w:val="auto"/>
          <w:sz w:val="22"/>
          <w:highlight w:val="none"/>
          <w:u w:val="single"/>
        </w:rPr>
        <w:t>（中型企业、小型企业、微型企业）</w:t>
      </w:r>
      <w:r>
        <w:rPr>
          <w:color w:val="auto"/>
          <w:sz w:val="22"/>
          <w:highlight w:val="none"/>
        </w:rPr>
        <w:t>；</w:t>
      </w:r>
    </w:p>
    <w:p w14:paraId="49D89EA7">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color w:val="auto"/>
          <w:sz w:val="22"/>
          <w:highlight w:val="none"/>
        </w:rPr>
      </w:pPr>
      <w:r>
        <w:rPr>
          <w:color w:val="auto"/>
          <w:sz w:val="22"/>
          <w:highlight w:val="none"/>
        </w:rPr>
        <w:t xml:space="preserve">2. </w:t>
      </w:r>
      <w:r>
        <w:rPr>
          <w:color w:val="auto"/>
          <w:sz w:val="22"/>
          <w:highlight w:val="none"/>
          <w:u w:val="single"/>
        </w:rPr>
        <w:t>（标的名称）</w:t>
      </w:r>
      <w:r>
        <w:rPr>
          <w:color w:val="auto"/>
          <w:sz w:val="22"/>
          <w:highlight w:val="none"/>
        </w:rPr>
        <w:t>，属于</w:t>
      </w:r>
      <w:r>
        <w:rPr>
          <w:rFonts w:hint="eastAsia"/>
          <w:b/>
          <w:bCs/>
          <w:color w:val="auto"/>
          <w:sz w:val="22"/>
          <w:highlight w:val="none"/>
          <w:u w:val="single"/>
          <w:lang w:val="en-US" w:eastAsia="zh-CN"/>
        </w:rPr>
        <w:t>工业</w:t>
      </w:r>
      <w:r>
        <w:rPr>
          <w:color w:val="auto"/>
          <w:sz w:val="22"/>
          <w:highlight w:val="none"/>
        </w:rPr>
        <w:t xml:space="preserve"> 行业；制造商为</w:t>
      </w:r>
      <w:r>
        <w:rPr>
          <w:color w:val="auto"/>
          <w:sz w:val="22"/>
          <w:highlight w:val="none"/>
          <w:u w:val="single"/>
        </w:rPr>
        <w:t>（企业名称）</w:t>
      </w:r>
      <w:r>
        <w:rPr>
          <w:color w:val="auto"/>
          <w:sz w:val="22"/>
          <w:highlight w:val="none"/>
        </w:rPr>
        <w:t>，从业人员</w:t>
      </w:r>
      <w:r>
        <w:rPr>
          <w:color w:val="auto"/>
          <w:sz w:val="22"/>
          <w:highlight w:val="none"/>
          <w:u w:val="single"/>
        </w:rPr>
        <w:t xml:space="preserve">    </w:t>
      </w:r>
      <w:r>
        <w:rPr>
          <w:color w:val="auto"/>
          <w:sz w:val="22"/>
          <w:highlight w:val="none"/>
        </w:rPr>
        <w:t>人，营业收入为</w:t>
      </w:r>
      <w:r>
        <w:rPr>
          <w:color w:val="auto"/>
          <w:sz w:val="22"/>
          <w:highlight w:val="none"/>
          <w:u w:val="single"/>
        </w:rPr>
        <w:t xml:space="preserve">      </w:t>
      </w:r>
      <w:r>
        <w:rPr>
          <w:color w:val="auto"/>
          <w:sz w:val="22"/>
          <w:highlight w:val="none"/>
        </w:rPr>
        <w:t>万元，资产总额为</w:t>
      </w:r>
      <w:r>
        <w:rPr>
          <w:color w:val="auto"/>
          <w:sz w:val="22"/>
          <w:highlight w:val="none"/>
          <w:u w:val="single"/>
        </w:rPr>
        <w:t xml:space="preserve">      </w:t>
      </w:r>
      <w:r>
        <w:rPr>
          <w:color w:val="auto"/>
          <w:sz w:val="22"/>
          <w:highlight w:val="none"/>
        </w:rPr>
        <w:t>万元，属于</w:t>
      </w:r>
      <w:r>
        <w:rPr>
          <w:color w:val="auto"/>
          <w:sz w:val="22"/>
          <w:highlight w:val="none"/>
          <w:u w:val="single"/>
        </w:rPr>
        <w:t>（中型企业、小型企业、微型企业）</w:t>
      </w:r>
      <w:r>
        <w:rPr>
          <w:color w:val="auto"/>
          <w:sz w:val="22"/>
          <w:highlight w:val="none"/>
        </w:rPr>
        <w:t>；</w:t>
      </w:r>
    </w:p>
    <w:p w14:paraId="7A20F974">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color w:val="auto"/>
          <w:sz w:val="22"/>
          <w:highlight w:val="none"/>
        </w:rPr>
      </w:pPr>
      <w:r>
        <w:rPr>
          <w:color w:val="auto"/>
          <w:sz w:val="22"/>
          <w:highlight w:val="none"/>
        </w:rPr>
        <w:t xml:space="preserve"> …… </w:t>
      </w:r>
    </w:p>
    <w:p w14:paraId="1B59F921">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color w:val="auto"/>
          <w:sz w:val="22"/>
          <w:highlight w:val="none"/>
        </w:rPr>
      </w:pPr>
      <w:r>
        <w:rPr>
          <w:color w:val="auto"/>
          <w:sz w:val="22"/>
          <w:highlight w:val="none"/>
        </w:rPr>
        <w:t xml:space="preserve">以上企业，不属于大企业的分支机构，不存在控股股东为大企业的情形，也不存在与大企业的负责人为同一人的情形。 </w:t>
      </w:r>
    </w:p>
    <w:p w14:paraId="32E588CA">
      <w:pPr>
        <w:keepNext w:val="0"/>
        <w:keepLines w:val="0"/>
        <w:pageBreakBefore w:val="0"/>
        <w:kinsoku/>
        <w:wordWrap/>
        <w:overflowPunct/>
        <w:topLinePunct w:val="0"/>
        <w:autoSpaceDE/>
        <w:autoSpaceDN/>
        <w:bidi w:val="0"/>
        <w:adjustRightInd/>
        <w:snapToGrid w:val="0"/>
        <w:spacing w:line="360" w:lineRule="auto"/>
        <w:ind w:firstLine="440" w:firstLineChars="200"/>
        <w:textAlignment w:val="auto"/>
        <w:rPr>
          <w:color w:val="auto"/>
          <w:sz w:val="22"/>
          <w:highlight w:val="none"/>
        </w:rPr>
      </w:pPr>
      <w:r>
        <w:rPr>
          <w:color w:val="auto"/>
          <w:sz w:val="22"/>
          <w:highlight w:val="none"/>
        </w:rPr>
        <w:t xml:space="preserve">本企业对上述声明内容的真实性负责。如有虚假，将依 法承担相应责任。 </w:t>
      </w:r>
    </w:p>
    <w:p w14:paraId="011CB4B2">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color w:val="auto"/>
          <w:sz w:val="22"/>
          <w:szCs w:val="22"/>
          <w:highlight w:val="none"/>
        </w:rPr>
      </w:pPr>
      <w:r>
        <w:rPr>
          <w:color w:val="auto"/>
          <w:sz w:val="22"/>
          <w:szCs w:val="22"/>
          <w:highlight w:val="none"/>
        </w:rPr>
        <w:t xml:space="preserve">  企业名称（盖章）： </w:t>
      </w:r>
    </w:p>
    <w:p w14:paraId="494E143E">
      <w:pPr>
        <w:keepNext w:val="0"/>
        <w:keepLines w:val="0"/>
        <w:pageBreakBefore w:val="0"/>
        <w:widowControl/>
        <w:pBdr>
          <w:bottom w:val="single" w:color="auto" w:sz="6" w:space="1"/>
        </w:pBdr>
        <w:kinsoku/>
        <w:wordWrap/>
        <w:overflowPunct/>
        <w:topLinePunct w:val="0"/>
        <w:autoSpaceDE/>
        <w:autoSpaceDN/>
        <w:bidi w:val="0"/>
        <w:adjustRightInd/>
        <w:snapToGrid w:val="0"/>
        <w:spacing w:line="360" w:lineRule="atLeast"/>
        <w:ind w:firstLine="440" w:firstLineChars="200"/>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日期：   </w:t>
      </w:r>
    </w:p>
    <w:p w14:paraId="42476742">
      <w:pPr>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填写说明：</w:t>
      </w:r>
    </w:p>
    <w:p w14:paraId="62B908A7">
      <w:pPr>
        <w:keepNext w:val="0"/>
        <w:keepLines w:val="0"/>
        <w:pageBreakBefore w:val="0"/>
        <w:widowControl/>
        <w:kinsoku/>
        <w:wordWrap/>
        <w:overflowPunct/>
        <w:topLinePunct w:val="0"/>
        <w:autoSpaceDE/>
        <w:autoSpaceDN/>
        <w:bidi w:val="0"/>
        <w:adjustRightInd/>
        <w:spacing w:line="240" w:lineRule="auto"/>
        <w:textAlignment w:val="auto"/>
        <w:rPr>
          <w:rFonts w:hint="eastAsia"/>
          <w:color w:val="auto"/>
          <w:sz w:val="22"/>
          <w:szCs w:val="22"/>
          <w:highlight w:val="none"/>
        </w:rPr>
      </w:pPr>
      <w:r>
        <w:rPr>
          <w:rFonts w:hint="eastAsia"/>
          <w:color w:val="auto"/>
          <w:spacing w:val="6"/>
          <w:sz w:val="22"/>
          <w:szCs w:val="22"/>
          <w:highlight w:val="none"/>
        </w:rPr>
        <w:t>注1：</w:t>
      </w:r>
      <w:r>
        <w:rPr>
          <w:color w:val="auto"/>
          <w:spacing w:val="6"/>
          <w:sz w:val="22"/>
          <w:szCs w:val="22"/>
          <w:highlight w:val="none"/>
        </w:rPr>
        <w:t>从业人员、营业收入、资产总额填报上一年度数据，无上一年度数据的新成立企业可不填</w:t>
      </w:r>
      <w:r>
        <w:rPr>
          <w:color w:val="auto"/>
          <w:sz w:val="22"/>
          <w:szCs w:val="22"/>
          <w:highlight w:val="none"/>
        </w:rPr>
        <w:t>报。</w:t>
      </w:r>
    </w:p>
    <w:p w14:paraId="10AC2528">
      <w:pPr>
        <w:snapToGrid w:val="0"/>
        <w:spacing w:line="400" w:lineRule="exact"/>
        <w:ind w:firstLine="440" w:firstLineChars="200"/>
        <w:rPr>
          <w:color w:val="auto"/>
          <w:sz w:val="22"/>
          <w:szCs w:val="22"/>
          <w:highlight w:val="none"/>
        </w:rPr>
      </w:pPr>
      <w:r>
        <w:rPr>
          <w:rFonts w:hint="eastAsia"/>
          <w:color w:val="auto"/>
          <w:sz w:val="22"/>
          <w:szCs w:val="22"/>
          <w:highlight w:val="none"/>
        </w:rPr>
        <w:t>填写说明：</w:t>
      </w:r>
    </w:p>
    <w:p w14:paraId="4B29A55C">
      <w:pPr>
        <w:pBdr>
          <w:bottom w:val="single" w:color="auto" w:sz="6" w:space="1"/>
        </w:pBdr>
        <w:snapToGrid w:val="0"/>
        <w:spacing w:line="320" w:lineRule="exact"/>
        <w:ind w:firstLine="482" w:firstLineChars="200"/>
        <w:rPr>
          <w:rFonts w:hint="eastAsia" w:ascii="宋体" w:hAnsi="宋体" w:eastAsia="宋体" w:cs="宋体"/>
          <w:b/>
          <w:bCs w:val="0"/>
          <w:color w:val="auto"/>
          <w:sz w:val="24"/>
          <w:szCs w:val="22"/>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b/>
          <w:color w:val="auto"/>
          <w:sz w:val="24"/>
          <w:szCs w:val="22"/>
          <w:highlight w:val="none"/>
        </w:rPr>
        <w:t>提示：磋商供应商应实事求是填写并提供本表</w:t>
      </w:r>
      <w:r>
        <w:rPr>
          <w:rFonts w:hint="eastAsia" w:ascii="宋体" w:hAnsi="宋体" w:eastAsia="宋体" w:cs="宋体"/>
          <w:b/>
          <w:bCs/>
          <w:color w:val="auto"/>
          <w:sz w:val="22"/>
          <w:szCs w:val="22"/>
          <w:highlight w:val="none"/>
        </w:rPr>
        <w:t>。</w:t>
      </w:r>
      <w:r>
        <w:rPr>
          <w:rFonts w:hint="eastAsia" w:ascii="宋体" w:hAnsi="宋体" w:eastAsia="宋体" w:cs="宋体"/>
          <w:b/>
          <w:bCs w:val="0"/>
          <w:color w:val="auto"/>
          <w:sz w:val="24"/>
          <w:szCs w:val="22"/>
          <w:highlight w:val="none"/>
        </w:rPr>
        <w:t>根据财政部 工业和信息化部 财库〔2020〕46号文件规定，《中小企业声明函》内容不实的，属于提供虚假资料谋求中标、成交，依照《中华人民共和国政府采购法》等有关规定追究相应责任。</w:t>
      </w:r>
    </w:p>
    <w:p w14:paraId="12149DF1">
      <w:pPr>
        <w:spacing w:line="360" w:lineRule="auto"/>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省级以上监狱管理局、戒毒管理局（含新疆生产建设兵团）提供的属于监狱企业的证明文件。</w:t>
      </w:r>
    </w:p>
    <w:p w14:paraId="09F5F926">
      <w:pPr>
        <w:spacing w:line="360" w:lineRule="auto"/>
        <w:jc w:val="center"/>
        <w:rPr>
          <w:rFonts w:hint="eastAsia" w:ascii="华文中宋" w:hAnsi="华文中宋" w:eastAsia="华文中宋"/>
          <w:b/>
          <w:color w:val="auto"/>
          <w:sz w:val="44"/>
          <w:szCs w:val="44"/>
          <w:highlight w:val="none"/>
        </w:rPr>
      </w:pPr>
      <w:r>
        <w:rPr>
          <w:rFonts w:hint="eastAsia"/>
          <w:b/>
          <w:bCs/>
          <w:i w:val="0"/>
          <w:iCs w:val="0"/>
          <w:color w:val="auto"/>
          <w:sz w:val="24"/>
          <w:szCs w:val="24"/>
          <w:highlight w:val="none"/>
          <w:lang w:val="en-US" w:eastAsia="zh-CN"/>
        </w:rPr>
        <w:t>【不属于中小企业的无需提供】</w:t>
      </w:r>
    </w:p>
    <w:tbl>
      <w:tblPr>
        <w:tblStyle w:val="34"/>
        <w:tblW w:w="8980" w:type="dxa"/>
        <w:tblInd w:w="108" w:type="dxa"/>
        <w:tblLayout w:type="fixed"/>
        <w:tblCellMar>
          <w:top w:w="0" w:type="dxa"/>
          <w:left w:w="0" w:type="dxa"/>
          <w:bottom w:w="0" w:type="dxa"/>
          <w:right w:w="0" w:type="dxa"/>
        </w:tblCellMar>
      </w:tblPr>
      <w:tblGrid>
        <w:gridCol w:w="8980"/>
      </w:tblGrid>
      <w:tr w14:paraId="46859203">
        <w:tblPrEx>
          <w:tblCellMar>
            <w:top w:w="0" w:type="dxa"/>
            <w:left w:w="0" w:type="dxa"/>
            <w:bottom w:w="0" w:type="dxa"/>
            <w:right w:w="0" w:type="dxa"/>
          </w:tblCellMar>
        </w:tblPrEx>
        <w:trPr>
          <w:trHeight w:val="3070" w:hRule="atLeast"/>
        </w:trPr>
        <w:tc>
          <w:tcPr>
            <w:tcW w:w="8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top"/>
          </w:tcPr>
          <w:p w14:paraId="4F9117F1">
            <w:pPr>
              <w:widowControl/>
              <w:autoSpaceDE/>
              <w:autoSpaceDN/>
              <w:snapToGrid w:val="0"/>
              <w:spacing w:before="0" w:after="0" w:line="400" w:lineRule="exact"/>
              <w:ind w:left="0" w:firstLine="0"/>
              <w:jc w:val="center"/>
              <w:rPr>
                <w:color w:val="auto"/>
                <w:sz w:val="24"/>
                <w:highlight w:val="none"/>
              </w:rPr>
            </w:pPr>
          </w:p>
          <w:p w14:paraId="31B12D00">
            <w:pPr>
              <w:widowControl/>
              <w:autoSpaceDE/>
              <w:autoSpaceDN/>
              <w:snapToGrid w:val="0"/>
              <w:spacing w:before="0" w:after="0" w:line="400" w:lineRule="exact"/>
              <w:ind w:left="0" w:firstLine="0"/>
              <w:jc w:val="center"/>
              <w:rPr>
                <w:color w:val="auto"/>
                <w:sz w:val="24"/>
                <w:highlight w:val="none"/>
              </w:rPr>
            </w:pPr>
          </w:p>
          <w:p w14:paraId="3779AD43">
            <w:pPr>
              <w:widowControl/>
              <w:autoSpaceDE/>
              <w:autoSpaceDN/>
              <w:snapToGrid w:val="0"/>
              <w:spacing w:before="0" w:after="0" w:line="400" w:lineRule="exact"/>
              <w:ind w:left="0" w:firstLine="0"/>
              <w:jc w:val="center"/>
              <w:rPr>
                <w:color w:val="auto"/>
                <w:sz w:val="24"/>
                <w:highlight w:val="none"/>
              </w:rPr>
            </w:pPr>
          </w:p>
          <w:p w14:paraId="479AD1DD">
            <w:pPr>
              <w:widowControl/>
              <w:autoSpaceDE/>
              <w:autoSpaceDN/>
              <w:snapToGrid w:val="0"/>
              <w:spacing w:before="0" w:after="0" w:line="400" w:lineRule="exact"/>
              <w:ind w:left="0" w:firstLine="0"/>
              <w:jc w:val="left"/>
              <w:rPr>
                <w:color w:val="auto"/>
                <w:sz w:val="24"/>
                <w:highlight w:val="none"/>
              </w:rPr>
            </w:pPr>
            <w:r>
              <w:rPr>
                <w:rFonts w:hint="eastAsia"/>
                <w:color w:val="auto"/>
                <w:sz w:val="24"/>
                <w:highlight w:val="none"/>
              </w:rPr>
              <w:t>注：证明文件无固定格式要求，只需证明供应商为监狱企业且出具单位为省级以上监狱管理局、戒毒管理局（含新疆生产建设兵团）</w:t>
            </w:r>
          </w:p>
          <w:p w14:paraId="301E98EA">
            <w:pPr>
              <w:widowControl/>
              <w:autoSpaceDE/>
              <w:autoSpaceDN/>
              <w:snapToGrid w:val="0"/>
              <w:spacing w:before="0" w:after="0" w:line="400" w:lineRule="exact"/>
              <w:ind w:left="0" w:firstLine="0"/>
              <w:jc w:val="center"/>
              <w:rPr>
                <w:color w:val="auto"/>
                <w:sz w:val="24"/>
                <w:highlight w:val="none"/>
              </w:rPr>
            </w:pPr>
          </w:p>
          <w:p w14:paraId="077E083F">
            <w:pPr>
              <w:widowControl/>
              <w:autoSpaceDE/>
              <w:autoSpaceDN/>
              <w:snapToGrid w:val="0"/>
              <w:spacing w:before="0" w:after="0" w:line="400" w:lineRule="exact"/>
              <w:ind w:left="0" w:firstLine="0"/>
              <w:jc w:val="center"/>
              <w:rPr>
                <w:color w:val="auto"/>
                <w:sz w:val="24"/>
                <w:highlight w:val="none"/>
              </w:rPr>
            </w:pPr>
          </w:p>
          <w:p w14:paraId="650FB33D">
            <w:pPr>
              <w:widowControl/>
              <w:autoSpaceDE/>
              <w:autoSpaceDN/>
              <w:snapToGrid w:val="0"/>
              <w:spacing w:before="0" w:after="0" w:line="400" w:lineRule="exact"/>
              <w:ind w:left="0" w:firstLine="0"/>
              <w:jc w:val="center"/>
              <w:rPr>
                <w:color w:val="auto"/>
                <w:sz w:val="36"/>
                <w:highlight w:val="none"/>
              </w:rPr>
            </w:pPr>
          </w:p>
        </w:tc>
      </w:tr>
    </w:tbl>
    <w:p w14:paraId="1D306EC8">
      <w:pPr>
        <w:snapToGrid w:val="0"/>
        <w:spacing w:line="360" w:lineRule="auto"/>
        <w:jc w:val="center"/>
        <w:rPr>
          <w:rFonts w:hint="eastAsia"/>
          <w:b/>
          <w:color w:val="auto"/>
          <w:sz w:val="32"/>
          <w:szCs w:val="40"/>
          <w:highlight w:val="none"/>
        </w:rPr>
      </w:pPr>
    </w:p>
    <w:p w14:paraId="00255F07">
      <w:pPr>
        <w:snapToGrid w:val="0"/>
        <w:spacing w:line="360" w:lineRule="auto"/>
        <w:rPr>
          <w:rFonts w:hint="eastAsia"/>
          <w:b/>
          <w:color w:val="auto"/>
          <w:spacing w:val="6"/>
          <w:highlight w:val="none"/>
        </w:rPr>
      </w:pPr>
    </w:p>
    <w:p w14:paraId="546CABAF">
      <w:pPr>
        <w:snapToGrid w:val="0"/>
        <w:spacing w:line="360" w:lineRule="auto"/>
        <w:rPr>
          <w:rFonts w:hint="eastAsia"/>
          <w:b/>
          <w:color w:val="auto"/>
          <w:spacing w:val="6"/>
          <w:highlight w:val="none"/>
        </w:rPr>
      </w:pPr>
    </w:p>
    <w:p w14:paraId="64736E11">
      <w:pPr>
        <w:snapToGrid w:val="0"/>
        <w:spacing w:line="360" w:lineRule="auto"/>
        <w:jc w:val="center"/>
        <w:rPr>
          <w:rFonts w:hint="eastAsia"/>
          <w:b/>
          <w:color w:val="auto"/>
          <w:spacing w:val="6"/>
          <w:highlight w:val="none"/>
        </w:rPr>
        <w:sectPr>
          <w:headerReference r:id="rId42" w:type="default"/>
          <w:footerReference r:id="rId43"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p>
    <w:p w14:paraId="2A407869">
      <w:pPr>
        <w:spacing w:line="360" w:lineRule="auto"/>
        <w:jc w:val="center"/>
        <w:rPr>
          <w:rFonts w:hint="eastAsia" w:ascii="华文中宋" w:hAnsi="华文中宋" w:eastAsia="华文中宋"/>
          <w:b/>
          <w:color w:val="auto"/>
          <w:sz w:val="44"/>
          <w:szCs w:val="44"/>
          <w:highlight w:val="none"/>
        </w:rPr>
      </w:pPr>
      <w:r>
        <w:rPr>
          <w:rFonts w:hint="eastAsia" w:ascii="华文中宋" w:hAnsi="华文中宋" w:eastAsia="华文中宋"/>
          <w:b/>
          <w:color w:val="auto"/>
          <w:sz w:val="44"/>
          <w:szCs w:val="44"/>
          <w:highlight w:val="none"/>
        </w:rPr>
        <w:t>残疾人福利性单位声明函</w:t>
      </w:r>
    </w:p>
    <w:p w14:paraId="66BA6572">
      <w:pPr>
        <w:spacing w:line="360" w:lineRule="auto"/>
        <w:jc w:val="center"/>
        <w:rPr>
          <w:rFonts w:ascii="仿宋_GB2312" w:eastAsia="仿宋_GB2312"/>
          <w:b/>
          <w:color w:val="auto"/>
          <w:spacing w:val="6"/>
          <w:sz w:val="32"/>
          <w:szCs w:val="32"/>
          <w:highlight w:val="none"/>
        </w:rPr>
      </w:pPr>
      <w:r>
        <w:rPr>
          <w:rFonts w:hint="eastAsia"/>
          <w:b/>
          <w:bCs/>
          <w:i w:val="0"/>
          <w:iCs w:val="0"/>
          <w:color w:val="auto"/>
          <w:sz w:val="24"/>
          <w:szCs w:val="24"/>
          <w:highlight w:val="none"/>
          <w:lang w:val="en-US" w:eastAsia="zh-CN"/>
        </w:rPr>
        <w:t>【不属于中小企业的无需提供】</w:t>
      </w:r>
    </w:p>
    <w:p w14:paraId="2BED796F">
      <w:pPr>
        <w:spacing w:line="360" w:lineRule="auto"/>
        <w:ind w:firstLine="584" w:firstLineChars="200"/>
        <w:rPr>
          <w:rFonts w:ascii="仿宋" w:hAnsi="仿宋" w:eastAsia="仿宋"/>
          <w:color w:val="auto"/>
          <w:spacing w:val="6"/>
          <w:sz w:val="28"/>
          <w:highlight w:val="none"/>
        </w:rPr>
      </w:pPr>
      <w:r>
        <w:rPr>
          <w:rFonts w:hint="eastAsia" w:ascii="仿宋" w:hAnsi="仿宋" w:eastAsia="仿宋"/>
          <w:color w:val="auto"/>
          <w:spacing w:val="6"/>
          <w:sz w:val="28"/>
          <w:highlight w:val="none"/>
        </w:rPr>
        <w:t>本单位郑重声明，根据《财政部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民政部</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中国残疾人联合会关于促进残疾人就业政府采购政策的通知》（财库</w:t>
      </w:r>
      <w:r>
        <w:rPr>
          <w:rFonts w:hint="eastAsia" w:ascii="仿宋" w:hAnsi="仿宋" w:eastAsia="仿宋"/>
          <w:color w:val="auto"/>
          <w:sz w:val="28"/>
          <w:highlight w:val="none"/>
        </w:rPr>
        <w:t>〔</w:t>
      </w:r>
      <w:r>
        <w:rPr>
          <w:rFonts w:ascii="仿宋" w:hAnsi="仿宋" w:eastAsia="仿宋"/>
          <w:color w:val="auto"/>
          <w:sz w:val="28"/>
          <w:highlight w:val="none"/>
        </w:rPr>
        <w:t>2017</w:t>
      </w:r>
      <w:r>
        <w:rPr>
          <w:rFonts w:hint="eastAsia" w:ascii="仿宋" w:hAnsi="仿宋" w:eastAsia="仿宋"/>
          <w:color w:val="auto"/>
          <w:sz w:val="28"/>
          <w:highlight w:val="none"/>
        </w:rPr>
        <w:t>〕</w:t>
      </w:r>
      <w:r>
        <w:rPr>
          <w:rFonts w:ascii="仿宋" w:hAnsi="仿宋" w:eastAsia="仿宋"/>
          <w:color w:val="auto"/>
          <w:sz w:val="28"/>
          <w:highlight w:val="none"/>
        </w:rPr>
        <w:t>141</w:t>
      </w:r>
      <w:r>
        <w:rPr>
          <w:rFonts w:hint="eastAsia" w:ascii="仿宋" w:hAnsi="仿宋" w:eastAsia="仿宋"/>
          <w:color w:val="auto"/>
          <w:spacing w:val="6"/>
          <w:sz w:val="28"/>
          <w:highlight w:val="none"/>
        </w:rPr>
        <w:t>号）的规定，本单位为符合条件的残疾人福利性单位，且本单位参加</w:t>
      </w:r>
      <w:r>
        <w:rPr>
          <w:rFonts w:hint="eastAsia" w:ascii="仿宋" w:hAnsi="仿宋" w:eastAsia="仿宋" w:cs="Arial"/>
          <w:b/>
          <w:color w:val="auto"/>
          <w:sz w:val="28"/>
          <w:szCs w:val="28"/>
          <w:highlight w:val="none"/>
          <w:u w:val="single"/>
        </w:rPr>
        <w:t xml:space="preserve">  （项目名称）（项目编号：  ）（标项2）</w:t>
      </w:r>
      <w:r>
        <w:rPr>
          <w:rFonts w:hint="eastAsia" w:ascii="仿宋" w:hAnsi="仿宋" w:eastAsia="仿宋"/>
          <w:color w:val="auto"/>
          <w:spacing w:val="6"/>
          <w:sz w:val="28"/>
          <w:highlight w:val="none"/>
        </w:rPr>
        <w:t>的采购活动提供本单位制造的货物（由本单位承担工程</w:t>
      </w:r>
      <w:r>
        <w:rPr>
          <w:rFonts w:ascii="仿宋" w:hAnsi="仿宋" w:eastAsia="仿宋"/>
          <w:color w:val="auto"/>
          <w:spacing w:val="6"/>
          <w:sz w:val="28"/>
          <w:highlight w:val="none"/>
        </w:rPr>
        <w:t>/</w:t>
      </w:r>
      <w:r>
        <w:rPr>
          <w:rFonts w:hint="eastAsia" w:ascii="仿宋" w:hAnsi="仿宋" w:eastAsia="仿宋"/>
          <w:color w:val="auto"/>
          <w:spacing w:val="6"/>
          <w:sz w:val="28"/>
          <w:highlight w:val="none"/>
        </w:rPr>
        <w:t>提供服务），或者提供其他残疾人福利性单位制造的货物（不包括使用非残疾人福利性单位注册商标的货物）。</w:t>
      </w:r>
    </w:p>
    <w:p w14:paraId="357337DD">
      <w:pPr>
        <w:spacing w:line="360" w:lineRule="auto"/>
        <w:ind w:firstLine="584" w:firstLineChars="200"/>
        <w:rPr>
          <w:rFonts w:ascii="仿宋" w:hAnsi="仿宋" w:eastAsia="仿宋"/>
          <w:color w:val="auto"/>
          <w:spacing w:val="6"/>
          <w:sz w:val="24"/>
          <w:highlight w:val="none"/>
        </w:rPr>
      </w:pPr>
      <w:r>
        <w:rPr>
          <w:rFonts w:hint="eastAsia" w:ascii="仿宋" w:hAnsi="仿宋" w:eastAsia="仿宋"/>
          <w:color w:val="auto"/>
          <w:spacing w:val="6"/>
          <w:sz w:val="28"/>
          <w:highlight w:val="none"/>
        </w:rPr>
        <w:t>本单位对上述声明的真实性负责。如有虚假，将依法承担相应责任。</w:t>
      </w:r>
    </w:p>
    <w:p w14:paraId="6EBF1C4E">
      <w:pPr>
        <w:spacing w:line="360" w:lineRule="auto"/>
        <w:ind w:firstLine="504" w:firstLineChars="200"/>
        <w:rPr>
          <w:rFonts w:ascii="仿宋" w:hAnsi="仿宋" w:eastAsia="仿宋"/>
          <w:color w:val="auto"/>
          <w:spacing w:val="6"/>
          <w:sz w:val="24"/>
          <w:highlight w:val="none"/>
        </w:rPr>
      </w:pPr>
    </w:p>
    <w:p w14:paraId="6AF7B684">
      <w:pPr>
        <w:tabs>
          <w:tab w:val="left" w:pos="4860"/>
        </w:tabs>
        <w:spacing w:line="360" w:lineRule="auto"/>
        <w:ind w:right="1560"/>
        <w:jc w:val="left"/>
        <w:rPr>
          <w:rFonts w:hint="eastAsia" w:ascii="仿宋" w:hAnsi="仿宋" w:eastAsia="仿宋"/>
          <w:color w:val="auto"/>
          <w:spacing w:val="6"/>
          <w:sz w:val="28"/>
          <w:highlight w:val="none"/>
        </w:rPr>
      </w:pPr>
      <w:r>
        <w:rPr>
          <w:rFonts w:hint="eastAsia" w:ascii="仿宋" w:hAnsi="仿宋" w:eastAsia="仿宋"/>
          <w:color w:val="auto"/>
          <w:spacing w:val="6"/>
          <w:sz w:val="28"/>
          <w:highlight w:val="none"/>
        </w:rPr>
        <w:t>单位名称（盖章）：</w:t>
      </w:r>
      <w:r>
        <w:rPr>
          <w:rFonts w:ascii="仿宋" w:hAnsi="仿宋" w:eastAsia="仿宋" w:cs="Arial"/>
          <w:color w:val="auto"/>
          <w:w w:val="90"/>
          <w:sz w:val="28"/>
          <w:highlight w:val="none"/>
        </w:rPr>
        <w:t>__________________________________</w:t>
      </w:r>
    </w:p>
    <w:p w14:paraId="63A63DEA">
      <w:pPr>
        <w:tabs>
          <w:tab w:val="left" w:pos="4860"/>
        </w:tabs>
        <w:spacing w:line="360" w:lineRule="auto"/>
        <w:ind w:right="1560"/>
        <w:jc w:val="left"/>
        <w:rPr>
          <w:rFonts w:ascii="仿宋" w:hAnsi="仿宋" w:eastAsia="仿宋"/>
          <w:color w:val="auto"/>
          <w:spacing w:val="6"/>
          <w:sz w:val="28"/>
          <w:highlight w:val="none"/>
        </w:rPr>
      </w:pPr>
    </w:p>
    <w:p w14:paraId="24D56648">
      <w:pPr>
        <w:spacing w:line="360" w:lineRule="auto"/>
        <w:rPr>
          <w:rFonts w:hint="eastAsia" w:ascii="仿宋" w:hAnsi="仿宋" w:eastAsia="仿宋" w:cs="Arial"/>
          <w:color w:val="auto"/>
          <w:w w:val="90"/>
          <w:sz w:val="28"/>
          <w:highlight w:val="none"/>
        </w:rPr>
      </w:pPr>
      <w:r>
        <w:rPr>
          <w:rFonts w:hint="eastAsia" w:ascii="仿宋" w:hAnsi="仿宋" w:eastAsia="仿宋"/>
          <w:color w:val="auto"/>
          <w:spacing w:val="6"/>
          <w:sz w:val="28"/>
          <w:highlight w:val="none"/>
        </w:rPr>
        <w:t>日</w:t>
      </w:r>
      <w:r>
        <w:rPr>
          <w:rFonts w:ascii="仿宋" w:hAnsi="仿宋" w:eastAsia="仿宋"/>
          <w:color w:val="auto"/>
          <w:spacing w:val="6"/>
          <w:sz w:val="28"/>
          <w:highlight w:val="none"/>
        </w:rPr>
        <w:t xml:space="preserve">  </w:t>
      </w:r>
      <w:r>
        <w:rPr>
          <w:rFonts w:hint="eastAsia" w:ascii="仿宋" w:hAnsi="仿宋" w:eastAsia="仿宋"/>
          <w:color w:val="auto"/>
          <w:spacing w:val="6"/>
          <w:sz w:val="28"/>
          <w:highlight w:val="none"/>
        </w:rPr>
        <w:t>期：</w:t>
      </w:r>
      <w:r>
        <w:rPr>
          <w:rFonts w:ascii="仿宋" w:hAnsi="仿宋" w:eastAsia="仿宋" w:cs="Arial"/>
          <w:color w:val="auto"/>
          <w:w w:val="90"/>
          <w:sz w:val="28"/>
          <w:highlight w:val="none"/>
        </w:rPr>
        <w:t>____________________________________________</w:t>
      </w:r>
    </w:p>
    <w:p w14:paraId="77EE6012">
      <w:pPr>
        <w:pStyle w:val="32"/>
        <w:rPr>
          <w:rFonts w:hint="eastAsia"/>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286" w:charSpace="0"/>
        </w:sectPr>
      </w:pPr>
      <w:r>
        <w:rPr>
          <w:rFonts w:hint="eastAsia" w:ascii="仿宋" w:hAnsi="仿宋" w:eastAsia="仿宋" w:cs="宋体"/>
          <w:b/>
          <w:color w:val="auto"/>
          <w:sz w:val="24"/>
          <w:szCs w:val="22"/>
          <w:highlight w:val="none"/>
        </w:rPr>
        <w:t>提示：磋商供应商应实事求是填写并提供本表。</w:t>
      </w:r>
    </w:p>
    <w:p w14:paraId="3F9EC5E1">
      <w:pPr>
        <w:pStyle w:val="31"/>
        <w:rPr>
          <w:rFonts w:hint="eastAsia" w:ascii="宋体" w:hAnsi="宋体" w:eastAsia="宋体" w:cs="宋体"/>
          <w:color w:val="auto"/>
          <w:sz w:val="36"/>
          <w:highlight w:val="none"/>
        </w:rPr>
      </w:pPr>
      <w:r>
        <w:rPr>
          <w:rFonts w:hint="eastAsia" w:ascii="宋体" w:hAnsi="宋体" w:eastAsia="宋体" w:cs="宋体"/>
          <w:color w:val="auto"/>
          <w:sz w:val="36"/>
          <w:highlight w:val="none"/>
        </w:rPr>
        <w:t>第七部分   确定成交供应商办法</w:t>
      </w:r>
    </w:p>
    <w:p w14:paraId="01DBF6CE">
      <w:pPr>
        <w:widowControl/>
        <w:snapToGrid w:val="0"/>
        <w:spacing w:line="460" w:lineRule="atLeast"/>
        <w:ind w:firstLine="5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根据《中华人民共和国政府采购法》等有关政府采购法规，结合本次所要采购服务的实际，按照公平、公正、科学、择优的原则选择成交单位，特制定本评审办法。</w:t>
      </w:r>
    </w:p>
    <w:p w14:paraId="076D5346">
      <w:pPr>
        <w:widowControl/>
        <w:snapToGrid w:val="0"/>
        <w:spacing w:line="460" w:lineRule="atLeast"/>
        <w:ind w:firstLine="3795"/>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一、总则</w:t>
      </w:r>
    </w:p>
    <w:p w14:paraId="6FE7581C">
      <w:pPr>
        <w:widowControl/>
        <w:snapToGrid w:val="0"/>
        <w:spacing w:line="460" w:lineRule="atLeast"/>
        <w:ind w:firstLine="5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评审工作遵循公平、公正、民主、科学的原则和诚实、信誉、效率的服务原则。本着科学、严谨的态度，认真进行评审。择优选定提供服务单位，最大限度的保护当事人权益，严格按照竞争性磋商文件的商务、技术要求，对响应文件进行综合评定，提出优选方案，编写评审报告。磋商小组必须严格遵守保密规定，不得泄</w:t>
      </w:r>
      <w:r>
        <w:rPr>
          <w:rFonts w:hint="eastAsia" w:ascii="宋体" w:hAnsi="宋体" w:cs="宋体"/>
          <w:color w:val="auto"/>
          <w:sz w:val="22"/>
          <w:highlight w:val="none"/>
          <w:lang w:val="en-US" w:eastAsia="zh-CN"/>
        </w:rPr>
        <w:t>露</w:t>
      </w:r>
      <w:r>
        <w:rPr>
          <w:rFonts w:hint="eastAsia" w:ascii="宋体" w:hAnsi="宋体" w:eastAsia="宋体" w:cs="宋体"/>
          <w:color w:val="auto"/>
          <w:sz w:val="22"/>
          <w:highlight w:val="none"/>
        </w:rPr>
        <w:t>评审的有关情况，不得索贿受贿，不得接受吃请和礼品，不得参加影响公正评审的有关活动。对未成交单位，磋商小组不作任何解释。供应商不得以任何方式干扰采购工作的进行，一经发现其响应文件将被拒绝。</w:t>
      </w:r>
    </w:p>
    <w:p w14:paraId="4366D65D">
      <w:pPr>
        <w:widowControl/>
        <w:snapToGrid w:val="0"/>
        <w:spacing w:line="460" w:lineRule="atLeast"/>
        <w:ind w:firstLine="3795"/>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二、评审组织</w:t>
      </w:r>
    </w:p>
    <w:p w14:paraId="66259AE5">
      <w:pPr>
        <w:widowControl/>
        <w:snapToGrid w:val="0"/>
        <w:spacing w:line="460" w:lineRule="atLeast"/>
        <w:ind w:firstLine="5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评审工作由采购人依法组建的磋商小组负责，磋商小组由评审专家库中随机抽取的有关技术、经济专家共同组成。评审全过程由采购管理部门全程监督。</w:t>
      </w:r>
    </w:p>
    <w:p w14:paraId="05AA41C5">
      <w:pPr>
        <w:widowControl/>
        <w:snapToGrid w:val="0"/>
        <w:spacing w:before="240" w:after="240" w:line="460" w:lineRule="atLeast"/>
        <w:ind w:firstLine="990"/>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三、响应文件递交截止、磋商程序、磋商原则和方式</w:t>
      </w:r>
    </w:p>
    <w:p w14:paraId="1A9E82F0">
      <w:pPr>
        <w:widowControl/>
        <w:snapToGrid w:val="0"/>
        <w:spacing w:line="460" w:lineRule="atLeast"/>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1、响应文件递交截止</w:t>
      </w:r>
    </w:p>
    <w:p w14:paraId="427912B7">
      <w:pPr>
        <w:widowControl/>
        <w:snapToGrid w:val="0"/>
        <w:spacing w:line="460" w:lineRule="atLeast"/>
        <w:ind w:firstLine="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1.1、按竞争性磋商文件规定的时间递交响应文件。</w:t>
      </w:r>
    </w:p>
    <w:p w14:paraId="33D8A0F9">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2、本次采购是根据竞争性磋商采购方式进行，各供应商第一次报价不公开。</w:t>
      </w:r>
    </w:p>
    <w:p w14:paraId="18EF17A0">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2.1、如磋商小组认为竞争性磋商文件能够详细列明采购标的的技术、服务要求的，评审结束后，磋商小组可以直接对供应商进行打分评价。</w:t>
      </w:r>
    </w:p>
    <w:p w14:paraId="7654D1A0">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2.3如磋商小组认为需要修改竞争性磋商文件的，在磋商过程中，磋商小组可以根据竞争性磋商文件和磋商情况实质性变动采购需求中的技术、服务要求以及合同草案条款，但不得变动竞争性磋商文件中的其他内容。实质性变动的内容，须经采购人代表确认。</w:t>
      </w:r>
    </w:p>
    <w:p w14:paraId="022F3D9E">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对竞争性磋商文件作出的实质性变动是磋商文件的有效组成部分，磋商小组应当在线通知所有参加磋商的供应商。</w:t>
      </w:r>
    </w:p>
    <w:p w14:paraId="621CCACD">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供应商应当按照竞争性磋商文件的变动情况和磋商小组的要求重新提交响应文件，并由其法定代表人或授权代表签字或者加盖公章。由授权代表签字的，应当附法定代表人授权书。供应商为自然人的，应当由本人签字并附身份证明。</w:t>
      </w:r>
    </w:p>
    <w:p w14:paraId="4AF777B9">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已提交响应文件的供应商，在提交最后磋商报价之前，可以根据磋商情况退出磋商。</w:t>
      </w:r>
    </w:p>
    <w:p w14:paraId="1F7B638E">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2.4、本项目磋商采用在线发起询标（谈判）进行磋商。在竞争性磋商文件未做任何调整的情况下，参与磋商的供应商如有出现最终磋商报价超过响应文件中报价的，则该供应商的报价按无效处理。超过规定时间提交</w:t>
      </w:r>
      <w:r>
        <w:rPr>
          <w:rFonts w:hint="eastAsia" w:ascii="宋体" w:hAnsi="宋体" w:cs="宋体"/>
          <w:b/>
          <w:bCs/>
          <w:color w:val="auto"/>
          <w:sz w:val="22"/>
          <w:highlight w:val="none"/>
          <w:lang w:val="en-US" w:eastAsia="zh-CN"/>
        </w:rPr>
        <w:t>（或未提交）</w:t>
      </w:r>
      <w:r>
        <w:rPr>
          <w:rFonts w:hint="eastAsia" w:ascii="宋体" w:hAnsi="宋体" w:eastAsia="宋体" w:cs="宋体"/>
          <w:color w:val="auto"/>
          <w:sz w:val="22"/>
          <w:highlight w:val="none"/>
        </w:rPr>
        <w:t>的最终磋商报价作无效处理。</w:t>
      </w:r>
    </w:p>
    <w:p w14:paraId="339161E4">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3、评审原则和方法</w:t>
      </w:r>
    </w:p>
    <w:p w14:paraId="7190621A">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3.1、磋商小组负责审查响应文件是否符合竞争性磋商文件的要求，并作出评价。磋商小组认为必要时，可向供应商进行质疑。磋商小组有权决定全部或部分供应商响应文件无效。</w:t>
      </w:r>
    </w:p>
    <w:p w14:paraId="433525D2">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3.2、磋商小组将综合分析合格供应商的各项指标，而不是以单项指标的优劣评选出成交的供应商。   </w:t>
      </w:r>
    </w:p>
    <w:p w14:paraId="06E66A7C">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3.3、经磋商确定最终采购需求和提交最后报价的供应商后，由磋商小组采用综合评分法对提交最后报价的供应商的响应文件和最后磋商报价进行综合评分。如竞争性磋商文件所列采购内容明确不需要修改的或供应商响应文件清楚明确不需要澄清的，可以不进行磋商环节，直接要求供应商进行最终磋商报价，进行综合评分。</w:t>
      </w:r>
    </w:p>
    <w:p w14:paraId="39335C01">
      <w:pPr>
        <w:widowControl/>
        <w:snapToGrid w:val="0"/>
        <w:spacing w:line="460" w:lineRule="atLeast"/>
        <w:ind w:firstLine="450"/>
        <w:jc w:val="left"/>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本次评审采用综合评分法，磋商小组根据竞争性磋商文件制定的评审办法对供应商进行评审排序，将综合得分最高的供应商向采购人推荐其为成交供应商；</w:t>
      </w:r>
    </w:p>
    <w:p w14:paraId="593B460C">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 4、响应文件的澄清</w:t>
      </w:r>
    </w:p>
    <w:p w14:paraId="3506E1B9">
      <w:pPr>
        <w:widowControl/>
        <w:snapToGrid w:val="0"/>
        <w:spacing w:line="460" w:lineRule="atLeast"/>
        <w:ind w:firstLine="45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4.1、为有利于对响应文件的比较和评议，必要时采购人可要求供应商对响应文件进行澄清，并作出书面答复。书面答复须有供应商授权代表签字并作为响应文件内容的一部分。</w:t>
      </w:r>
    </w:p>
    <w:p w14:paraId="4D9D53A2">
      <w:pPr>
        <w:widowControl/>
        <w:snapToGrid w:val="0"/>
        <w:spacing w:line="460" w:lineRule="atLeast"/>
        <w:ind w:firstLine="480"/>
        <w:jc w:val="center"/>
        <w:rPr>
          <w:rFonts w:hint="eastAsia" w:ascii="宋体" w:hAnsi="宋体" w:eastAsia="宋体" w:cs="宋体"/>
          <w:color w:val="auto"/>
          <w:sz w:val="24"/>
          <w:highlight w:val="none"/>
        </w:rPr>
        <w:sectPr>
          <w:footerReference r:id="rId44" w:type="default"/>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pPr>
    </w:p>
    <w:p w14:paraId="0949AF7E">
      <w:pPr>
        <w:keepNext w:val="0"/>
        <w:keepLines w:val="0"/>
        <w:pageBreakBefore w:val="0"/>
        <w:widowControl/>
        <w:numPr>
          <w:ilvl w:val="0"/>
          <w:numId w:val="9"/>
        </w:numPr>
        <w:kinsoku/>
        <w:wordWrap/>
        <w:overflowPunct/>
        <w:topLinePunct w:val="0"/>
        <w:bidi w:val="0"/>
        <w:snapToGrid w:val="0"/>
        <w:spacing w:line="420" w:lineRule="exact"/>
        <w:ind w:left="0" w:leftChars="0" w:firstLine="0" w:firstLineChars="0"/>
        <w:jc w:val="center"/>
        <w:textAlignment w:val="auto"/>
        <w:rPr>
          <w:rFonts w:hint="eastAsia" w:ascii="宋体" w:hAnsi="宋体" w:eastAsia="宋体" w:cs="宋体"/>
          <w:b/>
          <w:bCs/>
          <w:color w:val="auto"/>
          <w:sz w:val="32"/>
          <w:szCs w:val="22"/>
          <w:highlight w:val="none"/>
        </w:rPr>
      </w:pPr>
      <w:r>
        <w:rPr>
          <w:rFonts w:hint="eastAsia" w:ascii="宋体" w:hAnsi="宋体" w:eastAsia="宋体" w:cs="宋体"/>
          <w:b/>
          <w:bCs/>
          <w:color w:val="auto"/>
          <w:sz w:val="32"/>
          <w:szCs w:val="22"/>
          <w:highlight w:val="none"/>
        </w:rPr>
        <w:t>评审细则</w:t>
      </w:r>
    </w:p>
    <w:p w14:paraId="23DBCBE4">
      <w:pPr>
        <w:keepNext w:val="0"/>
        <w:keepLines w:val="0"/>
        <w:pageBreakBefore w:val="0"/>
        <w:widowControl/>
        <w:numPr>
          <w:ilvl w:val="0"/>
          <w:numId w:val="0"/>
        </w:numPr>
        <w:kinsoku/>
        <w:wordWrap/>
        <w:overflowPunct/>
        <w:topLinePunct w:val="0"/>
        <w:bidi w:val="0"/>
        <w:snapToGrid w:val="0"/>
        <w:spacing w:line="420" w:lineRule="exact"/>
        <w:ind w:leftChars="0"/>
        <w:jc w:val="center"/>
        <w:textAlignment w:val="auto"/>
        <w:rPr>
          <w:rFonts w:hint="eastAsia" w:ascii="宋体" w:hAnsi="宋体" w:cs="宋体"/>
          <w:b/>
          <w:bCs/>
          <w:color w:val="auto"/>
          <w:sz w:val="32"/>
          <w:szCs w:val="22"/>
          <w:highlight w:val="none"/>
          <w:lang w:val="en-US" w:eastAsia="zh-CN"/>
        </w:rPr>
      </w:pPr>
      <w:r>
        <w:rPr>
          <w:rFonts w:hint="eastAsia" w:ascii="宋体" w:hAnsi="宋体" w:cs="宋体"/>
          <w:b/>
          <w:bCs/>
          <w:color w:val="auto"/>
          <w:sz w:val="32"/>
          <w:szCs w:val="22"/>
          <w:highlight w:val="none"/>
          <w:lang w:val="en-US" w:eastAsia="zh-CN"/>
        </w:rPr>
        <w:t>（标项1）</w:t>
      </w:r>
    </w:p>
    <w:p w14:paraId="0E794514">
      <w:pPr>
        <w:keepNext w:val="0"/>
        <w:keepLines w:val="0"/>
        <w:pageBreakBefore w:val="0"/>
        <w:kinsoku/>
        <w:wordWrap/>
        <w:overflowPunct/>
        <w:topLinePunct w:val="0"/>
        <w:bidi w:val="0"/>
        <w:adjustRightInd w:val="0"/>
        <w:snapToGrid w:val="0"/>
        <w:spacing w:line="400" w:lineRule="exact"/>
        <w:textAlignment w:val="auto"/>
        <w:rPr>
          <w:rFonts w:ascii="宋体" w:hAnsi="宋体"/>
          <w:color w:val="auto"/>
          <w:kern w:val="2"/>
          <w:sz w:val="22"/>
          <w:szCs w:val="28"/>
          <w:highlight w:val="none"/>
        </w:rPr>
      </w:pPr>
      <w:r>
        <w:rPr>
          <w:rFonts w:hint="eastAsia" w:ascii="宋体" w:hAnsi="宋体"/>
          <w:color w:val="auto"/>
          <w:kern w:val="2"/>
          <w:sz w:val="22"/>
          <w:szCs w:val="28"/>
          <w:highlight w:val="none"/>
        </w:rPr>
        <w:t>（一）、商务报价评分20分</w:t>
      </w:r>
    </w:p>
    <w:p w14:paraId="2E827E71">
      <w:pPr>
        <w:keepNext w:val="0"/>
        <w:keepLines w:val="0"/>
        <w:pageBreakBefore w:val="0"/>
        <w:kinsoku/>
        <w:wordWrap/>
        <w:overflowPunct/>
        <w:topLinePunct w:val="0"/>
        <w:bidi w:val="0"/>
        <w:adjustRightInd w:val="0"/>
        <w:snapToGrid w:val="0"/>
        <w:spacing w:line="400" w:lineRule="exact"/>
        <w:ind w:firstLine="440" w:firstLineChars="200"/>
        <w:textAlignment w:val="auto"/>
        <w:rPr>
          <w:rFonts w:ascii="宋体" w:hAnsi="宋体"/>
          <w:color w:val="auto"/>
          <w:kern w:val="2"/>
          <w:sz w:val="22"/>
          <w:szCs w:val="28"/>
          <w:highlight w:val="none"/>
        </w:rPr>
      </w:pPr>
      <w:r>
        <w:rPr>
          <w:rFonts w:hint="eastAsia" w:ascii="宋体" w:hAnsi="宋体"/>
          <w:color w:val="auto"/>
          <w:kern w:val="2"/>
          <w:sz w:val="22"/>
          <w:szCs w:val="28"/>
          <w:highlight w:val="none"/>
        </w:rPr>
        <w:t>1、以供应商有效投标价中的最低折扣率为评标基准价，得满分20分。商务报价评分结算公式为:投标报价得分=(评标基准价／投标报价)×20%×100。</w:t>
      </w:r>
    </w:p>
    <w:p w14:paraId="34344404">
      <w:pPr>
        <w:keepNext w:val="0"/>
        <w:keepLines w:val="0"/>
        <w:pageBreakBefore w:val="0"/>
        <w:widowControl/>
        <w:kinsoku/>
        <w:wordWrap/>
        <w:overflowPunct/>
        <w:topLinePunct w:val="0"/>
        <w:autoSpaceDE w:val="0"/>
        <w:autoSpaceDN w:val="0"/>
        <w:bidi w:val="0"/>
        <w:snapToGrid w:val="0"/>
        <w:spacing w:line="400" w:lineRule="exact"/>
        <w:ind w:firstLine="382"/>
        <w:jc w:val="left"/>
        <w:textAlignment w:val="auto"/>
        <w:rPr>
          <w:rFonts w:ascii="宋体" w:hAnsi="宋体" w:cs="宋体"/>
          <w:b w:val="0"/>
          <w:bCs/>
          <w:color w:val="auto"/>
          <w:sz w:val="22"/>
          <w:szCs w:val="22"/>
          <w:highlight w:val="none"/>
        </w:rPr>
      </w:pPr>
      <w:r>
        <w:rPr>
          <w:rFonts w:hint="eastAsia" w:ascii="宋体" w:hAnsi="宋体" w:cs="宋体"/>
          <w:b w:val="0"/>
          <w:color w:val="auto"/>
          <w:kern w:val="2"/>
          <w:sz w:val="22"/>
          <w:szCs w:val="28"/>
          <w:highlight w:val="none"/>
        </w:rPr>
        <w:t>2、</w:t>
      </w:r>
      <w:r>
        <w:rPr>
          <w:rFonts w:hint="eastAsia" w:ascii="宋体" w:hAnsi="宋体" w:cs="宋体"/>
          <w:b w:val="0"/>
          <w:bCs/>
          <w:color w:val="auto"/>
          <w:sz w:val="22"/>
          <w:szCs w:val="28"/>
          <w:highlight w:val="none"/>
        </w:rPr>
        <w:t>本次采购报价采用单价折扣率报价方式，</w:t>
      </w:r>
      <w:r>
        <w:rPr>
          <w:rFonts w:hint="eastAsia" w:ascii="宋体"/>
          <w:b w:val="0"/>
          <w:bCs/>
          <w:color w:val="auto"/>
          <w:sz w:val="22"/>
          <w:szCs w:val="28"/>
          <w:highlight w:val="none"/>
        </w:rPr>
        <w:t>折扣率大于100%或小于0的做无效投标处理。</w:t>
      </w:r>
      <w:r>
        <w:rPr>
          <w:rFonts w:hint="eastAsia" w:ascii="宋体" w:hAnsi="宋体" w:cs="宋体"/>
          <w:b w:val="0"/>
          <w:bCs/>
          <w:color w:val="auto"/>
          <w:sz w:val="22"/>
          <w:szCs w:val="28"/>
          <w:highlight w:val="none"/>
        </w:rPr>
        <w:t>（</w:t>
      </w:r>
      <w:r>
        <w:rPr>
          <w:rFonts w:hint="eastAsia" w:ascii="宋体" w:hAnsi="宋体"/>
          <w:b w:val="0"/>
          <w:bCs/>
          <w:color w:val="auto"/>
          <w:sz w:val="22"/>
          <w:szCs w:val="22"/>
          <w:highlight w:val="none"/>
        </w:rPr>
        <w:t>投标折扣率如有小数点的，</w:t>
      </w:r>
      <w:r>
        <w:rPr>
          <w:rFonts w:hint="eastAsia" w:ascii="宋体" w:hAnsi="宋体" w:cs="宋体"/>
          <w:b w:val="0"/>
          <w:bCs/>
          <w:color w:val="auto"/>
          <w:sz w:val="22"/>
          <w:szCs w:val="28"/>
          <w:highlight w:val="none"/>
        </w:rPr>
        <w:t>建议小数点后最多保留两位，</w:t>
      </w:r>
      <w:r>
        <w:rPr>
          <w:rFonts w:hint="eastAsia" w:ascii="宋体" w:hAnsi="宋体" w:cs="楷体"/>
          <w:b w:val="0"/>
          <w:bCs/>
          <w:color w:val="auto"/>
          <w:sz w:val="22"/>
          <w:szCs w:val="28"/>
          <w:highlight w:val="none"/>
        </w:rPr>
        <w:t>四舍五入。</w:t>
      </w:r>
      <w:r>
        <w:rPr>
          <w:rFonts w:hint="eastAsia" w:ascii="宋体" w:hAnsi="宋体" w:cs="宋体"/>
          <w:b w:val="0"/>
          <w:bCs/>
          <w:color w:val="auto"/>
          <w:sz w:val="22"/>
          <w:szCs w:val="28"/>
          <w:highlight w:val="none"/>
        </w:rPr>
        <w:t>）</w:t>
      </w:r>
      <w:r>
        <w:rPr>
          <w:rFonts w:hint="eastAsia" w:hAnsi="宋体"/>
          <w:b w:val="0"/>
          <w:bCs/>
          <w:color w:val="auto"/>
          <w:sz w:val="22"/>
          <w:szCs w:val="28"/>
          <w:highlight w:val="none"/>
        </w:rPr>
        <w:t>如果供应商的折扣率报价均超出折扣率范围，且采购人确认不能支付的情况，则本项目做流（废）标处理。</w:t>
      </w:r>
      <w:r>
        <w:rPr>
          <w:rFonts w:hint="eastAsia" w:ascii="宋体" w:hAnsi="宋体" w:cs="宋体"/>
          <w:b w:val="0"/>
          <w:color w:val="auto"/>
          <w:kern w:val="2"/>
          <w:sz w:val="22"/>
          <w:szCs w:val="28"/>
          <w:highlight w:val="none"/>
        </w:rPr>
        <w:t>如果仅仅某些（个）供应商投标报价超出最高限价的，则拒绝接受其投标报价，该供应商投标按无效投标处理。</w:t>
      </w:r>
    </w:p>
    <w:p w14:paraId="7D33EC2A">
      <w:pPr>
        <w:keepNext w:val="0"/>
        <w:keepLines w:val="0"/>
        <w:pageBreakBefore w:val="0"/>
        <w:kinsoku/>
        <w:wordWrap/>
        <w:overflowPunct/>
        <w:topLinePunct w:val="0"/>
        <w:bidi w:val="0"/>
        <w:adjustRightInd w:val="0"/>
        <w:snapToGrid w:val="0"/>
        <w:spacing w:line="400" w:lineRule="exact"/>
        <w:textAlignment w:val="auto"/>
        <w:rPr>
          <w:rFonts w:ascii="宋体" w:hAnsi="宋体"/>
          <w:color w:val="auto"/>
          <w:kern w:val="2"/>
          <w:sz w:val="22"/>
          <w:szCs w:val="28"/>
          <w:highlight w:val="none"/>
        </w:rPr>
      </w:pPr>
      <w:r>
        <w:rPr>
          <w:rFonts w:hint="eastAsia" w:ascii="宋体" w:hAnsi="宋体"/>
          <w:color w:val="auto"/>
          <w:kern w:val="2"/>
          <w:sz w:val="22"/>
          <w:szCs w:val="28"/>
          <w:highlight w:val="none"/>
        </w:rPr>
        <w:t>（二）、技术、服务、资信等综合评分80分</w:t>
      </w:r>
    </w:p>
    <w:tbl>
      <w:tblPr>
        <w:tblStyle w:val="34"/>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1291"/>
        <w:gridCol w:w="6577"/>
        <w:gridCol w:w="900"/>
        <w:gridCol w:w="1023"/>
      </w:tblGrid>
      <w:tr w14:paraId="74E9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27" w:type="dxa"/>
            <w:vAlign w:val="center"/>
          </w:tcPr>
          <w:p w14:paraId="1F82A5A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序号</w:t>
            </w:r>
          </w:p>
        </w:tc>
        <w:tc>
          <w:tcPr>
            <w:tcW w:w="1291" w:type="dxa"/>
            <w:vAlign w:val="center"/>
          </w:tcPr>
          <w:p w14:paraId="7EB69066">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评审内容</w:t>
            </w:r>
          </w:p>
        </w:tc>
        <w:tc>
          <w:tcPr>
            <w:tcW w:w="6577" w:type="dxa"/>
            <w:vAlign w:val="center"/>
          </w:tcPr>
          <w:p w14:paraId="403582A3">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评分标准</w:t>
            </w:r>
          </w:p>
        </w:tc>
        <w:tc>
          <w:tcPr>
            <w:tcW w:w="900" w:type="dxa"/>
            <w:vAlign w:val="center"/>
          </w:tcPr>
          <w:p w14:paraId="4E9B86D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分值（分）</w:t>
            </w:r>
          </w:p>
        </w:tc>
        <w:tc>
          <w:tcPr>
            <w:tcW w:w="1023" w:type="dxa"/>
            <w:vAlign w:val="center"/>
          </w:tcPr>
          <w:p w14:paraId="2C3AF82A">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客观分/主观分属性</w:t>
            </w:r>
          </w:p>
        </w:tc>
      </w:tr>
      <w:tr w14:paraId="5367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restart"/>
            <w:vAlign w:val="center"/>
          </w:tcPr>
          <w:p w14:paraId="58DE3556">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1</w:t>
            </w:r>
          </w:p>
        </w:tc>
        <w:tc>
          <w:tcPr>
            <w:tcW w:w="1291" w:type="dxa"/>
            <w:vMerge w:val="restart"/>
            <w:vAlign w:val="center"/>
          </w:tcPr>
          <w:p w14:paraId="728F1366">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供应商情况</w:t>
            </w:r>
          </w:p>
        </w:tc>
        <w:tc>
          <w:tcPr>
            <w:tcW w:w="6577" w:type="dxa"/>
            <w:vAlign w:val="center"/>
          </w:tcPr>
          <w:p w14:paraId="745DC403">
            <w:pPr>
              <w:pStyle w:val="32"/>
              <w:keepNext w:val="0"/>
              <w:keepLines w:val="0"/>
              <w:pageBreakBefore w:val="0"/>
              <w:kinsoku/>
              <w:wordWrap/>
              <w:overflowPunct/>
              <w:topLinePunct w:val="0"/>
              <w:autoSpaceDE/>
              <w:autoSpaceDN/>
              <w:bidi w:val="0"/>
              <w:spacing w:before="0" w:after="0" w:line="300" w:lineRule="exact"/>
              <w:ind w:left="0" w:leftChars="0" w:firstLine="0" w:firstLineChars="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投标供应商具有有效的质量管理体系认证证书、环境管理体系认证证书、职业健康安全管理体系认证证书的，每个得1分，最多得3分。</w:t>
            </w:r>
          </w:p>
          <w:p w14:paraId="60A1A5D6">
            <w:pPr>
              <w:keepNext w:val="0"/>
              <w:keepLines w:val="0"/>
              <w:pageBreakBefore w:val="0"/>
              <w:kinsoku/>
              <w:wordWrap/>
              <w:overflowPunct/>
              <w:topLinePunct w:val="0"/>
              <w:autoSpaceDE/>
              <w:autoSpaceDN/>
              <w:bidi w:val="0"/>
              <w:spacing w:before="0" w:after="0" w:line="300" w:lineRule="exact"/>
              <w:ind w:left="0" w:right="-20" w:rightChars="-10" w:firstLine="0"/>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注：须提供有效的证书扫描件，并提供在官网“全国认证认可信息公共服务平台http://cx.cnca.cn/”的网页查询截图（须显示网址），且显示有效，加盖供应商电子签章，不提供或不符合不得分。</w:t>
            </w:r>
          </w:p>
        </w:tc>
        <w:tc>
          <w:tcPr>
            <w:tcW w:w="900" w:type="dxa"/>
            <w:vAlign w:val="center"/>
          </w:tcPr>
          <w:p w14:paraId="682C2974">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lang w:bidi="ar"/>
              </w:rPr>
              <w:t>3</w:t>
            </w:r>
          </w:p>
        </w:tc>
        <w:tc>
          <w:tcPr>
            <w:tcW w:w="1023" w:type="dxa"/>
            <w:vAlign w:val="center"/>
          </w:tcPr>
          <w:p w14:paraId="1162032D">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客观分</w:t>
            </w:r>
          </w:p>
        </w:tc>
      </w:tr>
      <w:tr w14:paraId="2647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45F6CC56">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5150AC85">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417FFD08">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投标供应商具有有效的施工安全生产许可证，得2分。</w:t>
            </w:r>
          </w:p>
          <w:p w14:paraId="3D61F10B">
            <w:pPr>
              <w:keepNext w:val="0"/>
              <w:keepLines w:val="0"/>
              <w:pageBreakBefore w:val="0"/>
              <w:kinsoku/>
              <w:wordWrap/>
              <w:overflowPunct/>
              <w:topLinePunct w:val="0"/>
              <w:autoSpaceDE/>
              <w:autoSpaceDN/>
              <w:bidi w:val="0"/>
              <w:spacing w:before="0" w:after="0" w:line="300" w:lineRule="exact"/>
              <w:ind w:left="0" w:right="-20" w:rightChars="-1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注：须提供证书复印件并加盖公章，不提供或不符合不得分。</w:t>
            </w:r>
          </w:p>
        </w:tc>
        <w:tc>
          <w:tcPr>
            <w:tcW w:w="900" w:type="dxa"/>
            <w:vAlign w:val="center"/>
          </w:tcPr>
          <w:p w14:paraId="50874483">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2</w:t>
            </w:r>
          </w:p>
        </w:tc>
        <w:tc>
          <w:tcPr>
            <w:tcW w:w="1023" w:type="dxa"/>
            <w:vAlign w:val="center"/>
          </w:tcPr>
          <w:p w14:paraId="6BEA2144">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客观分</w:t>
            </w:r>
          </w:p>
        </w:tc>
      </w:tr>
      <w:tr w14:paraId="0F12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112FB8E7">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1291" w:type="dxa"/>
            <w:vAlign w:val="center"/>
          </w:tcPr>
          <w:p w14:paraId="4839E6C6">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类似业绩</w:t>
            </w:r>
          </w:p>
        </w:tc>
        <w:tc>
          <w:tcPr>
            <w:tcW w:w="6577" w:type="dxa"/>
            <w:vAlign w:val="center"/>
          </w:tcPr>
          <w:p w14:paraId="73F7C3E4">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投标供应商自2021年1月1日（时间以合同签订时间为准）以来</w:t>
            </w:r>
            <w:r>
              <w:rPr>
                <w:rFonts w:hint="eastAsia" w:ascii="宋体" w:hAnsi="宋体" w:eastAsia="宋体" w:cs="宋体"/>
                <w:b w:val="0"/>
                <w:bCs/>
                <w:color w:val="auto"/>
                <w:sz w:val="22"/>
                <w:szCs w:val="22"/>
                <w:highlight w:val="none"/>
                <w:lang w:val="en-US" w:eastAsia="zh-CN"/>
              </w:rPr>
              <w:t>完成</w:t>
            </w:r>
            <w:r>
              <w:rPr>
                <w:rFonts w:hint="eastAsia" w:ascii="宋体" w:hAnsi="宋体" w:eastAsia="宋体" w:cs="宋体"/>
                <w:b w:val="0"/>
                <w:bCs/>
                <w:color w:val="auto"/>
                <w:sz w:val="22"/>
                <w:szCs w:val="22"/>
                <w:highlight w:val="none"/>
              </w:rPr>
              <w:t>过类似项目业绩的，一个业绩得1分，最高得2分。</w:t>
            </w:r>
            <w:r>
              <w:rPr>
                <w:rFonts w:hint="eastAsia" w:ascii="宋体" w:hAnsi="宋体" w:cs="宋体"/>
                <w:b w:val="0"/>
                <w:bCs/>
                <w:color w:val="auto"/>
                <w:sz w:val="22"/>
                <w:szCs w:val="22"/>
                <w:highlight w:val="none"/>
                <w:lang w:eastAsia="zh-CN"/>
              </w:rPr>
              <w:t>（</w:t>
            </w:r>
            <w:r>
              <w:rPr>
                <w:rFonts w:hint="eastAsia" w:ascii="宋体" w:hAnsi="宋体" w:cs="宋体"/>
                <w:b w:val="0"/>
                <w:bCs/>
                <w:color w:val="auto"/>
                <w:sz w:val="22"/>
                <w:szCs w:val="22"/>
                <w:highlight w:val="none"/>
                <w:lang w:val="en-US" w:eastAsia="zh-CN"/>
              </w:rPr>
              <w:t>类似项目指</w:t>
            </w:r>
            <w:r>
              <w:rPr>
                <w:rFonts w:hint="eastAsia" w:ascii="宋体" w:hAnsi="宋体" w:eastAsia="宋体" w:cs="宋体"/>
                <w:b w:val="0"/>
                <w:bCs/>
                <w:color w:val="auto"/>
                <w:sz w:val="22"/>
                <w:szCs w:val="22"/>
                <w:highlight w:val="none"/>
                <w:lang w:val="en-US" w:eastAsia="zh-CN"/>
              </w:rPr>
              <w:t>改造提升或装修或修缮</w:t>
            </w:r>
            <w:r>
              <w:rPr>
                <w:rFonts w:hint="eastAsia" w:ascii="宋体" w:hAnsi="宋体" w:eastAsia="宋体" w:cs="宋体"/>
                <w:b w:val="0"/>
                <w:bCs/>
                <w:color w:val="auto"/>
                <w:sz w:val="22"/>
                <w:szCs w:val="22"/>
                <w:highlight w:val="none"/>
              </w:rPr>
              <w:t>项目</w:t>
            </w:r>
            <w:r>
              <w:rPr>
                <w:rFonts w:hint="eastAsia" w:ascii="宋体" w:hAnsi="宋体" w:cs="宋体"/>
                <w:b w:val="0"/>
                <w:bCs/>
                <w:color w:val="auto"/>
                <w:sz w:val="22"/>
                <w:szCs w:val="22"/>
                <w:highlight w:val="none"/>
                <w:lang w:eastAsia="zh-CN"/>
              </w:rPr>
              <w:t>）</w:t>
            </w:r>
          </w:p>
          <w:p w14:paraId="29CAAF79">
            <w:pPr>
              <w:keepNext w:val="0"/>
              <w:keepLines w:val="0"/>
              <w:pageBreakBefore w:val="0"/>
              <w:kinsoku/>
              <w:wordWrap/>
              <w:overflowPunct/>
              <w:topLinePunct w:val="0"/>
              <w:autoSpaceDE/>
              <w:autoSpaceDN/>
              <w:bidi w:val="0"/>
              <w:spacing w:before="0" w:after="0" w:line="300" w:lineRule="exact"/>
              <w:ind w:left="0" w:right="-20" w:rightChars="-1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注：须提供项目合同</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中标通知书以及竣工验收证明材料（三者缺一不可），</w:t>
            </w:r>
            <w:r>
              <w:rPr>
                <w:rFonts w:hint="eastAsia" w:ascii="宋体" w:hAnsi="宋体" w:eastAsia="宋体" w:cs="宋体"/>
                <w:b w:val="0"/>
                <w:bCs/>
                <w:color w:val="auto"/>
                <w:sz w:val="22"/>
                <w:szCs w:val="22"/>
                <w:highlight w:val="none"/>
              </w:rPr>
              <w:t>复印件并加盖供应商电子公章，不提供或不符合不得分。</w:t>
            </w:r>
          </w:p>
        </w:tc>
        <w:tc>
          <w:tcPr>
            <w:tcW w:w="900" w:type="dxa"/>
            <w:vAlign w:val="center"/>
          </w:tcPr>
          <w:p w14:paraId="7A8B2085">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2</w:t>
            </w:r>
          </w:p>
        </w:tc>
        <w:tc>
          <w:tcPr>
            <w:tcW w:w="1023" w:type="dxa"/>
            <w:vAlign w:val="center"/>
          </w:tcPr>
          <w:p w14:paraId="385DEE27">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客观分</w:t>
            </w:r>
          </w:p>
        </w:tc>
      </w:tr>
      <w:tr w14:paraId="5983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78E8EE5D">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w:t>
            </w:r>
          </w:p>
        </w:tc>
        <w:tc>
          <w:tcPr>
            <w:tcW w:w="1291" w:type="dxa"/>
            <w:vAlign w:val="center"/>
          </w:tcPr>
          <w:p w14:paraId="1FCC412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项目负责人</w:t>
            </w:r>
          </w:p>
        </w:tc>
        <w:tc>
          <w:tcPr>
            <w:tcW w:w="6577" w:type="dxa"/>
            <w:vAlign w:val="center"/>
          </w:tcPr>
          <w:p w14:paraId="7DFD9A47">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拟派项目负责人具备建筑工程专业二级及以上注册建造师</w:t>
            </w:r>
            <w:r>
              <w:rPr>
                <w:rFonts w:hint="eastAsia" w:ascii="宋体" w:hAnsi="宋体" w:cs="宋体"/>
                <w:b w:val="0"/>
                <w:bCs/>
                <w:color w:val="auto"/>
                <w:sz w:val="22"/>
                <w:szCs w:val="22"/>
                <w:highlight w:val="none"/>
                <w:lang w:val="en-US" w:eastAsia="zh-CN"/>
              </w:rPr>
              <w:t>证书</w:t>
            </w:r>
            <w:r>
              <w:rPr>
                <w:rFonts w:hint="eastAsia" w:ascii="宋体" w:hAnsi="宋体" w:eastAsia="宋体" w:cs="宋体"/>
                <w:b w:val="0"/>
                <w:bCs/>
                <w:color w:val="auto"/>
                <w:sz w:val="22"/>
                <w:szCs w:val="22"/>
                <w:highlight w:val="none"/>
              </w:rPr>
              <w:t>，得2分；</w:t>
            </w:r>
          </w:p>
          <w:p w14:paraId="01506ED6">
            <w:pPr>
              <w:pStyle w:val="32"/>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kern w:val="0"/>
                <w:sz w:val="22"/>
                <w:szCs w:val="22"/>
                <w:highlight w:val="none"/>
              </w:rPr>
              <w:t>注：需提供人员相关</w:t>
            </w:r>
            <w:r>
              <w:rPr>
                <w:rFonts w:hint="eastAsia" w:ascii="宋体" w:hAnsi="宋体" w:cs="宋体"/>
                <w:bCs/>
                <w:color w:val="auto"/>
                <w:kern w:val="0"/>
                <w:sz w:val="22"/>
                <w:szCs w:val="22"/>
                <w:highlight w:val="none"/>
                <w:lang w:val="en-US" w:eastAsia="zh-CN"/>
              </w:rPr>
              <w:t>注册建造师</w:t>
            </w:r>
            <w:r>
              <w:rPr>
                <w:rFonts w:hint="eastAsia" w:ascii="宋体" w:hAnsi="宋体" w:eastAsia="宋体" w:cs="宋体"/>
                <w:bCs/>
                <w:color w:val="auto"/>
                <w:kern w:val="0"/>
                <w:sz w:val="22"/>
                <w:szCs w:val="22"/>
                <w:highlight w:val="none"/>
              </w:rPr>
              <w:t>证书及由社保部门出具的投标截止时间前近3个月内任一个月的本单位社保证明复印件并加盖公章，专业以注册证书为准，不提供或不符合不得分。</w:t>
            </w:r>
          </w:p>
        </w:tc>
        <w:tc>
          <w:tcPr>
            <w:tcW w:w="900" w:type="dxa"/>
            <w:vAlign w:val="center"/>
          </w:tcPr>
          <w:p w14:paraId="5F284EA4">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2</w:t>
            </w:r>
          </w:p>
        </w:tc>
        <w:tc>
          <w:tcPr>
            <w:tcW w:w="1023" w:type="dxa"/>
            <w:vAlign w:val="center"/>
          </w:tcPr>
          <w:p w14:paraId="0895C9C8">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lang w:bidi="ar"/>
              </w:rPr>
              <w:t>客观分</w:t>
            </w:r>
          </w:p>
        </w:tc>
      </w:tr>
      <w:tr w14:paraId="06E5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77D0385F">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4</w:t>
            </w:r>
          </w:p>
        </w:tc>
        <w:tc>
          <w:tcPr>
            <w:tcW w:w="1291" w:type="dxa"/>
            <w:vAlign w:val="center"/>
          </w:tcPr>
          <w:p w14:paraId="2E251F2F">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技术负责人</w:t>
            </w:r>
          </w:p>
        </w:tc>
        <w:tc>
          <w:tcPr>
            <w:tcW w:w="6577" w:type="dxa"/>
            <w:vAlign w:val="center"/>
          </w:tcPr>
          <w:p w14:paraId="51F77E6E">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拟派技术负责人具备建筑工程相关专业中级及以上技术职称，得2分；</w:t>
            </w:r>
          </w:p>
          <w:p w14:paraId="20CBA200">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注：需提供人员相关职称证书及由社保部门出具的投标截止时间前近3个月内任一个月的本单位社保证明复印件并加盖公章，专业以职称证书为准，不提供或不符合不得分。</w:t>
            </w:r>
          </w:p>
        </w:tc>
        <w:tc>
          <w:tcPr>
            <w:tcW w:w="900" w:type="dxa"/>
            <w:vAlign w:val="center"/>
          </w:tcPr>
          <w:p w14:paraId="2AC6E9EB">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2</w:t>
            </w:r>
          </w:p>
        </w:tc>
        <w:tc>
          <w:tcPr>
            <w:tcW w:w="1023" w:type="dxa"/>
            <w:vAlign w:val="center"/>
          </w:tcPr>
          <w:p w14:paraId="113DFE3F">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lang w:bidi="ar"/>
              </w:rPr>
              <w:t>客观分</w:t>
            </w:r>
          </w:p>
        </w:tc>
      </w:tr>
      <w:tr w14:paraId="7040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2A11116F">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5</w:t>
            </w:r>
          </w:p>
        </w:tc>
        <w:tc>
          <w:tcPr>
            <w:tcW w:w="1291" w:type="dxa"/>
            <w:vAlign w:val="center"/>
          </w:tcPr>
          <w:p w14:paraId="323B74C7">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kern w:val="2"/>
                <w:sz w:val="22"/>
                <w:szCs w:val="22"/>
                <w:highlight w:val="none"/>
              </w:rPr>
              <w:t>项目班子人员配备(除项目负责人和技术负责人外）</w:t>
            </w:r>
          </w:p>
        </w:tc>
        <w:tc>
          <w:tcPr>
            <w:tcW w:w="6577" w:type="dxa"/>
            <w:vAlign w:val="center"/>
          </w:tcPr>
          <w:p w14:paraId="33C94F78">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cs="宋体"/>
                <w:b w:val="0"/>
                <w:bCs/>
                <w:color w:val="auto"/>
                <w:kern w:val="2"/>
                <w:sz w:val="22"/>
                <w:szCs w:val="22"/>
                <w:highlight w:val="none"/>
                <w:lang w:val="en-US" w:eastAsia="zh-CN"/>
              </w:rPr>
            </w:pPr>
            <w:r>
              <w:rPr>
                <w:rFonts w:hint="eastAsia" w:ascii="宋体" w:hAnsi="宋体" w:cs="宋体"/>
                <w:b w:val="0"/>
                <w:bCs/>
                <w:color w:val="auto"/>
                <w:kern w:val="2"/>
                <w:sz w:val="22"/>
                <w:szCs w:val="22"/>
                <w:highlight w:val="none"/>
                <w:lang w:val="en-US" w:eastAsia="zh-CN"/>
              </w:rPr>
              <w:t>对</w:t>
            </w:r>
            <w:r>
              <w:rPr>
                <w:rFonts w:hint="eastAsia" w:ascii="宋体" w:hAnsi="宋体" w:eastAsia="宋体" w:cs="宋体"/>
                <w:b w:val="0"/>
                <w:bCs/>
                <w:color w:val="auto"/>
                <w:kern w:val="2"/>
                <w:sz w:val="22"/>
                <w:szCs w:val="22"/>
                <w:highlight w:val="none"/>
              </w:rPr>
              <w:t>项目管理班人员、技术人员（包括但不限于质量员、材料员、施工员、资料员等）</w:t>
            </w:r>
            <w:r>
              <w:rPr>
                <w:rFonts w:hint="eastAsia" w:ascii="宋体" w:hAnsi="宋体" w:cs="宋体"/>
                <w:b w:val="0"/>
                <w:bCs/>
                <w:color w:val="auto"/>
                <w:kern w:val="2"/>
                <w:sz w:val="22"/>
                <w:szCs w:val="22"/>
                <w:highlight w:val="none"/>
                <w:lang w:val="en-US" w:eastAsia="zh-CN"/>
              </w:rPr>
              <w:t>以下的综合情况进行评审：</w:t>
            </w:r>
            <w:r>
              <w:rPr>
                <w:rFonts w:hint="eastAsia" w:ascii="宋体" w:hAnsi="宋体" w:eastAsia="宋体" w:cs="宋体"/>
                <w:b w:val="0"/>
                <w:bCs/>
                <w:color w:val="auto"/>
                <w:sz w:val="22"/>
                <w:szCs w:val="22"/>
                <w:highlight w:val="none"/>
              </w:rPr>
              <w:t>（</w:t>
            </w:r>
            <w:r>
              <w:rPr>
                <w:rFonts w:hint="eastAsia" w:ascii="宋体" w:hAnsi="宋体" w:eastAsia="宋体" w:cs="宋体"/>
                <w:bCs/>
                <w:color w:val="auto"/>
                <w:sz w:val="22"/>
                <w:szCs w:val="22"/>
                <w:highlight w:val="none"/>
              </w:rPr>
              <w:t>评分范围：</w:t>
            </w:r>
            <w:r>
              <w:rPr>
                <w:rFonts w:hint="eastAsia" w:ascii="宋体" w:hAnsi="宋体" w:cs="宋体"/>
                <w:bCs/>
                <w:color w:val="auto"/>
                <w:sz w:val="22"/>
                <w:szCs w:val="22"/>
                <w:highlight w:val="none"/>
                <w:lang w:val="en-US" w:eastAsia="zh-CN"/>
              </w:rPr>
              <w:t>4，</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p>
          <w:p w14:paraId="089D23AC">
            <w:pPr>
              <w:keepNext w:val="0"/>
              <w:keepLines w:val="0"/>
              <w:pageBreakBefore w:val="0"/>
              <w:numPr>
                <w:ilvl w:val="0"/>
                <w:numId w:val="0"/>
              </w:numPr>
              <w:kinsoku/>
              <w:wordWrap/>
              <w:overflowPunct/>
              <w:topLinePunct w:val="0"/>
              <w:autoSpaceDE/>
              <w:autoSpaceDN/>
              <w:bidi w:val="0"/>
              <w:spacing w:before="0" w:after="0" w:line="300" w:lineRule="exact"/>
              <w:ind w:left="0" w:leftChars="0" w:firstLine="0" w:firstLineChars="0"/>
              <w:textAlignment w:val="auto"/>
              <w:rPr>
                <w:rFonts w:hint="default"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lang w:val="en-US" w:eastAsia="zh-CN" w:bidi="ar-SA"/>
              </w:rPr>
              <w:t>1、</w:t>
            </w:r>
            <w:r>
              <w:rPr>
                <w:rFonts w:hint="eastAsia" w:ascii="宋体" w:hAnsi="宋体" w:cs="宋体"/>
                <w:b w:val="0"/>
                <w:bCs/>
                <w:color w:val="auto"/>
                <w:kern w:val="2"/>
                <w:sz w:val="22"/>
                <w:szCs w:val="22"/>
                <w:highlight w:val="none"/>
                <w:lang w:val="en-US" w:eastAsia="zh-CN" w:bidi="ar-SA"/>
              </w:rPr>
              <w:t>人员</w:t>
            </w:r>
            <w:r>
              <w:rPr>
                <w:rFonts w:hint="eastAsia" w:ascii="宋体" w:hAnsi="宋体" w:eastAsia="宋体" w:cs="宋体"/>
                <w:b w:val="0"/>
                <w:bCs/>
                <w:color w:val="auto"/>
                <w:kern w:val="2"/>
                <w:sz w:val="22"/>
                <w:szCs w:val="22"/>
                <w:highlight w:val="none"/>
              </w:rPr>
              <w:t>配备齐全</w:t>
            </w:r>
            <w:r>
              <w:rPr>
                <w:rFonts w:hint="eastAsia" w:ascii="宋体" w:hAnsi="宋体" w:cs="宋体"/>
                <w:b w:val="0"/>
                <w:bCs/>
                <w:color w:val="auto"/>
                <w:kern w:val="2"/>
                <w:sz w:val="22"/>
                <w:szCs w:val="22"/>
                <w:highlight w:val="none"/>
                <w:lang w:val="en-US" w:eastAsia="zh-CN"/>
              </w:rPr>
              <w:t>完善的得1分</w:t>
            </w:r>
            <w:r>
              <w:rPr>
                <w:rFonts w:hint="eastAsia" w:ascii="宋体" w:hAnsi="宋体" w:eastAsia="宋体" w:cs="宋体"/>
                <w:b w:val="0"/>
                <w:bCs/>
                <w:color w:val="auto"/>
                <w:kern w:val="2"/>
                <w:sz w:val="22"/>
                <w:szCs w:val="22"/>
                <w:highlight w:val="none"/>
              </w:rPr>
              <w:t>，</w:t>
            </w:r>
            <w:r>
              <w:rPr>
                <w:rFonts w:hint="eastAsia" w:ascii="宋体" w:hAnsi="宋体" w:cs="宋体"/>
                <w:b w:val="0"/>
                <w:bCs/>
                <w:color w:val="auto"/>
                <w:kern w:val="2"/>
                <w:sz w:val="22"/>
                <w:szCs w:val="22"/>
                <w:highlight w:val="none"/>
                <w:lang w:val="en-US" w:eastAsia="zh-CN"/>
              </w:rPr>
              <w:t>否则不得分。</w:t>
            </w:r>
          </w:p>
          <w:p w14:paraId="2D8A1C1C">
            <w:pPr>
              <w:keepNext w:val="0"/>
              <w:keepLines w:val="0"/>
              <w:pageBreakBefore w:val="0"/>
              <w:numPr>
                <w:ilvl w:val="0"/>
                <w:numId w:val="0"/>
              </w:numPr>
              <w:kinsoku/>
              <w:wordWrap/>
              <w:overflowPunct/>
              <w:topLinePunct w:val="0"/>
              <w:autoSpaceDE/>
              <w:autoSpaceDN/>
              <w:bidi w:val="0"/>
              <w:spacing w:before="0" w:after="0" w:line="300" w:lineRule="exact"/>
              <w:ind w:left="0" w:leftChars="0" w:firstLine="0" w:firstLineChars="0"/>
              <w:textAlignment w:val="auto"/>
              <w:rPr>
                <w:rFonts w:hint="default"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lang w:val="en-US" w:eastAsia="zh-CN" w:bidi="ar-SA"/>
              </w:rPr>
              <w:t>2、</w:t>
            </w:r>
            <w:r>
              <w:rPr>
                <w:rFonts w:hint="eastAsia" w:ascii="宋体" w:hAnsi="宋体" w:cs="宋体"/>
                <w:b w:val="0"/>
                <w:bCs/>
                <w:color w:val="auto"/>
                <w:kern w:val="2"/>
                <w:sz w:val="22"/>
                <w:szCs w:val="22"/>
                <w:highlight w:val="none"/>
                <w:lang w:val="en-US" w:eastAsia="zh-CN" w:bidi="ar-SA"/>
              </w:rPr>
              <w:t>人员</w:t>
            </w:r>
            <w:r>
              <w:rPr>
                <w:rFonts w:hint="eastAsia" w:ascii="宋体" w:hAnsi="宋体" w:eastAsia="宋体" w:cs="宋体"/>
                <w:b w:val="0"/>
                <w:bCs/>
                <w:color w:val="auto"/>
                <w:kern w:val="2"/>
                <w:sz w:val="22"/>
                <w:szCs w:val="22"/>
                <w:highlight w:val="none"/>
              </w:rPr>
              <w:t>专业经验</w:t>
            </w:r>
            <w:r>
              <w:rPr>
                <w:rFonts w:hint="eastAsia" w:ascii="宋体" w:hAnsi="宋体" w:cs="宋体"/>
                <w:b w:val="0"/>
                <w:bCs/>
                <w:color w:val="auto"/>
                <w:kern w:val="2"/>
                <w:sz w:val="22"/>
                <w:szCs w:val="22"/>
                <w:highlight w:val="none"/>
                <w:lang w:val="en-US" w:eastAsia="zh-CN"/>
              </w:rPr>
              <w:t>丰富的得1分</w:t>
            </w:r>
            <w:r>
              <w:rPr>
                <w:rFonts w:hint="eastAsia" w:ascii="宋体" w:hAnsi="宋体" w:eastAsia="宋体" w:cs="宋体"/>
                <w:b w:val="0"/>
                <w:bCs/>
                <w:color w:val="auto"/>
                <w:kern w:val="2"/>
                <w:sz w:val="22"/>
                <w:szCs w:val="22"/>
                <w:highlight w:val="none"/>
              </w:rPr>
              <w:t>，</w:t>
            </w:r>
            <w:r>
              <w:rPr>
                <w:rFonts w:hint="eastAsia" w:ascii="宋体" w:hAnsi="宋体" w:cs="宋体"/>
                <w:b w:val="0"/>
                <w:bCs/>
                <w:color w:val="auto"/>
                <w:kern w:val="2"/>
                <w:sz w:val="22"/>
                <w:szCs w:val="22"/>
                <w:highlight w:val="none"/>
                <w:lang w:val="en-US" w:eastAsia="zh-CN"/>
              </w:rPr>
              <w:t>否则不得分。</w:t>
            </w:r>
          </w:p>
          <w:p w14:paraId="3BCDC680">
            <w:pPr>
              <w:keepNext w:val="0"/>
              <w:keepLines w:val="0"/>
              <w:pageBreakBefore w:val="0"/>
              <w:numPr>
                <w:ilvl w:val="0"/>
                <w:numId w:val="0"/>
              </w:numPr>
              <w:kinsoku/>
              <w:wordWrap/>
              <w:overflowPunct/>
              <w:topLinePunct w:val="0"/>
              <w:autoSpaceDE/>
              <w:autoSpaceDN/>
              <w:bidi w:val="0"/>
              <w:spacing w:before="0" w:after="0" w:line="300" w:lineRule="exact"/>
              <w:ind w:left="0" w:leftChars="0" w:firstLine="0" w:firstLineChars="0"/>
              <w:textAlignment w:val="auto"/>
              <w:rPr>
                <w:rFonts w:hint="eastAsia" w:ascii="宋体" w:hAnsi="宋体" w:cs="宋体"/>
                <w:b w:val="0"/>
                <w:bCs/>
                <w:color w:val="auto"/>
                <w:kern w:val="2"/>
                <w:sz w:val="22"/>
                <w:szCs w:val="22"/>
                <w:highlight w:val="none"/>
                <w:lang w:val="en-US" w:eastAsia="zh-CN"/>
              </w:rPr>
            </w:pPr>
            <w:r>
              <w:rPr>
                <w:rFonts w:hint="eastAsia" w:ascii="宋体" w:hAnsi="宋体" w:cs="宋体"/>
                <w:b w:val="0"/>
                <w:bCs/>
                <w:color w:val="auto"/>
                <w:kern w:val="2"/>
                <w:sz w:val="22"/>
                <w:szCs w:val="22"/>
                <w:highlight w:val="none"/>
                <w:lang w:val="en-US" w:eastAsia="zh-CN"/>
              </w:rPr>
              <w:t>3、</w:t>
            </w:r>
            <w:r>
              <w:rPr>
                <w:rFonts w:hint="eastAsia" w:ascii="宋体" w:hAnsi="宋体" w:eastAsia="宋体" w:cs="宋体"/>
                <w:b w:val="0"/>
                <w:bCs/>
                <w:color w:val="auto"/>
                <w:kern w:val="2"/>
                <w:sz w:val="22"/>
                <w:szCs w:val="22"/>
                <w:highlight w:val="none"/>
              </w:rPr>
              <w:t>学历职称等情况</w:t>
            </w:r>
            <w:r>
              <w:rPr>
                <w:rFonts w:hint="eastAsia" w:ascii="宋体" w:hAnsi="宋体" w:cs="宋体"/>
                <w:b w:val="0"/>
                <w:bCs/>
                <w:color w:val="auto"/>
                <w:kern w:val="2"/>
                <w:sz w:val="22"/>
                <w:szCs w:val="22"/>
                <w:highlight w:val="none"/>
                <w:lang w:val="en-US" w:eastAsia="zh-CN"/>
              </w:rPr>
              <w:t>能够充分</w:t>
            </w:r>
            <w:r>
              <w:rPr>
                <w:rFonts w:hint="eastAsia" w:ascii="宋体" w:hAnsi="宋体" w:eastAsia="宋体" w:cs="宋体"/>
                <w:b w:val="0"/>
                <w:bCs/>
                <w:color w:val="auto"/>
                <w:kern w:val="2"/>
                <w:sz w:val="22"/>
                <w:szCs w:val="22"/>
                <w:highlight w:val="none"/>
              </w:rPr>
              <w:t>满足本项目需要</w:t>
            </w:r>
            <w:r>
              <w:rPr>
                <w:rFonts w:hint="eastAsia" w:ascii="宋体" w:hAnsi="宋体" w:cs="宋体"/>
                <w:b w:val="0"/>
                <w:bCs/>
                <w:color w:val="auto"/>
                <w:kern w:val="2"/>
                <w:sz w:val="22"/>
                <w:szCs w:val="22"/>
                <w:highlight w:val="none"/>
                <w:lang w:val="en-US" w:eastAsia="zh-CN"/>
              </w:rPr>
              <w:t>的得1分</w:t>
            </w:r>
            <w:r>
              <w:rPr>
                <w:rFonts w:hint="eastAsia" w:ascii="宋体" w:hAnsi="宋体" w:eastAsia="宋体" w:cs="宋体"/>
                <w:b w:val="0"/>
                <w:bCs/>
                <w:color w:val="auto"/>
                <w:kern w:val="2"/>
                <w:sz w:val="22"/>
                <w:szCs w:val="22"/>
                <w:highlight w:val="none"/>
              </w:rPr>
              <w:t>，</w:t>
            </w:r>
            <w:r>
              <w:rPr>
                <w:rFonts w:hint="eastAsia" w:ascii="宋体" w:hAnsi="宋体" w:cs="宋体"/>
                <w:b w:val="0"/>
                <w:bCs/>
                <w:color w:val="auto"/>
                <w:kern w:val="2"/>
                <w:sz w:val="22"/>
                <w:szCs w:val="22"/>
                <w:highlight w:val="none"/>
                <w:lang w:val="en-US" w:eastAsia="zh-CN"/>
              </w:rPr>
              <w:t>否则不得分。</w:t>
            </w:r>
          </w:p>
          <w:p w14:paraId="34821DC2">
            <w:pPr>
              <w:keepNext w:val="0"/>
              <w:keepLines w:val="0"/>
              <w:pageBreakBefore w:val="0"/>
              <w:numPr>
                <w:ilvl w:val="0"/>
                <w:numId w:val="0"/>
              </w:numPr>
              <w:kinsoku/>
              <w:wordWrap/>
              <w:overflowPunct/>
              <w:topLinePunct w:val="0"/>
              <w:autoSpaceDE/>
              <w:autoSpaceDN/>
              <w:bidi w:val="0"/>
              <w:spacing w:before="0" w:after="0" w:line="300" w:lineRule="exact"/>
              <w:ind w:left="0" w:leftChars="0" w:firstLine="0" w:firstLineChars="0"/>
              <w:textAlignment w:val="auto"/>
              <w:rPr>
                <w:rFonts w:hint="eastAsia" w:ascii="宋体" w:hAnsi="宋体" w:eastAsia="宋体" w:cs="宋体"/>
                <w:b w:val="0"/>
                <w:bCs/>
                <w:color w:val="auto"/>
                <w:kern w:val="2"/>
                <w:sz w:val="22"/>
                <w:szCs w:val="22"/>
                <w:highlight w:val="none"/>
              </w:rPr>
            </w:pPr>
            <w:r>
              <w:rPr>
                <w:rFonts w:hint="eastAsia" w:ascii="宋体" w:hAnsi="宋体" w:cs="宋体"/>
                <w:b w:val="0"/>
                <w:bCs/>
                <w:color w:val="auto"/>
                <w:kern w:val="2"/>
                <w:sz w:val="22"/>
                <w:szCs w:val="22"/>
                <w:highlight w:val="none"/>
                <w:lang w:val="en-US" w:eastAsia="zh-CN"/>
              </w:rPr>
              <w:t>4、</w:t>
            </w:r>
            <w:r>
              <w:rPr>
                <w:rFonts w:hint="eastAsia" w:ascii="宋体" w:hAnsi="宋体" w:eastAsia="宋体" w:cs="宋体"/>
                <w:b w:val="0"/>
                <w:bCs/>
                <w:color w:val="auto"/>
                <w:kern w:val="2"/>
                <w:sz w:val="22"/>
                <w:szCs w:val="22"/>
                <w:highlight w:val="none"/>
              </w:rPr>
              <w:t>组织机构完整</w:t>
            </w:r>
            <w:r>
              <w:rPr>
                <w:rFonts w:hint="eastAsia" w:ascii="宋体" w:hAnsi="宋体" w:cs="宋体"/>
                <w:b w:val="0"/>
                <w:bCs/>
                <w:color w:val="auto"/>
                <w:kern w:val="2"/>
                <w:sz w:val="22"/>
                <w:szCs w:val="22"/>
                <w:highlight w:val="none"/>
                <w:lang w:val="en-US" w:eastAsia="zh-CN"/>
              </w:rPr>
              <w:t>的得1分</w:t>
            </w:r>
            <w:r>
              <w:rPr>
                <w:rFonts w:hint="eastAsia" w:ascii="宋体" w:hAnsi="宋体" w:eastAsia="宋体" w:cs="宋体"/>
                <w:b w:val="0"/>
                <w:bCs/>
                <w:color w:val="auto"/>
                <w:kern w:val="2"/>
                <w:sz w:val="22"/>
                <w:szCs w:val="22"/>
                <w:highlight w:val="none"/>
              </w:rPr>
              <w:t>，</w:t>
            </w:r>
            <w:r>
              <w:rPr>
                <w:rFonts w:hint="eastAsia" w:ascii="宋体" w:hAnsi="宋体" w:cs="宋体"/>
                <w:b w:val="0"/>
                <w:bCs/>
                <w:color w:val="auto"/>
                <w:kern w:val="2"/>
                <w:sz w:val="22"/>
                <w:szCs w:val="22"/>
                <w:highlight w:val="none"/>
                <w:lang w:val="en-US" w:eastAsia="zh-CN"/>
              </w:rPr>
              <w:t>否则不得分。</w:t>
            </w:r>
          </w:p>
          <w:p w14:paraId="39AA4BA7">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Cs/>
                <w:color w:val="auto"/>
                <w:kern w:val="0"/>
                <w:sz w:val="22"/>
                <w:szCs w:val="22"/>
                <w:highlight w:val="none"/>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20B733F1">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4</w:t>
            </w:r>
          </w:p>
        </w:tc>
        <w:tc>
          <w:tcPr>
            <w:tcW w:w="1023" w:type="dxa"/>
            <w:vAlign w:val="center"/>
          </w:tcPr>
          <w:p w14:paraId="1703FC04">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1D53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11BE9E43">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6</w:t>
            </w:r>
          </w:p>
        </w:tc>
        <w:tc>
          <w:tcPr>
            <w:tcW w:w="1291" w:type="dxa"/>
            <w:vAlign w:val="center"/>
          </w:tcPr>
          <w:p w14:paraId="7A8ABF80">
            <w:pPr>
              <w:pStyle w:val="27"/>
              <w:keepNext w:val="0"/>
              <w:keepLines w:val="0"/>
              <w:pageBreakBefore w:val="0"/>
              <w:kinsoku/>
              <w:wordWrap/>
              <w:overflowPunct/>
              <w:topLinePunct w:val="0"/>
              <w:autoSpaceDE/>
              <w:autoSpaceDN/>
              <w:bidi w:val="0"/>
              <w:spacing w:before="0" w:after="0" w:line="300" w:lineRule="exact"/>
              <w:ind w:left="0" w:leftChars="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color w:val="auto"/>
                <w:sz w:val="22"/>
                <w:szCs w:val="22"/>
                <w:highlight w:val="none"/>
                <w:u w:val="none"/>
                <w:lang w:val="en-US" w:eastAsia="zh-CN"/>
              </w:rPr>
              <w:t>原材料的环保性</w:t>
            </w:r>
          </w:p>
        </w:tc>
        <w:tc>
          <w:tcPr>
            <w:tcW w:w="6577" w:type="dxa"/>
            <w:vAlign w:val="center"/>
          </w:tcPr>
          <w:p w14:paraId="2AAAC290">
            <w:pPr>
              <w:pStyle w:val="32"/>
              <w:keepNext w:val="0"/>
              <w:keepLines w:val="0"/>
              <w:pageBreakBefore w:val="0"/>
              <w:kinsoku/>
              <w:wordWrap/>
              <w:overflowPunct/>
              <w:topLinePunct w:val="0"/>
              <w:autoSpaceDE/>
              <w:autoSpaceDN/>
              <w:bidi w:val="0"/>
              <w:spacing w:before="0" w:after="0" w:line="300" w:lineRule="exact"/>
              <w:ind w:left="0" w:leftChars="0" w:firstLine="0" w:firstLineChars="0"/>
              <w:textAlignment w:val="auto"/>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提供</w:t>
            </w:r>
            <w:r>
              <w:rPr>
                <w:rFonts w:hint="eastAsia" w:ascii="宋体" w:hAnsi="宋体" w:eastAsia="宋体" w:cs="宋体"/>
                <w:color w:val="auto"/>
                <w:sz w:val="22"/>
                <w:szCs w:val="22"/>
                <w:highlight w:val="none"/>
                <w:u w:val="single"/>
                <w:lang w:val="en-US" w:eastAsia="zh-CN"/>
              </w:rPr>
              <w:t>免漆多层实木木门原材料板材</w:t>
            </w:r>
            <w:r>
              <w:rPr>
                <w:rFonts w:hint="eastAsia" w:ascii="宋体" w:hAnsi="宋体" w:eastAsia="宋体" w:cs="宋体"/>
                <w:color w:val="auto"/>
                <w:sz w:val="22"/>
                <w:szCs w:val="22"/>
                <w:highlight w:val="none"/>
                <w:u w:val="none"/>
                <w:lang w:val="en-US" w:eastAsia="zh-CN"/>
              </w:rPr>
              <w:t>的甲醛释放量符合以下标准的合格检测报告。甲醛释放量按对应的国家标准执行评分（选取两项中的其中一项）：</w:t>
            </w:r>
          </w:p>
          <w:p w14:paraId="4EFD24A5">
            <w:pPr>
              <w:pStyle w:val="32"/>
              <w:keepNext w:val="0"/>
              <w:keepLines w:val="0"/>
              <w:pageBreakBefore w:val="0"/>
              <w:kinsoku/>
              <w:wordWrap/>
              <w:overflowPunct/>
              <w:topLinePunct w:val="0"/>
              <w:autoSpaceDE/>
              <w:autoSpaceDN/>
              <w:bidi w:val="0"/>
              <w:spacing w:before="0" w:after="0" w:line="300" w:lineRule="exact"/>
              <w:ind w:left="0" w:leftChars="0" w:firstLine="0" w:firstLineChars="0"/>
              <w:textAlignment w:val="auto"/>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（1）提供检测方法按GB 18580-2017执行，甲醛释放量≤0.05mg/m3 得3分,0.05（不含）～0.124mg/m3 的检测报告得1分；</w:t>
            </w:r>
          </w:p>
          <w:p w14:paraId="54B6B418">
            <w:pPr>
              <w:pStyle w:val="32"/>
              <w:keepNext w:val="0"/>
              <w:keepLines w:val="0"/>
              <w:pageBreakBefore w:val="0"/>
              <w:kinsoku/>
              <w:wordWrap/>
              <w:overflowPunct/>
              <w:topLinePunct w:val="0"/>
              <w:autoSpaceDE/>
              <w:autoSpaceDN/>
              <w:bidi w:val="0"/>
              <w:spacing w:before="0" w:after="0" w:line="300" w:lineRule="exact"/>
              <w:ind w:left="0" w:leftChars="0" w:firstLine="0" w:firstLineChars="0"/>
              <w:textAlignment w:val="auto"/>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（2）提供检测方法按GB 18584-2001执行，甲醛释放量≤0.5mg/L 得3分,0.5（不含）～1.5mg/L的检测报告得1分。</w:t>
            </w:r>
          </w:p>
          <w:p w14:paraId="73FB92CE">
            <w:pPr>
              <w:pStyle w:val="32"/>
              <w:keepNext w:val="0"/>
              <w:keepLines w:val="0"/>
              <w:pageBreakBefore w:val="0"/>
              <w:kinsoku/>
              <w:wordWrap/>
              <w:overflowPunct/>
              <w:topLinePunct w:val="0"/>
              <w:autoSpaceDE/>
              <w:autoSpaceDN/>
              <w:bidi w:val="0"/>
              <w:spacing w:before="0" w:after="0" w:line="300" w:lineRule="exact"/>
              <w:ind w:left="0" w:leftChars="0" w:firstLine="0" w:firstLineChars="0"/>
              <w:textAlignment w:val="auto"/>
              <w:rPr>
                <w:rFonts w:hint="default"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（证明材料：须在商务技术响应文件中提供由有计量认证CMA资质的检测机构出具的甲醛释放量符合要求的检测报告原件的扫描件，并加盖供应商电子公章，否则不得分。）</w:t>
            </w:r>
          </w:p>
        </w:tc>
        <w:tc>
          <w:tcPr>
            <w:tcW w:w="900" w:type="dxa"/>
            <w:vAlign w:val="center"/>
          </w:tcPr>
          <w:p w14:paraId="64A3E82E">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sz w:val="22"/>
                <w:szCs w:val="22"/>
                <w:highlight w:val="none"/>
                <w:lang w:val="en-US" w:eastAsia="zh-CN" w:bidi="ar"/>
              </w:rPr>
              <w:t>3</w:t>
            </w:r>
          </w:p>
        </w:tc>
        <w:tc>
          <w:tcPr>
            <w:tcW w:w="1023" w:type="dxa"/>
            <w:vAlign w:val="center"/>
          </w:tcPr>
          <w:p w14:paraId="786B4EB1">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bidi="ar"/>
              </w:rPr>
              <w:t>客观分</w:t>
            </w:r>
          </w:p>
        </w:tc>
      </w:tr>
      <w:tr w14:paraId="77B6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jc w:val="center"/>
        </w:trPr>
        <w:tc>
          <w:tcPr>
            <w:tcW w:w="627" w:type="dxa"/>
            <w:vAlign w:val="center"/>
          </w:tcPr>
          <w:p w14:paraId="74E14E3E">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7</w:t>
            </w:r>
          </w:p>
        </w:tc>
        <w:tc>
          <w:tcPr>
            <w:tcW w:w="1291" w:type="dxa"/>
            <w:vAlign w:val="center"/>
          </w:tcPr>
          <w:p w14:paraId="3EA1D3C0">
            <w:pPr>
              <w:keepNext w:val="0"/>
              <w:keepLines w:val="0"/>
              <w:pageBreakBefore w:val="0"/>
              <w:widowControl/>
              <w:kinsoku/>
              <w:wordWrap/>
              <w:overflowPunct/>
              <w:topLinePunct w:val="0"/>
              <w:autoSpaceDE/>
              <w:autoSpaceDN/>
              <w:bidi w:val="0"/>
              <w:spacing w:before="0" w:beforeAutospacing="0" w:after="0" w:afterAutospacing="0" w:line="300" w:lineRule="exact"/>
              <w:ind w:left="0" w:leftChars="0" w:firstLine="0" w:firstLineChars="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拟采用主要材料情况</w:t>
            </w:r>
          </w:p>
        </w:tc>
        <w:tc>
          <w:tcPr>
            <w:tcW w:w="6577" w:type="dxa"/>
            <w:vAlign w:val="center"/>
          </w:tcPr>
          <w:p w14:paraId="5CEC7E60">
            <w:pPr>
              <w:keepNext w:val="0"/>
              <w:keepLines w:val="0"/>
              <w:pageBreakBefore w:val="0"/>
              <w:kinsoku/>
              <w:wordWrap/>
              <w:overflowPunct/>
              <w:topLinePunct w:val="0"/>
              <w:autoSpaceDE/>
              <w:autoSpaceDN/>
              <w:bidi w:val="0"/>
              <w:spacing w:before="0" w:beforeAutospacing="0" w:after="0" w:afterAutospacing="0" w:line="300" w:lineRule="exact"/>
              <w:ind w:left="0" w:right="-20" w:rightChars="-10" w:firstLine="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bidi="ar"/>
              </w:rPr>
              <w:t>主要材料包括：铝扣板、地面砖、墙面砖、</w:t>
            </w:r>
            <w:r>
              <w:rPr>
                <w:rFonts w:hint="eastAsia" w:ascii="宋体" w:hAnsi="宋体" w:eastAsia="宋体" w:cs="宋体"/>
                <w:b w:val="0"/>
                <w:bCs/>
                <w:color w:val="auto"/>
                <w:sz w:val="22"/>
                <w:szCs w:val="22"/>
                <w:highlight w:val="none"/>
                <w:lang w:val="en-US" w:eastAsia="zh-CN" w:bidi="ar"/>
              </w:rPr>
              <w:t>实木木门、</w:t>
            </w:r>
            <w:r>
              <w:rPr>
                <w:rFonts w:hint="eastAsia" w:ascii="宋体" w:hAnsi="宋体" w:eastAsia="宋体" w:cs="宋体"/>
                <w:b w:val="0"/>
                <w:bCs/>
                <w:color w:val="auto"/>
                <w:sz w:val="22"/>
                <w:szCs w:val="22"/>
                <w:highlight w:val="none"/>
                <w:lang w:bidi="ar"/>
              </w:rPr>
              <w:t>成品洗脸盆、地面花岗岩、断桥铝合金</w:t>
            </w:r>
            <w:r>
              <w:rPr>
                <w:rFonts w:hint="eastAsia" w:ascii="宋体" w:hAnsi="宋体" w:eastAsia="宋体" w:cs="宋体"/>
                <w:b w:val="0"/>
                <w:bCs/>
                <w:color w:val="auto"/>
                <w:sz w:val="22"/>
                <w:szCs w:val="22"/>
                <w:highlight w:val="none"/>
                <w:lang w:val="en-US" w:eastAsia="zh-CN" w:bidi="ar"/>
              </w:rPr>
              <w:t>门</w:t>
            </w:r>
            <w:r>
              <w:rPr>
                <w:rFonts w:hint="eastAsia" w:ascii="宋体" w:hAnsi="宋体" w:eastAsia="宋体" w:cs="宋体"/>
                <w:b w:val="0"/>
                <w:bCs/>
                <w:color w:val="auto"/>
                <w:sz w:val="22"/>
                <w:szCs w:val="22"/>
                <w:highlight w:val="none"/>
                <w:lang w:bidi="ar"/>
              </w:rPr>
              <w:t>窗等</w:t>
            </w:r>
            <w:r>
              <w:rPr>
                <w:rFonts w:hint="eastAsia" w:ascii="宋体" w:hAnsi="宋体" w:eastAsia="宋体" w:cs="宋体"/>
                <w:b w:val="0"/>
                <w:bCs/>
                <w:color w:val="auto"/>
                <w:sz w:val="22"/>
                <w:szCs w:val="22"/>
                <w:highlight w:val="none"/>
                <w:lang w:eastAsia="zh-CN" w:bidi="ar"/>
              </w:rPr>
              <w:t>，</w:t>
            </w:r>
            <w:r>
              <w:rPr>
                <w:rFonts w:hint="eastAsia" w:ascii="宋体" w:hAnsi="宋体" w:eastAsia="宋体" w:cs="宋体"/>
                <w:b w:val="0"/>
                <w:bCs/>
                <w:color w:val="auto"/>
                <w:sz w:val="22"/>
                <w:szCs w:val="22"/>
                <w:highlight w:val="none"/>
                <w:lang w:val="en-US" w:eastAsia="zh-CN" w:bidi="ar"/>
              </w:rPr>
              <w:t>详见附件标项1各幼儿园园舍改造提升的采购清单</w:t>
            </w:r>
            <w:r>
              <w:rPr>
                <w:rFonts w:hint="eastAsia" w:ascii="宋体" w:hAnsi="宋体" w:cs="宋体"/>
                <w:b w:val="0"/>
                <w:bCs/>
                <w:color w:val="auto"/>
                <w:sz w:val="22"/>
                <w:szCs w:val="22"/>
                <w:highlight w:val="none"/>
                <w:lang w:val="en-US" w:eastAsia="zh-CN" w:bidi="ar"/>
              </w:rPr>
              <w:t>，对以上主要材料进行评审</w:t>
            </w:r>
            <w:r>
              <w:rPr>
                <w:rFonts w:hint="eastAsia" w:ascii="宋体" w:hAnsi="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w:t>
            </w:r>
            <w:r>
              <w:rPr>
                <w:rFonts w:hint="eastAsia" w:ascii="宋体" w:hAnsi="宋体" w:eastAsia="宋体" w:cs="宋体"/>
                <w:bCs/>
                <w:color w:val="auto"/>
                <w:sz w:val="22"/>
                <w:szCs w:val="22"/>
                <w:highlight w:val="none"/>
              </w:rPr>
              <w:t>评分范围：</w:t>
            </w:r>
            <w:r>
              <w:rPr>
                <w:rFonts w:hint="eastAsia" w:ascii="宋体" w:hAnsi="宋体" w:cs="宋体"/>
                <w:bCs/>
                <w:color w:val="auto"/>
                <w:sz w:val="22"/>
                <w:szCs w:val="22"/>
                <w:highlight w:val="none"/>
                <w:lang w:val="en-US" w:eastAsia="zh-CN"/>
              </w:rPr>
              <w:t>5，4，</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p>
          <w:p w14:paraId="2EB45388">
            <w:pPr>
              <w:keepNext w:val="0"/>
              <w:keepLines w:val="0"/>
              <w:pageBreakBefore w:val="0"/>
              <w:numPr>
                <w:ilvl w:val="0"/>
                <w:numId w:val="12"/>
              </w:numPr>
              <w:kinsoku/>
              <w:wordWrap/>
              <w:overflowPunct/>
              <w:topLinePunct w:val="0"/>
              <w:autoSpaceDE/>
              <w:autoSpaceDN/>
              <w:bidi w:val="0"/>
              <w:spacing w:before="0" w:beforeAutospacing="0" w:after="0" w:afterAutospacing="0" w:line="300" w:lineRule="exact"/>
              <w:ind w:left="0" w:leftChars="0" w:firstLine="0" w:firstLineChars="0"/>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供应商拟选用的材料的产地</w:t>
            </w:r>
            <w:r>
              <w:rPr>
                <w:rFonts w:hint="eastAsia" w:ascii="宋体" w:hAnsi="宋体" w:cs="宋体"/>
                <w:b w:val="0"/>
                <w:bCs/>
                <w:color w:val="auto"/>
                <w:sz w:val="22"/>
                <w:szCs w:val="22"/>
                <w:highlight w:val="none"/>
                <w:lang w:val="en-US" w:eastAsia="zh-CN" w:bidi="ar"/>
              </w:rPr>
              <w:t>好</w:t>
            </w:r>
            <w:r>
              <w:rPr>
                <w:rFonts w:hint="eastAsia" w:ascii="宋体" w:hAnsi="宋体" w:eastAsia="宋体" w:cs="宋体"/>
                <w:b w:val="0"/>
                <w:bCs/>
                <w:color w:val="auto"/>
                <w:sz w:val="22"/>
                <w:szCs w:val="22"/>
                <w:highlight w:val="none"/>
                <w:lang w:bidi="ar"/>
              </w:rPr>
              <w:t>、市场流通</w:t>
            </w:r>
            <w:r>
              <w:rPr>
                <w:rFonts w:hint="eastAsia" w:ascii="宋体" w:hAnsi="宋体" w:cs="宋体"/>
                <w:b w:val="0"/>
                <w:bCs/>
                <w:color w:val="auto"/>
                <w:sz w:val="22"/>
                <w:szCs w:val="22"/>
                <w:highlight w:val="none"/>
                <w:lang w:val="en-US" w:eastAsia="zh-CN" w:bidi="ar"/>
              </w:rPr>
              <w:t>性好的得2分</w:t>
            </w:r>
            <w:r>
              <w:rPr>
                <w:rFonts w:hint="eastAsia" w:ascii="宋体" w:hAnsi="宋体" w:eastAsia="宋体" w:cs="宋体"/>
                <w:b w:val="0"/>
                <w:bCs/>
                <w:color w:val="auto"/>
                <w:sz w:val="22"/>
                <w:szCs w:val="22"/>
                <w:highlight w:val="none"/>
                <w:lang w:bidi="ar"/>
              </w:rPr>
              <w:t>，拟选用的材料的产地</w:t>
            </w:r>
            <w:r>
              <w:rPr>
                <w:rFonts w:hint="eastAsia" w:ascii="宋体" w:hAnsi="宋体" w:cs="宋体"/>
                <w:b w:val="0"/>
                <w:bCs/>
                <w:color w:val="auto"/>
                <w:sz w:val="22"/>
                <w:szCs w:val="22"/>
                <w:highlight w:val="none"/>
                <w:lang w:val="en-US" w:eastAsia="zh-CN" w:bidi="ar"/>
              </w:rPr>
              <w:t>一般</w:t>
            </w:r>
            <w:r>
              <w:rPr>
                <w:rFonts w:hint="eastAsia" w:ascii="宋体" w:hAnsi="宋体" w:eastAsia="宋体" w:cs="宋体"/>
                <w:b w:val="0"/>
                <w:bCs/>
                <w:color w:val="auto"/>
                <w:sz w:val="22"/>
                <w:szCs w:val="22"/>
                <w:highlight w:val="none"/>
                <w:lang w:bidi="ar"/>
              </w:rPr>
              <w:t>、市场流通</w:t>
            </w:r>
            <w:r>
              <w:rPr>
                <w:rFonts w:hint="eastAsia" w:ascii="宋体" w:hAnsi="宋体" w:cs="宋体"/>
                <w:b w:val="0"/>
                <w:bCs/>
                <w:color w:val="auto"/>
                <w:sz w:val="22"/>
                <w:szCs w:val="22"/>
                <w:highlight w:val="none"/>
                <w:lang w:val="en-US" w:eastAsia="zh-CN" w:bidi="ar"/>
              </w:rPr>
              <w:t>性一般的得1分</w:t>
            </w:r>
            <w:r>
              <w:rPr>
                <w:rFonts w:hint="eastAsia" w:ascii="宋体" w:hAnsi="宋体" w:eastAsia="宋体" w:cs="宋体"/>
                <w:b w:val="0"/>
                <w:bCs/>
                <w:color w:val="auto"/>
                <w:kern w:val="2"/>
                <w:sz w:val="22"/>
                <w:szCs w:val="22"/>
                <w:highlight w:val="none"/>
              </w:rPr>
              <w:t>，</w:t>
            </w:r>
            <w:r>
              <w:rPr>
                <w:rFonts w:hint="eastAsia" w:ascii="宋体" w:hAnsi="宋体" w:cs="宋体"/>
                <w:b w:val="0"/>
                <w:bCs/>
                <w:color w:val="auto"/>
                <w:kern w:val="2"/>
                <w:sz w:val="22"/>
                <w:szCs w:val="22"/>
                <w:highlight w:val="none"/>
                <w:lang w:val="en-US" w:eastAsia="zh-CN"/>
              </w:rPr>
              <w:t>否则不得分。</w:t>
            </w:r>
          </w:p>
          <w:p w14:paraId="4ABB4B29">
            <w:pPr>
              <w:keepNext w:val="0"/>
              <w:keepLines w:val="0"/>
              <w:pageBreakBefore w:val="0"/>
              <w:numPr>
                <w:ilvl w:val="0"/>
                <w:numId w:val="12"/>
              </w:numPr>
              <w:kinsoku/>
              <w:wordWrap/>
              <w:overflowPunct/>
              <w:topLinePunct w:val="0"/>
              <w:autoSpaceDE/>
              <w:autoSpaceDN/>
              <w:bidi w:val="0"/>
              <w:spacing w:before="0" w:beforeAutospacing="0" w:after="0" w:afterAutospacing="0" w:line="300" w:lineRule="exact"/>
              <w:ind w:left="0" w:leftChars="0" w:firstLine="0" w:firstLineChars="0"/>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拟选用型号与规格能完全契合采购需求，产品质量</w:t>
            </w:r>
            <w:r>
              <w:rPr>
                <w:rFonts w:hint="eastAsia" w:ascii="宋体" w:hAnsi="宋体" w:cs="宋体"/>
                <w:b w:val="0"/>
                <w:bCs/>
                <w:color w:val="auto"/>
                <w:sz w:val="22"/>
                <w:szCs w:val="22"/>
                <w:highlight w:val="none"/>
                <w:lang w:val="en-US" w:eastAsia="zh-CN" w:bidi="ar"/>
              </w:rPr>
              <w:t>佳</w:t>
            </w:r>
            <w:r>
              <w:rPr>
                <w:rFonts w:hint="eastAsia" w:ascii="宋体" w:hAnsi="宋体" w:cs="宋体"/>
                <w:b w:val="0"/>
                <w:bCs/>
                <w:color w:val="auto"/>
                <w:kern w:val="2"/>
                <w:sz w:val="22"/>
                <w:szCs w:val="22"/>
                <w:highlight w:val="none"/>
                <w:lang w:val="en-US" w:eastAsia="zh-CN"/>
              </w:rPr>
              <w:t>的得2分</w:t>
            </w:r>
            <w:r>
              <w:rPr>
                <w:rFonts w:hint="eastAsia" w:ascii="宋体" w:hAnsi="宋体" w:eastAsia="宋体" w:cs="宋体"/>
                <w:b w:val="0"/>
                <w:bCs/>
                <w:color w:val="auto"/>
                <w:kern w:val="2"/>
                <w:sz w:val="22"/>
                <w:szCs w:val="22"/>
                <w:highlight w:val="none"/>
              </w:rPr>
              <w:t>，</w:t>
            </w:r>
            <w:r>
              <w:rPr>
                <w:rFonts w:hint="eastAsia" w:ascii="宋体" w:hAnsi="宋体" w:eastAsia="宋体" w:cs="宋体"/>
                <w:b w:val="0"/>
                <w:bCs/>
                <w:color w:val="auto"/>
                <w:sz w:val="22"/>
                <w:szCs w:val="22"/>
                <w:highlight w:val="none"/>
                <w:lang w:bidi="ar"/>
              </w:rPr>
              <w:t>拟选用型号与规格</w:t>
            </w:r>
            <w:r>
              <w:rPr>
                <w:rFonts w:hint="eastAsia" w:ascii="宋体" w:hAnsi="宋体" w:cs="宋体"/>
                <w:b w:val="0"/>
                <w:bCs/>
                <w:color w:val="auto"/>
                <w:sz w:val="22"/>
                <w:szCs w:val="22"/>
                <w:highlight w:val="none"/>
                <w:lang w:val="en-US" w:eastAsia="zh-CN" w:bidi="ar"/>
              </w:rPr>
              <w:t>与</w:t>
            </w:r>
            <w:r>
              <w:rPr>
                <w:rFonts w:hint="eastAsia" w:ascii="宋体" w:hAnsi="宋体" w:eastAsia="宋体" w:cs="宋体"/>
                <w:b w:val="0"/>
                <w:bCs/>
                <w:color w:val="auto"/>
                <w:sz w:val="22"/>
                <w:szCs w:val="22"/>
                <w:highlight w:val="none"/>
                <w:lang w:bidi="ar"/>
              </w:rPr>
              <w:t>采购需求契合</w:t>
            </w:r>
            <w:r>
              <w:rPr>
                <w:rFonts w:hint="eastAsia" w:ascii="宋体" w:hAnsi="宋体" w:cs="宋体"/>
                <w:b w:val="0"/>
                <w:bCs/>
                <w:color w:val="auto"/>
                <w:sz w:val="22"/>
                <w:szCs w:val="22"/>
                <w:highlight w:val="none"/>
                <w:lang w:val="en-US" w:eastAsia="zh-CN" w:bidi="ar"/>
              </w:rPr>
              <w:t>度一般</w:t>
            </w:r>
            <w:r>
              <w:rPr>
                <w:rFonts w:hint="eastAsia" w:ascii="宋体" w:hAnsi="宋体" w:eastAsia="宋体" w:cs="宋体"/>
                <w:b w:val="0"/>
                <w:bCs/>
                <w:color w:val="auto"/>
                <w:sz w:val="22"/>
                <w:szCs w:val="22"/>
                <w:highlight w:val="none"/>
                <w:lang w:bidi="ar"/>
              </w:rPr>
              <w:t>，产品质量</w:t>
            </w:r>
            <w:r>
              <w:rPr>
                <w:rFonts w:hint="eastAsia" w:ascii="宋体" w:hAnsi="宋体" w:cs="宋体"/>
                <w:b w:val="0"/>
                <w:bCs/>
                <w:color w:val="auto"/>
                <w:sz w:val="22"/>
                <w:szCs w:val="22"/>
                <w:highlight w:val="none"/>
                <w:lang w:val="en-US" w:eastAsia="zh-CN" w:bidi="ar"/>
              </w:rPr>
              <w:t>一般</w:t>
            </w:r>
            <w:r>
              <w:rPr>
                <w:rFonts w:hint="eastAsia" w:ascii="宋体" w:hAnsi="宋体" w:cs="宋体"/>
                <w:b w:val="0"/>
                <w:bCs/>
                <w:color w:val="auto"/>
                <w:kern w:val="2"/>
                <w:sz w:val="22"/>
                <w:szCs w:val="22"/>
                <w:highlight w:val="none"/>
                <w:lang w:val="en-US" w:eastAsia="zh-CN"/>
              </w:rPr>
              <w:t>的得1分，否则不得分。</w:t>
            </w:r>
          </w:p>
          <w:p w14:paraId="1CEF312C">
            <w:pPr>
              <w:keepNext w:val="0"/>
              <w:keepLines w:val="0"/>
              <w:pageBreakBefore w:val="0"/>
              <w:numPr>
                <w:ilvl w:val="0"/>
                <w:numId w:val="12"/>
              </w:numPr>
              <w:kinsoku/>
              <w:wordWrap/>
              <w:overflowPunct/>
              <w:topLinePunct w:val="0"/>
              <w:autoSpaceDE/>
              <w:autoSpaceDN/>
              <w:bidi w:val="0"/>
              <w:spacing w:before="0" w:beforeAutospacing="0" w:after="0" w:afterAutospacing="0" w:line="300" w:lineRule="exact"/>
              <w:ind w:left="0" w:leftChars="0" w:firstLine="0" w:firstLineChars="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bidi="ar"/>
              </w:rPr>
              <w:t>能最大程度的减少后续关于适配度的问题等方面</w:t>
            </w:r>
            <w:r>
              <w:rPr>
                <w:rFonts w:hint="eastAsia" w:ascii="宋体" w:hAnsi="宋体" w:cs="宋体"/>
                <w:b w:val="0"/>
                <w:bCs/>
                <w:color w:val="auto"/>
                <w:kern w:val="2"/>
                <w:sz w:val="22"/>
                <w:szCs w:val="22"/>
                <w:highlight w:val="none"/>
                <w:lang w:val="en-US" w:eastAsia="zh-CN"/>
              </w:rPr>
              <w:t>的得1分，否则不得分。</w:t>
            </w:r>
          </w:p>
          <w:p w14:paraId="6ECB3A7E">
            <w:pPr>
              <w:pStyle w:val="2"/>
              <w:autoSpaceDE/>
              <w:autoSpaceDN/>
              <w:spacing w:before="0" w:line="240" w:lineRule="auto"/>
              <w:ind w:left="0" w:firstLine="0"/>
              <w:rPr>
                <w:rFonts w:hint="eastAsia"/>
                <w:color w:val="auto"/>
                <w:sz w:val="20"/>
                <w:highlight w:val="none"/>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483F87D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5</w:t>
            </w:r>
          </w:p>
        </w:tc>
        <w:tc>
          <w:tcPr>
            <w:tcW w:w="1023" w:type="dxa"/>
            <w:vAlign w:val="center"/>
          </w:tcPr>
          <w:p w14:paraId="6A14732F">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5C18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restart"/>
            <w:vAlign w:val="center"/>
          </w:tcPr>
          <w:p w14:paraId="71606763">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8</w:t>
            </w:r>
          </w:p>
        </w:tc>
        <w:tc>
          <w:tcPr>
            <w:tcW w:w="1291" w:type="dxa"/>
            <w:vMerge w:val="restart"/>
            <w:vAlign w:val="center"/>
          </w:tcPr>
          <w:p w14:paraId="28F99450">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样品</w:t>
            </w:r>
          </w:p>
          <w:p w14:paraId="1DDB9209">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w:t>
            </w:r>
            <w:r>
              <w:rPr>
                <w:rFonts w:hint="eastAsia" w:ascii="宋体" w:hAnsi="宋体" w:eastAsia="宋体" w:cs="宋体"/>
                <w:b w:val="0"/>
                <w:bCs/>
                <w:color w:val="auto"/>
                <w:sz w:val="22"/>
                <w:szCs w:val="22"/>
                <w:highlight w:val="none"/>
              </w:rPr>
              <w:t>由评标专家对投标供应商提供的样品进行评分）</w:t>
            </w:r>
          </w:p>
        </w:tc>
        <w:tc>
          <w:tcPr>
            <w:tcW w:w="6577" w:type="dxa"/>
            <w:vAlign w:val="center"/>
          </w:tcPr>
          <w:p w14:paraId="6F1B4374">
            <w:pPr>
              <w:pStyle w:val="2"/>
              <w:keepNext w:val="0"/>
              <w:keepLines w:val="0"/>
              <w:pageBreakBefore w:val="0"/>
              <w:numPr>
                <w:ilvl w:val="0"/>
                <w:numId w:val="13"/>
              </w:numPr>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地面防滑砖</w:t>
            </w:r>
            <w:r>
              <w:rPr>
                <w:rFonts w:hint="eastAsia" w:ascii="宋体" w:hAnsi="宋体" w:eastAsia="宋体" w:cs="宋体"/>
                <w:bCs/>
                <w:color w:val="auto"/>
                <w:sz w:val="22"/>
                <w:szCs w:val="22"/>
                <w:highlight w:val="none"/>
                <w:lang w:val="en-US" w:eastAsia="zh-CN"/>
              </w:rPr>
              <w:t>小样</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p>
          <w:p w14:paraId="6BF6B4F6">
            <w:pPr>
              <w:pStyle w:val="2"/>
              <w:keepNext w:val="0"/>
              <w:keepLines w:val="0"/>
              <w:pageBreakBefore w:val="0"/>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要求如下，由专家进行打分。最多得</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r>
              <w:rPr>
                <w:rFonts w:hint="eastAsia" w:ascii="宋体" w:hAnsi="宋体" w:eastAsia="宋体" w:cs="宋体"/>
                <w:color w:val="auto"/>
                <w:sz w:val="22"/>
                <w:szCs w:val="22"/>
                <w:highlight w:val="none"/>
              </w:rPr>
              <w:t>不满足或未提供不得分</w:t>
            </w:r>
            <w:r>
              <w:rPr>
                <w:rFonts w:hint="eastAsia" w:ascii="宋体" w:hAnsi="宋体" w:eastAsia="宋体" w:cs="宋体"/>
                <w:b w:val="0"/>
                <w:bCs/>
                <w:color w:val="auto"/>
                <w:sz w:val="22"/>
                <w:szCs w:val="22"/>
                <w:highlight w:val="none"/>
              </w:rPr>
              <w:t>（</w:t>
            </w:r>
            <w:r>
              <w:rPr>
                <w:rFonts w:hint="eastAsia" w:ascii="宋体" w:hAnsi="宋体" w:eastAsia="宋体" w:cs="宋体"/>
                <w:bCs/>
                <w:color w:val="auto"/>
                <w:sz w:val="22"/>
                <w:szCs w:val="22"/>
                <w:highlight w:val="none"/>
              </w:rPr>
              <w:t>评分范围：</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r>
              <w:rPr>
                <w:rFonts w:hint="eastAsia" w:ascii="宋体" w:hAnsi="宋体" w:eastAsia="宋体" w:cs="宋体"/>
                <w:bCs/>
                <w:color w:val="auto"/>
                <w:sz w:val="22"/>
                <w:szCs w:val="22"/>
                <w:highlight w:val="none"/>
              </w:rPr>
              <w:t>：</w:t>
            </w:r>
          </w:p>
          <w:p w14:paraId="5F2ABA5C">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default"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bidi="ar"/>
              </w:rPr>
              <w:t>①规格尺寸、数量、用材质量与采购需求一致</w:t>
            </w:r>
            <w:r>
              <w:rPr>
                <w:rFonts w:hint="eastAsia" w:ascii="宋体" w:hAnsi="宋体" w:cs="宋体"/>
                <w:b w:val="0"/>
                <w:bCs/>
                <w:color w:val="auto"/>
                <w:sz w:val="22"/>
                <w:szCs w:val="22"/>
                <w:highlight w:val="none"/>
                <w:lang w:val="en-US" w:eastAsia="zh-CN" w:bidi="ar"/>
              </w:rPr>
              <w:t>的得1分。</w:t>
            </w:r>
          </w:p>
          <w:p w14:paraId="59720368">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b w:val="0"/>
                <w:bCs/>
                <w:color w:val="auto"/>
                <w:sz w:val="22"/>
                <w:szCs w:val="22"/>
                <w:highlight w:val="none"/>
                <w:lang w:eastAsia="zh-CN" w:bidi="ar"/>
              </w:rPr>
            </w:pPr>
            <w:r>
              <w:rPr>
                <w:rFonts w:hint="eastAsia" w:ascii="宋体" w:hAnsi="宋体" w:eastAsia="宋体" w:cs="宋体"/>
                <w:bCs/>
                <w:color w:val="auto"/>
                <w:kern w:val="0"/>
                <w:sz w:val="22"/>
                <w:szCs w:val="22"/>
                <w:highlight w:val="none"/>
                <w:lang w:bidi="ar"/>
              </w:rPr>
              <w:t>②</w:t>
            </w:r>
            <w:r>
              <w:rPr>
                <w:rFonts w:hint="eastAsia" w:ascii="宋体" w:hAnsi="宋体" w:eastAsia="宋体" w:cs="宋体"/>
                <w:bCs/>
                <w:color w:val="auto"/>
                <w:sz w:val="22"/>
                <w:szCs w:val="22"/>
                <w:highlight w:val="none"/>
                <w:lang w:bidi="ar"/>
              </w:rPr>
              <w:t>表面平整，无气孔、无</w:t>
            </w:r>
            <w:r>
              <w:rPr>
                <w:rFonts w:hint="eastAsia" w:ascii="宋体" w:hAnsi="宋体" w:eastAsia="宋体" w:cs="宋体"/>
                <w:b w:val="0"/>
                <w:bCs/>
                <w:color w:val="auto"/>
                <w:sz w:val="22"/>
                <w:szCs w:val="22"/>
                <w:highlight w:val="none"/>
                <w:lang w:bidi="ar"/>
              </w:rPr>
              <w:t>裂纹、无杂质等缺陷</w:t>
            </w:r>
            <w:r>
              <w:rPr>
                <w:rFonts w:hint="eastAsia" w:ascii="宋体" w:hAnsi="宋体" w:eastAsia="宋体" w:cs="宋体"/>
                <w:b w:val="0"/>
                <w:bCs/>
                <w:color w:val="auto"/>
                <w:sz w:val="22"/>
                <w:szCs w:val="22"/>
                <w:highlight w:val="none"/>
                <w:lang w:val="en-US" w:eastAsia="zh-CN" w:bidi="ar"/>
              </w:rPr>
              <w:t>的得1分。</w:t>
            </w:r>
          </w:p>
          <w:p w14:paraId="767C911C">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color w:val="auto"/>
                <w:sz w:val="22"/>
                <w:szCs w:val="22"/>
                <w:highlight w:val="none"/>
              </w:rPr>
            </w:pPr>
            <w:r>
              <w:rPr>
                <w:rFonts w:hint="eastAsia" w:ascii="宋体" w:hAnsi="宋体" w:cs="宋体"/>
                <w:b w:val="0"/>
                <w:bCs/>
                <w:color w:val="auto"/>
                <w:sz w:val="22"/>
                <w:szCs w:val="22"/>
                <w:highlight w:val="none"/>
                <w:lang w:val="en-US" w:eastAsia="zh-CN" w:bidi="ar"/>
              </w:rPr>
              <w:t>③</w:t>
            </w:r>
            <w:r>
              <w:rPr>
                <w:rFonts w:hint="eastAsia" w:ascii="宋体" w:hAnsi="宋体" w:eastAsia="宋体" w:cs="宋体"/>
                <w:b w:val="0"/>
                <w:bCs/>
                <w:color w:val="auto"/>
                <w:sz w:val="22"/>
                <w:szCs w:val="22"/>
                <w:highlight w:val="none"/>
                <w:lang w:bidi="ar"/>
              </w:rPr>
              <w:t>釉面均匀、光洁，无明显色差和斑点</w:t>
            </w:r>
            <w:r>
              <w:rPr>
                <w:rFonts w:hint="eastAsia" w:ascii="宋体" w:hAnsi="宋体" w:eastAsia="宋体" w:cs="宋体"/>
                <w:b w:val="0"/>
                <w:bCs/>
                <w:color w:val="auto"/>
                <w:sz w:val="22"/>
                <w:szCs w:val="22"/>
                <w:highlight w:val="none"/>
                <w:lang w:val="en-US" w:eastAsia="zh-CN" w:bidi="ar"/>
              </w:rPr>
              <w:t>的得1分。</w:t>
            </w:r>
          </w:p>
        </w:tc>
        <w:tc>
          <w:tcPr>
            <w:tcW w:w="900" w:type="dxa"/>
            <w:vAlign w:val="center"/>
          </w:tcPr>
          <w:p w14:paraId="26DF125E">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3</w:t>
            </w:r>
          </w:p>
        </w:tc>
        <w:tc>
          <w:tcPr>
            <w:tcW w:w="1023" w:type="dxa"/>
            <w:vAlign w:val="center"/>
          </w:tcPr>
          <w:p w14:paraId="1BDDAB7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4028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0907D5C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5E130366">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577" w:type="dxa"/>
            <w:vAlign w:val="center"/>
          </w:tcPr>
          <w:p w14:paraId="059C24EC">
            <w:pPr>
              <w:pStyle w:val="2"/>
              <w:keepNext w:val="0"/>
              <w:keepLines w:val="0"/>
              <w:pageBreakBefore w:val="0"/>
              <w:numPr>
                <w:ilvl w:val="0"/>
                <w:numId w:val="13"/>
              </w:numPr>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墙面装饰砖</w:t>
            </w:r>
            <w:r>
              <w:rPr>
                <w:rFonts w:hint="eastAsia" w:ascii="宋体" w:hAnsi="宋体" w:eastAsia="宋体" w:cs="宋体"/>
                <w:bCs/>
                <w:color w:val="auto"/>
                <w:sz w:val="22"/>
                <w:szCs w:val="22"/>
                <w:highlight w:val="none"/>
                <w:lang w:val="en-US" w:eastAsia="zh-CN"/>
              </w:rPr>
              <w:t>小样</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p>
          <w:p w14:paraId="4440A93A">
            <w:pPr>
              <w:keepNext w:val="0"/>
              <w:keepLines w:val="0"/>
              <w:pageBreakBefore w:val="0"/>
              <w:kinsoku/>
              <w:wordWrap/>
              <w:overflowPunct/>
              <w:topLinePunct w:val="0"/>
              <w:autoSpaceDE/>
              <w:autoSpaceDN/>
              <w:bidi w:val="0"/>
              <w:spacing w:before="0" w:beforeAutospacing="0" w:after="0" w:afterAutospacing="0" w:line="300" w:lineRule="exact"/>
              <w:ind w:left="0" w:right="-20" w:rightChars="-10" w:firstLine="0"/>
              <w:jc w:val="lef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要求如下，由专家进行打分。</w:t>
            </w:r>
            <w:r>
              <w:rPr>
                <w:rFonts w:hint="eastAsia" w:ascii="宋体" w:hAnsi="宋体" w:eastAsia="宋体" w:cs="宋体"/>
                <w:bCs/>
                <w:color w:val="auto"/>
                <w:sz w:val="22"/>
                <w:szCs w:val="22"/>
                <w:highlight w:val="none"/>
              </w:rPr>
              <w:t>最多得</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r>
              <w:rPr>
                <w:rFonts w:hint="eastAsia" w:ascii="宋体" w:hAnsi="宋体" w:eastAsia="宋体" w:cs="宋体"/>
                <w:b w:val="0"/>
                <w:bCs/>
                <w:color w:val="auto"/>
                <w:sz w:val="22"/>
                <w:szCs w:val="22"/>
                <w:highlight w:val="none"/>
              </w:rPr>
              <w:t>不满足或未提供不得分（</w:t>
            </w:r>
            <w:r>
              <w:rPr>
                <w:rFonts w:hint="eastAsia" w:ascii="宋体" w:hAnsi="宋体" w:eastAsia="宋体" w:cs="宋体"/>
                <w:bCs/>
                <w:color w:val="auto"/>
                <w:sz w:val="22"/>
                <w:szCs w:val="22"/>
                <w:highlight w:val="none"/>
              </w:rPr>
              <w:t>评分范围：</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p>
          <w:p w14:paraId="4B7A90A6">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①规格尺寸、数量、用材质量与采购需求一致</w:t>
            </w:r>
            <w:r>
              <w:rPr>
                <w:rFonts w:hint="eastAsia" w:ascii="宋体" w:hAnsi="宋体" w:cs="宋体"/>
                <w:b w:val="0"/>
                <w:bCs/>
                <w:color w:val="auto"/>
                <w:sz w:val="22"/>
                <w:szCs w:val="22"/>
                <w:highlight w:val="none"/>
                <w:lang w:val="en-US" w:eastAsia="zh-CN" w:bidi="ar"/>
              </w:rPr>
              <w:t>的得1分。</w:t>
            </w:r>
          </w:p>
          <w:p w14:paraId="33309619">
            <w:pPr>
              <w:pStyle w:val="2"/>
              <w:keepNext w:val="0"/>
              <w:keepLines w:val="0"/>
              <w:pageBreakBefore w:val="0"/>
              <w:kinsoku/>
              <w:wordWrap/>
              <w:overflowPunct/>
              <w:topLinePunct w:val="0"/>
              <w:autoSpaceDE/>
              <w:autoSpaceDN/>
              <w:bidi w:val="0"/>
              <w:spacing w:before="0" w:after="0" w:line="300" w:lineRule="exact"/>
              <w:ind w:left="0" w:firstLine="0"/>
              <w:jc w:val="left"/>
              <w:textAlignment w:val="auto"/>
              <w:rPr>
                <w:rFonts w:hint="eastAsia" w:ascii="宋体" w:hAnsi="宋体" w:cs="宋体"/>
                <w:b w:val="0"/>
                <w:bCs/>
                <w:color w:val="auto"/>
                <w:sz w:val="22"/>
                <w:szCs w:val="22"/>
                <w:highlight w:val="none"/>
                <w:lang w:val="en-US" w:eastAsia="zh-CN" w:bidi="ar"/>
              </w:rPr>
            </w:pPr>
            <w:r>
              <w:rPr>
                <w:rFonts w:hint="eastAsia" w:ascii="宋体" w:hAnsi="宋体" w:eastAsia="宋体" w:cs="宋体"/>
                <w:bCs/>
                <w:color w:val="auto"/>
                <w:kern w:val="0"/>
                <w:sz w:val="22"/>
                <w:szCs w:val="22"/>
                <w:highlight w:val="none"/>
                <w:lang w:bidi="ar"/>
              </w:rPr>
              <w:t>②</w:t>
            </w:r>
            <w:r>
              <w:rPr>
                <w:rFonts w:hint="eastAsia" w:ascii="宋体" w:hAnsi="宋体" w:eastAsia="宋体" w:cs="宋体"/>
                <w:bCs/>
                <w:color w:val="auto"/>
                <w:sz w:val="22"/>
                <w:szCs w:val="22"/>
                <w:highlight w:val="none"/>
                <w:lang w:bidi="ar"/>
              </w:rPr>
              <w:t>表面平整、光滑，无气孔、无裂纹、无杂质等缺陷</w:t>
            </w:r>
            <w:r>
              <w:rPr>
                <w:rFonts w:hint="eastAsia" w:ascii="宋体" w:hAnsi="宋体" w:cs="宋体"/>
                <w:b w:val="0"/>
                <w:bCs/>
                <w:color w:val="auto"/>
                <w:sz w:val="22"/>
                <w:szCs w:val="22"/>
                <w:highlight w:val="none"/>
                <w:lang w:val="en-US" w:eastAsia="zh-CN" w:bidi="ar"/>
              </w:rPr>
              <w:t>的得1分。</w:t>
            </w:r>
          </w:p>
          <w:p w14:paraId="420F7C8A">
            <w:pPr>
              <w:pStyle w:val="2"/>
              <w:keepNext w:val="0"/>
              <w:keepLines w:val="0"/>
              <w:pageBreakBefore w:val="0"/>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cs="宋体"/>
                <w:b w:val="0"/>
                <w:bCs/>
                <w:color w:val="auto"/>
                <w:sz w:val="22"/>
                <w:szCs w:val="22"/>
                <w:highlight w:val="none"/>
                <w:lang w:val="en-US" w:eastAsia="zh-CN" w:bidi="ar"/>
              </w:rPr>
              <w:t>③</w:t>
            </w:r>
            <w:r>
              <w:rPr>
                <w:rFonts w:hint="eastAsia" w:ascii="宋体" w:hAnsi="宋体" w:eastAsia="宋体" w:cs="宋体"/>
                <w:bCs/>
                <w:color w:val="auto"/>
                <w:sz w:val="22"/>
                <w:szCs w:val="22"/>
                <w:highlight w:val="none"/>
                <w:lang w:bidi="ar"/>
              </w:rPr>
              <w:t>釉面均匀、光洁，无明显色差和斑点</w:t>
            </w:r>
            <w:r>
              <w:rPr>
                <w:rFonts w:hint="eastAsia" w:ascii="宋体" w:hAnsi="宋体" w:cs="宋体"/>
                <w:b w:val="0"/>
                <w:bCs/>
                <w:color w:val="auto"/>
                <w:sz w:val="22"/>
                <w:szCs w:val="22"/>
                <w:highlight w:val="none"/>
                <w:lang w:val="en-US" w:eastAsia="zh-CN" w:bidi="ar"/>
              </w:rPr>
              <w:t>的得1分。</w:t>
            </w:r>
          </w:p>
        </w:tc>
        <w:tc>
          <w:tcPr>
            <w:tcW w:w="900" w:type="dxa"/>
            <w:vAlign w:val="center"/>
          </w:tcPr>
          <w:p w14:paraId="06AB95E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3</w:t>
            </w:r>
          </w:p>
        </w:tc>
        <w:tc>
          <w:tcPr>
            <w:tcW w:w="1023" w:type="dxa"/>
            <w:vAlign w:val="center"/>
          </w:tcPr>
          <w:p w14:paraId="3AE877F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2D03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3EBFEB3E">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63AB18D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577" w:type="dxa"/>
            <w:vAlign w:val="center"/>
          </w:tcPr>
          <w:p w14:paraId="0F648B3B">
            <w:pPr>
              <w:pStyle w:val="2"/>
              <w:keepNext w:val="0"/>
              <w:keepLines w:val="0"/>
              <w:pageBreakBefore w:val="0"/>
              <w:numPr>
                <w:ilvl w:val="0"/>
                <w:numId w:val="13"/>
              </w:numPr>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sz w:val="22"/>
                <w:szCs w:val="22"/>
                <w:highlight w:val="none"/>
              </w:rPr>
            </w:pPr>
            <w:r>
              <w:rPr>
                <w:rFonts w:hint="eastAsia" w:ascii="宋体" w:hAnsi="宋体" w:eastAsia="宋体" w:cs="宋体"/>
                <w:b w:val="0"/>
                <w:bCs/>
                <w:color w:val="auto"/>
                <w:sz w:val="22"/>
                <w:szCs w:val="22"/>
                <w:highlight w:val="none"/>
              </w:rPr>
              <w:t>铝扣板</w:t>
            </w:r>
            <w:r>
              <w:rPr>
                <w:rFonts w:hint="eastAsia" w:ascii="宋体" w:hAnsi="宋体" w:eastAsia="宋体" w:cs="宋体"/>
                <w:bCs/>
                <w:color w:val="auto"/>
                <w:sz w:val="22"/>
                <w:szCs w:val="22"/>
                <w:highlight w:val="none"/>
                <w:lang w:val="en-US" w:eastAsia="zh-CN"/>
              </w:rPr>
              <w:t>小样</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p>
          <w:p w14:paraId="5D6A9B75">
            <w:pPr>
              <w:pStyle w:val="17"/>
              <w:keepNext w:val="0"/>
              <w:keepLines w:val="0"/>
              <w:pageBreakBefore w:val="0"/>
              <w:kinsoku/>
              <w:wordWrap/>
              <w:overflowPunct/>
              <w:topLinePunct w:val="0"/>
              <w:autoSpaceDE/>
              <w:autoSpaceDN/>
              <w:bidi w:val="0"/>
              <w:spacing w:before="0" w:after="0" w:line="300" w:lineRule="exact"/>
              <w:ind w:left="0" w:firstLine="0"/>
              <w:contextualSpacing/>
              <w:jc w:val="lef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要求如下，由专家进行打分。</w:t>
            </w:r>
            <w:r>
              <w:rPr>
                <w:rFonts w:hint="eastAsia" w:ascii="宋体" w:hAnsi="宋体" w:eastAsia="宋体" w:cs="宋体"/>
                <w:bCs/>
                <w:color w:val="auto"/>
                <w:sz w:val="22"/>
                <w:szCs w:val="22"/>
                <w:highlight w:val="none"/>
              </w:rPr>
              <w:t>最多得</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r>
              <w:rPr>
                <w:rFonts w:hint="eastAsia" w:ascii="宋体" w:hAnsi="宋体" w:eastAsia="宋体" w:cs="宋体"/>
                <w:b w:val="0"/>
                <w:bCs/>
                <w:color w:val="auto"/>
                <w:sz w:val="22"/>
                <w:szCs w:val="22"/>
                <w:highlight w:val="none"/>
              </w:rPr>
              <w:t>不满足或未提供不得分</w:t>
            </w:r>
            <w:r>
              <w:rPr>
                <w:rFonts w:hint="eastAsia" w:ascii="宋体" w:hAnsi="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评分范围：</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p>
          <w:p w14:paraId="0D8BC25C">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①规格尺寸、数量、用材质量与采购需求一致</w:t>
            </w:r>
            <w:r>
              <w:rPr>
                <w:rFonts w:hint="eastAsia" w:ascii="宋体" w:hAnsi="宋体" w:cs="宋体"/>
                <w:b w:val="0"/>
                <w:bCs/>
                <w:color w:val="auto"/>
                <w:sz w:val="22"/>
                <w:szCs w:val="22"/>
                <w:highlight w:val="none"/>
                <w:lang w:val="en-US" w:eastAsia="zh-CN" w:bidi="ar"/>
              </w:rPr>
              <w:t>的得1分。</w:t>
            </w:r>
          </w:p>
          <w:p w14:paraId="5D966CB5">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Cs/>
                <w:color w:val="auto"/>
                <w:kern w:val="0"/>
                <w:sz w:val="22"/>
                <w:szCs w:val="22"/>
                <w:highlight w:val="none"/>
                <w:lang w:bidi="ar"/>
              </w:rPr>
              <w:t>②板材薄厚均匀</w:t>
            </w:r>
            <w:r>
              <w:rPr>
                <w:rFonts w:hint="eastAsia" w:ascii="宋体" w:hAnsi="宋体" w:cs="宋体"/>
                <w:b w:val="0"/>
                <w:bCs/>
                <w:color w:val="auto"/>
                <w:sz w:val="22"/>
                <w:szCs w:val="22"/>
                <w:highlight w:val="none"/>
                <w:lang w:val="en-US" w:eastAsia="zh-CN" w:bidi="ar"/>
              </w:rPr>
              <w:t>的得1分。</w:t>
            </w:r>
          </w:p>
          <w:p w14:paraId="4B2A6B9D">
            <w:pPr>
              <w:keepNext w:val="0"/>
              <w:keepLines w:val="0"/>
              <w:pageBreakBefore w:val="0"/>
              <w:kinsoku/>
              <w:wordWrap/>
              <w:overflowPunct/>
              <w:topLinePunct w:val="0"/>
              <w:autoSpaceDE/>
              <w:autoSpaceDN/>
              <w:bidi w:val="0"/>
              <w:spacing w:before="0" w:after="0" w:line="300" w:lineRule="exact"/>
              <w:ind w:left="0" w:right="-20" w:rightChars="-10" w:firstLine="0"/>
              <w:jc w:val="left"/>
              <w:textAlignment w:val="auto"/>
              <w:rPr>
                <w:rFonts w:hint="eastAsia" w:ascii="宋体" w:hAnsi="宋体" w:eastAsia="宋体" w:cs="宋体"/>
                <w:bCs/>
                <w:color w:val="auto"/>
                <w:kern w:val="0"/>
                <w:sz w:val="22"/>
                <w:szCs w:val="22"/>
                <w:highlight w:val="none"/>
                <w:lang w:bidi="ar"/>
              </w:rPr>
            </w:pPr>
            <w:r>
              <w:rPr>
                <w:rFonts w:hint="eastAsia" w:ascii="宋体" w:hAnsi="宋体" w:cs="宋体"/>
                <w:bCs/>
                <w:color w:val="auto"/>
                <w:kern w:val="0"/>
                <w:sz w:val="22"/>
                <w:szCs w:val="22"/>
                <w:highlight w:val="none"/>
                <w:lang w:val="en-US" w:eastAsia="zh-CN" w:bidi="ar"/>
              </w:rPr>
              <w:t>③</w:t>
            </w:r>
            <w:r>
              <w:rPr>
                <w:rFonts w:hint="eastAsia" w:ascii="宋体" w:hAnsi="宋体" w:eastAsia="宋体" w:cs="宋体"/>
                <w:bCs/>
                <w:color w:val="auto"/>
                <w:kern w:val="0"/>
                <w:sz w:val="22"/>
                <w:szCs w:val="22"/>
                <w:highlight w:val="none"/>
                <w:lang w:bidi="ar"/>
              </w:rPr>
              <w:t>板面光滑外，</w:t>
            </w:r>
            <w:r>
              <w:rPr>
                <w:rFonts w:hint="eastAsia" w:ascii="宋体" w:hAnsi="宋体" w:eastAsia="宋体" w:cs="宋体"/>
                <w:bCs/>
                <w:color w:val="auto"/>
                <w:kern w:val="0"/>
                <w:sz w:val="22"/>
                <w:szCs w:val="22"/>
                <w:highlight w:val="none"/>
                <w:lang w:val="en-US" w:eastAsia="zh-CN" w:bidi="ar"/>
              </w:rPr>
              <w:t>具有一定的</w:t>
            </w:r>
            <w:r>
              <w:rPr>
                <w:rFonts w:hint="eastAsia" w:ascii="宋体" w:hAnsi="宋体" w:eastAsia="宋体" w:cs="宋体"/>
                <w:bCs/>
                <w:color w:val="auto"/>
                <w:kern w:val="0"/>
                <w:sz w:val="22"/>
                <w:szCs w:val="22"/>
                <w:highlight w:val="none"/>
                <w:lang w:bidi="ar"/>
              </w:rPr>
              <w:t>弹性和韧性</w:t>
            </w:r>
            <w:r>
              <w:rPr>
                <w:rFonts w:hint="eastAsia" w:ascii="宋体" w:hAnsi="宋体" w:cs="宋体"/>
                <w:b w:val="0"/>
                <w:bCs/>
                <w:color w:val="auto"/>
                <w:sz w:val="22"/>
                <w:szCs w:val="22"/>
                <w:highlight w:val="none"/>
                <w:lang w:val="en-US" w:eastAsia="zh-CN" w:bidi="ar"/>
              </w:rPr>
              <w:t>的得1分。</w:t>
            </w:r>
          </w:p>
        </w:tc>
        <w:tc>
          <w:tcPr>
            <w:tcW w:w="900" w:type="dxa"/>
            <w:vAlign w:val="center"/>
          </w:tcPr>
          <w:p w14:paraId="6432BE51">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3</w:t>
            </w:r>
          </w:p>
        </w:tc>
        <w:tc>
          <w:tcPr>
            <w:tcW w:w="1023" w:type="dxa"/>
            <w:vAlign w:val="center"/>
          </w:tcPr>
          <w:p w14:paraId="3A537A19">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5A0E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3CBB0D6F">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39F25545">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577" w:type="dxa"/>
            <w:vAlign w:val="center"/>
          </w:tcPr>
          <w:p w14:paraId="6388E68D">
            <w:pPr>
              <w:pStyle w:val="2"/>
              <w:keepNext w:val="0"/>
              <w:keepLines w:val="0"/>
              <w:pageBreakBefore w:val="0"/>
              <w:numPr>
                <w:ilvl w:val="0"/>
                <w:numId w:val="13"/>
              </w:numPr>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sz w:val="22"/>
                <w:szCs w:val="22"/>
                <w:highlight w:val="none"/>
              </w:rPr>
            </w:pPr>
            <w:r>
              <w:rPr>
                <w:rFonts w:hint="eastAsia" w:ascii="宋体" w:hAnsi="宋体" w:eastAsia="宋体" w:cs="宋体"/>
                <w:b w:val="0"/>
                <w:bCs/>
                <w:color w:val="auto"/>
                <w:sz w:val="22"/>
                <w:szCs w:val="22"/>
                <w:highlight w:val="none"/>
                <w:lang w:val="en-US" w:eastAsia="zh-CN"/>
              </w:rPr>
              <w:t>免漆多层实木</w:t>
            </w:r>
            <w:r>
              <w:rPr>
                <w:rFonts w:hint="eastAsia" w:ascii="宋体" w:hAnsi="宋体" w:eastAsia="宋体" w:cs="宋体"/>
                <w:b w:val="0"/>
                <w:bCs/>
                <w:color w:val="auto"/>
                <w:sz w:val="22"/>
                <w:szCs w:val="22"/>
                <w:highlight w:val="none"/>
              </w:rPr>
              <w:t>木门</w:t>
            </w:r>
            <w:r>
              <w:rPr>
                <w:rFonts w:hint="eastAsia" w:ascii="宋体" w:hAnsi="宋体" w:eastAsia="宋体" w:cs="宋体"/>
                <w:bCs/>
                <w:color w:val="auto"/>
                <w:sz w:val="22"/>
                <w:szCs w:val="22"/>
                <w:highlight w:val="none"/>
                <w:lang w:val="en-US" w:eastAsia="zh-CN"/>
              </w:rPr>
              <w:t>小样</w:t>
            </w:r>
            <w:r>
              <w:rPr>
                <w:rFonts w:hint="eastAsia" w:ascii="宋体" w:hAnsi="宋体" w:eastAsia="宋体" w:cs="宋体"/>
                <w:bCs/>
                <w:color w:val="auto"/>
                <w:sz w:val="22"/>
                <w:szCs w:val="22"/>
                <w:highlight w:val="none"/>
              </w:rPr>
              <w:t>（</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p>
          <w:p w14:paraId="6C358560">
            <w:pPr>
              <w:pStyle w:val="17"/>
              <w:keepNext w:val="0"/>
              <w:keepLines w:val="0"/>
              <w:pageBreakBefore w:val="0"/>
              <w:kinsoku/>
              <w:wordWrap/>
              <w:overflowPunct/>
              <w:topLinePunct w:val="0"/>
              <w:autoSpaceDE/>
              <w:autoSpaceDN/>
              <w:bidi w:val="0"/>
              <w:adjustRightInd/>
              <w:snapToGrid/>
              <w:spacing w:before="0" w:after="0" w:line="300" w:lineRule="exact"/>
              <w:ind w:left="0" w:firstLine="0"/>
              <w:contextualSpacing/>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要求如下，由专家进行打分。</w:t>
            </w:r>
            <w:r>
              <w:rPr>
                <w:rFonts w:hint="eastAsia" w:ascii="宋体" w:hAnsi="宋体" w:eastAsia="宋体" w:cs="宋体"/>
                <w:bCs/>
                <w:color w:val="auto"/>
                <w:sz w:val="22"/>
                <w:szCs w:val="22"/>
                <w:highlight w:val="none"/>
              </w:rPr>
              <w:t>最多得</w:t>
            </w:r>
            <w:r>
              <w:rPr>
                <w:rFonts w:hint="eastAsia" w:ascii="宋体" w:hAnsi="宋体" w:cs="宋体"/>
                <w:bCs/>
                <w:color w:val="auto"/>
                <w:sz w:val="22"/>
                <w:szCs w:val="22"/>
                <w:highlight w:val="none"/>
                <w:lang w:val="en-US" w:eastAsia="zh-CN"/>
              </w:rPr>
              <w:t>3</w:t>
            </w:r>
            <w:r>
              <w:rPr>
                <w:rFonts w:hint="eastAsia" w:ascii="宋体" w:hAnsi="宋体" w:eastAsia="宋体" w:cs="宋体"/>
                <w:bCs/>
                <w:color w:val="auto"/>
                <w:sz w:val="22"/>
                <w:szCs w:val="22"/>
                <w:highlight w:val="none"/>
              </w:rPr>
              <w:t>分，</w:t>
            </w:r>
            <w:r>
              <w:rPr>
                <w:rFonts w:hint="eastAsia" w:ascii="宋体" w:hAnsi="宋体" w:eastAsia="宋体" w:cs="宋体"/>
                <w:b w:val="0"/>
                <w:bCs/>
                <w:color w:val="auto"/>
                <w:sz w:val="22"/>
                <w:szCs w:val="22"/>
                <w:highlight w:val="none"/>
              </w:rPr>
              <w:t>不满足或未提供不得分</w:t>
            </w:r>
            <w:r>
              <w:rPr>
                <w:rFonts w:hint="eastAsia" w:ascii="宋体" w:hAnsi="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评分范围：</w:t>
            </w:r>
            <w:r>
              <w:rPr>
                <w:rFonts w:hint="eastAsia"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，1，0）</w:t>
            </w:r>
            <w:r>
              <w:rPr>
                <w:rFonts w:hint="eastAsia" w:ascii="宋体" w:hAnsi="宋体" w:eastAsia="宋体" w:cs="宋体"/>
                <w:b w:val="0"/>
                <w:bCs/>
                <w:color w:val="auto"/>
                <w:sz w:val="22"/>
                <w:szCs w:val="22"/>
                <w:highlight w:val="none"/>
                <w:lang w:val="en-US" w:eastAsia="zh-CN"/>
              </w:rPr>
              <w:t>：</w:t>
            </w:r>
          </w:p>
          <w:p w14:paraId="555C7254">
            <w:pPr>
              <w:keepNext w:val="0"/>
              <w:keepLines w:val="0"/>
              <w:pageBreakBefore w:val="0"/>
              <w:widowControl w:val="0"/>
              <w:numPr>
                <w:ilvl w:val="0"/>
                <w:numId w:val="0"/>
              </w:numPr>
              <w:kinsoku/>
              <w:wordWrap/>
              <w:overflowPunct/>
              <w:topLinePunct w:val="0"/>
              <w:autoSpaceDE/>
              <w:autoSpaceDN/>
              <w:bidi w:val="0"/>
              <w:adjustRightInd/>
              <w:snapToGrid/>
              <w:spacing w:before="0" w:after="0" w:line="300" w:lineRule="exact"/>
              <w:ind w:left="0" w:right="-20" w:rightChars="-10" w:firstLine="0"/>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eastAsia" w:ascii="宋体" w:hAnsi="宋体" w:eastAsia="宋体" w:cs="宋体"/>
                <w:b w:val="0"/>
                <w:bCs/>
                <w:i w:val="0"/>
                <w:iCs w:val="0"/>
                <w:vanish w:val="0"/>
                <w:color w:val="auto"/>
                <w:kern w:val="0"/>
                <w:sz w:val="22"/>
                <w:szCs w:val="22"/>
                <w:highlight w:val="none"/>
                <w:u w:val="none"/>
                <w:lang w:val="en-US" w:eastAsia="zh-CN" w:bidi="ar"/>
              </w:rPr>
              <w:t>①规格尺寸、数量、用材质量与采购需求一致</w:t>
            </w:r>
            <w:r>
              <w:rPr>
                <w:rFonts w:hint="eastAsia" w:ascii="宋体" w:hAnsi="宋体" w:cs="宋体"/>
                <w:b w:val="0"/>
                <w:bCs/>
                <w:color w:val="auto"/>
                <w:sz w:val="22"/>
                <w:szCs w:val="22"/>
                <w:highlight w:val="none"/>
                <w:lang w:val="en-US" w:eastAsia="zh-CN" w:bidi="ar"/>
              </w:rPr>
              <w:t>的得1分。</w:t>
            </w:r>
          </w:p>
          <w:p w14:paraId="74DA0F5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cs="宋体"/>
                <w:b w:val="0"/>
                <w:bCs/>
                <w:color w:val="auto"/>
                <w:sz w:val="22"/>
                <w:szCs w:val="22"/>
                <w:highlight w:val="none"/>
                <w:lang w:val="en-US" w:eastAsia="zh-CN" w:bidi="ar"/>
              </w:rPr>
            </w:pPr>
            <w:r>
              <w:rPr>
                <w:rFonts w:hint="eastAsia" w:ascii="宋体" w:hAnsi="宋体" w:eastAsia="宋体" w:cs="宋体"/>
                <w:b w:val="0"/>
                <w:bCs/>
                <w:i w:val="0"/>
                <w:iCs w:val="0"/>
                <w:vanish w:val="0"/>
                <w:color w:val="auto"/>
                <w:kern w:val="0"/>
                <w:sz w:val="22"/>
                <w:szCs w:val="22"/>
                <w:highlight w:val="none"/>
                <w:u w:val="none"/>
                <w:lang w:val="en-US" w:eastAsia="zh-CN" w:bidi="ar"/>
              </w:rPr>
              <w:t>②面层、基层、胶合性能</w:t>
            </w:r>
            <w:r>
              <w:rPr>
                <w:rFonts w:hint="eastAsia" w:ascii="宋体" w:hAnsi="宋体" w:eastAsia="宋体" w:cs="宋体"/>
                <w:b w:val="0"/>
                <w:bCs/>
                <w:color w:val="auto"/>
                <w:sz w:val="22"/>
                <w:szCs w:val="22"/>
                <w:highlight w:val="none"/>
                <w:lang w:val="en-US" w:eastAsia="zh-CN"/>
              </w:rPr>
              <w:t>、制作工艺：表面光滑、无明显变形，不应有腐朽、死结、虫孔、裂缝，夹皮等缺陷；基层材质好，压的紧实</w:t>
            </w:r>
            <w:r>
              <w:rPr>
                <w:rFonts w:hint="eastAsia" w:ascii="宋体" w:hAnsi="宋体" w:cs="宋体"/>
                <w:b w:val="0"/>
                <w:bCs/>
                <w:color w:val="auto"/>
                <w:sz w:val="22"/>
                <w:szCs w:val="22"/>
                <w:highlight w:val="none"/>
                <w:lang w:val="en-US" w:eastAsia="zh-CN"/>
              </w:rPr>
              <w:t>，</w:t>
            </w:r>
            <w:r>
              <w:rPr>
                <w:rFonts w:hint="eastAsia" w:ascii="宋体" w:hAnsi="宋体" w:eastAsia="宋体" w:cs="宋体"/>
                <w:b w:val="0"/>
                <w:bCs/>
                <w:color w:val="auto"/>
                <w:sz w:val="22"/>
                <w:szCs w:val="22"/>
                <w:highlight w:val="none"/>
                <w:lang w:val="en-US" w:eastAsia="zh-CN"/>
              </w:rPr>
              <w:t>具有一定的厚度和强度</w:t>
            </w:r>
            <w:r>
              <w:rPr>
                <w:rFonts w:hint="eastAsia" w:ascii="宋体" w:hAnsi="宋体" w:cs="宋体"/>
                <w:b w:val="0"/>
                <w:bCs/>
                <w:color w:val="auto"/>
                <w:sz w:val="22"/>
                <w:szCs w:val="22"/>
                <w:highlight w:val="none"/>
                <w:lang w:val="en-US" w:eastAsia="zh-CN" w:bidi="ar"/>
              </w:rPr>
              <w:t>的得1分。</w:t>
            </w:r>
          </w:p>
          <w:p w14:paraId="491CE633">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color w:val="auto"/>
                <w:sz w:val="22"/>
                <w:szCs w:val="22"/>
                <w:highlight w:val="none"/>
                <w:lang w:val="en-US" w:eastAsia="zh-CN"/>
              </w:rPr>
            </w:pPr>
            <w:r>
              <w:rPr>
                <w:rFonts w:hint="eastAsia" w:ascii="宋体" w:hAnsi="宋体" w:cs="宋体"/>
                <w:b w:val="0"/>
                <w:bCs/>
                <w:color w:val="auto"/>
                <w:sz w:val="22"/>
                <w:szCs w:val="22"/>
                <w:highlight w:val="none"/>
                <w:lang w:val="en-US" w:eastAsia="zh-CN" w:bidi="ar"/>
              </w:rPr>
              <w:t>③</w:t>
            </w:r>
            <w:r>
              <w:rPr>
                <w:rFonts w:hint="eastAsia" w:ascii="宋体" w:hAnsi="宋体" w:eastAsia="宋体" w:cs="宋体"/>
                <w:i w:val="0"/>
                <w:iCs w:val="0"/>
                <w:caps w:val="0"/>
                <w:color w:val="auto"/>
                <w:spacing w:val="0"/>
                <w:sz w:val="22"/>
                <w:szCs w:val="22"/>
                <w:highlight w:val="none"/>
                <w:shd w:val="clear" w:color="auto" w:fill="FFFFFF"/>
              </w:rPr>
              <w:t>有清香的味道，</w:t>
            </w:r>
            <w:r>
              <w:rPr>
                <w:rFonts w:hint="eastAsia" w:ascii="宋体" w:hAnsi="宋体" w:eastAsia="宋体" w:cs="宋体"/>
                <w:i w:val="0"/>
                <w:iCs w:val="0"/>
                <w:caps w:val="0"/>
                <w:color w:val="auto"/>
                <w:spacing w:val="0"/>
                <w:sz w:val="22"/>
                <w:szCs w:val="22"/>
                <w:highlight w:val="none"/>
                <w:shd w:val="clear" w:color="auto" w:fill="FFFFFF"/>
                <w:lang w:val="en-US" w:eastAsia="zh-CN"/>
              </w:rPr>
              <w:t>无</w:t>
            </w:r>
            <w:r>
              <w:rPr>
                <w:rFonts w:hint="eastAsia" w:ascii="宋体" w:hAnsi="宋体" w:eastAsia="宋体" w:cs="宋体"/>
                <w:i w:val="0"/>
                <w:iCs w:val="0"/>
                <w:caps w:val="0"/>
                <w:color w:val="auto"/>
                <w:spacing w:val="0"/>
                <w:sz w:val="22"/>
                <w:szCs w:val="22"/>
                <w:highlight w:val="none"/>
                <w:shd w:val="clear" w:color="auto" w:fill="FFFFFF"/>
              </w:rPr>
              <w:t>刺激性气味</w:t>
            </w:r>
            <w:r>
              <w:rPr>
                <w:rFonts w:hint="eastAsia" w:ascii="宋体" w:hAnsi="宋体" w:eastAsia="宋体" w:cs="宋体"/>
                <w:i w:val="0"/>
                <w:iCs w:val="0"/>
                <w:caps w:val="0"/>
                <w:color w:val="auto"/>
                <w:spacing w:val="0"/>
                <w:sz w:val="22"/>
                <w:szCs w:val="22"/>
                <w:highlight w:val="none"/>
                <w:shd w:val="clear" w:color="auto" w:fill="FFFFFF"/>
                <w:lang w:eastAsia="zh-CN"/>
              </w:rPr>
              <w:t>；</w:t>
            </w:r>
            <w:r>
              <w:rPr>
                <w:rFonts w:hint="eastAsia" w:ascii="宋体" w:hAnsi="宋体" w:eastAsia="宋体" w:cs="宋体"/>
                <w:i w:val="0"/>
                <w:iCs w:val="0"/>
                <w:caps w:val="0"/>
                <w:color w:val="auto"/>
                <w:spacing w:val="0"/>
                <w:sz w:val="22"/>
                <w:szCs w:val="22"/>
                <w:highlight w:val="none"/>
                <w:shd w:val="clear" w:color="auto" w:fill="FFFFFF"/>
              </w:rPr>
              <w:t>横截面应该有木质的手感</w:t>
            </w:r>
            <w:r>
              <w:rPr>
                <w:rFonts w:hint="eastAsia" w:ascii="宋体" w:hAnsi="宋体" w:cs="宋体"/>
                <w:b w:val="0"/>
                <w:bCs/>
                <w:color w:val="auto"/>
                <w:sz w:val="22"/>
                <w:szCs w:val="22"/>
                <w:highlight w:val="none"/>
                <w:lang w:val="en-US" w:eastAsia="zh-CN" w:bidi="ar"/>
              </w:rPr>
              <w:t>的得1分。</w:t>
            </w:r>
          </w:p>
        </w:tc>
        <w:tc>
          <w:tcPr>
            <w:tcW w:w="900" w:type="dxa"/>
            <w:vAlign w:val="center"/>
          </w:tcPr>
          <w:p w14:paraId="1217B1C8">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3</w:t>
            </w:r>
          </w:p>
        </w:tc>
        <w:tc>
          <w:tcPr>
            <w:tcW w:w="1023" w:type="dxa"/>
            <w:vAlign w:val="center"/>
          </w:tcPr>
          <w:p w14:paraId="320D6AC0">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64D0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restart"/>
            <w:vAlign w:val="center"/>
          </w:tcPr>
          <w:p w14:paraId="19B00BC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9</w:t>
            </w:r>
          </w:p>
        </w:tc>
        <w:tc>
          <w:tcPr>
            <w:tcW w:w="1291" w:type="dxa"/>
            <w:vMerge w:val="restart"/>
            <w:vAlign w:val="center"/>
          </w:tcPr>
          <w:p w14:paraId="5616098C">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color w:val="auto"/>
                <w:sz w:val="22"/>
                <w:szCs w:val="22"/>
                <w:highlight w:val="none"/>
              </w:rPr>
              <w:t>项目整体实施方案</w:t>
            </w:r>
          </w:p>
        </w:tc>
        <w:tc>
          <w:tcPr>
            <w:tcW w:w="6577" w:type="dxa"/>
            <w:vAlign w:val="center"/>
          </w:tcPr>
          <w:p w14:paraId="7432EC5D">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eastAsia" w:ascii="宋体" w:hAnsi="宋体" w:eastAsia="宋体" w:cs="宋体"/>
                <w:b w:val="0"/>
                <w:bCs/>
                <w:color w:val="auto"/>
                <w:sz w:val="22"/>
                <w:szCs w:val="22"/>
                <w:highlight w:val="none"/>
              </w:rPr>
              <w:t>根据供应商针对本项目现所提供的重难点分析、解决技术措施、后续可操作性、</w:t>
            </w:r>
            <w:r>
              <w:rPr>
                <w:rFonts w:hint="eastAsia" w:ascii="宋体" w:hAnsi="宋体" w:eastAsia="宋体" w:cs="宋体"/>
                <w:b w:val="0"/>
                <w:bCs/>
                <w:i w:val="0"/>
                <w:iCs w:val="0"/>
                <w:vanish w:val="0"/>
                <w:color w:val="auto"/>
                <w:kern w:val="0"/>
                <w:sz w:val="22"/>
                <w:szCs w:val="22"/>
                <w:highlight w:val="none"/>
                <w:u w:val="none"/>
                <w:lang w:val="en-US" w:eastAsia="zh-CN" w:bidi="ar"/>
              </w:rPr>
              <w:t>风险管理等内容是否科学合理可行由专家</w:t>
            </w:r>
            <w:r>
              <w:rPr>
                <w:rFonts w:hint="eastAsia" w:ascii="宋体" w:hAnsi="宋体" w:cs="宋体"/>
                <w:b w:val="0"/>
                <w:bCs/>
                <w:i w:val="0"/>
                <w:iCs w:val="0"/>
                <w:vanish w:val="0"/>
                <w:color w:val="auto"/>
                <w:kern w:val="0"/>
                <w:sz w:val="22"/>
                <w:szCs w:val="22"/>
                <w:highlight w:val="none"/>
                <w:u w:val="none"/>
                <w:lang w:val="en-US" w:eastAsia="zh-CN" w:bidi="ar"/>
              </w:rPr>
              <w:t>进行评审</w:t>
            </w:r>
            <w:r>
              <w:rPr>
                <w:rFonts w:hint="eastAsia" w:ascii="宋体" w:hAnsi="宋体" w:eastAsia="宋体" w:cs="宋体"/>
                <w:b w:val="0"/>
                <w:bCs/>
                <w:i w:val="0"/>
                <w:iCs w:val="0"/>
                <w:vanish w:val="0"/>
                <w:color w:val="auto"/>
                <w:kern w:val="0"/>
                <w:sz w:val="22"/>
                <w:szCs w:val="22"/>
                <w:highlight w:val="none"/>
                <w:u w:val="none"/>
                <w:lang w:val="en-US" w:eastAsia="zh-CN" w:bidi="ar"/>
              </w:rPr>
              <w:t>（评分范围4，3，2，1，0）</w:t>
            </w:r>
            <w:r>
              <w:rPr>
                <w:rFonts w:hint="eastAsia" w:ascii="宋体" w:hAnsi="宋体" w:cs="宋体"/>
                <w:b w:val="0"/>
                <w:bCs/>
                <w:color w:val="auto"/>
                <w:sz w:val="22"/>
                <w:szCs w:val="22"/>
                <w:highlight w:val="none"/>
                <w:lang w:eastAsia="zh-CN"/>
              </w:rPr>
              <w:t>：</w:t>
            </w:r>
          </w:p>
          <w:p w14:paraId="5017595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eastAsia" w:ascii="宋体" w:hAnsi="宋体" w:eastAsia="宋体" w:cs="宋体"/>
                <w:b w:val="0"/>
                <w:bCs/>
                <w:i w:val="0"/>
                <w:iCs w:val="0"/>
                <w:vanish w:val="0"/>
                <w:color w:val="auto"/>
                <w:kern w:val="0"/>
                <w:sz w:val="22"/>
                <w:szCs w:val="22"/>
                <w:highlight w:val="none"/>
                <w:u w:val="none"/>
                <w:lang w:val="en-US" w:eastAsia="zh-CN" w:bidi="ar"/>
              </w:rPr>
              <w:t>1、重难点分析科学合理可行的得1分，否则不得分。</w:t>
            </w:r>
          </w:p>
          <w:p w14:paraId="76561E3D">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2、</w:t>
            </w:r>
            <w:r>
              <w:rPr>
                <w:rFonts w:hint="eastAsia" w:ascii="宋体" w:hAnsi="宋体" w:eastAsia="宋体" w:cs="宋体"/>
                <w:b w:val="0"/>
                <w:bCs/>
                <w:i w:val="0"/>
                <w:iCs w:val="0"/>
                <w:vanish w:val="0"/>
                <w:color w:val="auto"/>
                <w:kern w:val="0"/>
                <w:sz w:val="22"/>
                <w:szCs w:val="22"/>
                <w:highlight w:val="none"/>
                <w:u w:val="none"/>
                <w:lang w:val="en-US" w:eastAsia="zh-CN" w:bidi="ar"/>
              </w:rPr>
              <w:t>解决技术措施科学合理可行的得1分，否则不得分。</w:t>
            </w:r>
          </w:p>
          <w:p w14:paraId="6486F03B">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3、</w:t>
            </w:r>
            <w:r>
              <w:rPr>
                <w:rFonts w:hint="eastAsia" w:ascii="宋体" w:hAnsi="宋体" w:eastAsia="宋体" w:cs="宋体"/>
                <w:b w:val="0"/>
                <w:bCs/>
                <w:i w:val="0"/>
                <w:iCs w:val="0"/>
                <w:vanish w:val="0"/>
                <w:color w:val="auto"/>
                <w:kern w:val="0"/>
                <w:sz w:val="22"/>
                <w:szCs w:val="22"/>
                <w:highlight w:val="none"/>
                <w:u w:val="none"/>
                <w:lang w:val="en-US" w:eastAsia="zh-CN" w:bidi="ar"/>
              </w:rPr>
              <w:t>后续可操作性强的得1分，否则不得分。</w:t>
            </w:r>
          </w:p>
          <w:p w14:paraId="3CFA6283">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4、</w:t>
            </w:r>
            <w:r>
              <w:rPr>
                <w:rFonts w:hint="eastAsia" w:ascii="宋体" w:hAnsi="宋体" w:eastAsia="宋体" w:cs="宋体"/>
                <w:b w:val="0"/>
                <w:bCs/>
                <w:i w:val="0"/>
                <w:iCs w:val="0"/>
                <w:vanish w:val="0"/>
                <w:color w:val="auto"/>
                <w:kern w:val="0"/>
                <w:sz w:val="22"/>
                <w:szCs w:val="22"/>
                <w:highlight w:val="none"/>
                <w:u w:val="none"/>
                <w:lang w:val="en-US" w:eastAsia="zh-CN" w:bidi="ar"/>
              </w:rPr>
              <w:t>风险管理学合理可行的得1分，否则不得分。</w:t>
            </w:r>
          </w:p>
          <w:p w14:paraId="10A2DA02">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7DD15EE2">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4</w:t>
            </w:r>
          </w:p>
        </w:tc>
        <w:tc>
          <w:tcPr>
            <w:tcW w:w="1023" w:type="dxa"/>
            <w:vAlign w:val="center"/>
          </w:tcPr>
          <w:p w14:paraId="2ACBDAD7">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866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59D64853">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42C68EBA">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577" w:type="dxa"/>
            <w:vAlign w:val="center"/>
          </w:tcPr>
          <w:p w14:paraId="55EE1708">
            <w:pPr>
              <w:keepNext w:val="0"/>
              <w:keepLines w:val="0"/>
              <w:pageBreakBefore w:val="0"/>
              <w:kinsoku/>
              <w:wordWrap/>
              <w:overflowPunct/>
              <w:topLinePunct w:val="0"/>
              <w:autoSpaceDE/>
              <w:autoSpaceDN/>
              <w:bidi w:val="0"/>
              <w:snapToGrid w:val="0"/>
              <w:spacing w:before="0" w:after="0" w:line="300" w:lineRule="exact"/>
              <w:ind w:left="0" w:right="-20" w:rightChars="-1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根据供应商针对本项目主要施工方法、工艺及技术措施是否条理清晰、科学合理等情况由专家进行评审（评分范围</w:t>
            </w:r>
            <w:r>
              <w:rPr>
                <w:rFonts w:hint="eastAsia" w:ascii="宋体" w:hAnsi="宋体" w:eastAsia="宋体" w:cs="宋体"/>
                <w:b w:val="0"/>
                <w:bCs/>
                <w:color w:val="auto"/>
                <w:kern w:val="2"/>
                <w:sz w:val="22"/>
                <w:szCs w:val="22"/>
                <w:highlight w:val="none"/>
                <w:lang w:val="en-US" w:eastAsia="zh-CN"/>
              </w:rPr>
              <w:t>，4，</w:t>
            </w:r>
            <w:r>
              <w:rPr>
                <w:rFonts w:hint="eastAsia" w:ascii="宋体" w:hAnsi="宋体" w:eastAsia="宋体" w:cs="宋体"/>
                <w:b w:val="0"/>
                <w:bCs/>
                <w:color w:val="auto"/>
                <w:kern w:val="2"/>
                <w:sz w:val="22"/>
                <w:szCs w:val="22"/>
                <w:highlight w:val="none"/>
                <w:lang w:eastAsia="zh-CN"/>
              </w:rPr>
              <w:t>3，2，1，</w:t>
            </w:r>
            <w:r>
              <w:rPr>
                <w:rFonts w:hint="eastAsia" w:ascii="宋体" w:hAnsi="宋体" w:eastAsia="宋体" w:cs="宋体"/>
                <w:b w:val="0"/>
                <w:bCs/>
                <w:color w:val="auto"/>
                <w:kern w:val="2"/>
                <w:sz w:val="22"/>
                <w:szCs w:val="22"/>
                <w:highlight w:val="none"/>
                <w:lang w:val="en-US" w:eastAsia="zh-CN"/>
              </w:rPr>
              <w:t>0</w:t>
            </w:r>
            <w:r>
              <w:rPr>
                <w:rFonts w:hint="eastAsia" w:ascii="宋体" w:hAnsi="宋体" w:eastAsia="宋体" w:cs="宋体"/>
                <w:b w:val="0"/>
                <w:bCs/>
                <w:color w:val="auto"/>
                <w:sz w:val="22"/>
                <w:szCs w:val="22"/>
                <w:highlight w:val="none"/>
              </w:rPr>
              <w:t>）</w:t>
            </w:r>
            <w:r>
              <w:rPr>
                <w:rFonts w:hint="eastAsia" w:ascii="宋体" w:hAnsi="宋体" w:cs="宋体"/>
                <w:b w:val="0"/>
                <w:bCs/>
                <w:color w:val="auto"/>
                <w:sz w:val="22"/>
                <w:szCs w:val="22"/>
                <w:highlight w:val="none"/>
                <w:lang w:eastAsia="zh-CN"/>
              </w:rPr>
              <w:t>：</w:t>
            </w:r>
          </w:p>
          <w:p w14:paraId="7DEA16F7">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eastAsia" w:ascii="宋体" w:hAnsi="宋体" w:eastAsia="宋体" w:cs="宋体"/>
                <w:b w:val="0"/>
                <w:bCs/>
                <w:i w:val="0"/>
                <w:iCs w:val="0"/>
                <w:vanish w:val="0"/>
                <w:color w:val="auto"/>
                <w:kern w:val="0"/>
                <w:sz w:val="22"/>
                <w:szCs w:val="22"/>
                <w:highlight w:val="none"/>
                <w:u w:val="none"/>
                <w:lang w:val="en-US" w:eastAsia="zh-CN" w:bidi="ar"/>
              </w:rPr>
              <w:t>1、主要施工方法、工艺条理清晰、科学合理的得2分，主要施工方法、工艺条理清晰度一般、科学合理性一般的得1分，否则不得分。</w:t>
            </w:r>
          </w:p>
          <w:p w14:paraId="34B4BEF2">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2、</w:t>
            </w:r>
            <w:r>
              <w:rPr>
                <w:rFonts w:hint="eastAsia" w:ascii="宋体" w:hAnsi="宋体" w:eastAsia="宋体" w:cs="宋体"/>
                <w:b w:val="0"/>
                <w:bCs/>
                <w:i w:val="0"/>
                <w:iCs w:val="0"/>
                <w:vanish w:val="0"/>
                <w:color w:val="auto"/>
                <w:kern w:val="0"/>
                <w:sz w:val="22"/>
                <w:szCs w:val="22"/>
                <w:highlight w:val="none"/>
                <w:u w:val="none"/>
                <w:lang w:val="en-US" w:eastAsia="zh-CN" w:bidi="ar"/>
              </w:rPr>
              <w:t>主要施工技术措施条理清晰、科学合理的得2分，主要施工技术措施条理清晰度一般、科学合理性一般的得1分，否则不得分。</w:t>
            </w:r>
          </w:p>
          <w:p w14:paraId="36552C95">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48AAFBA4">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4</w:t>
            </w:r>
          </w:p>
        </w:tc>
        <w:tc>
          <w:tcPr>
            <w:tcW w:w="1023" w:type="dxa"/>
            <w:vAlign w:val="center"/>
          </w:tcPr>
          <w:p w14:paraId="276F6FE6">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50B0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7D8952B0">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0F30389C">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4403A6AF">
            <w:pPr>
              <w:keepNext w:val="0"/>
              <w:keepLines w:val="0"/>
              <w:pageBreakBefore w:val="0"/>
              <w:kinsoku/>
              <w:wordWrap/>
              <w:overflowPunct/>
              <w:topLinePunct w:val="0"/>
              <w:autoSpaceDE/>
              <w:autoSpaceDN/>
              <w:bidi w:val="0"/>
              <w:adjustRightInd w:val="0"/>
              <w:snapToGrid w:val="0"/>
              <w:spacing w:before="0" w:after="0" w:line="300" w:lineRule="exact"/>
              <w:ind w:left="0" w:firstLine="0"/>
              <w:jc w:val="left"/>
              <w:textAlignment w:val="auto"/>
              <w:rPr>
                <w:rFonts w:hint="eastAsia" w:ascii="宋体" w:hAnsi="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根据供应商针对本项目的安全生产管理目标是否明确、管理制度是否健全、安全保证措施是否到位、安全管理体系建立是否合理等情况由专家进行评审（评分范围</w:t>
            </w:r>
            <w:r>
              <w:rPr>
                <w:rFonts w:hint="eastAsia" w:ascii="宋体" w:hAnsi="宋体" w:eastAsia="宋体" w:cs="宋体"/>
                <w:b w:val="0"/>
                <w:bCs/>
                <w:color w:val="auto"/>
                <w:kern w:val="2"/>
                <w:sz w:val="22"/>
                <w:szCs w:val="22"/>
                <w:highlight w:val="none"/>
                <w:lang w:val="en-US" w:eastAsia="zh-CN"/>
              </w:rPr>
              <w:t>4，</w:t>
            </w:r>
            <w:r>
              <w:rPr>
                <w:rFonts w:hint="eastAsia" w:ascii="宋体" w:hAnsi="宋体" w:eastAsia="宋体" w:cs="宋体"/>
                <w:b w:val="0"/>
                <w:bCs/>
                <w:color w:val="auto"/>
                <w:kern w:val="2"/>
                <w:sz w:val="22"/>
                <w:szCs w:val="22"/>
                <w:highlight w:val="none"/>
                <w:lang w:eastAsia="zh-CN"/>
              </w:rPr>
              <w:t>3，2，1，</w:t>
            </w:r>
            <w:r>
              <w:rPr>
                <w:rFonts w:hint="eastAsia" w:ascii="宋体" w:hAnsi="宋体" w:cs="宋体"/>
                <w:b w:val="0"/>
                <w:bCs/>
                <w:color w:val="auto"/>
                <w:kern w:val="2"/>
                <w:sz w:val="22"/>
                <w:szCs w:val="22"/>
                <w:highlight w:val="none"/>
                <w:lang w:val="en-US" w:eastAsia="zh-CN"/>
              </w:rPr>
              <w:t>0</w:t>
            </w:r>
            <w:r>
              <w:rPr>
                <w:rFonts w:hint="eastAsia" w:ascii="宋体" w:hAnsi="宋体" w:eastAsia="宋体" w:cs="宋体"/>
                <w:b w:val="0"/>
                <w:bCs/>
                <w:color w:val="auto"/>
                <w:sz w:val="22"/>
                <w:szCs w:val="22"/>
                <w:highlight w:val="none"/>
              </w:rPr>
              <w:t>）</w:t>
            </w:r>
            <w:r>
              <w:rPr>
                <w:rFonts w:hint="eastAsia" w:ascii="宋体" w:hAnsi="宋体" w:cs="宋体"/>
                <w:b w:val="0"/>
                <w:bCs/>
                <w:color w:val="auto"/>
                <w:sz w:val="22"/>
                <w:szCs w:val="22"/>
                <w:highlight w:val="none"/>
                <w:lang w:eastAsia="zh-CN"/>
              </w:rPr>
              <w:t>：</w:t>
            </w:r>
          </w:p>
          <w:p w14:paraId="59906C3D">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eastAsia" w:ascii="宋体" w:hAnsi="宋体" w:eastAsia="宋体" w:cs="宋体"/>
                <w:b w:val="0"/>
                <w:bCs/>
                <w:color w:val="auto"/>
                <w:sz w:val="22"/>
                <w:szCs w:val="22"/>
                <w:highlight w:val="none"/>
                <w:lang w:val="en-US" w:eastAsia="zh-CN" w:bidi="ar-SA"/>
              </w:rPr>
              <w:t>1、</w:t>
            </w:r>
            <w:r>
              <w:rPr>
                <w:rFonts w:hint="eastAsia" w:ascii="宋体" w:hAnsi="宋体" w:eastAsia="宋体" w:cs="宋体"/>
                <w:b w:val="0"/>
                <w:bCs/>
                <w:color w:val="auto"/>
                <w:sz w:val="22"/>
                <w:szCs w:val="22"/>
                <w:highlight w:val="none"/>
              </w:rPr>
              <w:t>安全生产管理目标明</w:t>
            </w:r>
            <w:r>
              <w:rPr>
                <w:rFonts w:hint="eastAsia" w:ascii="宋体" w:hAnsi="宋体" w:eastAsia="宋体" w:cs="宋体"/>
                <w:b w:val="0"/>
                <w:bCs/>
                <w:i w:val="0"/>
                <w:iCs w:val="0"/>
                <w:vanish w:val="0"/>
                <w:color w:val="auto"/>
                <w:kern w:val="0"/>
                <w:sz w:val="22"/>
                <w:szCs w:val="22"/>
                <w:highlight w:val="none"/>
                <w:u w:val="none"/>
                <w:lang w:val="en-US" w:eastAsia="zh-CN" w:bidi="ar"/>
              </w:rPr>
              <w:t>确、合理的得1分，否则不得分。</w:t>
            </w:r>
          </w:p>
          <w:p w14:paraId="3420B38A">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2、</w:t>
            </w:r>
            <w:r>
              <w:rPr>
                <w:rFonts w:hint="eastAsia" w:ascii="宋体" w:hAnsi="宋体" w:eastAsia="宋体" w:cs="宋体"/>
                <w:b w:val="0"/>
                <w:bCs/>
                <w:i w:val="0"/>
                <w:iCs w:val="0"/>
                <w:vanish w:val="0"/>
                <w:color w:val="auto"/>
                <w:kern w:val="0"/>
                <w:sz w:val="22"/>
                <w:szCs w:val="22"/>
                <w:highlight w:val="none"/>
                <w:u w:val="none"/>
                <w:lang w:val="en-US" w:eastAsia="zh-CN" w:bidi="ar"/>
              </w:rPr>
              <w:t>管理制度健全的得1分，否则不得分。</w:t>
            </w:r>
          </w:p>
          <w:p w14:paraId="22488D69">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3、</w:t>
            </w:r>
            <w:r>
              <w:rPr>
                <w:rFonts w:hint="eastAsia" w:ascii="宋体" w:hAnsi="宋体" w:eastAsia="宋体" w:cs="宋体"/>
                <w:b w:val="0"/>
                <w:bCs/>
                <w:i w:val="0"/>
                <w:iCs w:val="0"/>
                <w:vanish w:val="0"/>
                <w:color w:val="auto"/>
                <w:kern w:val="0"/>
                <w:sz w:val="22"/>
                <w:szCs w:val="22"/>
                <w:highlight w:val="none"/>
                <w:u w:val="none"/>
                <w:lang w:val="en-US" w:eastAsia="zh-CN" w:bidi="ar"/>
              </w:rPr>
              <w:t>安全保证措施到位的得1分，否则不得分。</w:t>
            </w:r>
          </w:p>
          <w:p w14:paraId="4490F459">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i w:val="0"/>
                <w:iCs w:val="0"/>
                <w:vanish w:val="0"/>
                <w:color w:val="auto"/>
                <w:kern w:val="0"/>
                <w:sz w:val="22"/>
                <w:szCs w:val="22"/>
                <w:highlight w:val="none"/>
                <w:u w:val="none"/>
                <w:lang w:val="en-US" w:eastAsia="zh-CN" w:bidi="ar"/>
              </w:rPr>
            </w:pPr>
            <w:r>
              <w:rPr>
                <w:rFonts w:hint="default" w:ascii="宋体" w:hAnsi="宋体" w:eastAsia="宋体" w:cs="宋体"/>
                <w:b w:val="0"/>
                <w:bCs/>
                <w:i w:val="0"/>
                <w:iCs w:val="0"/>
                <w:vanish w:val="0"/>
                <w:color w:val="auto"/>
                <w:kern w:val="0"/>
                <w:sz w:val="22"/>
                <w:szCs w:val="22"/>
                <w:highlight w:val="none"/>
                <w:u w:val="none"/>
                <w:lang w:val="en-US" w:eastAsia="zh-CN" w:bidi="ar"/>
              </w:rPr>
              <w:t>4、</w:t>
            </w:r>
            <w:r>
              <w:rPr>
                <w:rFonts w:hint="eastAsia" w:ascii="宋体" w:hAnsi="宋体" w:eastAsia="宋体" w:cs="宋体"/>
                <w:b w:val="0"/>
                <w:bCs/>
                <w:i w:val="0"/>
                <w:iCs w:val="0"/>
                <w:vanish w:val="0"/>
                <w:color w:val="auto"/>
                <w:kern w:val="0"/>
                <w:sz w:val="22"/>
                <w:szCs w:val="22"/>
                <w:highlight w:val="none"/>
                <w:u w:val="none"/>
                <w:lang w:val="en-US" w:eastAsia="zh-CN" w:bidi="ar"/>
              </w:rPr>
              <w:t>安全管理体系建立合理的得1分，否则不得分。</w:t>
            </w:r>
          </w:p>
          <w:p w14:paraId="57C37D58">
            <w:pPr>
              <w:autoSpaceDE/>
              <w:autoSpaceDN/>
              <w:spacing w:before="0" w:after="0" w:line="240" w:lineRule="auto"/>
              <w:ind w:left="0" w:firstLine="0"/>
              <w:rPr>
                <w:rFonts w:hint="eastAsia"/>
                <w:color w:val="auto"/>
                <w:sz w:val="20"/>
                <w:highlight w:val="none"/>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1509CE99">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4</w:t>
            </w:r>
          </w:p>
        </w:tc>
        <w:tc>
          <w:tcPr>
            <w:tcW w:w="1023" w:type="dxa"/>
            <w:vAlign w:val="center"/>
          </w:tcPr>
          <w:p w14:paraId="778EEB84">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0FBC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73ABA13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3315E230">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3FACB364">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根据供应商针对本项目的</w:t>
            </w:r>
            <w:r>
              <w:rPr>
                <w:rFonts w:hint="eastAsia" w:ascii="宋体" w:hAnsi="宋体" w:eastAsia="宋体" w:cs="宋体"/>
                <w:b w:val="0"/>
                <w:bCs/>
                <w:color w:val="auto"/>
                <w:sz w:val="22"/>
                <w:szCs w:val="22"/>
                <w:highlight w:val="none"/>
                <w:lang w:val="en-US" w:eastAsia="zh-CN"/>
              </w:rPr>
              <w:t>实施</w:t>
            </w:r>
            <w:r>
              <w:rPr>
                <w:rFonts w:hint="eastAsia" w:ascii="宋体" w:hAnsi="宋体" w:eastAsia="宋体" w:cs="宋体"/>
                <w:b w:val="0"/>
                <w:bCs/>
                <w:color w:val="auto"/>
                <w:sz w:val="22"/>
                <w:szCs w:val="22"/>
                <w:highlight w:val="none"/>
              </w:rPr>
              <w:t>质量管理目标是否明确、质量管理制度是否健全、施工质量保证措施是否到位、质量管理体系建立是否合理等情况由专家进行评审（评分范围</w:t>
            </w:r>
            <w:r>
              <w:rPr>
                <w:rFonts w:hint="eastAsia" w:ascii="宋体" w:hAnsi="宋体" w:eastAsia="宋体" w:cs="宋体"/>
                <w:b w:val="0"/>
                <w:bCs/>
                <w:color w:val="auto"/>
                <w:sz w:val="22"/>
                <w:szCs w:val="22"/>
                <w:highlight w:val="none"/>
                <w:lang w:val="en-US" w:eastAsia="zh-CN"/>
              </w:rPr>
              <w:t>5，4，</w:t>
            </w:r>
            <w:r>
              <w:rPr>
                <w:rFonts w:hint="eastAsia" w:ascii="宋体" w:hAnsi="宋体" w:eastAsia="宋体" w:cs="宋体"/>
                <w:b w:val="0"/>
                <w:bCs/>
                <w:color w:val="auto"/>
                <w:sz w:val="22"/>
                <w:szCs w:val="22"/>
                <w:highlight w:val="none"/>
                <w:lang w:eastAsia="zh-CN"/>
              </w:rPr>
              <w:t>3，2，1，</w:t>
            </w:r>
            <w:r>
              <w:rPr>
                <w:rFonts w:hint="eastAsia" w:ascii="宋体" w:hAnsi="宋体" w:eastAsia="宋体" w:cs="宋体"/>
                <w:b w:val="0"/>
                <w:bCs/>
                <w:color w:val="auto"/>
                <w:sz w:val="22"/>
                <w:szCs w:val="22"/>
                <w:highlight w:val="none"/>
                <w:lang w:val="en-US" w:eastAsia="zh-CN"/>
              </w:rPr>
              <w:t>0</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sz w:val="22"/>
                <w:szCs w:val="22"/>
                <w:highlight w:val="none"/>
                <w:lang w:eastAsia="zh-CN"/>
              </w:rPr>
              <w:t>：</w:t>
            </w:r>
          </w:p>
          <w:p w14:paraId="47568888">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质量管理目标明确</w:t>
            </w:r>
            <w:r>
              <w:rPr>
                <w:rFonts w:hint="eastAsia" w:ascii="宋体" w:hAnsi="宋体" w:eastAsia="宋体" w:cs="宋体"/>
                <w:b w:val="0"/>
                <w:bCs/>
                <w:color w:val="auto"/>
                <w:sz w:val="22"/>
                <w:szCs w:val="22"/>
                <w:highlight w:val="none"/>
                <w:lang w:val="en-US" w:eastAsia="zh-CN"/>
              </w:rPr>
              <w:t>的得1分，否则不得分。</w:t>
            </w:r>
          </w:p>
          <w:p w14:paraId="3B7A7C8E">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rPr>
              <w:t>质量管理制度健全</w:t>
            </w:r>
            <w:r>
              <w:rPr>
                <w:rFonts w:hint="eastAsia" w:ascii="宋体" w:hAnsi="宋体" w:eastAsia="宋体" w:cs="宋体"/>
                <w:b w:val="0"/>
                <w:bCs/>
                <w:color w:val="auto"/>
                <w:sz w:val="22"/>
                <w:szCs w:val="22"/>
                <w:highlight w:val="none"/>
                <w:lang w:val="en-US" w:eastAsia="zh-CN"/>
              </w:rPr>
              <w:t>的得1分，否则不得分。</w:t>
            </w:r>
          </w:p>
          <w:p w14:paraId="1DFE9E4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rPr>
              <w:t>施工质量保证措施到位</w:t>
            </w:r>
            <w:r>
              <w:rPr>
                <w:rFonts w:hint="eastAsia" w:ascii="宋体" w:hAnsi="宋体" w:eastAsia="宋体" w:cs="宋体"/>
                <w:b w:val="0"/>
                <w:bCs/>
                <w:color w:val="auto"/>
                <w:sz w:val="22"/>
                <w:szCs w:val="22"/>
                <w:highlight w:val="none"/>
                <w:lang w:val="en-US" w:eastAsia="zh-CN"/>
              </w:rPr>
              <w:t>合理的得2分，</w:t>
            </w:r>
            <w:r>
              <w:rPr>
                <w:rFonts w:hint="eastAsia" w:ascii="宋体" w:hAnsi="宋体" w:eastAsia="宋体" w:cs="宋体"/>
                <w:b w:val="0"/>
                <w:bCs/>
                <w:color w:val="auto"/>
                <w:sz w:val="22"/>
                <w:szCs w:val="22"/>
                <w:highlight w:val="none"/>
              </w:rPr>
              <w:t>施工质量保证措施到位</w:t>
            </w:r>
            <w:r>
              <w:rPr>
                <w:rFonts w:hint="eastAsia" w:ascii="宋体" w:hAnsi="宋体" w:eastAsia="宋体" w:cs="宋体"/>
                <w:b w:val="0"/>
                <w:bCs/>
                <w:color w:val="auto"/>
                <w:sz w:val="22"/>
                <w:szCs w:val="22"/>
                <w:highlight w:val="none"/>
                <w:lang w:val="en-US" w:eastAsia="zh-CN"/>
              </w:rPr>
              <w:t>合理性一般的得1分，否则不得分。</w:t>
            </w:r>
          </w:p>
          <w:p w14:paraId="49AB693E">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rPr>
              <w:t>质量管理体系建立合理</w:t>
            </w:r>
            <w:r>
              <w:rPr>
                <w:rFonts w:hint="eastAsia" w:ascii="宋体" w:hAnsi="宋体" w:eastAsia="宋体" w:cs="宋体"/>
                <w:b w:val="0"/>
                <w:bCs/>
                <w:color w:val="auto"/>
                <w:sz w:val="22"/>
                <w:szCs w:val="22"/>
                <w:highlight w:val="none"/>
                <w:lang w:val="en-US" w:eastAsia="zh-CN"/>
              </w:rPr>
              <w:t>的得1分，否则不得分。</w:t>
            </w:r>
          </w:p>
          <w:p w14:paraId="3F2ECC40">
            <w:pPr>
              <w:autoSpaceDE/>
              <w:autoSpaceDN/>
              <w:spacing w:before="0" w:after="0" w:line="240" w:lineRule="auto"/>
              <w:ind w:left="0" w:firstLine="0"/>
              <w:rPr>
                <w:rFonts w:hint="default"/>
                <w:color w:val="auto"/>
                <w:sz w:val="20"/>
                <w:highlight w:val="none"/>
                <w:lang w:val="en-US"/>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26ECC240">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5</w:t>
            </w:r>
          </w:p>
        </w:tc>
        <w:tc>
          <w:tcPr>
            <w:tcW w:w="1023" w:type="dxa"/>
            <w:vAlign w:val="center"/>
          </w:tcPr>
          <w:p w14:paraId="1FAB4419">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735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2EF2AAB7">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038FA97E">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6CB0EE6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根据供应商针对本项目的</w:t>
            </w:r>
            <w:r>
              <w:rPr>
                <w:rFonts w:hint="eastAsia" w:ascii="宋体" w:hAnsi="宋体" w:eastAsia="宋体" w:cs="宋体"/>
                <w:b w:val="0"/>
                <w:bCs/>
                <w:color w:val="auto"/>
                <w:sz w:val="22"/>
                <w:szCs w:val="22"/>
                <w:highlight w:val="none"/>
                <w:lang w:val="en-US" w:eastAsia="zh-CN"/>
              </w:rPr>
              <w:t>实施</w:t>
            </w:r>
            <w:r>
              <w:rPr>
                <w:rFonts w:hint="eastAsia" w:ascii="宋体" w:hAnsi="宋体" w:eastAsia="宋体" w:cs="宋体"/>
                <w:b w:val="0"/>
                <w:bCs/>
                <w:color w:val="auto"/>
                <w:sz w:val="22"/>
                <w:szCs w:val="22"/>
                <w:highlight w:val="none"/>
              </w:rPr>
              <w:t>进度管理保障措施、项目人员进场计划、机械进场计划、设备材料投入计划等情况</w:t>
            </w:r>
            <w:r>
              <w:rPr>
                <w:rFonts w:hint="eastAsia" w:ascii="宋体" w:hAnsi="宋体" w:cs="宋体"/>
                <w:b w:val="0"/>
                <w:bCs/>
                <w:color w:val="auto"/>
                <w:sz w:val="22"/>
                <w:szCs w:val="22"/>
                <w:highlight w:val="none"/>
                <w:lang w:val="en-US" w:eastAsia="zh-CN"/>
              </w:rPr>
              <w:t>是否科学合理可行，</w:t>
            </w:r>
            <w:r>
              <w:rPr>
                <w:rFonts w:hint="eastAsia" w:ascii="宋体" w:hAnsi="宋体" w:eastAsia="宋体" w:cs="宋体"/>
                <w:b w:val="0"/>
                <w:bCs/>
                <w:color w:val="auto"/>
                <w:sz w:val="22"/>
                <w:szCs w:val="22"/>
                <w:highlight w:val="none"/>
              </w:rPr>
              <w:t>由专家进行</w:t>
            </w:r>
            <w:r>
              <w:rPr>
                <w:rFonts w:hint="eastAsia" w:ascii="宋体" w:hAnsi="宋体" w:eastAsia="宋体" w:cs="宋体"/>
                <w:b w:val="0"/>
                <w:bCs/>
                <w:color w:val="auto"/>
                <w:sz w:val="22"/>
                <w:szCs w:val="22"/>
                <w:highlight w:val="none"/>
                <w:lang w:val="en-US" w:eastAsia="zh-CN"/>
              </w:rPr>
              <w:t>评审。（评分范围5，4，3，2，1，0）：</w:t>
            </w:r>
          </w:p>
          <w:p w14:paraId="643E4107">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1、进度管理保障措施科学合理可行的得2分，进度管理保障措施科学性、合理性、可行性一般的得1分，否则不得分。</w:t>
            </w:r>
          </w:p>
          <w:p w14:paraId="1D0BF6F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en-US" w:eastAsia="zh-CN"/>
              </w:rPr>
              <w:t>项目人员进场计划科学合理可行的得1分，否则不得分。</w:t>
            </w:r>
          </w:p>
          <w:p w14:paraId="3B17027C">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en-US" w:eastAsia="zh-CN"/>
              </w:rPr>
              <w:t>机械进场计划科学合理可行的得1分，否则不得分。</w:t>
            </w:r>
          </w:p>
          <w:p w14:paraId="70568234">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lang w:val="en-US" w:eastAsia="zh-CN"/>
              </w:rPr>
              <w:t>设备材料投入计划科学合理可行的得1分，否则不得分。</w:t>
            </w:r>
          </w:p>
          <w:p w14:paraId="04997278">
            <w:pPr>
              <w:autoSpaceDE/>
              <w:autoSpaceDN/>
              <w:spacing w:before="0" w:after="0" w:line="240" w:lineRule="auto"/>
              <w:ind w:left="0" w:firstLine="0"/>
              <w:rPr>
                <w:rFonts w:hint="default"/>
                <w:color w:val="auto"/>
                <w:sz w:val="20"/>
                <w:highlight w:val="none"/>
                <w:lang w:val="en-US"/>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1F538AC6">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5</w:t>
            </w:r>
          </w:p>
        </w:tc>
        <w:tc>
          <w:tcPr>
            <w:tcW w:w="1023" w:type="dxa"/>
            <w:vAlign w:val="center"/>
          </w:tcPr>
          <w:p w14:paraId="4274755B">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3571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5E2B4F92">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1E96D861">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391A9BA9">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根据供应商提供的针对本项目的文明施工措施是否科学合理、到位、与项目</w:t>
            </w:r>
            <w:r>
              <w:rPr>
                <w:rFonts w:hint="eastAsia" w:ascii="宋体" w:hAnsi="宋体" w:eastAsia="宋体" w:cs="宋体"/>
                <w:b w:val="0"/>
                <w:bCs/>
                <w:color w:val="auto"/>
                <w:sz w:val="22"/>
                <w:szCs w:val="22"/>
                <w:highlight w:val="none"/>
                <w:lang w:val="en-US" w:eastAsia="zh-CN"/>
              </w:rPr>
              <w:t>适应进行评分（评分范围3，2，1，0）：</w:t>
            </w:r>
          </w:p>
          <w:p w14:paraId="1D1E5E57">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1、文明施工措施科学合理的得1分，否则不得分。</w:t>
            </w:r>
          </w:p>
          <w:p w14:paraId="7826B6C9">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en-US" w:eastAsia="zh-CN"/>
              </w:rPr>
              <w:t>文明施工措施到位的得1分，否则不得分。</w:t>
            </w:r>
          </w:p>
          <w:p w14:paraId="37ED815D">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en-US" w:eastAsia="zh-CN"/>
              </w:rPr>
              <w:t>文明施工措施与项目适应性高的得1分，否则不得分。</w:t>
            </w:r>
          </w:p>
          <w:p w14:paraId="3AF2ABB8">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35664549">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3</w:t>
            </w:r>
          </w:p>
        </w:tc>
        <w:tc>
          <w:tcPr>
            <w:tcW w:w="1023" w:type="dxa"/>
            <w:vAlign w:val="center"/>
          </w:tcPr>
          <w:p w14:paraId="50D950CE">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4D87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6E85DDED">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1B30B522">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641BCA4A">
            <w:pPr>
              <w:keepNext w:val="0"/>
              <w:keepLines w:val="0"/>
              <w:pageBreakBefore w:val="0"/>
              <w:kinsoku/>
              <w:wordWrap/>
              <w:overflowPunct/>
              <w:topLinePunct w:val="0"/>
              <w:autoSpaceDE/>
              <w:autoSpaceDN/>
              <w:bidi w:val="0"/>
              <w:adjustRightInd w:val="0"/>
              <w:snapToGrid w:val="0"/>
              <w:spacing w:before="0" w:after="0" w:line="300" w:lineRule="exact"/>
              <w:ind w:left="0" w:firstLine="0"/>
              <w:jc w:val="left"/>
              <w:textAlignment w:val="auto"/>
              <w:rPr>
                <w:rFonts w:hint="eastAsia" w:ascii="宋体" w:hAnsi="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根据供应商提供的针对本项目的环境保护措施否科学合理、到位、与项目适应进行评分（评分范围3</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2</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1</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0）</w:t>
            </w:r>
            <w:r>
              <w:rPr>
                <w:rFonts w:hint="eastAsia" w:ascii="宋体" w:hAnsi="宋体" w:cs="宋体"/>
                <w:b w:val="0"/>
                <w:bCs/>
                <w:color w:val="auto"/>
                <w:sz w:val="22"/>
                <w:szCs w:val="22"/>
                <w:highlight w:val="none"/>
                <w:lang w:eastAsia="zh-CN"/>
              </w:rPr>
              <w:t>：</w:t>
            </w:r>
          </w:p>
          <w:p w14:paraId="20106FD1">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cs="宋体"/>
                <w:b w:val="0"/>
                <w:bCs/>
                <w:color w:val="auto"/>
                <w:sz w:val="22"/>
                <w:szCs w:val="22"/>
                <w:highlight w:val="none"/>
                <w:lang w:val="en-US" w:eastAsia="zh-CN"/>
              </w:rPr>
              <w:t>1、</w:t>
            </w:r>
            <w:r>
              <w:rPr>
                <w:rFonts w:hint="eastAsia" w:ascii="宋体" w:hAnsi="宋体" w:eastAsia="宋体" w:cs="宋体"/>
                <w:b w:val="0"/>
                <w:bCs/>
                <w:color w:val="auto"/>
                <w:sz w:val="22"/>
                <w:szCs w:val="22"/>
                <w:highlight w:val="none"/>
              </w:rPr>
              <w:t>环境保护措施科学合理</w:t>
            </w:r>
            <w:r>
              <w:rPr>
                <w:rFonts w:hint="eastAsia" w:ascii="宋体" w:hAnsi="宋体" w:eastAsia="宋体" w:cs="宋体"/>
                <w:b w:val="0"/>
                <w:bCs/>
                <w:color w:val="auto"/>
                <w:sz w:val="22"/>
                <w:szCs w:val="22"/>
                <w:highlight w:val="none"/>
                <w:lang w:val="en-US" w:eastAsia="zh-CN"/>
              </w:rPr>
              <w:t>的得1分，否则不得分。</w:t>
            </w:r>
          </w:p>
          <w:p w14:paraId="660E0FCC">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2、环境保护措施到位的得1分，否则不得分。</w:t>
            </w:r>
          </w:p>
          <w:p w14:paraId="6B13A650">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3、环境保护措施与项目适应性高的得1分，否则不得分。</w:t>
            </w:r>
          </w:p>
          <w:p w14:paraId="276BA3E7">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0D57CEE0">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3</w:t>
            </w:r>
          </w:p>
        </w:tc>
        <w:tc>
          <w:tcPr>
            <w:tcW w:w="1023" w:type="dxa"/>
            <w:vAlign w:val="center"/>
          </w:tcPr>
          <w:p w14:paraId="4498A8C4">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45D2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73DC46CA">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4D7A200C">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1AEADCA1">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根据投标人提供季节性施工技术措施管理、设备及资源配备计划管理、保证民工工资措施、对外协调措施与承诺等方面综合资料</w:t>
            </w:r>
            <w:r>
              <w:rPr>
                <w:rFonts w:hint="eastAsia" w:ascii="宋体" w:hAnsi="宋体" w:eastAsia="宋体" w:cs="宋体"/>
                <w:b w:val="0"/>
                <w:bCs/>
                <w:color w:val="auto"/>
                <w:sz w:val="22"/>
                <w:szCs w:val="22"/>
                <w:highlight w:val="none"/>
                <w:lang w:val="en-US" w:eastAsia="zh-CN"/>
              </w:rPr>
              <w:t>是否完整、科学合理、</w:t>
            </w:r>
            <w:r>
              <w:rPr>
                <w:rFonts w:hint="eastAsia" w:ascii="宋体" w:hAnsi="宋体" w:eastAsia="宋体" w:cs="宋体"/>
                <w:b w:val="0"/>
                <w:bCs/>
                <w:color w:val="auto"/>
                <w:sz w:val="22"/>
                <w:szCs w:val="22"/>
                <w:highlight w:val="none"/>
              </w:rPr>
              <w:t>到位、与项目适应，由评委综合评分（评分范围3</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rPr>
              <w:t>2</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1，0）：</w:t>
            </w:r>
          </w:p>
          <w:p w14:paraId="443121B3">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1、季节性施工技术措施管理、设备及资源配备计划管理完整、科学合理、到位、与项目适应度高的得1分，否则不得分。</w:t>
            </w:r>
          </w:p>
          <w:p w14:paraId="0B076FBB">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en-US" w:eastAsia="zh-CN"/>
              </w:rPr>
              <w:t>保证民工工资措施完整、科学合理、到位、与项目适应度高的得1分，否则不得分。</w:t>
            </w:r>
          </w:p>
          <w:p w14:paraId="758F4585">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en-US" w:eastAsia="zh-CN"/>
              </w:rPr>
              <w:t>对外协调措施与承诺完整、科学合理、到位、与项目适应度高的得1分，否则不得分。</w:t>
            </w:r>
          </w:p>
          <w:p w14:paraId="7513DFF2">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4C33AB46">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3</w:t>
            </w:r>
          </w:p>
        </w:tc>
        <w:tc>
          <w:tcPr>
            <w:tcW w:w="1023" w:type="dxa"/>
            <w:vAlign w:val="center"/>
          </w:tcPr>
          <w:p w14:paraId="558538E9">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2CF2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Merge w:val="continue"/>
            <w:vAlign w:val="center"/>
          </w:tcPr>
          <w:p w14:paraId="4CA1C2EF">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1291" w:type="dxa"/>
            <w:vMerge w:val="continue"/>
            <w:vAlign w:val="center"/>
          </w:tcPr>
          <w:p w14:paraId="28C23F04">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p>
        </w:tc>
        <w:tc>
          <w:tcPr>
            <w:tcW w:w="6577" w:type="dxa"/>
            <w:vAlign w:val="center"/>
          </w:tcPr>
          <w:p w14:paraId="2F8AE176">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kern w:val="2"/>
                <w:sz w:val="22"/>
                <w:szCs w:val="22"/>
                <w:highlight w:val="none"/>
              </w:rPr>
              <w:t>根据投</w:t>
            </w:r>
            <w:r>
              <w:rPr>
                <w:rFonts w:hint="eastAsia" w:ascii="宋体" w:hAnsi="宋体" w:eastAsia="宋体" w:cs="宋体"/>
                <w:b w:val="0"/>
                <w:bCs/>
                <w:color w:val="auto"/>
                <w:sz w:val="22"/>
                <w:szCs w:val="22"/>
                <w:highlight w:val="none"/>
                <w:lang w:val="en-US" w:eastAsia="zh-CN"/>
              </w:rPr>
              <w:t>标供应商提供的在突发情况下的应急预案是否有针对性、明确、全面、可执行，由评委综合评分（评分范围4，3，2，1，0）：</w:t>
            </w:r>
          </w:p>
          <w:p w14:paraId="75DAA4C5">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1、应急预案有针对性的得1分，否则不得分。</w:t>
            </w:r>
          </w:p>
          <w:p w14:paraId="0F14581D">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en-US" w:eastAsia="zh-CN"/>
              </w:rPr>
              <w:t>应急预案明确的得1分，否则不得分。</w:t>
            </w:r>
          </w:p>
          <w:p w14:paraId="4582B8C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en-US" w:eastAsia="zh-CN"/>
              </w:rPr>
              <w:t>应急预案全面的得1分，否则不得分。</w:t>
            </w:r>
          </w:p>
          <w:p w14:paraId="62B30E1B">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lang w:val="en-US" w:eastAsia="zh-CN"/>
              </w:rPr>
              <w:t>应急预案可执行性高的得1分，否则不得分。</w:t>
            </w:r>
          </w:p>
          <w:p w14:paraId="6288E93C">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44407E96">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4</w:t>
            </w:r>
          </w:p>
        </w:tc>
        <w:tc>
          <w:tcPr>
            <w:tcW w:w="1023" w:type="dxa"/>
            <w:vAlign w:val="center"/>
          </w:tcPr>
          <w:p w14:paraId="41AD95D7">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01D8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6B4285DB">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10</w:t>
            </w:r>
          </w:p>
        </w:tc>
        <w:tc>
          <w:tcPr>
            <w:tcW w:w="1291" w:type="dxa"/>
            <w:vAlign w:val="center"/>
          </w:tcPr>
          <w:p w14:paraId="0F0EA98F">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项目</w:t>
            </w:r>
            <w:r>
              <w:rPr>
                <w:rFonts w:hint="eastAsia" w:ascii="宋体" w:hAnsi="宋体" w:eastAsia="宋体" w:cs="宋体"/>
                <w:b w:val="0"/>
                <w:bCs/>
                <w:color w:val="auto"/>
                <w:sz w:val="22"/>
                <w:szCs w:val="22"/>
                <w:highlight w:val="none"/>
              </w:rPr>
              <w:t>交付使用后保修服务的承诺</w:t>
            </w:r>
          </w:p>
        </w:tc>
        <w:tc>
          <w:tcPr>
            <w:tcW w:w="6577" w:type="dxa"/>
            <w:vAlign w:val="center"/>
          </w:tcPr>
          <w:p w14:paraId="45DD4147">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根据提供的</w:t>
            </w:r>
            <w:r>
              <w:rPr>
                <w:rFonts w:hint="eastAsia" w:ascii="宋体" w:hAnsi="宋体" w:eastAsia="宋体" w:cs="宋体"/>
                <w:b w:val="0"/>
                <w:bCs/>
                <w:color w:val="auto"/>
                <w:sz w:val="22"/>
                <w:szCs w:val="22"/>
                <w:highlight w:val="none"/>
                <w:lang w:val="en-US" w:eastAsia="zh-CN"/>
              </w:rPr>
              <w:t>项目</w:t>
            </w:r>
            <w:r>
              <w:rPr>
                <w:rFonts w:hint="eastAsia" w:ascii="宋体" w:hAnsi="宋体" w:eastAsia="宋体" w:cs="宋体"/>
                <w:b w:val="0"/>
                <w:bCs/>
                <w:color w:val="auto"/>
                <w:sz w:val="22"/>
                <w:szCs w:val="22"/>
                <w:highlight w:val="none"/>
              </w:rPr>
              <w:t>交付使用后保修服务的承诺方案和保障措施（包括但不限于本地化服务能力、人员配备、技术支持、服务响应时间等内容）是否详细、合理、服务便利、可操作性强，由专家打分（评分范围</w:t>
            </w:r>
            <w:r>
              <w:rPr>
                <w:rFonts w:hint="eastAsia" w:ascii="宋体" w:hAnsi="宋体" w:eastAsia="宋体" w:cs="宋体"/>
                <w:b w:val="0"/>
                <w:bCs/>
                <w:color w:val="auto"/>
                <w:sz w:val="22"/>
                <w:szCs w:val="22"/>
                <w:highlight w:val="none"/>
                <w:lang w:val="en-US" w:eastAsia="zh-CN"/>
              </w:rPr>
              <w:t>5，4，3，2，1，0）：</w:t>
            </w:r>
          </w:p>
          <w:p w14:paraId="7AD034B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1、本地化服务能力强、服务便利的得1分，否则不得分。</w:t>
            </w:r>
          </w:p>
          <w:p w14:paraId="237D84AA">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2、</w:t>
            </w:r>
            <w:r>
              <w:rPr>
                <w:rFonts w:hint="eastAsia" w:ascii="宋体" w:hAnsi="宋体" w:eastAsia="宋体" w:cs="宋体"/>
                <w:b w:val="0"/>
                <w:bCs/>
                <w:color w:val="auto"/>
                <w:sz w:val="22"/>
                <w:szCs w:val="22"/>
                <w:highlight w:val="none"/>
                <w:lang w:val="en-US" w:eastAsia="zh-CN"/>
              </w:rPr>
              <w:t>人员配备齐全丰富的得1分，否则不得分。</w:t>
            </w:r>
          </w:p>
          <w:p w14:paraId="7D0EBB4A">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3、</w:t>
            </w:r>
            <w:r>
              <w:rPr>
                <w:rFonts w:hint="eastAsia" w:ascii="宋体" w:hAnsi="宋体" w:eastAsia="宋体" w:cs="宋体"/>
                <w:b w:val="0"/>
                <w:bCs/>
                <w:color w:val="auto"/>
                <w:sz w:val="22"/>
                <w:szCs w:val="22"/>
                <w:highlight w:val="none"/>
                <w:lang w:val="en-US" w:eastAsia="zh-CN"/>
              </w:rPr>
              <w:t>技术支持能力强的得1分，否则不得分。</w:t>
            </w:r>
          </w:p>
          <w:p w14:paraId="4D24667F">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default"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4、</w:t>
            </w:r>
            <w:r>
              <w:rPr>
                <w:rFonts w:hint="eastAsia" w:ascii="宋体" w:hAnsi="宋体" w:eastAsia="宋体" w:cs="宋体"/>
                <w:b w:val="0"/>
                <w:bCs/>
                <w:color w:val="auto"/>
                <w:sz w:val="22"/>
                <w:szCs w:val="22"/>
                <w:highlight w:val="none"/>
                <w:lang w:val="en-US" w:eastAsia="zh-CN"/>
              </w:rPr>
              <w:t>服务响应时间短，响应及时的得1分，否则不得分。</w:t>
            </w:r>
          </w:p>
          <w:p w14:paraId="60D27954">
            <w:pPr>
              <w:pStyle w:val="26"/>
              <w:keepNext w:val="0"/>
              <w:keepLines w:val="0"/>
              <w:pageBreakBefore w:val="0"/>
              <w:kinsoku/>
              <w:wordWrap/>
              <w:overflowPunct/>
              <w:topLinePunct w:val="0"/>
              <w:autoSpaceDE/>
              <w:autoSpaceDN/>
              <w:bidi w:val="0"/>
              <w:spacing w:before="0" w:after="0" w:line="300" w:lineRule="exact"/>
              <w:ind w:left="0" w:leftChars="0" w:firstLine="0"/>
              <w:jc w:val="left"/>
              <w:textAlignment w:val="auto"/>
              <w:rPr>
                <w:rFonts w:hint="eastAsia" w:ascii="宋体" w:hAnsi="宋体" w:eastAsia="宋体" w:cs="宋体"/>
                <w:b w:val="0"/>
                <w:bCs/>
                <w:color w:val="auto"/>
                <w:sz w:val="22"/>
                <w:szCs w:val="22"/>
                <w:highlight w:val="none"/>
                <w:lang w:val="en-US" w:eastAsia="zh-CN"/>
              </w:rPr>
            </w:pPr>
            <w:r>
              <w:rPr>
                <w:rFonts w:hint="default" w:ascii="宋体" w:hAnsi="宋体" w:eastAsia="宋体" w:cs="宋体"/>
                <w:b w:val="0"/>
                <w:bCs/>
                <w:color w:val="auto"/>
                <w:sz w:val="22"/>
                <w:szCs w:val="22"/>
                <w:highlight w:val="none"/>
                <w:lang w:val="en-US" w:eastAsia="zh-CN"/>
              </w:rPr>
              <w:t>5、</w:t>
            </w:r>
            <w:r>
              <w:rPr>
                <w:rFonts w:hint="eastAsia" w:ascii="宋体" w:hAnsi="宋体" w:eastAsia="宋体" w:cs="宋体"/>
                <w:b w:val="0"/>
                <w:bCs/>
                <w:color w:val="auto"/>
                <w:sz w:val="22"/>
                <w:szCs w:val="22"/>
                <w:highlight w:val="none"/>
                <w:lang w:val="en-US" w:eastAsia="zh-CN"/>
              </w:rPr>
              <w:t>使用后保修服务的承诺方案和保障措施综合情况合理可行性高的得1分，否则不得分。</w:t>
            </w:r>
          </w:p>
          <w:p w14:paraId="1A6E7DBD">
            <w:pPr>
              <w:autoSpaceDE/>
              <w:autoSpaceDN/>
              <w:spacing w:before="0" w:after="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rPr>
              <w:t>不满足或未提供不得分。</w:t>
            </w:r>
          </w:p>
        </w:tc>
        <w:tc>
          <w:tcPr>
            <w:tcW w:w="900" w:type="dxa"/>
            <w:vAlign w:val="center"/>
          </w:tcPr>
          <w:p w14:paraId="4F6F9F51">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5</w:t>
            </w:r>
          </w:p>
        </w:tc>
        <w:tc>
          <w:tcPr>
            <w:tcW w:w="1023" w:type="dxa"/>
            <w:vAlign w:val="center"/>
          </w:tcPr>
          <w:p w14:paraId="0C55C1D7">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0D26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123BF08B">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11</w:t>
            </w:r>
          </w:p>
        </w:tc>
        <w:tc>
          <w:tcPr>
            <w:tcW w:w="1291" w:type="dxa"/>
            <w:vAlign w:val="center"/>
          </w:tcPr>
          <w:p w14:paraId="6875D162">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质保期</w:t>
            </w:r>
          </w:p>
        </w:tc>
        <w:tc>
          <w:tcPr>
            <w:tcW w:w="6577" w:type="dxa"/>
            <w:vAlign w:val="center"/>
          </w:tcPr>
          <w:p w14:paraId="63AC3A51">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供应商承诺项目免费质保期为2年（承诺2年的不得分），超过2年的每一年加2分，本项目最多得4分。</w:t>
            </w:r>
          </w:p>
          <w:p w14:paraId="5B5B73B4">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须在技术资信部分响应文件中提供承诺书，并加盖供应商电子公章，否则不得分。</w:t>
            </w:r>
          </w:p>
        </w:tc>
        <w:tc>
          <w:tcPr>
            <w:tcW w:w="900" w:type="dxa"/>
            <w:vAlign w:val="center"/>
          </w:tcPr>
          <w:p w14:paraId="1E9EFFB8">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4</w:t>
            </w:r>
          </w:p>
        </w:tc>
        <w:tc>
          <w:tcPr>
            <w:tcW w:w="1023" w:type="dxa"/>
            <w:vAlign w:val="center"/>
          </w:tcPr>
          <w:p w14:paraId="3A79735F">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客观分</w:t>
            </w:r>
          </w:p>
        </w:tc>
      </w:tr>
      <w:tr w14:paraId="5D54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dxa"/>
            <w:vAlign w:val="center"/>
          </w:tcPr>
          <w:p w14:paraId="22648130">
            <w:pPr>
              <w:keepNext w:val="0"/>
              <w:keepLines w:val="0"/>
              <w:pageBreakBefore w:val="0"/>
              <w:kinsoku/>
              <w:wordWrap/>
              <w:overflowPunct/>
              <w:topLinePunct w:val="0"/>
              <w:autoSpaceDE/>
              <w:autoSpaceDN/>
              <w:bidi w:val="0"/>
              <w:spacing w:before="0" w:after="0" w:line="300" w:lineRule="exact"/>
              <w:ind w:left="0" w:firstLine="0"/>
              <w:jc w:val="center"/>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12</w:t>
            </w:r>
          </w:p>
        </w:tc>
        <w:tc>
          <w:tcPr>
            <w:tcW w:w="1291" w:type="dxa"/>
            <w:vAlign w:val="center"/>
          </w:tcPr>
          <w:p w14:paraId="7F3FDB97">
            <w:pPr>
              <w:keepNext w:val="0"/>
              <w:keepLines w:val="0"/>
              <w:pageBreakBefore w:val="0"/>
              <w:widowControl/>
              <w:kinsoku/>
              <w:wordWrap/>
              <w:overflowPunct/>
              <w:topLinePunct w:val="0"/>
              <w:autoSpaceDE/>
              <w:autoSpaceDN/>
              <w:bidi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服务期承诺</w:t>
            </w:r>
          </w:p>
        </w:tc>
        <w:tc>
          <w:tcPr>
            <w:tcW w:w="6577" w:type="dxa"/>
            <w:vAlign w:val="center"/>
          </w:tcPr>
          <w:p w14:paraId="4CD2E477">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供应商承诺在开工令发出后40天之内（含）完成本标项所有内容并通过项目所涉及的全部验收工作的，得1分。</w:t>
            </w:r>
          </w:p>
          <w:p w14:paraId="42A29BC5">
            <w:pPr>
              <w:keepNext w:val="0"/>
              <w:keepLines w:val="0"/>
              <w:pageBreakBefore w:val="0"/>
              <w:kinsoku/>
              <w:wordWrap/>
              <w:overflowPunct/>
              <w:topLinePunct w:val="0"/>
              <w:autoSpaceDE/>
              <w:autoSpaceDN/>
              <w:bidi w:val="0"/>
              <w:spacing w:before="0" w:after="0" w:line="30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须在技术资信部分响应文件中提供承诺书，并加盖供应商电子公章，否则不得分。</w:t>
            </w:r>
          </w:p>
        </w:tc>
        <w:tc>
          <w:tcPr>
            <w:tcW w:w="900" w:type="dxa"/>
            <w:vAlign w:val="center"/>
          </w:tcPr>
          <w:p w14:paraId="21231938">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1</w:t>
            </w:r>
          </w:p>
        </w:tc>
        <w:tc>
          <w:tcPr>
            <w:tcW w:w="1023" w:type="dxa"/>
            <w:vAlign w:val="center"/>
          </w:tcPr>
          <w:p w14:paraId="679D37F0">
            <w:pPr>
              <w:keepNext w:val="0"/>
              <w:keepLines w:val="0"/>
              <w:pageBreakBefore w:val="0"/>
              <w:kinsoku/>
              <w:wordWrap/>
              <w:overflowPunct/>
              <w:topLinePunct w:val="0"/>
              <w:autoSpaceDE/>
              <w:autoSpaceDN/>
              <w:bidi w:val="0"/>
              <w:adjustRightInd w:val="0"/>
              <w:snapToGrid w:val="0"/>
              <w:spacing w:before="0" w:after="0" w:line="30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客观分</w:t>
            </w:r>
          </w:p>
        </w:tc>
      </w:tr>
    </w:tbl>
    <w:p w14:paraId="46266164">
      <w:pPr>
        <w:pStyle w:val="18"/>
        <w:ind w:left="442"/>
        <w:rPr>
          <w:color w:val="auto"/>
          <w:highlight w:val="none"/>
        </w:rPr>
      </w:pPr>
    </w:p>
    <w:p w14:paraId="46553697">
      <w:pPr>
        <w:rPr>
          <w:rFonts w:hint="eastAsia" w:ascii="宋体" w:hAnsi="宋体" w:cs="宋体"/>
          <w:b/>
          <w:bCs/>
          <w:color w:val="auto"/>
          <w:sz w:val="32"/>
          <w:szCs w:val="22"/>
          <w:highlight w:val="none"/>
          <w:lang w:val="en-US" w:eastAsia="zh-CN"/>
        </w:rPr>
      </w:pPr>
      <w:r>
        <w:rPr>
          <w:rFonts w:hint="eastAsia" w:ascii="宋体" w:hAnsi="宋体" w:cs="宋体"/>
          <w:b/>
          <w:bCs/>
          <w:color w:val="auto"/>
          <w:sz w:val="32"/>
          <w:szCs w:val="22"/>
          <w:highlight w:val="none"/>
          <w:lang w:val="en-US" w:eastAsia="zh-CN"/>
        </w:rPr>
        <w:br w:type="page"/>
      </w:r>
    </w:p>
    <w:p w14:paraId="43F4B93E">
      <w:pPr>
        <w:keepNext w:val="0"/>
        <w:keepLines w:val="0"/>
        <w:pageBreakBefore w:val="0"/>
        <w:widowControl/>
        <w:numPr>
          <w:ilvl w:val="0"/>
          <w:numId w:val="0"/>
        </w:numPr>
        <w:kinsoku/>
        <w:wordWrap/>
        <w:overflowPunct/>
        <w:topLinePunct w:val="0"/>
        <w:bidi w:val="0"/>
        <w:snapToGrid w:val="0"/>
        <w:spacing w:line="420" w:lineRule="exact"/>
        <w:ind w:leftChars="0"/>
        <w:jc w:val="center"/>
        <w:textAlignment w:val="auto"/>
        <w:rPr>
          <w:rFonts w:hint="eastAsia" w:ascii="宋体" w:hAnsi="宋体" w:cs="宋体"/>
          <w:b/>
          <w:bCs/>
          <w:color w:val="auto"/>
          <w:sz w:val="32"/>
          <w:szCs w:val="22"/>
          <w:highlight w:val="none"/>
          <w:lang w:val="en-US" w:eastAsia="zh-CN"/>
        </w:rPr>
      </w:pPr>
      <w:r>
        <w:rPr>
          <w:rFonts w:hint="eastAsia" w:ascii="宋体" w:hAnsi="宋体" w:cs="宋体"/>
          <w:b/>
          <w:bCs/>
          <w:color w:val="auto"/>
          <w:sz w:val="32"/>
          <w:szCs w:val="22"/>
          <w:highlight w:val="none"/>
          <w:lang w:val="en-US" w:eastAsia="zh-CN"/>
        </w:rPr>
        <w:t>（标项2）</w:t>
      </w:r>
    </w:p>
    <w:p w14:paraId="62C76AC9">
      <w:pPr>
        <w:adjustRightInd w:val="0"/>
        <w:snapToGrid w:val="0"/>
        <w:spacing w:line="400" w:lineRule="exact"/>
        <w:rPr>
          <w:rFonts w:ascii="宋体" w:hAnsi="宋体"/>
          <w:color w:val="auto"/>
          <w:kern w:val="2"/>
          <w:sz w:val="22"/>
          <w:szCs w:val="22"/>
          <w:highlight w:val="none"/>
        </w:rPr>
      </w:pPr>
      <w:r>
        <w:rPr>
          <w:rFonts w:hint="eastAsia" w:ascii="宋体" w:hAnsi="宋体"/>
          <w:color w:val="auto"/>
          <w:kern w:val="2"/>
          <w:sz w:val="22"/>
          <w:szCs w:val="22"/>
          <w:highlight w:val="none"/>
        </w:rPr>
        <w:t>（一）、商务报价评分</w:t>
      </w:r>
      <w:r>
        <w:rPr>
          <w:rFonts w:hint="eastAsia" w:ascii="宋体" w:hAnsi="宋体"/>
          <w:color w:val="auto"/>
          <w:kern w:val="2"/>
          <w:sz w:val="22"/>
          <w:szCs w:val="22"/>
          <w:highlight w:val="none"/>
          <w:lang w:val="en-US" w:eastAsia="zh-CN"/>
        </w:rPr>
        <w:t>3</w:t>
      </w:r>
      <w:r>
        <w:rPr>
          <w:rFonts w:hint="eastAsia" w:ascii="宋体" w:hAnsi="宋体"/>
          <w:color w:val="auto"/>
          <w:kern w:val="2"/>
          <w:sz w:val="22"/>
          <w:szCs w:val="22"/>
          <w:highlight w:val="none"/>
        </w:rPr>
        <w:t>0分</w:t>
      </w:r>
    </w:p>
    <w:p w14:paraId="151D0599">
      <w:pPr>
        <w:adjustRightInd w:val="0"/>
        <w:snapToGrid w:val="0"/>
        <w:spacing w:line="400" w:lineRule="exact"/>
        <w:ind w:firstLine="440" w:firstLineChars="200"/>
        <w:rPr>
          <w:rFonts w:ascii="宋体" w:hAnsi="宋体"/>
          <w:color w:val="auto"/>
          <w:kern w:val="2"/>
          <w:sz w:val="22"/>
          <w:szCs w:val="22"/>
          <w:highlight w:val="none"/>
        </w:rPr>
      </w:pPr>
      <w:r>
        <w:rPr>
          <w:rFonts w:hint="eastAsia" w:ascii="宋体" w:hAnsi="宋体"/>
          <w:color w:val="auto"/>
          <w:kern w:val="2"/>
          <w:sz w:val="22"/>
          <w:szCs w:val="22"/>
          <w:highlight w:val="none"/>
        </w:rPr>
        <w:t>1、以供应商有效投标价中的最低折扣率为评标基准价，得满分</w:t>
      </w:r>
      <w:r>
        <w:rPr>
          <w:rFonts w:hint="eastAsia" w:ascii="宋体" w:hAnsi="宋体"/>
          <w:color w:val="auto"/>
          <w:kern w:val="2"/>
          <w:sz w:val="22"/>
          <w:szCs w:val="22"/>
          <w:highlight w:val="none"/>
          <w:lang w:val="en-US" w:eastAsia="zh-CN"/>
        </w:rPr>
        <w:t>3</w:t>
      </w:r>
      <w:r>
        <w:rPr>
          <w:rFonts w:hint="eastAsia" w:ascii="宋体" w:hAnsi="宋体"/>
          <w:color w:val="auto"/>
          <w:kern w:val="2"/>
          <w:sz w:val="22"/>
          <w:szCs w:val="22"/>
          <w:highlight w:val="none"/>
        </w:rPr>
        <w:t>0分。商务报价评分结算公式为:投标报价得分=(评标基准价／投标报价)×</w:t>
      </w:r>
      <w:r>
        <w:rPr>
          <w:rFonts w:hint="eastAsia" w:ascii="宋体" w:hAnsi="宋体"/>
          <w:color w:val="auto"/>
          <w:kern w:val="2"/>
          <w:sz w:val="22"/>
          <w:szCs w:val="22"/>
          <w:highlight w:val="none"/>
          <w:lang w:val="en-US" w:eastAsia="zh-CN"/>
        </w:rPr>
        <w:t>3</w:t>
      </w:r>
      <w:r>
        <w:rPr>
          <w:rFonts w:hint="eastAsia" w:ascii="宋体" w:hAnsi="宋体"/>
          <w:color w:val="auto"/>
          <w:kern w:val="2"/>
          <w:sz w:val="22"/>
          <w:szCs w:val="22"/>
          <w:highlight w:val="none"/>
        </w:rPr>
        <w:t>0%×100。</w:t>
      </w:r>
    </w:p>
    <w:p w14:paraId="040EA9B9">
      <w:pPr>
        <w:widowControl/>
        <w:autoSpaceDE w:val="0"/>
        <w:autoSpaceDN w:val="0"/>
        <w:snapToGrid w:val="0"/>
        <w:spacing w:line="400" w:lineRule="exact"/>
        <w:ind w:firstLine="382"/>
        <w:jc w:val="left"/>
        <w:rPr>
          <w:rFonts w:ascii="宋体" w:hAnsi="宋体" w:cs="宋体"/>
          <w:b w:val="0"/>
          <w:bCs/>
          <w:color w:val="auto"/>
          <w:sz w:val="22"/>
          <w:szCs w:val="22"/>
          <w:highlight w:val="none"/>
        </w:rPr>
      </w:pPr>
      <w:r>
        <w:rPr>
          <w:rFonts w:hint="eastAsia" w:ascii="宋体" w:hAnsi="宋体" w:cs="宋体"/>
          <w:b w:val="0"/>
          <w:color w:val="auto"/>
          <w:kern w:val="2"/>
          <w:sz w:val="22"/>
          <w:szCs w:val="22"/>
          <w:highlight w:val="none"/>
        </w:rPr>
        <w:t>2、</w:t>
      </w:r>
      <w:r>
        <w:rPr>
          <w:rFonts w:hint="eastAsia" w:ascii="宋体" w:hAnsi="宋体" w:cs="宋体"/>
          <w:b w:val="0"/>
          <w:bCs/>
          <w:color w:val="auto"/>
          <w:sz w:val="22"/>
          <w:szCs w:val="22"/>
          <w:highlight w:val="none"/>
        </w:rPr>
        <w:t>本次采购报价采用单价折扣率报价方式，</w:t>
      </w:r>
      <w:r>
        <w:rPr>
          <w:rFonts w:hint="eastAsia" w:ascii="宋体"/>
          <w:b w:val="0"/>
          <w:bCs/>
          <w:color w:val="auto"/>
          <w:sz w:val="22"/>
          <w:szCs w:val="22"/>
          <w:highlight w:val="none"/>
        </w:rPr>
        <w:t>折扣率大于100%或小于0的做无效投标处理。</w:t>
      </w:r>
      <w:r>
        <w:rPr>
          <w:rFonts w:hint="eastAsia" w:ascii="宋体" w:hAnsi="宋体" w:cs="宋体"/>
          <w:b w:val="0"/>
          <w:bCs/>
          <w:color w:val="auto"/>
          <w:sz w:val="22"/>
          <w:szCs w:val="22"/>
          <w:highlight w:val="none"/>
        </w:rPr>
        <w:t>（</w:t>
      </w:r>
      <w:r>
        <w:rPr>
          <w:rFonts w:hint="eastAsia" w:ascii="宋体" w:hAnsi="宋体"/>
          <w:b w:val="0"/>
          <w:bCs/>
          <w:color w:val="auto"/>
          <w:sz w:val="22"/>
          <w:szCs w:val="22"/>
          <w:highlight w:val="none"/>
        </w:rPr>
        <w:t>投标折扣率如有小数点的，</w:t>
      </w:r>
      <w:r>
        <w:rPr>
          <w:rFonts w:hint="eastAsia" w:ascii="宋体" w:hAnsi="宋体" w:cs="宋体"/>
          <w:b w:val="0"/>
          <w:bCs/>
          <w:color w:val="auto"/>
          <w:sz w:val="22"/>
          <w:szCs w:val="22"/>
          <w:highlight w:val="none"/>
        </w:rPr>
        <w:t>建议小数点后最多保留两位，</w:t>
      </w:r>
      <w:r>
        <w:rPr>
          <w:rFonts w:hint="eastAsia" w:ascii="宋体" w:hAnsi="宋体" w:cs="楷体"/>
          <w:b w:val="0"/>
          <w:bCs/>
          <w:color w:val="auto"/>
          <w:sz w:val="22"/>
          <w:szCs w:val="22"/>
          <w:highlight w:val="none"/>
        </w:rPr>
        <w:t>四舍五入。</w:t>
      </w:r>
      <w:r>
        <w:rPr>
          <w:rFonts w:hint="eastAsia" w:ascii="宋体" w:hAnsi="宋体" w:cs="宋体"/>
          <w:b w:val="0"/>
          <w:bCs/>
          <w:color w:val="auto"/>
          <w:sz w:val="22"/>
          <w:szCs w:val="22"/>
          <w:highlight w:val="none"/>
        </w:rPr>
        <w:t>）</w:t>
      </w:r>
      <w:r>
        <w:rPr>
          <w:rFonts w:hint="eastAsia" w:hAnsi="宋体"/>
          <w:b w:val="0"/>
          <w:bCs/>
          <w:color w:val="auto"/>
          <w:sz w:val="22"/>
          <w:szCs w:val="22"/>
          <w:highlight w:val="none"/>
        </w:rPr>
        <w:t>如果供应商的折扣率报价均超出折扣率范围，且采购人确认不能支付的情况，则本项目做流（废）标处理。</w:t>
      </w:r>
      <w:r>
        <w:rPr>
          <w:rFonts w:hint="eastAsia" w:ascii="宋体" w:hAnsi="宋体" w:cs="宋体"/>
          <w:b w:val="0"/>
          <w:color w:val="auto"/>
          <w:kern w:val="2"/>
          <w:sz w:val="22"/>
          <w:szCs w:val="22"/>
          <w:highlight w:val="none"/>
        </w:rPr>
        <w:t>如果仅仅某些（个）供应商投标报价超出最高限价的，则拒绝接受其投标报价，该供应商投标按无效投标处理。</w:t>
      </w:r>
    </w:p>
    <w:p w14:paraId="3FA36060">
      <w:pPr>
        <w:adjustRightInd w:val="0"/>
        <w:snapToGrid w:val="0"/>
        <w:spacing w:line="420" w:lineRule="exact"/>
        <w:rPr>
          <w:rFonts w:ascii="宋体" w:hAnsi="宋体"/>
          <w:color w:val="auto"/>
          <w:kern w:val="2"/>
          <w:sz w:val="22"/>
          <w:szCs w:val="22"/>
          <w:highlight w:val="none"/>
        </w:rPr>
      </w:pPr>
      <w:r>
        <w:rPr>
          <w:rFonts w:hint="eastAsia" w:ascii="宋体" w:hAnsi="宋体"/>
          <w:color w:val="auto"/>
          <w:kern w:val="2"/>
          <w:sz w:val="22"/>
          <w:szCs w:val="22"/>
          <w:highlight w:val="none"/>
        </w:rPr>
        <w:t>（二）、技术、服务、资信等综合评分</w:t>
      </w:r>
      <w:r>
        <w:rPr>
          <w:rFonts w:hint="eastAsia" w:ascii="宋体" w:hAnsi="宋体"/>
          <w:color w:val="auto"/>
          <w:kern w:val="2"/>
          <w:sz w:val="22"/>
          <w:szCs w:val="22"/>
          <w:highlight w:val="none"/>
          <w:lang w:val="en-US" w:eastAsia="zh-CN"/>
        </w:rPr>
        <w:t>7</w:t>
      </w:r>
      <w:r>
        <w:rPr>
          <w:rFonts w:hint="eastAsia" w:ascii="宋体" w:hAnsi="宋体"/>
          <w:color w:val="auto"/>
          <w:kern w:val="2"/>
          <w:sz w:val="22"/>
          <w:szCs w:val="22"/>
          <w:highlight w:val="none"/>
        </w:rPr>
        <w:t>0分</w:t>
      </w:r>
    </w:p>
    <w:tbl>
      <w:tblPr>
        <w:tblStyle w:val="34"/>
        <w:tblW w:w="10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31"/>
        <w:gridCol w:w="6685"/>
        <w:gridCol w:w="870"/>
        <w:gridCol w:w="1061"/>
      </w:tblGrid>
      <w:tr w14:paraId="61F8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dxa"/>
            <w:vAlign w:val="center"/>
          </w:tcPr>
          <w:p w14:paraId="25B0DBD8">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序号</w:t>
            </w:r>
          </w:p>
        </w:tc>
        <w:tc>
          <w:tcPr>
            <w:tcW w:w="1331" w:type="dxa"/>
            <w:vAlign w:val="center"/>
          </w:tcPr>
          <w:p w14:paraId="3FE72198">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评审内容</w:t>
            </w:r>
          </w:p>
        </w:tc>
        <w:tc>
          <w:tcPr>
            <w:tcW w:w="6685" w:type="dxa"/>
            <w:vAlign w:val="center"/>
          </w:tcPr>
          <w:p w14:paraId="14DD4165">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评分标准</w:t>
            </w:r>
          </w:p>
        </w:tc>
        <w:tc>
          <w:tcPr>
            <w:tcW w:w="870" w:type="dxa"/>
            <w:vAlign w:val="center"/>
          </w:tcPr>
          <w:p w14:paraId="009D496C">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分值（分）</w:t>
            </w:r>
          </w:p>
        </w:tc>
        <w:tc>
          <w:tcPr>
            <w:tcW w:w="1061" w:type="dxa"/>
            <w:vAlign w:val="center"/>
          </w:tcPr>
          <w:p w14:paraId="53CA75B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客观分/主观分属性</w:t>
            </w:r>
          </w:p>
        </w:tc>
      </w:tr>
      <w:tr w14:paraId="4537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dxa"/>
            <w:vAlign w:val="center"/>
          </w:tcPr>
          <w:p w14:paraId="6F8902D5">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1</w:t>
            </w:r>
          </w:p>
        </w:tc>
        <w:tc>
          <w:tcPr>
            <w:tcW w:w="1331" w:type="dxa"/>
            <w:vAlign w:val="center"/>
          </w:tcPr>
          <w:p w14:paraId="5DC81A08">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供应商情况</w:t>
            </w:r>
          </w:p>
        </w:tc>
        <w:tc>
          <w:tcPr>
            <w:tcW w:w="6685" w:type="dxa"/>
            <w:vAlign w:val="center"/>
          </w:tcPr>
          <w:p w14:paraId="60940C7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投标供应商具有有效的质量管理体系认证证书、环境管理体系认证证书、职业健康安全管理体系认证证书的，每个得1分，最多得3分。</w:t>
            </w:r>
          </w:p>
          <w:p w14:paraId="5C8AAFBF">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注：须提供有效的证书扫描件，并提供在官网“全国认证认可信息公共服务平台http://cx.cnca.cn/”的网页查询截图（须显示网址），且显示有效，加盖供应商电子签章，不提供或不符合不得分。</w:t>
            </w:r>
          </w:p>
        </w:tc>
        <w:tc>
          <w:tcPr>
            <w:tcW w:w="870" w:type="dxa"/>
            <w:vAlign w:val="center"/>
          </w:tcPr>
          <w:p w14:paraId="10DFE288">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lang w:bidi="ar"/>
              </w:rPr>
              <w:t>3</w:t>
            </w:r>
          </w:p>
        </w:tc>
        <w:tc>
          <w:tcPr>
            <w:tcW w:w="1061" w:type="dxa"/>
            <w:vAlign w:val="center"/>
          </w:tcPr>
          <w:p w14:paraId="57082F94">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客观分</w:t>
            </w:r>
          </w:p>
        </w:tc>
      </w:tr>
      <w:tr w14:paraId="7AD5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dxa"/>
            <w:vAlign w:val="center"/>
          </w:tcPr>
          <w:p w14:paraId="12203E3F">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1331" w:type="dxa"/>
            <w:vAlign w:val="center"/>
          </w:tcPr>
          <w:p w14:paraId="10029B37">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类似业绩</w:t>
            </w:r>
          </w:p>
        </w:tc>
        <w:tc>
          <w:tcPr>
            <w:tcW w:w="6685" w:type="dxa"/>
            <w:vAlign w:val="center"/>
          </w:tcPr>
          <w:p w14:paraId="4CB423AF">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default"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rPr>
              <w:t>投标供应商自2021年1月1日（时间以合同签订时间为准）以来</w:t>
            </w:r>
            <w:r>
              <w:rPr>
                <w:rFonts w:hint="eastAsia" w:ascii="宋体" w:hAnsi="宋体" w:eastAsia="宋体" w:cs="宋体"/>
                <w:b w:val="0"/>
                <w:bCs/>
                <w:color w:val="auto"/>
                <w:sz w:val="22"/>
                <w:szCs w:val="22"/>
                <w:highlight w:val="none"/>
                <w:lang w:val="en-US" w:eastAsia="zh-CN"/>
              </w:rPr>
              <w:t>承接完成</w:t>
            </w:r>
            <w:r>
              <w:rPr>
                <w:rFonts w:hint="eastAsia" w:ascii="宋体" w:hAnsi="宋体" w:eastAsia="宋体" w:cs="宋体"/>
                <w:b w:val="0"/>
                <w:bCs/>
                <w:color w:val="auto"/>
                <w:sz w:val="22"/>
                <w:szCs w:val="22"/>
                <w:highlight w:val="none"/>
              </w:rPr>
              <w:t>过</w:t>
            </w:r>
            <w:r>
              <w:rPr>
                <w:rFonts w:hint="eastAsia" w:ascii="宋体" w:hAnsi="宋体" w:eastAsia="宋体" w:cs="宋体"/>
                <w:b w:val="0"/>
                <w:bCs/>
                <w:color w:val="auto"/>
                <w:sz w:val="22"/>
                <w:szCs w:val="22"/>
                <w:highlight w:val="none"/>
                <w:lang w:val="en-US" w:eastAsia="zh-CN"/>
              </w:rPr>
              <w:t>同类</w:t>
            </w:r>
            <w:r>
              <w:rPr>
                <w:rFonts w:hint="eastAsia" w:ascii="宋体" w:hAnsi="宋体" w:eastAsia="宋体" w:cs="宋体"/>
                <w:b w:val="0"/>
                <w:bCs/>
                <w:color w:val="auto"/>
                <w:sz w:val="22"/>
                <w:szCs w:val="22"/>
                <w:highlight w:val="none"/>
              </w:rPr>
              <w:t>项目业绩的，一个业绩得1分，最高得2分。</w:t>
            </w:r>
          </w:p>
          <w:p w14:paraId="49181415">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注：须提供项目合同</w:t>
            </w:r>
            <w:r>
              <w:rPr>
                <w:rFonts w:hint="eastAsia" w:ascii="宋体" w:hAnsi="宋体" w:eastAsia="宋体" w:cs="宋体"/>
                <w:b w:val="0"/>
                <w:bCs/>
                <w:color w:val="auto"/>
                <w:sz w:val="22"/>
                <w:szCs w:val="22"/>
                <w:highlight w:val="none"/>
                <w:lang w:eastAsia="zh-CN"/>
              </w:rPr>
              <w:t>、</w:t>
            </w:r>
            <w:r>
              <w:rPr>
                <w:rFonts w:hint="eastAsia" w:ascii="宋体" w:hAnsi="宋体" w:eastAsia="宋体" w:cs="宋体"/>
                <w:b w:val="0"/>
                <w:bCs/>
                <w:color w:val="auto"/>
                <w:sz w:val="22"/>
                <w:szCs w:val="22"/>
                <w:highlight w:val="none"/>
                <w:lang w:val="en-US" w:eastAsia="zh-CN"/>
              </w:rPr>
              <w:t>中标通知书以及竣工验收证明材料（三者缺一不可，合同须体现合同实施内容含幼儿户外大型器械类或教玩具类或幼儿园家具类），</w:t>
            </w:r>
            <w:r>
              <w:rPr>
                <w:rFonts w:hint="eastAsia" w:ascii="宋体" w:hAnsi="宋体" w:eastAsia="宋体" w:cs="宋体"/>
                <w:b w:val="0"/>
                <w:bCs/>
                <w:color w:val="auto"/>
                <w:sz w:val="22"/>
                <w:szCs w:val="22"/>
                <w:highlight w:val="none"/>
              </w:rPr>
              <w:t>复印件并加盖供应商电子公章，不提供或不符合不得分。</w:t>
            </w:r>
          </w:p>
        </w:tc>
        <w:tc>
          <w:tcPr>
            <w:tcW w:w="870" w:type="dxa"/>
            <w:vAlign w:val="center"/>
          </w:tcPr>
          <w:p w14:paraId="1A5D3C23">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2</w:t>
            </w:r>
          </w:p>
        </w:tc>
        <w:tc>
          <w:tcPr>
            <w:tcW w:w="1061" w:type="dxa"/>
            <w:vAlign w:val="center"/>
          </w:tcPr>
          <w:p w14:paraId="1C24F105">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bidi="ar"/>
              </w:rPr>
            </w:pPr>
            <w:r>
              <w:rPr>
                <w:rFonts w:hint="eastAsia" w:ascii="宋体" w:hAnsi="宋体" w:eastAsia="宋体" w:cs="宋体"/>
                <w:b w:val="0"/>
                <w:bCs/>
                <w:color w:val="auto"/>
                <w:sz w:val="22"/>
                <w:szCs w:val="22"/>
                <w:highlight w:val="none"/>
                <w:lang w:bidi="ar"/>
              </w:rPr>
              <w:t>客观分</w:t>
            </w:r>
          </w:p>
        </w:tc>
      </w:tr>
      <w:tr w14:paraId="72D8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Align w:val="center"/>
          </w:tcPr>
          <w:p w14:paraId="63F7CB9A">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3</w:t>
            </w:r>
          </w:p>
        </w:tc>
        <w:tc>
          <w:tcPr>
            <w:tcW w:w="1331" w:type="dxa"/>
            <w:vAlign w:val="center"/>
          </w:tcPr>
          <w:p w14:paraId="1EBBEA61">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所投</w:t>
            </w:r>
            <w:r>
              <w:rPr>
                <w:rFonts w:hint="eastAsia" w:ascii="宋体" w:hAnsi="宋体" w:eastAsia="宋体" w:cs="宋体"/>
                <w:b w:val="0"/>
                <w:bCs/>
                <w:color w:val="auto"/>
                <w:kern w:val="2"/>
                <w:sz w:val="22"/>
                <w:szCs w:val="22"/>
                <w:highlight w:val="none"/>
                <w:lang w:val="en-US" w:eastAsia="zh-CN"/>
              </w:rPr>
              <w:t>设施设备产品</w:t>
            </w:r>
            <w:r>
              <w:rPr>
                <w:rFonts w:hint="eastAsia" w:ascii="宋体" w:hAnsi="宋体" w:eastAsia="宋体" w:cs="宋体"/>
                <w:b w:val="0"/>
                <w:bCs/>
                <w:color w:val="auto"/>
                <w:kern w:val="2"/>
                <w:sz w:val="22"/>
                <w:szCs w:val="22"/>
                <w:highlight w:val="none"/>
              </w:rPr>
              <w:t>的</w:t>
            </w:r>
            <w:r>
              <w:rPr>
                <w:rFonts w:hint="eastAsia" w:ascii="宋体" w:hAnsi="宋体" w:eastAsia="宋体" w:cs="宋体"/>
                <w:b w:val="0"/>
                <w:bCs/>
                <w:color w:val="auto"/>
                <w:sz w:val="22"/>
                <w:szCs w:val="22"/>
                <w:highlight w:val="none"/>
              </w:rPr>
              <w:t>参数配置、性能符合度</w:t>
            </w:r>
          </w:p>
        </w:tc>
        <w:tc>
          <w:tcPr>
            <w:tcW w:w="6685" w:type="dxa"/>
            <w:vAlign w:val="center"/>
          </w:tcPr>
          <w:p w14:paraId="69541ADE">
            <w:pPr>
              <w:pStyle w:val="3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40" w:lineRule="exact"/>
              <w:ind w:left="0" w:firstLine="0"/>
              <w:textAlignment w:val="auto"/>
              <w:outlineLvl w:val="9"/>
              <w:rPr>
                <w:rFonts w:hint="default" w:ascii="宋体" w:hAnsi="宋体" w:eastAsia="宋体" w:cs="宋体"/>
                <w:bCs/>
                <w:color w:val="auto"/>
                <w:kern w:val="2"/>
                <w:sz w:val="22"/>
                <w:szCs w:val="22"/>
                <w:highlight w:val="none"/>
                <w:lang w:val="en-US" w:eastAsia="zh-CN"/>
              </w:rPr>
            </w:pPr>
            <w:r>
              <w:rPr>
                <w:rFonts w:hint="eastAsia" w:ascii="宋体" w:hAnsi="宋体" w:eastAsia="宋体" w:cs="宋体"/>
                <w:b w:val="0"/>
                <w:bCs w:val="0"/>
                <w:color w:val="auto"/>
                <w:sz w:val="22"/>
                <w:szCs w:val="22"/>
                <w:highlight w:val="none"/>
                <w:lang w:val="en-US" w:eastAsia="zh-CN" w:bidi="ar"/>
              </w:rPr>
              <w:t>根据供应商提供的</w:t>
            </w:r>
            <w:r>
              <w:rPr>
                <w:rFonts w:hint="eastAsia" w:ascii="宋体" w:hAnsi="宋体" w:eastAsia="宋体" w:cs="宋体"/>
                <w:bCs/>
                <w:color w:val="auto"/>
                <w:kern w:val="3"/>
                <w:sz w:val="22"/>
                <w:szCs w:val="22"/>
                <w:highlight w:val="none"/>
                <w:lang w:val="en-US" w:eastAsia="zh-CN"/>
              </w:rPr>
              <w:t>产品</w:t>
            </w:r>
            <w:r>
              <w:rPr>
                <w:rFonts w:hint="eastAsia" w:ascii="宋体" w:hAnsi="宋体" w:eastAsia="宋体" w:cs="宋体"/>
                <w:bCs/>
                <w:color w:val="auto"/>
                <w:kern w:val="3"/>
                <w:sz w:val="22"/>
                <w:szCs w:val="22"/>
                <w:highlight w:val="none"/>
              </w:rPr>
              <w:t>技术指标、规格参数情况与本次</w:t>
            </w:r>
            <w:r>
              <w:rPr>
                <w:rFonts w:hint="eastAsia" w:ascii="宋体" w:hAnsi="宋体" w:eastAsia="宋体" w:cs="宋体"/>
                <w:bCs/>
                <w:color w:val="auto"/>
                <w:kern w:val="3"/>
                <w:sz w:val="22"/>
                <w:szCs w:val="22"/>
                <w:highlight w:val="none"/>
                <w:lang w:val="en-US" w:eastAsia="zh-CN"/>
              </w:rPr>
              <w:t>采购需求</w:t>
            </w:r>
            <w:r>
              <w:rPr>
                <w:rFonts w:hint="eastAsia" w:ascii="宋体" w:hAnsi="宋体" w:eastAsia="宋体" w:cs="宋体"/>
                <w:bCs/>
                <w:color w:val="auto"/>
                <w:kern w:val="3"/>
                <w:sz w:val="22"/>
                <w:szCs w:val="22"/>
                <w:highlight w:val="none"/>
              </w:rPr>
              <w:t>的符合度</w:t>
            </w:r>
            <w:r>
              <w:rPr>
                <w:rFonts w:hint="eastAsia" w:ascii="宋体" w:hAnsi="宋体" w:eastAsia="宋体" w:cs="宋体"/>
                <w:bCs/>
                <w:color w:val="auto"/>
                <w:kern w:val="3"/>
                <w:sz w:val="22"/>
                <w:szCs w:val="22"/>
                <w:highlight w:val="none"/>
                <w:lang w:eastAsia="zh-CN"/>
              </w:rPr>
              <w:t>，</w:t>
            </w:r>
            <w:r>
              <w:rPr>
                <w:rFonts w:hint="eastAsia" w:ascii="宋体" w:hAnsi="宋体" w:eastAsia="宋体" w:cs="宋体"/>
                <w:bCs/>
                <w:color w:val="auto"/>
                <w:kern w:val="3"/>
                <w:sz w:val="22"/>
                <w:szCs w:val="22"/>
                <w:highlight w:val="none"/>
              </w:rPr>
              <w:t>由专家打分</w:t>
            </w:r>
            <w:r>
              <w:rPr>
                <w:rFonts w:hint="eastAsia" w:ascii="宋体" w:hAnsi="宋体" w:eastAsia="宋体" w:cs="宋体"/>
                <w:b w:val="0"/>
                <w:bCs w:val="0"/>
                <w:color w:val="auto"/>
                <w:sz w:val="22"/>
                <w:szCs w:val="22"/>
                <w:highlight w:val="none"/>
                <w:lang w:val="en-US" w:eastAsia="zh-CN" w:bidi="ar"/>
              </w:rPr>
              <w:t>（本项最多得5分，</w:t>
            </w:r>
            <w:r>
              <w:rPr>
                <w:rFonts w:hint="eastAsia" w:ascii="宋体" w:hAnsi="宋体" w:eastAsia="宋体" w:cs="宋体"/>
                <w:bCs/>
                <w:color w:val="auto"/>
                <w:kern w:val="2"/>
                <w:sz w:val="22"/>
                <w:szCs w:val="22"/>
                <w:highlight w:val="none"/>
              </w:rPr>
              <w:t>评分范围</w:t>
            </w:r>
            <w:r>
              <w:rPr>
                <w:rFonts w:hint="eastAsia" w:ascii="宋体" w:hAnsi="宋体" w:eastAsia="宋体" w:cs="宋体"/>
                <w:bCs/>
                <w:color w:val="auto"/>
                <w:kern w:val="2"/>
                <w:sz w:val="22"/>
                <w:szCs w:val="22"/>
                <w:highlight w:val="none"/>
                <w:lang w:val="en-US" w:eastAsia="zh-CN"/>
              </w:rPr>
              <w:t>5，4，</w:t>
            </w:r>
            <w:r>
              <w:rPr>
                <w:rFonts w:hint="eastAsia" w:ascii="宋体" w:hAnsi="宋体" w:eastAsia="宋体" w:cs="宋体"/>
                <w:bCs/>
                <w:color w:val="auto"/>
                <w:kern w:val="2"/>
                <w:sz w:val="22"/>
                <w:szCs w:val="22"/>
                <w:highlight w:val="none"/>
              </w:rPr>
              <w:t>3，2，1，0</w:t>
            </w:r>
            <w:r>
              <w:rPr>
                <w:rFonts w:hint="eastAsia" w:ascii="宋体" w:hAnsi="宋体" w:eastAsia="宋体" w:cs="宋体"/>
                <w:bCs/>
                <w:color w:val="auto"/>
                <w:kern w:val="2"/>
                <w:sz w:val="22"/>
                <w:szCs w:val="22"/>
                <w:highlight w:val="none"/>
                <w:lang w:eastAsia="zh-CN"/>
              </w:rPr>
              <w:t>）</w:t>
            </w:r>
          </w:p>
          <w:p w14:paraId="720578FF">
            <w:pPr>
              <w:pStyle w:val="3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40" w:lineRule="exact"/>
              <w:ind w:left="0" w:firstLine="0"/>
              <w:textAlignment w:val="auto"/>
              <w:outlineLvl w:val="9"/>
              <w:rPr>
                <w:rFonts w:hint="eastAsia" w:ascii="宋体" w:hAnsi="宋体" w:eastAsia="宋体" w:cs="宋体"/>
                <w:b w:val="0"/>
                <w:bCs w:val="0"/>
                <w:color w:val="auto"/>
                <w:sz w:val="22"/>
                <w:szCs w:val="22"/>
                <w:highlight w:val="none"/>
                <w:lang w:bidi="ar"/>
              </w:rPr>
            </w:pPr>
            <w:r>
              <w:rPr>
                <w:rFonts w:hint="eastAsia" w:ascii="宋体" w:hAnsi="宋体" w:eastAsia="宋体" w:cs="宋体"/>
                <w:color w:val="auto"/>
                <w:sz w:val="22"/>
                <w:szCs w:val="22"/>
                <w:highlight w:val="none"/>
                <w:lang w:val="en-US" w:eastAsia="zh-CN" w:bidi="ar"/>
              </w:rPr>
              <w:t>注：</w:t>
            </w:r>
            <w:r>
              <w:rPr>
                <w:rFonts w:hint="eastAsia" w:ascii="宋体" w:hAnsi="宋体" w:eastAsia="宋体" w:cs="宋体"/>
                <w:color w:val="auto"/>
                <w:sz w:val="22"/>
                <w:szCs w:val="22"/>
                <w:highlight w:val="none"/>
                <w:lang w:bidi="ar"/>
              </w:rPr>
              <w:t>便于专家评审</w:t>
            </w:r>
            <w:r>
              <w:rPr>
                <w:rFonts w:hint="eastAsia" w:ascii="宋体" w:hAnsi="宋体" w:eastAsia="宋体" w:cs="宋体"/>
                <w:color w:val="auto"/>
                <w:sz w:val="22"/>
                <w:szCs w:val="22"/>
                <w:highlight w:val="none"/>
                <w:lang w:eastAsia="zh-CN" w:bidi="ar"/>
              </w:rPr>
              <w:t>，</w:t>
            </w:r>
            <w:r>
              <w:rPr>
                <w:rFonts w:hint="eastAsia" w:ascii="宋体" w:hAnsi="宋体" w:eastAsia="宋体" w:cs="宋体"/>
                <w:color w:val="auto"/>
                <w:sz w:val="22"/>
                <w:szCs w:val="22"/>
                <w:highlight w:val="none"/>
                <w:lang w:bidi="ar"/>
              </w:rPr>
              <w:t>建议供应商在投标文件中清晰标识并索引各项技术参数偏离情况，</w:t>
            </w:r>
            <w:r>
              <w:rPr>
                <w:rFonts w:hint="eastAsia" w:ascii="宋体" w:hAnsi="宋体" w:eastAsia="宋体" w:cs="宋体"/>
                <w:b w:val="0"/>
                <w:bCs/>
                <w:color w:val="auto"/>
                <w:sz w:val="22"/>
                <w:szCs w:val="22"/>
                <w:highlight w:val="none"/>
                <w:lang w:bidi="ar"/>
              </w:rPr>
              <w:t>本项目采购设备</w:t>
            </w:r>
            <w:r>
              <w:rPr>
                <w:rFonts w:hint="eastAsia" w:ascii="宋体" w:hAnsi="宋体" w:eastAsia="宋体" w:cs="宋体"/>
                <w:b w:val="0"/>
                <w:bCs/>
                <w:color w:val="auto"/>
                <w:sz w:val="22"/>
                <w:szCs w:val="22"/>
                <w:highlight w:val="none"/>
                <w:lang w:val="en-US" w:eastAsia="zh-CN" w:bidi="ar"/>
              </w:rPr>
              <w:t>设施参数需求</w:t>
            </w:r>
            <w:r>
              <w:rPr>
                <w:rFonts w:hint="eastAsia" w:ascii="宋体" w:hAnsi="宋体" w:eastAsia="宋体" w:cs="宋体"/>
                <w:b w:val="0"/>
                <w:bCs/>
                <w:color w:val="auto"/>
                <w:sz w:val="22"/>
                <w:szCs w:val="22"/>
                <w:highlight w:val="none"/>
                <w:lang w:bidi="ar"/>
              </w:rPr>
              <w:t>详见</w:t>
            </w:r>
            <w:r>
              <w:rPr>
                <w:rFonts w:hint="eastAsia" w:ascii="宋体" w:hAnsi="宋体" w:eastAsia="宋体" w:cs="宋体"/>
                <w:b w:val="0"/>
                <w:bCs w:val="0"/>
                <w:color w:val="auto"/>
                <w:kern w:val="2"/>
                <w:sz w:val="22"/>
                <w:szCs w:val="22"/>
                <w:highlight w:val="none"/>
                <w:lang w:val="en-US" w:eastAsia="zh-CN"/>
              </w:rPr>
              <w:t>附件标项2个幼儿园设施设备更新的预算清单。</w:t>
            </w:r>
          </w:p>
        </w:tc>
        <w:tc>
          <w:tcPr>
            <w:tcW w:w="870" w:type="dxa"/>
            <w:vAlign w:val="center"/>
          </w:tcPr>
          <w:p w14:paraId="3B28F174">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7496DA3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55F0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649" w:type="dxa"/>
            <w:vAlign w:val="center"/>
          </w:tcPr>
          <w:p w14:paraId="1BB4AF8F">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4</w:t>
            </w:r>
          </w:p>
        </w:tc>
        <w:tc>
          <w:tcPr>
            <w:tcW w:w="1331" w:type="dxa"/>
            <w:vAlign w:val="center"/>
          </w:tcPr>
          <w:p w14:paraId="26BE07E6">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rPr>
              <w:t>所投</w:t>
            </w:r>
            <w:r>
              <w:rPr>
                <w:rFonts w:hint="eastAsia" w:ascii="宋体" w:hAnsi="宋体" w:eastAsia="宋体" w:cs="宋体"/>
                <w:b w:val="0"/>
                <w:bCs/>
                <w:color w:val="auto"/>
                <w:kern w:val="2"/>
                <w:sz w:val="22"/>
                <w:szCs w:val="22"/>
                <w:highlight w:val="none"/>
                <w:lang w:val="en-US" w:eastAsia="zh-CN"/>
              </w:rPr>
              <w:t>设施设备产品</w:t>
            </w:r>
            <w:r>
              <w:rPr>
                <w:rFonts w:hint="eastAsia" w:ascii="宋体" w:hAnsi="宋体" w:eastAsia="宋体" w:cs="宋体"/>
                <w:b w:val="0"/>
                <w:bCs/>
                <w:color w:val="auto"/>
                <w:kern w:val="2"/>
                <w:sz w:val="22"/>
                <w:szCs w:val="22"/>
                <w:highlight w:val="none"/>
              </w:rPr>
              <w:t>的</w:t>
            </w:r>
            <w:r>
              <w:rPr>
                <w:rFonts w:hint="eastAsia" w:ascii="宋体" w:hAnsi="宋体" w:eastAsia="宋体" w:cs="宋体"/>
                <w:b w:val="0"/>
                <w:bCs/>
                <w:color w:val="auto"/>
                <w:kern w:val="2"/>
                <w:sz w:val="22"/>
                <w:szCs w:val="22"/>
                <w:highlight w:val="none"/>
                <w:lang w:val="en-US" w:eastAsia="zh-CN"/>
              </w:rPr>
              <w:t>产地、市场流通等情况</w:t>
            </w:r>
          </w:p>
        </w:tc>
        <w:tc>
          <w:tcPr>
            <w:tcW w:w="6685" w:type="dxa"/>
            <w:vAlign w:val="center"/>
          </w:tcPr>
          <w:p w14:paraId="3FCB12A7">
            <w:pPr>
              <w:pStyle w:val="3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40" w:lineRule="exact"/>
              <w:ind w:left="0" w:leftChars="0" w:firstLine="0"/>
              <w:textAlignment w:val="auto"/>
              <w:outlineLvl w:val="9"/>
              <w:rPr>
                <w:rFonts w:hint="eastAsia" w:ascii="宋体" w:hAnsi="宋体" w:eastAsia="宋体" w:cs="宋体"/>
                <w:bCs/>
                <w:color w:val="auto"/>
                <w:kern w:val="2"/>
                <w:sz w:val="22"/>
                <w:szCs w:val="22"/>
                <w:highlight w:val="none"/>
                <w:lang w:eastAsia="zh-CN"/>
              </w:rPr>
            </w:pPr>
            <w:r>
              <w:rPr>
                <w:rFonts w:hint="eastAsia" w:ascii="宋体" w:hAnsi="宋体" w:eastAsia="宋体" w:cs="宋体"/>
                <w:bCs/>
                <w:color w:val="auto"/>
                <w:kern w:val="3"/>
                <w:sz w:val="22"/>
                <w:szCs w:val="22"/>
                <w:highlight w:val="none"/>
                <w:lang w:val="en-US" w:eastAsia="zh-CN"/>
              </w:rPr>
              <w:t>根据所</w:t>
            </w:r>
            <w:r>
              <w:rPr>
                <w:rFonts w:hint="eastAsia" w:ascii="宋体" w:hAnsi="宋体" w:eastAsia="宋体" w:cs="宋体"/>
                <w:bCs/>
                <w:color w:val="auto"/>
                <w:kern w:val="3"/>
                <w:sz w:val="22"/>
                <w:szCs w:val="22"/>
                <w:highlight w:val="none"/>
              </w:rPr>
              <w:t>投</w:t>
            </w:r>
            <w:r>
              <w:rPr>
                <w:rFonts w:hint="eastAsia" w:ascii="宋体" w:hAnsi="宋体" w:eastAsia="宋体" w:cs="宋体"/>
                <w:bCs/>
                <w:color w:val="auto"/>
                <w:sz w:val="22"/>
                <w:szCs w:val="22"/>
                <w:highlight w:val="none"/>
                <w:lang w:val="en-US" w:eastAsia="zh-CN"/>
              </w:rPr>
              <w:t>产品</w:t>
            </w:r>
            <w:r>
              <w:rPr>
                <w:rFonts w:hint="eastAsia" w:ascii="宋体" w:hAnsi="宋体" w:eastAsia="宋体" w:cs="宋体"/>
                <w:bCs/>
                <w:color w:val="auto"/>
                <w:kern w:val="3"/>
                <w:sz w:val="22"/>
                <w:szCs w:val="22"/>
                <w:highlight w:val="none"/>
              </w:rPr>
              <w:t>的产地、市场流通等情况，以及拟选用型号与规格是否能完全契合采购需求，是否能最大程度的减少后续关于适配度的问题等方面</w:t>
            </w:r>
            <w:r>
              <w:rPr>
                <w:rFonts w:hint="eastAsia" w:ascii="宋体" w:hAnsi="宋体" w:eastAsia="宋体" w:cs="宋体"/>
                <w:bCs/>
                <w:color w:val="auto"/>
                <w:kern w:val="3"/>
                <w:sz w:val="22"/>
                <w:szCs w:val="22"/>
                <w:highlight w:val="none"/>
                <w:lang w:eastAsia="zh-CN"/>
              </w:rPr>
              <w:t>，</w:t>
            </w:r>
            <w:r>
              <w:rPr>
                <w:rFonts w:hint="eastAsia" w:ascii="宋体" w:hAnsi="宋体" w:eastAsia="宋体" w:cs="宋体"/>
                <w:bCs/>
                <w:color w:val="auto"/>
                <w:kern w:val="3"/>
                <w:sz w:val="22"/>
                <w:szCs w:val="22"/>
                <w:highlight w:val="none"/>
              </w:rPr>
              <w:t>由专家打分</w:t>
            </w:r>
            <w:r>
              <w:rPr>
                <w:rFonts w:hint="eastAsia" w:ascii="宋体" w:hAnsi="宋体" w:eastAsia="宋体" w:cs="宋体"/>
                <w:bCs/>
                <w:color w:val="auto"/>
                <w:kern w:val="3"/>
                <w:sz w:val="22"/>
                <w:szCs w:val="22"/>
                <w:highlight w:val="none"/>
                <w:lang w:eastAsia="zh-CN"/>
              </w:rPr>
              <w:t>。</w:t>
            </w:r>
            <w:r>
              <w:rPr>
                <w:rFonts w:hint="eastAsia" w:ascii="宋体" w:hAnsi="宋体" w:eastAsia="宋体" w:cs="宋体"/>
                <w:b w:val="0"/>
                <w:bCs w:val="0"/>
                <w:color w:val="auto"/>
                <w:sz w:val="22"/>
                <w:szCs w:val="22"/>
                <w:highlight w:val="none"/>
                <w:lang w:val="en-US" w:eastAsia="zh-CN" w:bidi="ar"/>
              </w:rPr>
              <w:t>（本项最多得5分，</w:t>
            </w:r>
            <w:r>
              <w:rPr>
                <w:rFonts w:hint="eastAsia" w:ascii="宋体" w:hAnsi="宋体" w:eastAsia="宋体" w:cs="宋体"/>
                <w:bCs/>
                <w:color w:val="auto"/>
                <w:kern w:val="2"/>
                <w:sz w:val="22"/>
                <w:szCs w:val="22"/>
                <w:highlight w:val="none"/>
              </w:rPr>
              <w:t>评分范围</w:t>
            </w:r>
            <w:r>
              <w:rPr>
                <w:rFonts w:hint="eastAsia" w:ascii="宋体" w:hAnsi="宋体" w:eastAsia="宋体" w:cs="宋体"/>
                <w:bCs/>
                <w:color w:val="auto"/>
                <w:kern w:val="2"/>
                <w:sz w:val="22"/>
                <w:szCs w:val="22"/>
                <w:highlight w:val="none"/>
                <w:lang w:val="en-US" w:eastAsia="zh-CN"/>
              </w:rPr>
              <w:t>5，4，</w:t>
            </w:r>
            <w:r>
              <w:rPr>
                <w:rFonts w:hint="eastAsia" w:ascii="宋体" w:hAnsi="宋体" w:eastAsia="宋体" w:cs="宋体"/>
                <w:bCs/>
                <w:color w:val="auto"/>
                <w:kern w:val="2"/>
                <w:sz w:val="22"/>
                <w:szCs w:val="22"/>
                <w:highlight w:val="none"/>
              </w:rPr>
              <w:t>3，2，1，0</w:t>
            </w:r>
            <w:r>
              <w:rPr>
                <w:rFonts w:hint="eastAsia" w:ascii="宋体" w:hAnsi="宋体" w:eastAsia="宋体" w:cs="宋体"/>
                <w:bCs/>
                <w:color w:val="auto"/>
                <w:kern w:val="2"/>
                <w:sz w:val="22"/>
                <w:szCs w:val="22"/>
                <w:highlight w:val="none"/>
                <w:lang w:eastAsia="zh-CN"/>
              </w:rPr>
              <w:t>）</w:t>
            </w:r>
          </w:p>
          <w:p w14:paraId="482A40FB">
            <w:pPr>
              <w:keepNext w:val="0"/>
              <w:keepLines w:val="0"/>
              <w:pageBreakBefore w:val="0"/>
              <w:widowControl w:val="0"/>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1、供应商拟选用的材料的产地好、市场流通性好的得2分，拟选用的材料的产地一般、市场流通性一般的得1分，否则不得分。</w:t>
            </w:r>
          </w:p>
          <w:p w14:paraId="47ED9D43">
            <w:pPr>
              <w:keepNext w:val="0"/>
              <w:keepLines w:val="0"/>
              <w:pageBreakBefore w:val="0"/>
              <w:widowControl w:val="0"/>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2、拟选用型号与规格能完全契合采购需求，产品质量佳的得2分，拟选用型号与规格与采购需求契合度一般，产品质量一般的得1分，否则不得分。</w:t>
            </w:r>
          </w:p>
          <w:p w14:paraId="42FA8198">
            <w:pPr>
              <w:keepNext w:val="0"/>
              <w:keepLines w:val="0"/>
              <w:pageBreakBefore w:val="0"/>
              <w:widowControl w:val="0"/>
              <w:kinsoku/>
              <w:wordWrap/>
              <w:overflowPunct/>
              <w:topLinePunct w:val="0"/>
              <w:autoSpaceDE/>
              <w:autoSpaceDN/>
              <w:bidi w:val="0"/>
              <w:spacing w:before="0" w:after="0" w:line="300" w:lineRule="exact"/>
              <w:ind w:left="0" w:firstLine="0"/>
              <w:jc w:val="left"/>
              <w:textAlignment w:val="auto"/>
              <w:rPr>
                <w:rFonts w:hint="eastAsia" w:ascii="宋体" w:hAnsi="宋体" w:eastAsia="宋体" w:cs="宋体"/>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bidi="ar-SA"/>
              </w:rPr>
              <w:t>3、能最大程度的减少后续关于适配度的问题等方面的得1分，否则不得分。</w:t>
            </w:r>
          </w:p>
          <w:p w14:paraId="65D77AC8">
            <w:pPr>
              <w:pStyle w:val="30"/>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340" w:lineRule="exact"/>
              <w:ind w:left="0" w:leftChars="0" w:firstLine="0"/>
              <w:textAlignment w:val="auto"/>
              <w:outlineLvl w:val="9"/>
              <w:rPr>
                <w:rFonts w:hint="default" w:ascii="宋体" w:hAnsi="宋体" w:eastAsia="宋体" w:cs="宋体"/>
                <w:bCs/>
                <w:color w:val="auto"/>
                <w:kern w:val="2"/>
                <w:sz w:val="22"/>
                <w:szCs w:val="22"/>
                <w:highlight w:val="none"/>
                <w:lang w:val="en-US" w:eastAsia="zh-CN"/>
              </w:rPr>
            </w:pPr>
            <w:r>
              <w:rPr>
                <w:rFonts w:hint="eastAsia" w:ascii="宋体" w:hAnsi="宋体" w:eastAsia="宋体" w:cs="宋体"/>
                <w:color w:val="auto"/>
                <w:sz w:val="22"/>
                <w:szCs w:val="22"/>
                <w:highlight w:val="none"/>
                <w:lang w:val="en-US" w:eastAsia="zh-CN" w:bidi="ar"/>
              </w:rPr>
              <w:t>注：</w:t>
            </w:r>
            <w:r>
              <w:rPr>
                <w:rFonts w:hint="eastAsia" w:ascii="宋体" w:hAnsi="宋体" w:eastAsia="宋体" w:cs="宋体"/>
                <w:bCs/>
                <w:color w:val="auto"/>
                <w:kern w:val="3"/>
                <w:sz w:val="22"/>
                <w:szCs w:val="22"/>
                <w:highlight w:val="none"/>
                <w:lang w:val="en-US" w:eastAsia="zh-CN"/>
              </w:rPr>
              <w:t>建议供应商</w:t>
            </w:r>
            <w:r>
              <w:rPr>
                <w:rFonts w:hint="eastAsia" w:ascii="宋体" w:hAnsi="宋体" w:eastAsia="宋体" w:cs="宋体"/>
                <w:color w:val="auto"/>
                <w:sz w:val="22"/>
                <w:szCs w:val="22"/>
                <w:highlight w:val="none"/>
                <w:lang w:val="en-US" w:eastAsia="zh-CN" w:bidi="ar"/>
              </w:rPr>
              <w:t>根据相关附件格式填写所投设备品牌/厂家、规格、型号等信息</w:t>
            </w:r>
            <w:r>
              <w:rPr>
                <w:rFonts w:hint="eastAsia" w:cs="宋体"/>
                <w:color w:val="auto"/>
                <w:sz w:val="22"/>
                <w:szCs w:val="22"/>
                <w:highlight w:val="none"/>
                <w:lang w:val="en-US" w:eastAsia="zh-CN" w:bidi="ar"/>
              </w:rPr>
              <w:t>。</w:t>
            </w:r>
          </w:p>
        </w:tc>
        <w:tc>
          <w:tcPr>
            <w:tcW w:w="870" w:type="dxa"/>
            <w:vAlign w:val="center"/>
          </w:tcPr>
          <w:p w14:paraId="2FF76F59">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2B53C78D">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660B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Align w:val="center"/>
          </w:tcPr>
          <w:p w14:paraId="7E66637D">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331" w:type="dxa"/>
            <w:vAlign w:val="center"/>
          </w:tcPr>
          <w:p w14:paraId="7C9BC179">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lang w:val="en-US" w:eastAsia="zh-CN"/>
              </w:rPr>
              <w:t>产品质量检测</w:t>
            </w:r>
          </w:p>
        </w:tc>
        <w:tc>
          <w:tcPr>
            <w:tcW w:w="6685" w:type="dxa"/>
            <w:vAlign w:val="center"/>
          </w:tcPr>
          <w:p w14:paraId="08AA5E80">
            <w:pPr>
              <w:pStyle w:val="30"/>
              <w:keepNext w:val="0"/>
              <w:keepLines w:val="0"/>
              <w:pageBreakBefore w:val="0"/>
              <w:shd w:val="clear" w:color="auto" w:fill="FFFFFF"/>
              <w:kinsoku/>
              <w:wordWrap/>
              <w:overflowPunct/>
              <w:topLinePunct w:val="0"/>
              <w:autoSpaceDE/>
              <w:autoSpaceDN/>
              <w:bidi w:val="0"/>
              <w:spacing w:beforeAutospacing="0" w:after="0" w:afterAutospacing="0" w:line="340" w:lineRule="exact"/>
              <w:ind w:left="0" w:firstLine="0"/>
              <w:textAlignment w:val="auto"/>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u w:val="single"/>
              </w:rPr>
              <w:t>所投的幼儿户外大型器械</w:t>
            </w:r>
            <w:r>
              <w:rPr>
                <w:rFonts w:hint="eastAsia" w:ascii="宋体" w:hAnsi="宋体" w:eastAsia="宋体" w:cs="宋体"/>
                <w:b w:val="0"/>
                <w:bCs w:val="0"/>
                <w:color w:val="auto"/>
                <w:kern w:val="2"/>
                <w:sz w:val="22"/>
                <w:szCs w:val="22"/>
                <w:highlight w:val="none"/>
                <w:u w:val="single"/>
                <w:lang w:eastAsia="zh-CN"/>
              </w:rPr>
              <w:t>（</w:t>
            </w:r>
            <w:r>
              <w:rPr>
                <w:rFonts w:hint="eastAsia" w:ascii="宋体" w:hAnsi="宋体" w:eastAsia="宋体" w:cs="宋体"/>
                <w:b w:val="0"/>
                <w:bCs w:val="0"/>
                <w:color w:val="auto"/>
                <w:kern w:val="2"/>
                <w:sz w:val="22"/>
                <w:szCs w:val="22"/>
                <w:highlight w:val="none"/>
                <w:u w:val="single"/>
                <w:lang w:val="en-US" w:eastAsia="zh-CN"/>
              </w:rPr>
              <w:t>梅源幼儿园</w:t>
            </w:r>
            <w:r>
              <w:rPr>
                <w:rFonts w:hint="eastAsia" w:ascii="宋体" w:hAnsi="宋体" w:eastAsia="宋体" w:cs="宋体"/>
                <w:b w:val="0"/>
                <w:bCs w:val="0"/>
                <w:color w:val="auto"/>
                <w:kern w:val="2"/>
                <w:sz w:val="22"/>
                <w:szCs w:val="22"/>
                <w:highlight w:val="none"/>
                <w:u w:val="single"/>
                <w:lang w:eastAsia="zh-CN"/>
              </w:rPr>
              <w:t>）</w:t>
            </w:r>
            <w:r>
              <w:rPr>
                <w:rFonts w:hint="eastAsia" w:ascii="宋体" w:hAnsi="宋体" w:eastAsia="宋体" w:cs="宋体"/>
                <w:color w:val="auto"/>
                <w:kern w:val="2"/>
                <w:sz w:val="22"/>
                <w:szCs w:val="22"/>
                <w:highlight w:val="none"/>
              </w:rPr>
              <w:t>符合</w:t>
            </w:r>
            <w:r>
              <w:rPr>
                <w:rFonts w:hint="eastAsia" w:ascii="宋体" w:hAnsi="宋体" w:eastAsia="宋体" w:cs="宋体"/>
                <w:color w:val="auto"/>
                <w:sz w:val="22"/>
                <w:szCs w:val="22"/>
                <w:highlight w:val="none"/>
              </w:rPr>
              <w:t>GB/T 27689-2011《无动力类游乐设施儿童滑梯》标准，提</w:t>
            </w:r>
            <w:r>
              <w:rPr>
                <w:rFonts w:hint="eastAsia" w:ascii="宋体" w:hAnsi="宋体" w:eastAsia="宋体" w:cs="宋体"/>
                <w:bCs/>
                <w:color w:val="auto"/>
                <w:sz w:val="22"/>
                <w:szCs w:val="22"/>
                <w:highlight w:val="none"/>
              </w:rPr>
              <w:t>供产品合格的检测报告得2分。</w:t>
            </w:r>
          </w:p>
          <w:p w14:paraId="6A1C943E">
            <w:pPr>
              <w:pStyle w:val="18"/>
              <w:keepNext w:val="0"/>
              <w:keepLines w:val="0"/>
              <w:pageBreakBefore w:val="0"/>
              <w:kinsoku/>
              <w:wordWrap/>
              <w:overflowPunct/>
              <w:topLinePunct w:val="0"/>
              <w:autoSpaceDE/>
              <w:autoSpaceDN/>
              <w:bidi w:val="0"/>
              <w:spacing w:before="0" w:beforeAutospacing="0" w:after="0" w:afterAutospacing="0" w:line="340" w:lineRule="exact"/>
              <w:ind w:left="0" w:leftChars="0" w:firstLine="0"/>
              <w:textAlignment w:val="auto"/>
              <w:rPr>
                <w:rFonts w:hint="eastAsia" w:ascii="宋体" w:hAnsi="宋体" w:eastAsia="宋体" w:cs="宋体"/>
                <w:color w:val="auto"/>
                <w:sz w:val="22"/>
                <w:szCs w:val="22"/>
                <w:highlight w:val="none"/>
              </w:rPr>
            </w:pPr>
            <w:r>
              <w:rPr>
                <w:rFonts w:hint="eastAsia" w:ascii="宋体" w:hAnsi="宋体" w:eastAsia="宋体" w:cs="宋体"/>
                <w:b w:val="0"/>
                <w:bCs/>
                <w:color w:val="auto"/>
                <w:sz w:val="22"/>
                <w:szCs w:val="22"/>
                <w:highlight w:val="none"/>
              </w:rPr>
              <w:t>（须提供</w:t>
            </w:r>
            <w:r>
              <w:rPr>
                <w:rFonts w:hint="eastAsia" w:ascii="宋体" w:hAnsi="宋体" w:eastAsia="宋体" w:cs="宋体"/>
                <w:b w:val="0"/>
                <w:bCs/>
                <w:color w:val="auto"/>
                <w:kern w:val="2"/>
                <w:sz w:val="22"/>
                <w:szCs w:val="22"/>
                <w:highlight w:val="none"/>
              </w:rPr>
              <w:t>由</w:t>
            </w:r>
            <w:r>
              <w:rPr>
                <w:rFonts w:hint="eastAsia" w:ascii="宋体" w:hAnsi="宋体" w:eastAsia="宋体" w:cs="宋体"/>
                <w:b w:val="0"/>
                <w:bCs/>
                <w:color w:val="auto"/>
                <w:sz w:val="22"/>
                <w:szCs w:val="22"/>
                <w:highlight w:val="none"/>
              </w:rPr>
              <w:t>有计量认证CMA资质</w:t>
            </w:r>
            <w:r>
              <w:rPr>
                <w:rFonts w:hint="eastAsia" w:ascii="宋体" w:hAnsi="宋体" w:eastAsia="宋体" w:cs="宋体"/>
                <w:b w:val="0"/>
                <w:bCs/>
                <w:color w:val="auto"/>
                <w:kern w:val="2"/>
                <w:sz w:val="22"/>
                <w:szCs w:val="22"/>
                <w:highlight w:val="none"/>
              </w:rPr>
              <w:t>的</w:t>
            </w:r>
            <w:r>
              <w:rPr>
                <w:rFonts w:hint="eastAsia" w:ascii="宋体" w:hAnsi="宋体" w:eastAsia="宋体" w:cs="宋体"/>
                <w:b w:val="0"/>
                <w:bCs/>
                <w:color w:val="auto"/>
                <w:kern w:val="2"/>
                <w:sz w:val="22"/>
                <w:szCs w:val="22"/>
                <w:highlight w:val="none"/>
                <w:lang w:val="en-US" w:eastAsia="zh-CN"/>
              </w:rPr>
              <w:t>检测</w:t>
            </w:r>
            <w:r>
              <w:rPr>
                <w:rFonts w:hint="eastAsia" w:ascii="宋体" w:hAnsi="宋体" w:eastAsia="宋体" w:cs="宋体"/>
                <w:b w:val="0"/>
                <w:bCs/>
                <w:color w:val="auto"/>
                <w:kern w:val="2"/>
                <w:sz w:val="22"/>
                <w:szCs w:val="22"/>
                <w:highlight w:val="none"/>
              </w:rPr>
              <w:t>机构出具的检测报告原件的扫描件，若检测报告带二维码须保证二维码清晰可扫描，并加盖供应商电子公章，否则不得分。)</w:t>
            </w:r>
          </w:p>
        </w:tc>
        <w:tc>
          <w:tcPr>
            <w:tcW w:w="870" w:type="dxa"/>
            <w:vAlign w:val="center"/>
          </w:tcPr>
          <w:p w14:paraId="2930F620">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w:t>
            </w:r>
          </w:p>
        </w:tc>
        <w:tc>
          <w:tcPr>
            <w:tcW w:w="1061" w:type="dxa"/>
            <w:vAlign w:val="center"/>
          </w:tcPr>
          <w:p w14:paraId="4A569C73">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客观分</w:t>
            </w:r>
          </w:p>
        </w:tc>
      </w:tr>
      <w:tr w14:paraId="3573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dxa"/>
            <w:vMerge w:val="restart"/>
            <w:vAlign w:val="center"/>
          </w:tcPr>
          <w:p w14:paraId="7150A265">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lang w:val="en-US" w:eastAsia="zh-CN"/>
              </w:rPr>
              <w:t>6</w:t>
            </w:r>
          </w:p>
        </w:tc>
        <w:tc>
          <w:tcPr>
            <w:tcW w:w="1331" w:type="dxa"/>
            <w:vMerge w:val="restart"/>
            <w:vAlign w:val="center"/>
          </w:tcPr>
          <w:p w14:paraId="0969D65D">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lang w:val="en-US" w:eastAsia="zh-CN"/>
              </w:rPr>
              <w:t>设备质量保证</w:t>
            </w:r>
          </w:p>
        </w:tc>
        <w:tc>
          <w:tcPr>
            <w:tcW w:w="6685" w:type="dxa"/>
            <w:vAlign w:val="center"/>
          </w:tcPr>
          <w:p w14:paraId="712CAD26">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eastAsia="zh-CN" w:bidi="ar"/>
              </w:rPr>
            </w:pPr>
            <w:r>
              <w:rPr>
                <w:rFonts w:hint="eastAsia" w:ascii="宋体" w:hAnsi="宋体" w:eastAsia="宋体" w:cs="宋体"/>
                <w:bCs/>
                <w:color w:val="auto"/>
                <w:sz w:val="22"/>
                <w:szCs w:val="22"/>
                <w:highlight w:val="none"/>
                <w:lang w:val="en-US" w:eastAsia="zh-CN"/>
              </w:rPr>
              <w:t>投标人结合项目实际场地情况，</w:t>
            </w:r>
            <w:r>
              <w:rPr>
                <w:rFonts w:hint="eastAsia" w:ascii="宋体" w:hAnsi="宋体" w:eastAsia="宋体" w:cs="宋体"/>
                <w:b w:val="0"/>
                <w:bCs/>
                <w:color w:val="auto"/>
                <w:kern w:val="2"/>
                <w:sz w:val="22"/>
                <w:szCs w:val="22"/>
                <w:highlight w:val="none"/>
              </w:rPr>
              <w:t>提供所投产品</w:t>
            </w:r>
            <w:r>
              <w:rPr>
                <w:rFonts w:hint="eastAsia" w:ascii="宋体" w:hAnsi="宋体" w:eastAsia="宋体" w:cs="宋体"/>
                <w:b w:val="0"/>
                <w:bCs/>
                <w:color w:val="auto"/>
                <w:kern w:val="2"/>
                <w:sz w:val="22"/>
                <w:szCs w:val="22"/>
                <w:highlight w:val="none"/>
                <w:u w:val="single"/>
                <w:lang w:val="en-US" w:eastAsia="zh-CN"/>
              </w:rPr>
              <w:t>幼儿户外</w:t>
            </w:r>
            <w:r>
              <w:rPr>
                <w:rFonts w:hint="eastAsia" w:ascii="宋体" w:hAnsi="宋体" w:eastAsia="宋体" w:cs="宋体"/>
                <w:color w:val="auto"/>
                <w:kern w:val="2"/>
                <w:sz w:val="22"/>
                <w:szCs w:val="22"/>
                <w:highlight w:val="none"/>
                <w:u w:val="single"/>
              </w:rPr>
              <w:t>大型器械</w:t>
            </w:r>
            <w:r>
              <w:rPr>
                <w:rFonts w:hint="eastAsia" w:ascii="宋体" w:hAnsi="宋体" w:eastAsia="宋体" w:cs="宋体"/>
                <w:color w:val="auto"/>
                <w:kern w:val="2"/>
                <w:sz w:val="22"/>
                <w:szCs w:val="22"/>
                <w:highlight w:val="none"/>
                <w:u w:val="single"/>
                <w:lang w:eastAsia="zh-CN"/>
              </w:rPr>
              <w:t>（</w:t>
            </w:r>
            <w:r>
              <w:rPr>
                <w:rFonts w:hint="eastAsia" w:ascii="宋体" w:hAnsi="宋体" w:eastAsia="宋体" w:cs="宋体"/>
                <w:color w:val="auto"/>
                <w:kern w:val="2"/>
                <w:sz w:val="22"/>
                <w:szCs w:val="22"/>
                <w:highlight w:val="none"/>
                <w:u w:val="single"/>
                <w:lang w:val="en-US" w:eastAsia="zh-CN"/>
              </w:rPr>
              <w:t>梅源幼儿园</w:t>
            </w:r>
            <w:r>
              <w:rPr>
                <w:rFonts w:hint="eastAsia" w:ascii="宋体" w:hAnsi="宋体" w:eastAsia="宋体" w:cs="宋体"/>
                <w:color w:val="auto"/>
                <w:kern w:val="2"/>
                <w:sz w:val="22"/>
                <w:szCs w:val="22"/>
                <w:highlight w:val="none"/>
                <w:u w:val="single"/>
                <w:lang w:eastAsia="zh-CN"/>
              </w:rPr>
              <w:t>）</w:t>
            </w:r>
            <w:r>
              <w:rPr>
                <w:rFonts w:hint="eastAsia" w:ascii="宋体" w:hAnsi="宋体" w:eastAsia="宋体" w:cs="宋体"/>
                <w:b w:val="0"/>
                <w:bCs/>
                <w:color w:val="auto"/>
                <w:kern w:val="2"/>
                <w:sz w:val="22"/>
                <w:szCs w:val="22"/>
                <w:highlight w:val="none"/>
              </w:rPr>
              <w:t>的效果图（五视图）、安装图及结构分解图，由评委根据投标人所提供的图纸的完整性、合理性、实用性以及跟招标产品要求中的契合度、产品实用性等方面比较打分。五视图及结构分解图完整、合</w:t>
            </w:r>
            <w:r>
              <w:rPr>
                <w:rFonts w:hint="eastAsia" w:ascii="宋体" w:hAnsi="宋体" w:eastAsia="宋体" w:cs="宋体"/>
                <w:color w:val="auto"/>
                <w:sz w:val="22"/>
                <w:szCs w:val="22"/>
                <w:highlight w:val="none"/>
              </w:rPr>
              <w:t>理</w:t>
            </w:r>
            <w:r>
              <w:rPr>
                <w:rFonts w:hint="eastAsia" w:ascii="宋体" w:hAnsi="宋体" w:eastAsia="宋体" w:cs="宋体"/>
                <w:b w:val="0"/>
                <w:color w:val="auto"/>
                <w:sz w:val="22"/>
                <w:szCs w:val="22"/>
                <w:highlight w:val="none"/>
                <w:lang w:bidi="ar"/>
              </w:rPr>
              <w:t>，反应出的产品实用性强，由评委评分（评分范围</w:t>
            </w:r>
            <w:r>
              <w:rPr>
                <w:rFonts w:hint="eastAsia" w:ascii="宋体" w:hAnsi="宋体" w:eastAsia="宋体" w:cs="宋体"/>
                <w:b w:val="0"/>
                <w:color w:val="auto"/>
                <w:sz w:val="22"/>
                <w:szCs w:val="22"/>
                <w:highlight w:val="none"/>
                <w:lang w:val="en-US" w:eastAsia="zh-CN" w:bidi="ar"/>
              </w:rPr>
              <w:t>5，</w:t>
            </w:r>
            <w:r>
              <w:rPr>
                <w:rFonts w:hint="eastAsia" w:ascii="宋体" w:hAnsi="宋体" w:eastAsia="宋体" w:cs="宋体"/>
                <w:b w:val="0"/>
                <w:color w:val="auto"/>
                <w:sz w:val="22"/>
                <w:szCs w:val="22"/>
                <w:highlight w:val="none"/>
                <w:lang w:bidi="ar"/>
              </w:rPr>
              <w:t>4，3，2，1，0）</w:t>
            </w:r>
            <w:r>
              <w:rPr>
                <w:rFonts w:hint="eastAsia" w:ascii="宋体" w:hAnsi="宋体" w:eastAsia="宋体" w:cs="宋体"/>
                <w:b w:val="0"/>
                <w:color w:val="auto"/>
                <w:sz w:val="22"/>
                <w:szCs w:val="22"/>
                <w:highlight w:val="none"/>
                <w:lang w:eastAsia="zh-CN" w:bidi="ar"/>
              </w:rPr>
              <w:t>：</w:t>
            </w:r>
          </w:p>
          <w:p w14:paraId="48932C3E">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1、</w:t>
            </w:r>
            <w:r>
              <w:rPr>
                <w:rFonts w:hint="eastAsia" w:ascii="宋体" w:hAnsi="宋体" w:eastAsia="宋体" w:cs="宋体"/>
                <w:b w:val="0"/>
                <w:color w:val="auto"/>
                <w:sz w:val="22"/>
                <w:szCs w:val="22"/>
                <w:highlight w:val="none"/>
                <w:lang w:bidi="ar"/>
              </w:rPr>
              <w:t>效果图（五视图）完整</w:t>
            </w:r>
            <w:r>
              <w:rPr>
                <w:rFonts w:hint="eastAsia" w:ascii="宋体" w:hAnsi="宋体" w:eastAsia="宋体" w:cs="宋体"/>
                <w:b w:val="0"/>
                <w:color w:val="auto"/>
                <w:sz w:val="22"/>
                <w:szCs w:val="22"/>
                <w:highlight w:val="none"/>
                <w:lang w:val="en-US" w:eastAsia="zh-CN" w:bidi="ar"/>
              </w:rPr>
              <w:t>性、合理性高的得1分，否则不得分。</w:t>
            </w:r>
          </w:p>
          <w:p w14:paraId="15E1C74C">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2、</w:t>
            </w:r>
            <w:r>
              <w:rPr>
                <w:rFonts w:hint="eastAsia" w:ascii="宋体" w:hAnsi="宋体" w:eastAsia="宋体" w:cs="宋体"/>
                <w:b w:val="0"/>
                <w:color w:val="auto"/>
                <w:sz w:val="22"/>
                <w:szCs w:val="22"/>
                <w:highlight w:val="none"/>
                <w:lang w:bidi="ar"/>
              </w:rPr>
              <w:t>安装图完整</w:t>
            </w:r>
            <w:r>
              <w:rPr>
                <w:rFonts w:hint="eastAsia" w:ascii="宋体" w:hAnsi="宋体" w:eastAsia="宋体" w:cs="宋体"/>
                <w:b w:val="0"/>
                <w:color w:val="auto"/>
                <w:sz w:val="22"/>
                <w:szCs w:val="22"/>
                <w:highlight w:val="none"/>
                <w:lang w:val="en-US" w:eastAsia="zh-CN" w:bidi="ar"/>
              </w:rPr>
              <w:t>性、合理性高的得1分，否则不得分。</w:t>
            </w:r>
          </w:p>
          <w:p w14:paraId="5384722D">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3、</w:t>
            </w:r>
            <w:r>
              <w:rPr>
                <w:rFonts w:hint="eastAsia" w:ascii="宋体" w:hAnsi="宋体" w:eastAsia="宋体" w:cs="宋体"/>
                <w:b w:val="0"/>
                <w:color w:val="auto"/>
                <w:sz w:val="22"/>
                <w:szCs w:val="22"/>
                <w:highlight w:val="none"/>
                <w:lang w:bidi="ar"/>
              </w:rPr>
              <w:t>结构分解图完整</w:t>
            </w:r>
            <w:r>
              <w:rPr>
                <w:rFonts w:hint="eastAsia" w:ascii="宋体" w:hAnsi="宋体" w:eastAsia="宋体" w:cs="宋体"/>
                <w:b w:val="0"/>
                <w:color w:val="auto"/>
                <w:sz w:val="22"/>
                <w:szCs w:val="22"/>
                <w:highlight w:val="none"/>
                <w:lang w:val="en-US" w:eastAsia="zh-CN" w:bidi="ar"/>
              </w:rPr>
              <w:t>性、合理性高的得1分，否则不得分。</w:t>
            </w:r>
          </w:p>
          <w:p w14:paraId="4382BEBA">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default" w:ascii="宋体" w:hAnsi="宋体" w:eastAsia="宋体" w:cs="宋体"/>
                <w:b w:val="0"/>
                <w:color w:val="auto"/>
                <w:sz w:val="22"/>
                <w:szCs w:val="22"/>
                <w:highlight w:val="none"/>
                <w:lang w:val="en-US" w:eastAsia="zh-CN" w:bidi="ar"/>
              </w:rPr>
            </w:pPr>
            <w:r>
              <w:rPr>
                <w:rFonts w:hint="default" w:ascii="宋体" w:hAnsi="宋体" w:eastAsia="宋体" w:cs="宋体"/>
                <w:b w:val="0"/>
                <w:color w:val="auto"/>
                <w:sz w:val="22"/>
                <w:szCs w:val="22"/>
                <w:highlight w:val="none"/>
                <w:lang w:val="en-US" w:eastAsia="zh-CN" w:bidi="ar"/>
              </w:rPr>
              <w:t>4、</w:t>
            </w:r>
            <w:r>
              <w:rPr>
                <w:rFonts w:hint="eastAsia" w:ascii="宋体" w:hAnsi="宋体" w:eastAsia="宋体" w:cs="宋体"/>
                <w:b w:val="0"/>
                <w:color w:val="auto"/>
                <w:sz w:val="22"/>
                <w:szCs w:val="22"/>
                <w:highlight w:val="none"/>
                <w:lang w:val="en-US" w:eastAsia="zh-CN" w:bidi="ar"/>
              </w:rPr>
              <w:t>图纸</w:t>
            </w:r>
            <w:r>
              <w:rPr>
                <w:rFonts w:hint="eastAsia" w:ascii="宋体" w:hAnsi="宋体" w:eastAsia="宋体" w:cs="宋体"/>
                <w:b w:val="0"/>
                <w:color w:val="auto"/>
                <w:sz w:val="22"/>
                <w:szCs w:val="22"/>
                <w:highlight w:val="none"/>
                <w:lang w:bidi="ar"/>
              </w:rPr>
              <w:t>跟招标产品要求中的契合度</w:t>
            </w:r>
            <w:r>
              <w:rPr>
                <w:rFonts w:hint="eastAsia" w:ascii="宋体" w:hAnsi="宋体" w:eastAsia="宋体" w:cs="宋体"/>
                <w:b w:val="0"/>
                <w:color w:val="auto"/>
                <w:sz w:val="22"/>
                <w:szCs w:val="22"/>
                <w:highlight w:val="none"/>
                <w:lang w:val="en-US" w:eastAsia="zh-CN" w:bidi="ar"/>
              </w:rPr>
              <w:t>高的得1分，否则不得分。</w:t>
            </w:r>
          </w:p>
          <w:p w14:paraId="7AE60406">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default" w:ascii="宋体" w:hAnsi="宋体" w:eastAsia="宋体" w:cs="宋体"/>
                <w:b w:val="0"/>
                <w:color w:val="auto"/>
                <w:sz w:val="22"/>
                <w:szCs w:val="22"/>
                <w:highlight w:val="none"/>
                <w:lang w:val="en-US" w:eastAsia="zh-CN" w:bidi="ar"/>
              </w:rPr>
              <w:t>5、</w:t>
            </w:r>
            <w:r>
              <w:rPr>
                <w:rFonts w:hint="eastAsia" w:ascii="宋体" w:hAnsi="宋体" w:eastAsia="宋体" w:cs="宋体"/>
                <w:b w:val="0"/>
                <w:color w:val="auto"/>
                <w:sz w:val="22"/>
                <w:szCs w:val="22"/>
                <w:highlight w:val="none"/>
                <w:lang w:val="en-US" w:eastAsia="zh-CN" w:bidi="ar"/>
              </w:rPr>
              <w:t>图纸</w:t>
            </w:r>
            <w:r>
              <w:rPr>
                <w:rFonts w:hint="eastAsia" w:ascii="宋体" w:hAnsi="宋体" w:eastAsia="宋体" w:cs="宋体"/>
                <w:b w:val="0"/>
                <w:color w:val="auto"/>
                <w:sz w:val="22"/>
                <w:szCs w:val="22"/>
                <w:highlight w:val="none"/>
                <w:lang w:bidi="ar"/>
              </w:rPr>
              <w:t>反应出的产品实用性</w:t>
            </w:r>
            <w:r>
              <w:rPr>
                <w:rFonts w:hint="eastAsia" w:ascii="宋体" w:hAnsi="宋体" w:eastAsia="宋体" w:cs="宋体"/>
                <w:b w:val="0"/>
                <w:color w:val="auto"/>
                <w:sz w:val="22"/>
                <w:szCs w:val="22"/>
                <w:highlight w:val="none"/>
                <w:lang w:val="en-US" w:eastAsia="zh-CN" w:bidi="ar"/>
              </w:rPr>
              <w:t>强的得1分，否则不得分。</w:t>
            </w:r>
          </w:p>
          <w:p w14:paraId="72C8848D">
            <w:pPr>
              <w:pStyle w:val="2"/>
              <w:autoSpaceDE/>
              <w:autoSpaceDN/>
              <w:spacing w:before="0" w:line="240" w:lineRule="auto"/>
              <w:ind w:left="0" w:firstLine="0"/>
              <w:rPr>
                <w:rFonts w:hint="default"/>
                <w:color w:val="auto"/>
                <w:sz w:val="20"/>
                <w:highlight w:val="none"/>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6B83F7F3">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cs="宋体"/>
                <w:b w:val="0"/>
                <w:bCs/>
                <w:color w:val="auto"/>
                <w:sz w:val="22"/>
                <w:szCs w:val="22"/>
                <w:highlight w:val="none"/>
                <w:lang w:val="en-US" w:eastAsia="zh-CN"/>
              </w:rPr>
              <w:t>5</w:t>
            </w:r>
          </w:p>
        </w:tc>
        <w:tc>
          <w:tcPr>
            <w:tcW w:w="1061" w:type="dxa"/>
            <w:vAlign w:val="center"/>
          </w:tcPr>
          <w:p w14:paraId="5977E02C">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513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9" w:type="dxa"/>
            <w:vMerge w:val="continue"/>
            <w:vAlign w:val="center"/>
          </w:tcPr>
          <w:p w14:paraId="006731E0">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p>
        </w:tc>
        <w:tc>
          <w:tcPr>
            <w:tcW w:w="1331" w:type="dxa"/>
            <w:vMerge w:val="continue"/>
            <w:vAlign w:val="center"/>
          </w:tcPr>
          <w:p w14:paraId="17A183B1">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685" w:type="dxa"/>
            <w:vAlign w:val="center"/>
          </w:tcPr>
          <w:p w14:paraId="44B38A1B">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rPr>
            </w:pPr>
            <w:r>
              <w:rPr>
                <w:rFonts w:hint="eastAsia" w:ascii="宋体" w:hAnsi="宋体" w:eastAsia="宋体" w:cs="宋体"/>
                <w:bCs/>
                <w:color w:val="auto"/>
                <w:sz w:val="22"/>
                <w:szCs w:val="22"/>
                <w:highlight w:val="none"/>
                <w:lang w:val="en-US" w:eastAsia="zh-CN"/>
              </w:rPr>
              <w:t>投标人结合项目实际场地情况，</w:t>
            </w:r>
            <w:r>
              <w:rPr>
                <w:rFonts w:hint="eastAsia" w:ascii="宋体" w:hAnsi="宋体" w:eastAsia="宋体" w:cs="宋体"/>
                <w:b w:val="0"/>
                <w:bCs/>
                <w:color w:val="auto"/>
                <w:kern w:val="2"/>
                <w:sz w:val="22"/>
                <w:szCs w:val="22"/>
                <w:highlight w:val="none"/>
              </w:rPr>
              <w:t>提供所投产品</w:t>
            </w:r>
            <w:r>
              <w:rPr>
                <w:rFonts w:hint="eastAsia" w:ascii="宋体" w:hAnsi="宋体" w:eastAsia="宋体" w:cs="宋体"/>
                <w:color w:val="auto"/>
                <w:sz w:val="22"/>
                <w:szCs w:val="22"/>
                <w:highlight w:val="none"/>
                <w:u w:val="single"/>
              </w:rPr>
              <w:t>大型玩具（</w:t>
            </w:r>
            <w:r>
              <w:rPr>
                <w:rFonts w:hint="eastAsia" w:ascii="宋体" w:hAnsi="宋体" w:eastAsia="宋体" w:cs="宋体"/>
                <w:color w:val="auto"/>
                <w:sz w:val="22"/>
                <w:szCs w:val="22"/>
                <w:highlight w:val="none"/>
                <w:u w:val="single"/>
                <w:lang w:val="en-US" w:eastAsia="zh-CN"/>
              </w:rPr>
              <w:t>中心幼儿园墨城园区</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rPr>
              <w:t>滑索（</w:t>
            </w:r>
            <w:r>
              <w:rPr>
                <w:rFonts w:hint="eastAsia" w:ascii="宋体" w:hAnsi="宋体" w:eastAsia="宋体" w:cs="宋体"/>
                <w:color w:val="auto"/>
                <w:sz w:val="22"/>
                <w:szCs w:val="22"/>
                <w:highlight w:val="none"/>
                <w:u w:val="single"/>
                <w:lang w:val="en-US" w:eastAsia="zh-CN"/>
              </w:rPr>
              <w:t>梅溪幼儿园</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低结构体能训练组合</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中心幼儿园邮电路园区</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户外器械（第二中心幼儿园）的</w:t>
            </w:r>
            <w:r>
              <w:rPr>
                <w:rFonts w:hint="eastAsia" w:ascii="宋体" w:hAnsi="宋体" w:eastAsia="宋体" w:cs="宋体"/>
                <w:b w:val="0"/>
                <w:bCs/>
                <w:color w:val="auto"/>
                <w:kern w:val="2"/>
                <w:sz w:val="22"/>
                <w:szCs w:val="22"/>
                <w:highlight w:val="none"/>
              </w:rPr>
              <w:t>效果图（五视图）、安装图及结构分解图，由评委根据投标人所提供的图纸的完整性、合理性、实用性以及跟招标产品要求中的契合度、产品实用性等方面比较打分。</w:t>
            </w:r>
            <w:r>
              <w:rPr>
                <w:rFonts w:hint="eastAsia" w:ascii="宋体" w:hAnsi="宋体" w:eastAsia="宋体" w:cs="宋体"/>
                <w:b w:val="0"/>
                <w:bCs/>
                <w:color w:val="auto"/>
                <w:sz w:val="22"/>
                <w:szCs w:val="22"/>
                <w:highlight w:val="none"/>
              </w:rPr>
              <w:t>（</w:t>
            </w:r>
            <w:r>
              <w:rPr>
                <w:rFonts w:hint="eastAsia" w:ascii="宋体" w:hAnsi="宋体" w:eastAsia="宋体" w:cs="宋体"/>
                <w:b w:val="0"/>
                <w:bCs/>
                <w:color w:val="auto"/>
                <w:kern w:val="2"/>
                <w:sz w:val="22"/>
                <w:szCs w:val="22"/>
                <w:highlight w:val="none"/>
              </w:rPr>
              <w:t>评分范围</w:t>
            </w:r>
            <w:r>
              <w:rPr>
                <w:rFonts w:hint="eastAsia" w:ascii="宋体" w:hAnsi="宋体" w:cs="宋体"/>
                <w:b w:val="0"/>
                <w:bCs/>
                <w:color w:val="auto"/>
                <w:kern w:val="2"/>
                <w:sz w:val="22"/>
                <w:szCs w:val="22"/>
                <w:highlight w:val="none"/>
                <w:lang w:val="en-US" w:eastAsia="zh-CN"/>
              </w:rPr>
              <w:t>5，</w:t>
            </w:r>
            <w:r>
              <w:rPr>
                <w:rFonts w:hint="eastAsia" w:ascii="宋体" w:hAnsi="宋体" w:eastAsia="宋体" w:cs="宋体"/>
                <w:b w:val="0"/>
                <w:bCs/>
                <w:color w:val="auto"/>
                <w:kern w:val="2"/>
                <w:sz w:val="22"/>
                <w:szCs w:val="22"/>
                <w:highlight w:val="none"/>
              </w:rPr>
              <w:t>4，3，2，1，0</w:t>
            </w:r>
            <w:r>
              <w:rPr>
                <w:rFonts w:hint="eastAsia" w:ascii="宋体" w:hAnsi="宋体" w:eastAsia="宋体" w:cs="宋体"/>
                <w:b w:val="0"/>
                <w:bCs/>
                <w:color w:val="auto"/>
                <w:sz w:val="22"/>
                <w:szCs w:val="22"/>
                <w:highlight w:val="none"/>
              </w:rPr>
              <w:t>）</w:t>
            </w:r>
          </w:p>
          <w:p w14:paraId="250FD31C">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1、</w:t>
            </w:r>
            <w:r>
              <w:rPr>
                <w:rFonts w:hint="eastAsia" w:ascii="宋体" w:hAnsi="宋体" w:eastAsia="宋体" w:cs="宋体"/>
                <w:b w:val="0"/>
                <w:color w:val="auto"/>
                <w:sz w:val="22"/>
                <w:szCs w:val="22"/>
                <w:highlight w:val="none"/>
                <w:lang w:bidi="ar"/>
              </w:rPr>
              <w:t>效果图（五视图）完整</w:t>
            </w:r>
            <w:r>
              <w:rPr>
                <w:rFonts w:hint="eastAsia" w:ascii="宋体" w:hAnsi="宋体" w:eastAsia="宋体" w:cs="宋体"/>
                <w:b w:val="0"/>
                <w:color w:val="auto"/>
                <w:sz w:val="22"/>
                <w:szCs w:val="22"/>
                <w:highlight w:val="none"/>
                <w:lang w:val="en-US" w:eastAsia="zh-CN" w:bidi="ar"/>
              </w:rPr>
              <w:t>性、合理性高的得1分，否则不得分。</w:t>
            </w:r>
          </w:p>
          <w:p w14:paraId="331DB71C">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2、</w:t>
            </w:r>
            <w:r>
              <w:rPr>
                <w:rFonts w:hint="eastAsia" w:ascii="宋体" w:hAnsi="宋体" w:eastAsia="宋体" w:cs="宋体"/>
                <w:b w:val="0"/>
                <w:color w:val="auto"/>
                <w:sz w:val="22"/>
                <w:szCs w:val="22"/>
                <w:highlight w:val="none"/>
                <w:lang w:bidi="ar"/>
              </w:rPr>
              <w:t>安装图完整</w:t>
            </w:r>
            <w:r>
              <w:rPr>
                <w:rFonts w:hint="eastAsia" w:ascii="宋体" w:hAnsi="宋体" w:eastAsia="宋体" w:cs="宋体"/>
                <w:b w:val="0"/>
                <w:color w:val="auto"/>
                <w:sz w:val="22"/>
                <w:szCs w:val="22"/>
                <w:highlight w:val="none"/>
                <w:lang w:val="en-US" w:eastAsia="zh-CN" w:bidi="ar"/>
              </w:rPr>
              <w:t>性、合理性高的得1分，否则不得分。</w:t>
            </w:r>
          </w:p>
          <w:p w14:paraId="00847386">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eastAsia" w:ascii="宋体" w:hAnsi="宋体" w:eastAsia="宋体" w:cs="宋体"/>
                <w:b w:val="0"/>
                <w:color w:val="auto"/>
                <w:sz w:val="22"/>
                <w:szCs w:val="22"/>
                <w:highlight w:val="none"/>
                <w:lang w:val="en-US" w:eastAsia="zh-CN" w:bidi="ar"/>
              </w:rPr>
              <w:t>3、</w:t>
            </w:r>
            <w:r>
              <w:rPr>
                <w:rFonts w:hint="eastAsia" w:ascii="宋体" w:hAnsi="宋体" w:eastAsia="宋体" w:cs="宋体"/>
                <w:b w:val="0"/>
                <w:color w:val="auto"/>
                <w:sz w:val="22"/>
                <w:szCs w:val="22"/>
                <w:highlight w:val="none"/>
                <w:lang w:bidi="ar"/>
              </w:rPr>
              <w:t>结构分解图完整</w:t>
            </w:r>
            <w:r>
              <w:rPr>
                <w:rFonts w:hint="eastAsia" w:ascii="宋体" w:hAnsi="宋体" w:eastAsia="宋体" w:cs="宋体"/>
                <w:b w:val="0"/>
                <w:color w:val="auto"/>
                <w:sz w:val="22"/>
                <w:szCs w:val="22"/>
                <w:highlight w:val="none"/>
                <w:lang w:val="en-US" w:eastAsia="zh-CN" w:bidi="ar"/>
              </w:rPr>
              <w:t>性、合理性高的得1分，否则不得分。</w:t>
            </w:r>
          </w:p>
          <w:p w14:paraId="4A12CD2F">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default" w:ascii="宋体" w:hAnsi="宋体" w:eastAsia="宋体" w:cs="宋体"/>
                <w:b w:val="0"/>
                <w:color w:val="auto"/>
                <w:sz w:val="22"/>
                <w:szCs w:val="22"/>
                <w:highlight w:val="none"/>
                <w:lang w:val="en-US" w:eastAsia="zh-CN" w:bidi="ar"/>
              </w:rPr>
            </w:pPr>
            <w:r>
              <w:rPr>
                <w:rFonts w:hint="default" w:ascii="宋体" w:hAnsi="宋体" w:eastAsia="宋体" w:cs="宋体"/>
                <w:b w:val="0"/>
                <w:color w:val="auto"/>
                <w:sz w:val="22"/>
                <w:szCs w:val="22"/>
                <w:highlight w:val="none"/>
                <w:lang w:val="en-US" w:eastAsia="zh-CN" w:bidi="ar"/>
              </w:rPr>
              <w:t>4、</w:t>
            </w:r>
            <w:r>
              <w:rPr>
                <w:rFonts w:hint="eastAsia" w:ascii="宋体" w:hAnsi="宋体" w:eastAsia="宋体" w:cs="宋体"/>
                <w:b w:val="0"/>
                <w:color w:val="auto"/>
                <w:sz w:val="22"/>
                <w:szCs w:val="22"/>
                <w:highlight w:val="none"/>
                <w:lang w:val="en-US" w:eastAsia="zh-CN" w:bidi="ar"/>
              </w:rPr>
              <w:t>图纸</w:t>
            </w:r>
            <w:r>
              <w:rPr>
                <w:rFonts w:hint="eastAsia" w:ascii="宋体" w:hAnsi="宋体" w:eastAsia="宋体" w:cs="宋体"/>
                <w:b w:val="0"/>
                <w:color w:val="auto"/>
                <w:sz w:val="22"/>
                <w:szCs w:val="22"/>
                <w:highlight w:val="none"/>
                <w:lang w:bidi="ar"/>
              </w:rPr>
              <w:t>跟招标产品要求中的契合度</w:t>
            </w:r>
            <w:r>
              <w:rPr>
                <w:rFonts w:hint="eastAsia" w:ascii="宋体" w:hAnsi="宋体" w:eastAsia="宋体" w:cs="宋体"/>
                <w:b w:val="0"/>
                <w:color w:val="auto"/>
                <w:sz w:val="22"/>
                <w:szCs w:val="22"/>
                <w:highlight w:val="none"/>
                <w:lang w:val="en-US" w:eastAsia="zh-CN" w:bidi="ar"/>
              </w:rPr>
              <w:t>高的得1分，否则不得分。</w:t>
            </w:r>
          </w:p>
          <w:p w14:paraId="56794EC8">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val="en-US" w:eastAsia="zh-CN" w:bidi="ar"/>
              </w:rPr>
            </w:pPr>
            <w:r>
              <w:rPr>
                <w:rFonts w:hint="default" w:ascii="宋体" w:hAnsi="宋体" w:eastAsia="宋体" w:cs="宋体"/>
                <w:b w:val="0"/>
                <w:color w:val="auto"/>
                <w:sz w:val="22"/>
                <w:szCs w:val="22"/>
                <w:highlight w:val="none"/>
                <w:lang w:val="en-US" w:eastAsia="zh-CN" w:bidi="ar"/>
              </w:rPr>
              <w:t>5、</w:t>
            </w:r>
            <w:r>
              <w:rPr>
                <w:rFonts w:hint="eastAsia" w:ascii="宋体" w:hAnsi="宋体" w:eastAsia="宋体" w:cs="宋体"/>
                <w:b w:val="0"/>
                <w:color w:val="auto"/>
                <w:sz w:val="22"/>
                <w:szCs w:val="22"/>
                <w:highlight w:val="none"/>
                <w:lang w:val="en-US" w:eastAsia="zh-CN" w:bidi="ar"/>
              </w:rPr>
              <w:t>图纸</w:t>
            </w:r>
            <w:r>
              <w:rPr>
                <w:rFonts w:hint="eastAsia" w:ascii="宋体" w:hAnsi="宋体" w:eastAsia="宋体" w:cs="宋体"/>
                <w:b w:val="0"/>
                <w:color w:val="auto"/>
                <w:sz w:val="22"/>
                <w:szCs w:val="22"/>
                <w:highlight w:val="none"/>
                <w:lang w:bidi="ar"/>
              </w:rPr>
              <w:t>反应出的产品实用性</w:t>
            </w:r>
            <w:r>
              <w:rPr>
                <w:rFonts w:hint="eastAsia" w:ascii="宋体" w:hAnsi="宋体" w:eastAsia="宋体" w:cs="宋体"/>
                <w:b w:val="0"/>
                <w:color w:val="auto"/>
                <w:sz w:val="22"/>
                <w:szCs w:val="22"/>
                <w:highlight w:val="none"/>
                <w:lang w:val="en-US" w:eastAsia="zh-CN" w:bidi="ar"/>
              </w:rPr>
              <w:t>强的得1分，否则不得分。</w:t>
            </w:r>
          </w:p>
          <w:p w14:paraId="37AB9F4D">
            <w:pPr>
              <w:pStyle w:val="2"/>
              <w:autoSpaceDE/>
              <w:autoSpaceDN/>
              <w:spacing w:before="0" w:line="240" w:lineRule="auto"/>
              <w:ind w:left="0" w:firstLine="0"/>
              <w:rPr>
                <w:rFonts w:hint="eastAsia"/>
                <w:color w:val="auto"/>
                <w:sz w:val="20"/>
                <w:highlight w:val="none"/>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0C3C67D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eastAsia="zh-CN"/>
              </w:rPr>
            </w:pPr>
            <w:r>
              <w:rPr>
                <w:rFonts w:hint="eastAsia" w:ascii="宋体" w:hAnsi="宋体" w:cs="宋体"/>
                <w:b w:val="0"/>
                <w:bCs/>
                <w:color w:val="auto"/>
                <w:sz w:val="22"/>
                <w:szCs w:val="22"/>
                <w:highlight w:val="none"/>
                <w:lang w:val="en-US" w:eastAsia="zh-CN"/>
              </w:rPr>
              <w:t>5</w:t>
            </w:r>
          </w:p>
        </w:tc>
        <w:tc>
          <w:tcPr>
            <w:tcW w:w="1061" w:type="dxa"/>
            <w:vAlign w:val="center"/>
          </w:tcPr>
          <w:p w14:paraId="7952FBE4">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413F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49" w:type="dxa"/>
            <w:vMerge w:val="restart"/>
            <w:vAlign w:val="center"/>
          </w:tcPr>
          <w:p w14:paraId="62BDA6F3">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7</w:t>
            </w:r>
          </w:p>
        </w:tc>
        <w:tc>
          <w:tcPr>
            <w:tcW w:w="1331" w:type="dxa"/>
            <w:vMerge w:val="restart"/>
            <w:vAlign w:val="center"/>
          </w:tcPr>
          <w:p w14:paraId="6BC715DF">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样品</w:t>
            </w:r>
          </w:p>
          <w:p w14:paraId="54DBFB13">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w:t>
            </w:r>
            <w:r>
              <w:rPr>
                <w:rFonts w:hint="eastAsia" w:ascii="宋体" w:hAnsi="宋体" w:eastAsia="宋体" w:cs="宋体"/>
                <w:b w:val="0"/>
                <w:bCs/>
                <w:color w:val="auto"/>
                <w:sz w:val="22"/>
                <w:szCs w:val="22"/>
                <w:highlight w:val="none"/>
              </w:rPr>
              <w:t>由评标专家对投标供应商提供的样品进行评分）</w:t>
            </w:r>
          </w:p>
        </w:tc>
        <w:tc>
          <w:tcPr>
            <w:tcW w:w="6685" w:type="dxa"/>
            <w:vAlign w:val="center"/>
          </w:tcPr>
          <w:p w14:paraId="74D3CB2B">
            <w:pPr>
              <w:pStyle w:val="2"/>
              <w:keepNext w:val="0"/>
              <w:keepLines w:val="0"/>
              <w:pageBreakBefore w:val="0"/>
              <w:numPr>
                <w:ilvl w:val="0"/>
                <w:numId w:val="14"/>
              </w:numPr>
              <w:kinsoku/>
              <w:wordWrap/>
              <w:overflowPunct/>
              <w:topLinePunct w:val="0"/>
              <w:autoSpaceDE/>
              <w:autoSpaceDN/>
              <w:bidi w:val="0"/>
              <w:spacing w:before="0" w:beforeAutospacing="0" w:after="0" w:afterAutospacing="0" w:line="340" w:lineRule="exact"/>
              <w:ind w:left="0" w:firstLine="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幼儿床板材</w:t>
            </w:r>
            <w:r>
              <w:rPr>
                <w:rFonts w:hint="eastAsia" w:ascii="宋体" w:hAnsi="宋体" w:eastAsia="宋体" w:cs="宋体"/>
                <w:color w:val="auto"/>
                <w:sz w:val="22"/>
                <w:szCs w:val="22"/>
                <w:highlight w:val="none"/>
                <w:lang w:val="en-US" w:eastAsia="zh-CN"/>
              </w:rPr>
              <w:t>小样</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06567560">
            <w:pPr>
              <w:keepNext w:val="0"/>
              <w:keepLines w:val="0"/>
              <w:pageBreakBefore w:val="0"/>
              <w:widowControl w:val="0"/>
              <w:kinsoku/>
              <w:wordWrap/>
              <w:overflowPunct/>
              <w:topLinePunct w:val="0"/>
              <w:autoSpaceDE/>
              <w:autoSpaceDN/>
              <w:bidi w:val="0"/>
              <w:adjustRightInd/>
              <w:snapToGrid/>
              <w:spacing w:before="0" w:after="0" w:line="300" w:lineRule="exact"/>
              <w:ind w:left="0" w:firstLine="0"/>
              <w:contextualSpacing/>
              <w:jc w:val="both"/>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要求如下，由专家进行打分。不满足或未提供不得分（评分范围：3，2，1，0）：</w:t>
            </w:r>
          </w:p>
          <w:p w14:paraId="7F719836">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bidi="ar"/>
              </w:rPr>
            </w:pPr>
            <w:r>
              <w:rPr>
                <w:rFonts w:hint="eastAsia" w:ascii="宋体" w:hAnsi="宋体" w:eastAsia="宋体" w:cs="宋体"/>
                <w:b w:val="0"/>
                <w:color w:val="auto"/>
                <w:sz w:val="22"/>
                <w:szCs w:val="22"/>
                <w:highlight w:val="none"/>
                <w:lang w:bidi="ar"/>
              </w:rPr>
              <w:t>①规格尺寸、数量、用材质量与采购需求一致</w:t>
            </w:r>
            <w:r>
              <w:rPr>
                <w:rFonts w:hint="eastAsia" w:ascii="宋体" w:hAnsi="宋体" w:eastAsia="宋体" w:cs="宋体"/>
                <w:b w:val="0"/>
                <w:bCs/>
                <w:color w:val="auto"/>
                <w:kern w:val="0"/>
                <w:sz w:val="22"/>
                <w:szCs w:val="22"/>
                <w:highlight w:val="none"/>
                <w:lang w:val="en-US" w:eastAsia="zh-CN" w:bidi="ar"/>
              </w:rPr>
              <w:t>的得1分。</w:t>
            </w:r>
          </w:p>
          <w:p w14:paraId="24B5E551">
            <w:pPr>
              <w:pStyle w:val="26"/>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b w:val="0"/>
                <w:bCs/>
                <w:color w:val="auto"/>
                <w:kern w:val="0"/>
                <w:sz w:val="22"/>
                <w:szCs w:val="22"/>
                <w:highlight w:val="none"/>
                <w:lang w:val="en-US" w:eastAsia="zh-CN" w:bidi="ar"/>
              </w:rPr>
            </w:pPr>
            <w:r>
              <w:rPr>
                <w:rFonts w:hint="eastAsia" w:ascii="宋体" w:hAnsi="宋体" w:eastAsia="宋体" w:cs="宋体"/>
                <w:b w:val="0"/>
                <w:color w:val="auto"/>
                <w:sz w:val="22"/>
                <w:szCs w:val="22"/>
                <w:highlight w:val="none"/>
                <w:lang w:bidi="ar"/>
              </w:rPr>
              <w:t>②面层、基层、胶合性能</w:t>
            </w:r>
            <w:r>
              <w:rPr>
                <w:rFonts w:hint="eastAsia" w:ascii="宋体" w:hAnsi="宋体" w:eastAsia="宋体" w:cs="宋体"/>
                <w:b w:val="0"/>
                <w:color w:val="auto"/>
                <w:sz w:val="22"/>
                <w:szCs w:val="22"/>
                <w:highlight w:val="none"/>
              </w:rPr>
              <w:t>、制作工艺：表面光滑、无明显变形，不应有腐朽、死结、虫孔、裂缝，夹皮等缺陷；基层材质好，压的紧实；具有一定的厚度和强度</w:t>
            </w:r>
            <w:r>
              <w:rPr>
                <w:rFonts w:hint="eastAsia" w:ascii="宋体" w:hAnsi="宋体" w:eastAsia="宋体" w:cs="宋体"/>
                <w:b w:val="0"/>
                <w:bCs/>
                <w:color w:val="auto"/>
                <w:kern w:val="0"/>
                <w:sz w:val="22"/>
                <w:szCs w:val="22"/>
                <w:highlight w:val="none"/>
                <w:lang w:val="en-US" w:eastAsia="zh-CN" w:bidi="ar"/>
              </w:rPr>
              <w:t>的得1分。</w:t>
            </w:r>
          </w:p>
          <w:p w14:paraId="634B62AA">
            <w:pPr>
              <w:pStyle w:val="26"/>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cs="宋体"/>
                <w:b w:val="0"/>
                <w:bCs/>
                <w:color w:val="auto"/>
                <w:kern w:val="0"/>
                <w:sz w:val="22"/>
                <w:szCs w:val="22"/>
                <w:highlight w:val="none"/>
                <w:lang w:val="en-US" w:eastAsia="zh-CN" w:bidi="ar"/>
              </w:rPr>
              <w:t>③</w:t>
            </w:r>
            <w:r>
              <w:rPr>
                <w:rFonts w:hint="eastAsia" w:ascii="宋体" w:hAnsi="宋体" w:eastAsia="宋体" w:cs="宋体"/>
                <w:b w:val="0"/>
                <w:color w:val="auto"/>
                <w:sz w:val="22"/>
                <w:szCs w:val="22"/>
                <w:highlight w:val="none"/>
                <w:shd w:val="clear" w:color="auto" w:fill="FFFFFF"/>
              </w:rPr>
              <w:t>有清香的味道，无刺激性气味；横截面应该有木质的手感</w:t>
            </w:r>
            <w:r>
              <w:rPr>
                <w:rFonts w:hint="eastAsia" w:ascii="宋体" w:hAnsi="宋体" w:eastAsia="宋体" w:cs="宋体"/>
                <w:b w:val="0"/>
                <w:bCs/>
                <w:color w:val="auto"/>
                <w:kern w:val="0"/>
                <w:sz w:val="22"/>
                <w:szCs w:val="22"/>
                <w:highlight w:val="none"/>
                <w:lang w:val="en-US" w:eastAsia="zh-CN" w:bidi="ar"/>
              </w:rPr>
              <w:t>的得1分。</w:t>
            </w:r>
          </w:p>
        </w:tc>
        <w:tc>
          <w:tcPr>
            <w:tcW w:w="870" w:type="dxa"/>
            <w:vAlign w:val="center"/>
          </w:tcPr>
          <w:p w14:paraId="2E9F5BF0">
            <w:pPr>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lang w:val="en-US" w:eastAsia="zh-CN"/>
              </w:rPr>
              <w:t>3</w:t>
            </w:r>
          </w:p>
        </w:tc>
        <w:tc>
          <w:tcPr>
            <w:tcW w:w="1061" w:type="dxa"/>
            <w:vAlign w:val="center"/>
          </w:tcPr>
          <w:p w14:paraId="1A9AE2D2">
            <w:pPr>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56FE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649" w:type="dxa"/>
            <w:vMerge w:val="continue"/>
            <w:vAlign w:val="center"/>
          </w:tcPr>
          <w:p w14:paraId="3DAAA4C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p>
        </w:tc>
        <w:tc>
          <w:tcPr>
            <w:tcW w:w="1331" w:type="dxa"/>
            <w:vMerge w:val="continue"/>
            <w:vAlign w:val="center"/>
          </w:tcPr>
          <w:p w14:paraId="727F8AA7">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685" w:type="dxa"/>
            <w:vAlign w:val="center"/>
          </w:tcPr>
          <w:p w14:paraId="60D4D999">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二</w:t>
            </w:r>
            <w:r>
              <w:rPr>
                <w:rFonts w:hint="eastAsia" w:ascii="宋体" w:hAnsi="宋体" w:eastAsia="宋体" w:cs="宋体"/>
                <w:color w:val="auto"/>
                <w:kern w:val="0"/>
                <w:sz w:val="22"/>
                <w:szCs w:val="22"/>
                <w:highlight w:val="none"/>
                <w:lang w:eastAsia="zh-CN"/>
              </w:rPr>
              <w:t>）</w:t>
            </w:r>
            <w:r>
              <w:rPr>
                <w:rFonts w:hint="eastAsia" w:ascii="宋体" w:hAnsi="宋体" w:eastAsia="宋体" w:cs="宋体"/>
                <w:b w:val="0"/>
                <w:bCs/>
                <w:color w:val="auto"/>
                <w:sz w:val="22"/>
                <w:szCs w:val="22"/>
                <w:highlight w:val="none"/>
                <w:lang w:val="en-US" w:eastAsia="zh-CN"/>
              </w:rPr>
              <w:t>LED显示屏组件-</w:t>
            </w:r>
            <w:r>
              <w:rPr>
                <w:rFonts w:hint="eastAsia" w:ascii="宋体" w:hAnsi="宋体" w:eastAsia="宋体" w:cs="宋体"/>
                <w:b w:val="0"/>
                <w:bCs/>
                <w:color w:val="auto"/>
                <w:sz w:val="22"/>
                <w:szCs w:val="22"/>
                <w:highlight w:val="none"/>
              </w:rPr>
              <w:t>全彩模组</w:t>
            </w:r>
            <w:r>
              <w:rPr>
                <w:rFonts w:hint="eastAsia" w:ascii="宋体" w:hAnsi="宋体" w:eastAsia="宋体" w:cs="宋体"/>
                <w:b w:val="0"/>
                <w:bCs/>
                <w:color w:val="auto"/>
                <w:sz w:val="22"/>
                <w:szCs w:val="22"/>
                <w:highlight w:val="none"/>
                <w:lang w:val="en-US" w:eastAsia="zh-CN"/>
              </w:rPr>
              <w:t>小样</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分）：</w:t>
            </w:r>
          </w:p>
          <w:p w14:paraId="7567E856">
            <w:pPr>
              <w:keepNext w:val="0"/>
              <w:keepLines w:val="0"/>
              <w:pageBreakBefore w:val="0"/>
              <w:widowControl w:val="0"/>
              <w:kinsoku/>
              <w:wordWrap/>
              <w:overflowPunct/>
              <w:topLinePunct w:val="0"/>
              <w:autoSpaceDE/>
              <w:autoSpaceDN/>
              <w:bidi w:val="0"/>
              <w:adjustRightInd/>
              <w:snapToGrid/>
              <w:spacing w:before="0" w:after="0" w:line="300" w:lineRule="exact"/>
              <w:ind w:left="0" w:firstLine="0"/>
              <w:contextualSpacing/>
              <w:jc w:val="both"/>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要求如下，由专家进行打分。不满足或未提供不得分（评分范围：3，2，1，0）：</w:t>
            </w:r>
          </w:p>
          <w:p w14:paraId="523758D8">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color w:val="auto"/>
                <w:sz w:val="22"/>
                <w:szCs w:val="22"/>
                <w:highlight w:val="none"/>
                <w:lang w:bidi="ar"/>
              </w:rPr>
            </w:pPr>
            <w:r>
              <w:rPr>
                <w:rFonts w:hint="eastAsia" w:ascii="宋体" w:hAnsi="宋体" w:eastAsia="宋体" w:cs="宋体"/>
                <w:b w:val="0"/>
                <w:color w:val="auto"/>
                <w:sz w:val="22"/>
                <w:szCs w:val="22"/>
                <w:highlight w:val="none"/>
                <w:lang w:bidi="ar"/>
              </w:rPr>
              <w:t>①规格尺寸、数量、用材质量与采购需求一致</w:t>
            </w:r>
            <w:r>
              <w:rPr>
                <w:rFonts w:hint="eastAsia" w:ascii="宋体" w:hAnsi="宋体" w:eastAsia="宋体" w:cs="宋体"/>
                <w:b w:val="0"/>
                <w:bCs/>
                <w:color w:val="auto"/>
                <w:kern w:val="0"/>
                <w:sz w:val="22"/>
                <w:szCs w:val="22"/>
                <w:highlight w:val="none"/>
                <w:lang w:val="en-US" w:eastAsia="zh-CN" w:bidi="ar"/>
              </w:rPr>
              <w:t>的得1分。</w:t>
            </w:r>
          </w:p>
          <w:p w14:paraId="36E65A58">
            <w:pPr>
              <w:keepNext w:val="0"/>
              <w:keepLines w:val="0"/>
              <w:pageBreakBefore w:val="0"/>
              <w:kinsoku/>
              <w:wordWrap/>
              <w:overflowPunct/>
              <w:topLinePunct w:val="0"/>
              <w:autoSpaceDE/>
              <w:autoSpaceDN/>
              <w:bidi w:val="0"/>
              <w:spacing w:before="0" w:beforeAutospacing="0" w:after="0" w:afterAutospacing="0" w:line="340" w:lineRule="exact"/>
              <w:ind w:left="0" w:firstLine="0"/>
              <w:jc w:val="left"/>
              <w:textAlignment w:val="auto"/>
              <w:rPr>
                <w:rFonts w:hint="eastAsia" w:ascii="宋体" w:hAnsi="宋体" w:eastAsia="宋体" w:cs="宋体"/>
                <w:b w:val="0"/>
                <w:bCs/>
                <w:i w:val="0"/>
                <w:iCs w:val="0"/>
                <w:caps w:val="0"/>
                <w:color w:val="auto"/>
                <w:spacing w:val="0"/>
                <w:sz w:val="22"/>
                <w:szCs w:val="22"/>
                <w:highlight w:val="none"/>
                <w:shd w:val="clear" w:fill="FFFFFF"/>
                <w:vertAlign w:val="baseline"/>
                <w:lang w:val="en-US" w:eastAsia="zh-CN"/>
              </w:rPr>
            </w:pPr>
            <w:r>
              <w:rPr>
                <w:rFonts w:hint="eastAsia" w:ascii="宋体" w:hAnsi="宋体" w:eastAsia="宋体" w:cs="宋体"/>
                <w:b w:val="0"/>
                <w:color w:val="auto"/>
                <w:sz w:val="22"/>
                <w:szCs w:val="22"/>
                <w:highlight w:val="none"/>
                <w:lang w:bidi="ar"/>
              </w:rPr>
              <w:t>②</w:t>
            </w:r>
            <w:r>
              <w:rPr>
                <w:rFonts w:hint="eastAsia" w:ascii="宋体" w:hAnsi="宋体" w:eastAsia="宋体" w:cs="宋体"/>
                <w:b w:val="0"/>
                <w:bCs/>
                <w:i w:val="0"/>
                <w:iCs w:val="0"/>
                <w:caps w:val="0"/>
                <w:color w:val="auto"/>
                <w:spacing w:val="0"/>
                <w:sz w:val="22"/>
                <w:szCs w:val="22"/>
                <w:highlight w:val="none"/>
                <w:u w:val="single"/>
                <w:shd w:val="clear" w:fill="FFFFFF"/>
                <w:vertAlign w:val="baseline"/>
              </w:rPr>
              <w:t>PCB板材和加工质量</w:t>
            </w:r>
            <w:r>
              <w:rPr>
                <w:rFonts w:hint="eastAsia" w:ascii="宋体" w:hAnsi="宋体" w:eastAsia="宋体" w:cs="宋体"/>
                <w:b w:val="0"/>
                <w:bCs/>
                <w:i w:val="0"/>
                <w:iCs w:val="0"/>
                <w:caps w:val="0"/>
                <w:color w:val="auto"/>
                <w:spacing w:val="0"/>
                <w:sz w:val="22"/>
                <w:szCs w:val="22"/>
                <w:highlight w:val="none"/>
                <w:u w:val="singl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要求像素间距≤</w:t>
            </w:r>
            <w:r>
              <w:rPr>
                <w:rFonts w:hint="eastAsia" w:ascii="宋体" w:hAnsi="宋体" w:eastAsia="宋体" w:cs="宋体"/>
                <w:b w:val="0"/>
                <w:bCs/>
                <w:i w:val="0"/>
                <w:iCs w:val="0"/>
                <w:caps w:val="0"/>
                <w:color w:val="auto"/>
                <w:spacing w:val="0"/>
                <w:sz w:val="22"/>
                <w:szCs w:val="22"/>
                <w:highlight w:val="none"/>
                <w:shd w:val="clear" w:fill="FFFFFF"/>
                <w:vertAlign w:val="baseline"/>
                <w:lang w:val="en-US" w:eastAsia="zh-CN"/>
              </w:rPr>
              <w:t>2.0mm，</w:t>
            </w:r>
            <w:r>
              <w:rPr>
                <w:rFonts w:hint="eastAsia" w:ascii="宋体" w:hAnsi="宋体" w:eastAsia="宋体" w:cs="宋体"/>
                <w:b w:val="0"/>
                <w:bCs/>
                <w:i w:val="0"/>
                <w:iCs w:val="0"/>
                <w:caps w:val="0"/>
                <w:color w:val="auto"/>
                <w:spacing w:val="0"/>
                <w:sz w:val="22"/>
                <w:szCs w:val="22"/>
                <w:highlight w:val="none"/>
                <w:shd w:val="clear" w:fill="FFFFFF"/>
                <w:vertAlign w:val="baseline"/>
              </w:rPr>
              <w:t>表面平整，无凹凸、划痕或污渍</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rPr>
              <w:t>颜色均匀，无明显的色差或斑点</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rPr>
              <w:t>标识信息清晰可见</w:t>
            </w:r>
            <w:r>
              <w:rPr>
                <w:rFonts w:hint="eastAsia" w:ascii="宋体" w:hAnsi="宋体" w:eastAsia="宋体" w:cs="宋体"/>
                <w:b w:val="0"/>
                <w:bCs/>
                <w:color w:val="auto"/>
                <w:kern w:val="0"/>
                <w:sz w:val="22"/>
                <w:szCs w:val="22"/>
                <w:highlight w:val="none"/>
                <w:lang w:val="en-US" w:eastAsia="zh-CN" w:bidi="ar"/>
              </w:rPr>
              <w:t>的得1分。</w:t>
            </w:r>
          </w:p>
          <w:p w14:paraId="0ED58AE5">
            <w:pPr>
              <w:keepNext w:val="0"/>
              <w:keepLines w:val="0"/>
              <w:pageBreakBefore w:val="0"/>
              <w:kinsoku/>
              <w:wordWrap/>
              <w:overflowPunct/>
              <w:topLinePunct w:val="0"/>
              <w:autoSpaceDE/>
              <w:autoSpaceDN/>
              <w:bidi w:val="0"/>
              <w:spacing w:before="0" w:beforeAutospacing="0" w:after="0" w:afterAutospacing="0" w:line="340" w:lineRule="exact"/>
              <w:ind w:left="0" w:firstLine="0"/>
              <w:jc w:val="left"/>
              <w:textAlignment w:val="auto"/>
              <w:rPr>
                <w:rFonts w:hint="eastAsia" w:ascii="宋体" w:hAnsi="宋体" w:eastAsia="宋体" w:cs="宋体"/>
                <w:b w:val="0"/>
                <w:color w:val="auto"/>
                <w:sz w:val="22"/>
                <w:szCs w:val="22"/>
                <w:highlight w:val="none"/>
              </w:rPr>
            </w:pPr>
            <w:r>
              <w:rPr>
                <w:rFonts w:hint="eastAsia" w:ascii="宋体" w:hAnsi="宋体" w:eastAsia="宋体" w:cs="宋体"/>
                <w:b w:val="0"/>
                <w:bCs/>
                <w:i w:val="0"/>
                <w:iCs w:val="0"/>
                <w:caps w:val="0"/>
                <w:color w:val="auto"/>
                <w:spacing w:val="0"/>
                <w:sz w:val="22"/>
                <w:szCs w:val="22"/>
                <w:highlight w:val="none"/>
                <w:u w:val="single"/>
                <w:shd w:val="clear" w:fill="FFFFFF"/>
                <w:vertAlign w:val="baseline"/>
                <w:lang w:val="en-US" w:eastAsia="zh-CN"/>
              </w:rPr>
              <w:t>③</w:t>
            </w:r>
            <w:r>
              <w:rPr>
                <w:rFonts w:hint="eastAsia" w:ascii="宋体" w:hAnsi="宋体" w:eastAsia="宋体" w:cs="宋体"/>
                <w:b w:val="0"/>
                <w:bCs/>
                <w:i w:val="0"/>
                <w:iCs w:val="0"/>
                <w:caps w:val="0"/>
                <w:color w:val="auto"/>
                <w:spacing w:val="0"/>
                <w:sz w:val="22"/>
                <w:szCs w:val="22"/>
                <w:highlight w:val="none"/>
                <w:u w:val="single"/>
                <w:shd w:val="clear" w:fill="FFFFFF"/>
                <w:vertAlign w:val="baseline"/>
              </w:rPr>
              <w:t>发光点阵品质</w:t>
            </w:r>
            <w:r>
              <w:rPr>
                <w:rFonts w:hint="eastAsia" w:ascii="宋体" w:hAnsi="宋体" w:eastAsia="宋体" w:cs="宋体"/>
                <w:b w:val="0"/>
                <w:bCs/>
                <w:i w:val="0"/>
                <w:iCs w:val="0"/>
                <w:caps w:val="0"/>
                <w:color w:val="auto"/>
                <w:spacing w:val="0"/>
                <w:sz w:val="22"/>
                <w:szCs w:val="22"/>
                <w:highlight w:val="none"/>
                <w:u w:val="singl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要求</w:t>
            </w:r>
            <w:r>
              <w:rPr>
                <w:rFonts w:hint="eastAsia" w:ascii="宋体" w:hAnsi="宋体" w:eastAsia="宋体" w:cs="宋体"/>
                <w:b w:val="0"/>
                <w:bCs/>
                <w:i w:val="0"/>
                <w:iCs w:val="0"/>
                <w:caps w:val="0"/>
                <w:color w:val="auto"/>
                <w:spacing w:val="0"/>
                <w:sz w:val="22"/>
                <w:szCs w:val="22"/>
                <w:highlight w:val="none"/>
                <w:shd w:val="clear" w:fill="FFFFFF"/>
                <w:vertAlign w:val="baseline"/>
              </w:rPr>
              <w:t>贴片</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无</w:t>
            </w:r>
            <w:r>
              <w:rPr>
                <w:rFonts w:hint="eastAsia" w:ascii="宋体" w:hAnsi="宋体" w:eastAsia="宋体" w:cs="宋体"/>
                <w:b w:val="0"/>
                <w:bCs/>
                <w:i w:val="0"/>
                <w:iCs w:val="0"/>
                <w:caps w:val="0"/>
                <w:color w:val="auto"/>
                <w:spacing w:val="0"/>
                <w:sz w:val="22"/>
                <w:szCs w:val="22"/>
                <w:highlight w:val="none"/>
                <w:shd w:val="clear" w:fill="FFFFFF"/>
                <w:vertAlign w:val="baseline"/>
              </w:rPr>
              <w:t>元件漏贴、错贴</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rPr>
              <w:t>元件管脚毛刺短路</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w:t>
            </w:r>
            <w:r>
              <w:rPr>
                <w:rFonts w:hint="eastAsia" w:ascii="宋体" w:hAnsi="宋体" w:eastAsia="宋体" w:cs="宋体"/>
                <w:b w:val="0"/>
                <w:bCs/>
                <w:i w:val="0"/>
                <w:iCs w:val="0"/>
                <w:caps w:val="0"/>
                <w:color w:val="auto"/>
                <w:spacing w:val="0"/>
                <w:sz w:val="22"/>
                <w:szCs w:val="22"/>
                <w:highlight w:val="none"/>
                <w:shd w:val="clear" w:fill="FFFFFF"/>
                <w:vertAlign w:val="baseline"/>
              </w:rPr>
              <w:t>焊点光滑、饱满，无虚焊、冷焊现象</w:t>
            </w:r>
            <w:r>
              <w:rPr>
                <w:rFonts w:hint="eastAsia" w:ascii="宋体" w:hAnsi="宋体" w:eastAsia="宋体" w:cs="宋体"/>
                <w:b w:val="0"/>
                <w:bCs/>
                <w:i w:val="0"/>
                <w:iCs w:val="0"/>
                <w:caps w:val="0"/>
                <w:color w:val="auto"/>
                <w:spacing w:val="0"/>
                <w:sz w:val="22"/>
                <w:szCs w:val="22"/>
                <w:highlight w:val="none"/>
                <w:shd w:val="clear" w:fill="FFFFFF"/>
                <w:vertAlign w:val="baseline"/>
                <w:lang w:eastAsia="zh-CN"/>
              </w:rPr>
              <w:t>，使用</w:t>
            </w:r>
            <w:r>
              <w:rPr>
                <w:rFonts w:hint="eastAsia" w:ascii="宋体" w:hAnsi="宋体" w:eastAsia="宋体" w:cs="宋体"/>
                <w:b w:val="0"/>
                <w:bCs/>
                <w:i w:val="0"/>
                <w:iCs w:val="0"/>
                <w:caps w:val="0"/>
                <w:color w:val="auto"/>
                <w:spacing w:val="0"/>
                <w:sz w:val="22"/>
                <w:szCs w:val="22"/>
                <w:highlight w:val="none"/>
                <w:shd w:val="clear" w:fill="FFFFFF"/>
                <w:vertAlign w:val="baseline"/>
              </w:rPr>
              <w:t>全铜彩排线</w:t>
            </w:r>
            <w:r>
              <w:rPr>
                <w:rFonts w:hint="eastAsia" w:ascii="宋体" w:hAnsi="宋体" w:eastAsia="宋体" w:cs="宋体"/>
                <w:b w:val="0"/>
                <w:bCs/>
                <w:color w:val="auto"/>
                <w:kern w:val="0"/>
                <w:sz w:val="22"/>
                <w:szCs w:val="22"/>
                <w:highlight w:val="none"/>
                <w:lang w:val="en-US" w:eastAsia="zh-CN" w:bidi="ar"/>
              </w:rPr>
              <w:t>的得1分。</w:t>
            </w:r>
          </w:p>
        </w:tc>
        <w:tc>
          <w:tcPr>
            <w:tcW w:w="870" w:type="dxa"/>
            <w:vAlign w:val="center"/>
          </w:tcPr>
          <w:p w14:paraId="73113559">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lang w:val="en-US" w:eastAsia="zh-CN"/>
              </w:rPr>
              <w:t>3</w:t>
            </w:r>
          </w:p>
        </w:tc>
        <w:tc>
          <w:tcPr>
            <w:tcW w:w="1061" w:type="dxa"/>
            <w:vAlign w:val="center"/>
          </w:tcPr>
          <w:p w14:paraId="1FDAEE0B">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59AD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dxa"/>
            <w:vMerge w:val="continue"/>
            <w:vAlign w:val="center"/>
          </w:tcPr>
          <w:p w14:paraId="6C68908D">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p>
        </w:tc>
        <w:tc>
          <w:tcPr>
            <w:tcW w:w="1331" w:type="dxa"/>
            <w:vMerge w:val="continue"/>
            <w:vAlign w:val="center"/>
          </w:tcPr>
          <w:p w14:paraId="284839BF">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685" w:type="dxa"/>
            <w:vAlign w:val="center"/>
          </w:tcPr>
          <w:p w14:paraId="1523976F">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幼儿户外</w:t>
            </w:r>
            <w:r>
              <w:rPr>
                <w:rFonts w:hint="eastAsia" w:ascii="宋体" w:hAnsi="宋体" w:eastAsia="宋体" w:cs="宋体"/>
                <w:color w:val="auto"/>
                <w:sz w:val="22"/>
                <w:szCs w:val="22"/>
                <w:highlight w:val="none"/>
              </w:rPr>
              <w:t>大型器械组件-镀锌管立柱</w:t>
            </w:r>
            <w:r>
              <w:rPr>
                <w:rFonts w:hint="eastAsia" w:ascii="宋体" w:hAnsi="宋体" w:eastAsia="宋体" w:cs="宋体"/>
                <w:b w:val="0"/>
                <w:bCs/>
                <w:color w:val="auto"/>
                <w:sz w:val="22"/>
                <w:szCs w:val="22"/>
                <w:highlight w:val="none"/>
                <w:lang w:val="en-US" w:eastAsia="zh-CN"/>
              </w:rPr>
              <w:t>小样</w:t>
            </w:r>
            <w:r>
              <w:rPr>
                <w:rFonts w:hint="eastAsia" w:ascii="宋体" w:hAnsi="宋体" w:eastAsia="宋体" w:cs="宋体"/>
                <w:color w:val="auto"/>
                <w:sz w:val="22"/>
                <w:szCs w:val="22"/>
                <w:highlight w:val="none"/>
              </w:rPr>
              <w:t>（2分）：</w:t>
            </w:r>
          </w:p>
          <w:p w14:paraId="15114468">
            <w:pPr>
              <w:keepNext w:val="0"/>
              <w:keepLines w:val="0"/>
              <w:pageBreakBefore w:val="0"/>
              <w:widowControl w:val="0"/>
              <w:kinsoku/>
              <w:wordWrap/>
              <w:overflowPunct/>
              <w:topLinePunct w:val="0"/>
              <w:autoSpaceDE/>
              <w:autoSpaceDN/>
              <w:bidi w:val="0"/>
              <w:adjustRightInd/>
              <w:snapToGrid/>
              <w:spacing w:before="0" w:after="0" w:line="300" w:lineRule="exact"/>
              <w:ind w:left="0" w:firstLine="0"/>
              <w:contextualSpacing/>
              <w:jc w:val="both"/>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要求如下，由专家进行打分。不满足或未提供不得分（评分范围：2，1，0）：</w:t>
            </w:r>
          </w:p>
          <w:p w14:paraId="465FF088">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bCs/>
                <w:color w:val="auto"/>
                <w:kern w:val="0"/>
                <w:sz w:val="22"/>
                <w:szCs w:val="22"/>
                <w:highlight w:val="none"/>
                <w:lang w:bidi="ar"/>
              </w:rPr>
              <w:t>①</w:t>
            </w:r>
            <w:r>
              <w:rPr>
                <w:rFonts w:hint="eastAsia" w:ascii="宋体" w:hAnsi="宋体" w:eastAsia="宋体" w:cs="宋体"/>
                <w:color w:val="auto"/>
                <w:sz w:val="22"/>
                <w:szCs w:val="22"/>
                <w:highlight w:val="none"/>
              </w:rPr>
              <w:t>规格尺寸、数量、用材质量与采购需求一致</w:t>
            </w:r>
            <w:r>
              <w:rPr>
                <w:rFonts w:hint="eastAsia" w:ascii="宋体" w:hAnsi="宋体" w:eastAsia="宋体" w:cs="宋体"/>
                <w:b w:val="0"/>
                <w:bCs/>
                <w:color w:val="auto"/>
                <w:kern w:val="0"/>
                <w:sz w:val="22"/>
                <w:szCs w:val="22"/>
                <w:highlight w:val="none"/>
                <w:lang w:val="en-US" w:eastAsia="zh-CN" w:bidi="ar"/>
              </w:rPr>
              <w:t>的得1分。</w:t>
            </w:r>
          </w:p>
          <w:p w14:paraId="6A61FA88">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color w:val="auto"/>
                <w:sz w:val="22"/>
                <w:szCs w:val="22"/>
                <w:highlight w:val="none"/>
              </w:rPr>
            </w:pPr>
            <w:r>
              <w:rPr>
                <w:rFonts w:hint="eastAsia" w:ascii="宋体" w:hAnsi="宋体" w:eastAsia="宋体" w:cs="宋体"/>
                <w:bCs/>
                <w:color w:val="auto"/>
                <w:kern w:val="0"/>
                <w:sz w:val="22"/>
                <w:szCs w:val="22"/>
                <w:highlight w:val="none"/>
                <w:lang w:bidi="ar"/>
              </w:rPr>
              <w:t>②</w:t>
            </w:r>
            <w:r>
              <w:rPr>
                <w:rFonts w:hint="eastAsia" w:ascii="宋体" w:hAnsi="宋体" w:eastAsia="宋体" w:cs="宋体"/>
                <w:color w:val="auto"/>
                <w:sz w:val="22"/>
                <w:szCs w:val="22"/>
                <w:highlight w:val="none"/>
              </w:rPr>
              <w:t>外观质量、工艺：表面平整光滑、无皱褶、波浪，无</w:t>
            </w:r>
            <w:r>
              <w:rPr>
                <w:rFonts w:hint="eastAsia" w:ascii="宋体" w:hAnsi="宋体" w:eastAsia="宋体" w:cs="宋体"/>
                <w:color w:val="auto"/>
                <w:sz w:val="22"/>
                <w:szCs w:val="22"/>
                <w:highlight w:val="none"/>
                <w:lang w:val="en-US" w:eastAsia="zh-CN"/>
              </w:rPr>
              <w:t>明显</w:t>
            </w:r>
            <w:r>
              <w:rPr>
                <w:rFonts w:hint="eastAsia" w:ascii="宋体" w:hAnsi="宋体" w:eastAsia="宋体" w:cs="宋体"/>
                <w:color w:val="auto"/>
                <w:sz w:val="22"/>
                <w:szCs w:val="22"/>
                <w:highlight w:val="none"/>
              </w:rPr>
              <w:t>气泡、斑点，色彩均匀，耐腐蚀</w:t>
            </w:r>
            <w:r>
              <w:rPr>
                <w:rFonts w:hint="eastAsia" w:ascii="宋体" w:hAnsi="宋体" w:eastAsia="宋体" w:cs="宋体"/>
                <w:b w:val="0"/>
                <w:bCs/>
                <w:color w:val="auto"/>
                <w:kern w:val="0"/>
                <w:sz w:val="22"/>
                <w:szCs w:val="22"/>
                <w:highlight w:val="none"/>
                <w:lang w:val="en-US" w:eastAsia="zh-CN" w:bidi="ar"/>
              </w:rPr>
              <w:t>的得1分。</w:t>
            </w:r>
          </w:p>
        </w:tc>
        <w:tc>
          <w:tcPr>
            <w:tcW w:w="870" w:type="dxa"/>
            <w:vAlign w:val="center"/>
          </w:tcPr>
          <w:p w14:paraId="4E0D0630">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kern w:val="2"/>
                <w:sz w:val="22"/>
                <w:szCs w:val="22"/>
                <w:highlight w:val="none"/>
              </w:rPr>
              <w:t>2</w:t>
            </w:r>
          </w:p>
        </w:tc>
        <w:tc>
          <w:tcPr>
            <w:tcW w:w="1061" w:type="dxa"/>
            <w:vAlign w:val="center"/>
          </w:tcPr>
          <w:p w14:paraId="7858E499">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53F3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49" w:type="dxa"/>
            <w:vMerge w:val="continue"/>
            <w:vAlign w:val="center"/>
          </w:tcPr>
          <w:p w14:paraId="3522E0D6">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p>
        </w:tc>
        <w:tc>
          <w:tcPr>
            <w:tcW w:w="1331" w:type="dxa"/>
            <w:vMerge w:val="continue"/>
            <w:vAlign w:val="center"/>
          </w:tcPr>
          <w:p w14:paraId="4F54E99E">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685" w:type="dxa"/>
            <w:vAlign w:val="center"/>
          </w:tcPr>
          <w:p w14:paraId="3BEBF32D">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（四）</w:t>
            </w:r>
            <w:r>
              <w:rPr>
                <w:rFonts w:hint="eastAsia" w:ascii="宋体" w:hAnsi="宋体" w:eastAsia="宋体" w:cs="宋体"/>
                <w:color w:val="auto"/>
                <w:sz w:val="22"/>
                <w:szCs w:val="22"/>
                <w:highlight w:val="none"/>
                <w:lang w:val="en-US" w:eastAsia="zh-CN"/>
              </w:rPr>
              <w:t>幼儿户外</w:t>
            </w:r>
            <w:r>
              <w:rPr>
                <w:rFonts w:hint="eastAsia" w:ascii="宋体" w:hAnsi="宋体" w:eastAsia="宋体" w:cs="宋体"/>
                <w:b w:val="0"/>
                <w:bCs/>
                <w:color w:val="auto"/>
                <w:sz w:val="22"/>
                <w:szCs w:val="22"/>
                <w:highlight w:val="none"/>
                <w:lang w:val="en-US" w:eastAsia="zh-CN" w:bidi="ar"/>
              </w:rPr>
              <w:t>大型器械组件-平台塑木板</w:t>
            </w:r>
            <w:r>
              <w:rPr>
                <w:rFonts w:hint="eastAsia" w:ascii="宋体" w:hAnsi="宋体" w:eastAsia="宋体" w:cs="宋体"/>
                <w:b w:val="0"/>
                <w:bCs/>
                <w:color w:val="auto"/>
                <w:sz w:val="22"/>
                <w:szCs w:val="22"/>
                <w:highlight w:val="none"/>
                <w:lang w:val="en-US" w:eastAsia="zh-CN"/>
              </w:rPr>
              <w:t>小样</w:t>
            </w:r>
            <w:r>
              <w:rPr>
                <w:rFonts w:hint="eastAsia" w:ascii="宋体" w:hAnsi="宋体" w:eastAsia="宋体" w:cs="宋体"/>
                <w:b w:val="0"/>
                <w:bCs/>
                <w:color w:val="auto"/>
                <w:sz w:val="22"/>
                <w:szCs w:val="22"/>
                <w:highlight w:val="none"/>
                <w:lang w:val="en-US" w:eastAsia="zh-CN" w:bidi="ar"/>
              </w:rPr>
              <w:t>（3分）：</w:t>
            </w:r>
          </w:p>
          <w:p w14:paraId="7DBBAFF2">
            <w:pPr>
              <w:keepNext w:val="0"/>
              <w:keepLines w:val="0"/>
              <w:pageBreakBefore w:val="0"/>
              <w:widowControl w:val="0"/>
              <w:kinsoku/>
              <w:wordWrap/>
              <w:overflowPunct/>
              <w:topLinePunct w:val="0"/>
              <w:autoSpaceDE/>
              <w:autoSpaceDN/>
              <w:bidi w:val="0"/>
              <w:adjustRightInd/>
              <w:snapToGrid/>
              <w:spacing w:before="0" w:after="0" w:line="300" w:lineRule="exact"/>
              <w:ind w:left="0" w:firstLine="0"/>
              <w:contextualSpacing/>
              <w:jc w:val="both"/>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要求如下，由专家进行打分。不满足或未提供不得分（评分范围：3，2，1，0）：</w:t>
            </w:r>
          </w:p>
          <w:p w14:paraId="67088E9E">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①规格尺寸、数量、用材质量与采购需求一致</w:t>
            </w:r>
            <w:r>
              <w:rPr>
                <w:rFonts w:hint="eastAsia" w:ascii="宋体" w:hAnsi="宋体" w:eastAsia="宋体" w:cs="宋体"/>
                <w:b w:val="0"/>
                <w:bCs/>
                <w:color w:val="auto"/>
                <w:kern w:val="0"/>
                <w:sz w:val="22"/>
                <w:szCs w:val="22"/>
                <w:highlight w:val="none"/>
                <w:lang w:val="en-US" w:eastAsia="zh-CN" w:bidi="ar"/>
              </w:rPr>
              <w:t>的得1分。</w:t>
            </w:r>
          </w:p>
          <w:p w14:paraId="706FB411">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②表面应光滑，颜色均匀，无明显的色差和杂质。截面光滑平整，无结团、白点或气孔。应使用优质的木质纤维和塑料原料，具有较强的韧性和耐磨性</w:t>
            </w:r>
            <w:r>
              <w:rPr>
                <w:rFonts w:hint="eastAsia" w:ascii="宋体" w:hAnsi="宋体" w:eastAsia="宋体" w:cs="宋体"/>
                <w:b w:val="0"/>
                <w:bCs/>
                <w:color w:val="auto"/>
                <w:kern w:val="0"/>
                <w:sz w:val="22"/>
                <w:szCs w:val="22"/>
                <w:highlight w:val="none"/>
                <w:lang w:val="en-US" w:eastAsia="zh-CN" w:bidi="ar"/>
              </w:rPr>
              <w:t>的得1分。</w:t>
            </w:r>
          </w:p>
          <w:p w14:paraId="3CB0591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③将塑木板放在两块高度相同表面平整的砖块上，单脚站在地板上摇晃2-3分钟，塑木板不会凹陷或裂痕；无毒、无味</w:t>
            </w:r>
            <w:r>
              <w:rPr>
                <w:rFonts w:hint="eastAsia" w:ascii="宋体" w:hAnsi="宋体" w:eastAsia="宋体" w:cs="宋体"/>
                <w:b w:val="0"/>
                <w:bCs/>
                <w:color w:val="auto"/>
                <w:kern w:val="0"/>
                <w:sz w:val="22"/>
                <w:szCs w:val="22"/>
                <w:highlight w:val="none"/>
                <w:lang w:val="en-US" w:eastAsia="zh-CN" w:bidi="ar"/>
              </w:rPr>
              <w:t>的得1分。</w:t>
            </w:r>
            <w:r>
              <w:rPr>
                <w:rFonts w:hint="eastAsia" w:ascii="宋体" w:hAnsi="宋体" w:eastAsia="宋体" w:cs="宋体"/>
                <w:b w:val="0"/>
                <w:bCs/>
                <w:color w:val="auto"/>
                <w:sz w:val="22"/>
                <w:szCs w:val="22"/>
                <w:highlight w:val="none"/>
                <w:lang w:val="en-US" w:eastAsia="zh-CN" w:bidi="ar"/>
              </w:rPr>
              <w:t>‌</w:t>
            </w:r>
          </w:p>
        </w:tc>
        <w:tc>
          <w:tcPr>
            <w:tcW w:w="870" w:type="dxa"/>
            <w:vAlign w:val="center"/>
          </w:tcPr>
          <w:p w14:paraId="4F055B45">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lang w:eastAsia="zh-CN"/>
              </w:rPr>
            </w:pPr>
            <w:r>
              <w:rPr>
                <w:rFonts w:hint="eastAsia" w:ascii="宋体" w:hAnsi="宋体" w:eastAsia="宋体" w:cs="宋体"/>
                <w:b w:val="0"/>
                <w:bCs/>
                <w:color w:val="auto"/>
                <w:kern w:val="2"/>
                <w:sz w:val="22"/>
                <w:szCs w:val="22"/>
                <w:highlight w:val="none"/>
                <w:lang w:val="en-US" w:eastAsia="zh-CN"/>
              </w:rPr>
              <w:t>3</w:t>
            </w:r>
          </w:p>
        </w:tc>
        <w:tc>
          <w:tcPr>
            <w:tcW w:w="1061" w:type="dxa"/>
            <w:vAlign w:val="center"/>
          </w:tcPr>
          <w:p w14:paraId="1ED046D6">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color w:val="auto"/>
                <w:sz w:val="22"/>
                <w:szCs w:val="22"/>
                <w:highlight w:val="none"/>
              </w:rPr>
              <w:t>主观分</w:t>
            </w:r>
          </w:p>
        </w:tc>
      </w:tr>
      <w:tr w14:paraId="17EB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49" w:type="dxa"/>
            <w:vMerge w:val="continue"/>
            <w:vAlign w:val="center"/>
          </w:tcPr>
          <w:p w14:paraId="3A7F1AE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p>
        </w:tc>
        <w:tc>
          <w:tcPr>
            <w:tcW w:w="1331" w:type="dxa"/>
            <w:vMerge w:val="continue"/>
            <w:vAlign w:val="center"/>
          </w:tcPr>
          <w:p w14:paraId="2C61F6AB">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kern w:val="2"/>
                <w:sz w:val="22"/>
                <w:szCs w:val="22"/>
                <w:highlight w:val="none"/>
              </w:rPr>
            </w:pPr>
          </w:p>
        </w:tc>
        <w:tc>
          <w:tcPr>
            <w:tcW w:w="6685" w:type="dxa"/>
            <w:vAlign w:val="center"/>
          </w:tcPr>
          <w:p w14:paraId="1FB6FD9B">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（五）</w:t>
            </w:r>
            <w:r>
              <w:rPr>
                <w:rFonts w:hint="eastAsia" w:ascii="宋体" w:hAnsi="宋体" w:eastAsia="宋体" w:cs="宋体"/>
                <w:b w:val="0"/>
                <w:bCs/>
                <w:color w:val="auto"/>
                <w:sz w:val="22"/>
                <w:szCs w:val="22"/>
                <w:highlight w:val="none"/>
                <w:lang w:val="en-US" w:eastAsia="zh-CN"/>
              </w:rPr>
              <w:t>创意游戏牌</w:t>
            </w:r>
            <w:r>
              <w:rPr>
                <w:rFonts w:hint="eastAsia" w:ascii="宋体" w:hAnsi="宋体" w:eastAsia="宋体" w:cs="宋体"/>
                <w:b w:val="0"/>
                <w:bCs/>
                <w:color w:val="auto"/>
                <w:sz w:val="22"/>
                <w:szCs w:val="22"/>
                <w:highlight w:val="none"/>
                <w:lang w:val="en-US" w:eastAsia="zh-CN" w:bidi="ar"/>
              </w:rPr>
              <w:t>（2分）：</w:t>
            </w:r>
          </w:p>
          <w:p w14:paraId="37A51AD0">
            <w:pPr>
              <w:keepNext w:val="0"/>
              <w:keepLines w:val="0"/>
              <w:pageBreakBefore w:val="0"/>
              <w:widowControl w:val="0"/>
              <w:kinsoku/>
              <w:wordWrap/>
              <w:overflowPunct/>
              <w:topLinePunct w:val="0"/>
              <w:autoSpaceDE/>
              <w:autoSpaceDN/>
              <w:bidi w:val="0"/>
              <w:adjustRightInd/>
              <w:snapToGrid/>
              <w:spacing w:before="0" w:after="0" w:line="300" w:lineRule="exact"/>
              <w:ind w:left="0" w:firstLine="0"/>
              <w:contextualSpacing/>
              <w:jc w:val="both"/>
              <w:textAlignment w:val="auto"/>
              <w:rPr>
                <w:rFonts w:hint="eastAsia" w:ascii="宋体" w:hAnsi="宋体" w:eastAsia="宋体" w:cs="宋体"/>
                <w:b w:val="0"/>
                <w:bCs/>
                <w:color w:val="auto"/>
                <w:kern w:val="2"/>
                <w:sz w:val="22"/>
                <w:szCs w:val="22"/>
                <w:highlight w:val="none"/>
                <w:lang w:val="en-US" w:eastAsia="zh-CN" w:bidi="ar-SA"/>
              </w:rPr>
            </w:pPr>
            <w:r>
              <w:rPr>
                <w:rFonts w:hint="eastAsia" w:ascii="宋体" w:hAnsi="宋体" w:eastAsia="宋体" w:cs="宋体"/>
                <w:b w:val="0"/>
                <w:bCs/>
                <w:color w:val="auto"/>
                <w:kern w:val="2"/>
                <w:sz w:val="22"/>
                <w:szCs w:val="22"/>
                <w:highlight w:val="none"/>
                <w:lang w:val="en-US" w:eastAsia="zh-CN" w:bidi="ar-SA"/>
              </w:rPr>
              <w:t>要求如下，由专家进行打分。不满足或未提供不得分（评分范围：2，1</w:t>
            </w:r>
            <w:r>
              <w:rPr>
                <w:rFonts w:hint="eastAsia" w:ascii="宋体" w:hAnsi="宋体" w:cs="宋体"/>
                <w:b w:val="0"/>
                <w:bCs/>
                <w:color w:val="auto"/>
                <w:kern w:val="2"/>
                <w:sz w:val="22"/>
                <w:szCs w:val="22"/>
                <w:highlight w:val="none"/>
                <w:lang w:val="en-US" w:eastAsia="zh-CN" w:bidi="ar-SA"/>
              </w:rPr>
              <w:t>.5</w:t>
            </w:r>
            <w:r>
              <w:rPr>
                <w:rFonts w:hint="eastAsia" w:ascii="宋体" w:hAnsi="宋体" w:eastAsia="宋体" w:cs="宋体"/>
                <w:b w:val="0"/>
                <w:bCs/>
                <w:color w:val="auto"/>
                <w:kern w:val="2"/>
                <w:sz w:val="22"/>
                <w:szCs w:val="22"/>
                <w:highlight w:val="none"/>
                <w:lang w:val="en-US" w:eastAsia="zh-CN" w:bidi="ar-SA"/>
              </w:rPr>
              <w:t>，</w:t>
            </w:r>
            <w:r>
              <w:rPr>
                <w:rFonts w:hint="eastAsia" w:ascii="宋体" w:hAnsi="宋体" w:cs="宋体"/>
                <w:b w:val="0"/>
                <w:bCs/>
                <w:color w:val="auto"/>
                <w:kern w:val="2"/>
                <w:sz w:val="22"/>
                <w:szCs w:val="22"/>
                <w:highlight w:val="none"/>
                <w:lang w:val="en-US" w:eastAsia="zh-CN" w:bidi="ar-SA"/>
              </w:rPr>
              <w:t>1,0.5，</w:t>
            </w:r>
            <w:r>
              <w:rPr>
                <w:rFonts w:hint="eastAsia" w:ascii="宋体" w:hAnsi="宋体" w:eastAsia="宋体" w:cs="宋体"/>
                <w:b w:val="0"/>
                <w:bCs/>
                <w:color w:val="auto"/>
                <w:kern w:val="2"/>
                <w:sz w:val="22"/>
                <w:szCs w:val="22"/>
                <w:highlight w:val="none"/>
                <w:lang w:val="en-US" w:eastAsia="zh-CN" w:bidi="ar-SA"/>
              </w:rPr>
              <w:t>0）：</w:t>
            </w:r>
          </w:p>
          <w:p w14:paraId="12D25E3A">
            <w:pPr>
              <w:keepNext w:val="0"/>
              <w:keepLines w:val="0"/>
              <w:pageBreakBefore w:val="0"/>
              <w:kinsoku/>
              <w:wordWrap/>
              <w:overflowPunct/>
              <w:topLinePunct w:val="0"/>
              <w:autoSpaceDE/>
              <w:autoSpaceDN/>
              <w:bidi w:val="0"/>
              <w:spacing w:before="0" w:beforeAutospacing="0" w:after="0" w:afterAutospacing="0" w:line="340" w:lineRule="exact"/>
              <w:ind w:left="0" w:right="-20" w:rightChars="-10" w:firstLine="0"/>
              <w:jc w:val="left"/>
              <w:textAlignment w:val="auto"/>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①规格尺寸、数量、用材质量与采购需求一致</w:t>
            </w:r>
            <w:r>
              <w:rPr>
                <w:rFonts w:hint="eastAsia" w:ascii="宋体" w:hAnsi="宋体" w:eastAsia="宋体" w:cs="宋体"/>
                <w:b w:val="0"/>
                <w:bCs/>
                <w:color w:val="auto"/>
                <w:kern w:val="0"/>
                <w:sz w:val="22"/>
                <w:szCs w:val="22"/>
                <w:highlight w:val="none"/>
                <w:lang w:val="en-US" w:eastAsia="zh-CN" w:bidi="ar"/>
              </w:rPr>
              <w:t>的得</w:t>
            </w:r>
            <w:r>
              <w:rPr>
                <w:rFonts w:hint="eastAsia" w:ascii="宋体" w:hAnsi="宋体" w:cs="宋体"/>
                <w:b w:val="0"/>
                <w:bCs/>
                <w:color w:val="auto"/>
                <w:kern w:val="0"/>
                <w:sz w:val="22"/>
                <w:szCs w:val="22"/>
                <w:highlight w:val="none"/>
                <w:lang w:val="en-US" w:eastAsia="zh-CN" w:bidi="ar"/>
              </w:rPr>
              <w:t>0.5</w:t>
            </w:r>
            <w:r>
              <w:rPr>
                <w:rFonts w:hint="eastAsia" w:ascii="宋体" w:hAnsi="宋体" w:eastAsia="宋体" w:cs="宋体"/>
                <w:b w:val="0"/>
                <w:bCs/>
                <w:color w:val="auto"/>
                <w:kern w:val="0"/>
                <w:sz w:val="22"/>
                <w:szCs w:val="22"/>
                <w:highlight w:val="none"/>
                <w:lang w:val="en-US" w:eastAsia="zh-CN" w:bidi="ar"/>
              </w:rPr>
              <w:t>分。</w:t>
            </w:r>
          </w:p>
          <w:p w14:paraId="3D6CDC1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bCs/>
                <w:color w:val="auto"/>
                <w:kern w:val="0"/>
                <w:sz w:val="22"/>
                <w:szCs w:val="22"/>
                <w:highlight w:val="none"/>
                <w:lang w:bidi="ar"/>
              </w:rPr>
              <w:t>②</w:t>
            </w:r>
            <w:r>
              <w:rPr>
                <w:rFonts w:hint="eastAsia" w:ascii="宋体" w:hAnsi="宋体" w:eastAsia="宋体" w:cs="宋体"/>
                <w:i w:val="0"/>
                <w:iCs w:val="0"/>
                <w:caps w:val="0"/>
                <w:color w:val="auto"/>
                <w:spacing w:val="0"/>
                <w:sz w:val="22"/>
                <w:szCs w:val="22"/>
                <w:highlight w:val="none"/>
                <w:shd w:val="clear" w:fill="FFFFFF"/>
                <w:lang w:val="en-US" w:eastAsia="zh-CN"/>
              </w:rPr>
              <w:t>无刺激气味，为全新PP料；有一定的强度和硬度，耐高温耐腐蚀，抗紫外线</w:t>
            </w:r>
            <w:r>
              <w:rPr>
                <w:rFonts w:hint="eastAsia" w:ascii="宋体" w:hAnsi="宋体" w:eastAsia="宋体" w:cs="宋体"/>
                <w:b w:val="0"/>
                <w:bCs/>
                <w:color w:val="auto"/>
                <w:kern w:val="0"/>
                <w:sz w:val="22"/>
                <w:szCs w:val="22"/>
                <w:highlight w:val="none"/>
                <w:lang w:val="en-US" w:eastAsia="zh-CN" w:bidi="ar"/>
              </w:rPr>
              <w:t>的得</w:t>
            </w:r>
            <w:r>
              <w:rPr>
                <w:rFonts w:hint="eastAsia" w:ascii="宋体" w:hAnsi="宋体" w:cs="宋体"/>
                <w:b w:val="0"/>
                <w:bCs/>
                <w:color w:val="auto"/>
                <w:kern w:val="0"/>
                <w:sz w:val="22"/>
                <w:szCs w:val="22"/>
                <w:highlight w:val="none"/>
                <w:lang w:val="en-US" w:eastAsia="zh-CN" w:bidi="ar"/>
              </w:rPr>
              <w:t>0.5</w:t>
            </w:r>
            <w:r>
              <w:rPr>
                <w:rFonts w:hint="eastAsia" w:ascii="宋体" w:hAnsi="宋体" w:eastAsia="宋体" w:cs="宋体"/>
                <w:b w:val="0"/>
                <w:bCs/>
                <w:color w:val="auto"/>
                <w:kern w:val="0"/>
                <w:sz w:val="22"/>
                <w:szCs w:val="22"/>
                <w:highlight w:val="none"/>
                <w:lang w:val="en-US" w:eastAsia="zh-CN" w:bidi="ar"/>
              </w:rPr>
              <w:t>分。</w:t>
            </w:r>
          </w:p>
          <w:p w14:paraId="32B70256">
            <w:pPr>
              <w:pStyle w:val="3"/>
              <w:pageBreakBefore w:val="0"/>
              <w:widowControl w:val="0"/>
              <w:numPr>
                <w:ilvl w:val="0"/>
                <w:numId w:val="0"/>
              </w:numPr>
              <w:kinsoku/>
              <w:wordWrap/>
              <w:overflowPunct/>
              <w:topLinePunct w:val="0"/>
              <w:autoSpaceDE/>
              <w:autoSpaceDN/>
              <w:bidi w:val="0"/>
              <w:adjustRightInd/>
              <w:snapToGrid/>
              <w:spacing w:before="0" w:after="0" w:line="340" w:lineRule="exact"/>
              <w:ind w:left="0" w:leftChars="0" w:firstLine="0"/>
              <w:jc w:val="both"/>
              <w:textAlignment w:val="auto"/>
              <w:rPr>
                <w:rFonts w:hint="eastAsia" w:ascii="宋体" w:hAnsi="宋体" w:eastAsia="宋体" w:cs="宋体"/>
                <w:i w:val="0"/>
                <w:iCs w:val="0"/>
                <w:caps w:val="0"/>
                <w:color w:val="auto"/>
                <w:spacing w:val="0"/>
                <w:sz w:val="22"/>
                <w:szCs w:val="22"/>
                <w:highlight w:val="none"/>
                <w:shd w:val="clear" w:fill="FFFFFF"/>
                <w:lang w:eastAsia="zh-CN"/>
              </w:rPr>
            </w:pPr>
            <w:r>
              <w:rPr>
                <w:rFonts w:hint="eastAsia" w:ascii="宋体" w:hAnsi="宋体" w:eastAsia="宋体" w:cs="宋体"/>
                <w:i w:val="0"/>
                <w:iCs w:val="0"/>
                <w:caps w:val="0"/>
                <w:color w:val="auto"/>
                <w:spacing w:val="0"/>
                <w:sz w:val="22"/>
                <w:szCs w:val="22"/>
                <w:highlight w:val="none"/>
                <w:shd w:val="clear" w:fill="FFFFFF"/>
                <w:lang w:val="en-US" w:eastAsia="zh-CN"/>
              </w:rPr>
              <w:t>③</w:t>
            </w:r>
            <w:r>
              <w:rPr>
                <w:rFonts w:hint="eastAsia" w:ascii="宋体" w:hAnsi="宋体" w:eastAsia="宋体" w:cs="宋体"/>
                <w:b w:val="0"/>
                <w:bCs/>
                <w:i w:val="0"/>
                <w:iCs w:val="0"/>
                <w:vanish w:val="0"/>
                <w:color w:val="auto"/>
                <w:kern w:val="0"/>
                <w:sz w:val="22"/>
                <w:szCs w:val="22"/>
                <w:highlight w:val="none"/>
                <w:u w:val="none"/>
                <w:lang w:val="en-US" w:eastAsia="zh-CN" w:bidi="ar"/>
              </w:rPr>
              <w:t>结构及安全：与人体接触的部位、存放物品的部位不应有毛刺、刃角、锐棱、透钉及其他尖锐物，</w:t>
            </w:r>
            <w:r>
              <w:rPr>
                <w:rFonts w:hint="eastAsia" w:ascii="宋体" w:hAnsi="宋体" w:eastAsia="宋体" w:cs="宋体"/>
                <w:i w:val="0"/>
                <w:iCs w:val="0"/>
                <w:caps w:val="0"/>
                <w:color w:val="auto"/>
                <w:spacing w:val="0"/>
                <w:sz w:val="22"/>
                <w:szCs w:val="22"/>
                <w:highlight w:val="none"/>
                <w:shd w:val="clear" w:fill="FFFFFF"/>
              </w:rPr>
              <w:t>表面平整、均匀、光滑</w:t>
            </w:r>
            <w:r>
              <w:rPr>
                <w:rFonts w:hint="eastAsia" w:ascii="宋体" w:hAnsi="宋体" w:eastAsia="宋体" w:cs="宋体"/>
                <w:i w:val="0"/>
                <w:iCs w:val="0"/>
                <w:caps w:val="0"/>
                <w:color w:val="auto"/>
                <w:spacing w:val="0"/>
                <w:sz w:val="22"/>
                <w:szCs w:val="22"/>
                <w:highlight w:val="none"/>
                <w:shd w:val="clear" w:fill="FFFFFF"/>
                <w:lang w:eastAsia="zh-CN"/>
              </w:rPr>
              <w:t>；</w:t>
            </w:r>
            <w:r>
              <w:rPr>
                <w:rFonts w:hint="eastAsia" w:ascii="宋体" w:hAnsi="宋体" w:eastAsia="宋体" w:cs="宋体"/>
                <w:i w:val="0"/>
                <w:iCs w:val="0"/>
                <w:caps w:val="0"/>
                <w:color w:val="auto"/>
                <w:spacing w:val="0"/>
                <w:sz w:val="22"/>
                <w:szCs w:val="22"/>
                <w:highlight w:val="none"/>
                <w:shd w:val="clear" w:fill="FFFFFF"/>
                <w:lang w:val="en-US" w:eastAsia="zh-CN"/>
              </w:rPr>
              <w:t>产品不应有危险突出物；如存在危险突出物，则应用合适的方式对其加以保护；</w:t>
            </w:r>
            <w:r>
              <w:rPr>
                <w:rFonts w:hint="eastAsia" w:ascii="宋体" w:hAnsi="宋体" w:eastAsia="宋体" w:cs="宋体"/>
                <w:i w:val="0"/>
                <w:iCs w:val="0"/>
                <w:caps w:val="0"/>
                <w:color w:val="auto"/>
                <w:spacing w:val="0"/>
                <w:sz w:val="22"/>
                <w:szCs w:val="22"/>
                <w:highlight w:val="none"/>
                <w:shd w:val="clear" w:fill="FFFFFF"/>
                <w:lang w:eastAsia="zh-CN"/>
              </w:rPr>
              <w:t>孔及间隙：产品可接触的活动部件的间隙应小于5mm或大于等于12mm</w:t>
            </w:r>
            <w:r>
              <w:rPr>
                <w:rFonts w:hint="eastAsia" w:ascii="宋体" w:hAnsi="宋体" w:eastAsia="宋体" w:cs="宋体"/>
                <w:b w:val="0"/>
                <w:bCs/>
                <w:color w:val="auto"/>
                <w:kern w:val="0"/>
                <w:sz w:val="22"/>
                <w:szCs w:val="22"/>
                <w:highlight w:val="none"/>
                <w:lang w:val="en-US" w:eastAsia="zh-CN" w:bidi="ar"/>
              </w:rPr>
              <w:t>的得</w:t>
            </w:r>
            <w:r>
              <w:rPr>
                <w:rFonts w:hint="eastAsia" w:ascii="宋体" w:hAnsi="宋体" w:cs="宋体"/>
                <w:b w:val="0"/>
                <w:bCs/>
                <w:color w:val="auto"/>
                <w:kern w:val="0"/>
                <w:sz w:val="22"/>
                <w:szCs w:val="22"/>
                <w:highlight w:val="none"/>
                <w:lang w:val="en-US" w:eastAsia="zh-CN" w:bidi="ar"/>
              </w:rPr>
              <w:t>0.5</w:t>
            </w:r>
            <w:r>
              <w:rPr>
                <w:rFonts w:hint="eastAsia" w:ascii="宋体" w:hAnsi="宋体" w:eastAsia="宋体" w:cs="宋体"/>
                <w:b w:val="0"/>
                <w:bCs/>
                <w:color w:val="auto"/>
                <w:kern w:val="0"/>
                <w:sz w:val="22"/>
                <w:szCs w:val="22"/>
                <w:highlight w:val="none"/>
                <w:lang w:val="en-US" w:eastAsia="zh-CN" w:bidi="ar"/>
              </w:rPr>
              <w:t>分。</w:t>
            </w:r>
          </w:p>
          <w:p w14:paraId="0EF92519">
            <w:pPr>
              <w:pageBreakBefore w:val="0"/>
              <w:kinsoku/>
              <w:wordWrap/>
              <w:overflowPunct/>
              <w:topLinePunct w:val="0"/>
              <w:autoSpaceDE/>
              <w:autoSpaceDN/>
              <w:bidi w:val="0"/>
              <w:spacing w:before="0" w:after="0" w:line="340" w:lineRule="exact"/>
              <w:ind w:left="0" w:firstLine="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b w:val="0"/>
                <w:bCs/>
                <w:i w:val="0"/>
                <w:iCs w:val="0"/>
                <w:vanish w:val="0"/>
                <w:color w:val="auto"/>
                <w:kern w:val="0"/>
                <w:sz w:val="22"/>
                <w:szCs w:val="22"/>
                <w:highlight w:val="none"/>
                <w:u w:val="none"/>
                <w:lang w:val="en-US" w:eastAsia="zh-CN" w:bidi="ar"/>
              </w:rPr>
              <w:t>④</w:t>
            </w:r>
            <w:r>
              <w:rPr>
                <w:rFonts w:hint="eastAsia" w:ascii="宋体" w:hAnsi="宋体" w:eastAsia="宋体" w:cs="宋体"/>
                <w:color w:val="auto"/>
                <w:sz w:val="22"/>
                <w:szCs w:val="22"/>
                <w:highlight w:val="none"/>
                <w:lang w:val="en-US" w:eastAsia="zh-CN"/>
              </w:rPr>
              <w:t>设计美观、实用，能够实现产品的整体使用功能</w:t>
            </w:r>
            <w:r>
              <w:rPr>
                <w:rFonts w:hint="eastAsia" w:ascii="宋体" w:hAnsi="宋体" w:eastAsia="宋体" w:cs="宋体"/>
                <w:b w:val="0"/>
                <w:bCs/>
                <w:color w:val="auto"/>
                <w:kern w:val="0"/>
                <w:sz w:val="22"/>
                <w:szCs w:val="22"/>
                <w:highlight w:val="none"/>
                <w:lang w:val="en-US" w:eastAsia="zh-CN" w:bidi="ar"/>
              </w:rPr>
              <w:t>的得</w:t>
            </w:r>
            <w:r>
              <w:rPr>
                <w:rFonts w:hint="eastAsia" w:ascii="宋体" w:hAnsi="宋体" w:cs="宋体"/>
                <w:b w:val="0"/>
                <w:bCs/>
                <w:color w:val="auto"/>
                <w:kern w:val="0"/>
                <w:sz w:val="22"/>
                <w:szCs w:val="22"/>
                <w:highlight w:val="none"/>
                <w:lang w:val="en-US" w:eastAsia="zh-CN" w:bidi="ar"/>
              </w:rPr>
              <w:t>0.5</w:t>
            </w:r>
            <w:r>
              <w:rPr>
                <w:rFonts w:hint="eastAsia" w:ascii="宋体" w:hAnsi="宋体" w:eastAsia="宋体" w:cs="宋体"/>
                <w:b w:val="0"/>
                <w:bCs/>
                <w:color w:val="auto"/>
                <w:kern w:val="0"/>
                <w:sz w:val="22"/>
                <w:szCs w:val="22"/>
                <w:highlight w:val="none"/>
                <w:lang w:val="en-US" w:eastAsia="zh-CN" w:bidi="ar"/>
              </w:rPr>
              <w:t>分。</w:t>
            </w:r>
          </w:p>
        </w:tc>
        <w:tc>
          <w:tcPr>
            <w:tcW w:w="870" w:type="dxa"/>
            <w:vAlign w:val="center"/>
          </w:tcPr>
          <w:p w14:paraId="39717C19">
            <w:pPr>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kern w:val="2"/>
                <w:sz w:val="22"/>
                <w:szCs w:val="22"/>
                <w:highlight w:val="none"/>
                <w:lang w:val="en-US" w:eastAsia="zh-CN"/>
              </w:rPr>
            </w:pPr>
            <w:r>
              <w:rPr>
                <w:rFonts w:hint="eastAsia" w:ascii="宋体" w:hAnsi="宋体" w:eastAsia="宋体" w:cs="宋体"/>
                <w:b w:val="0"/>
                <w:bCs/>
                <w:color w:val="auto"/>
                <w:kern w:val="2"/>
                <w:sz w:val="22"/>
                <w:szCs w:val="22"/>
                <w:highlight w:val="none"/>
                <w:lang w:val="en-US" w:eastAsia="zh-CN"/>
              </w:rPr>
              <w:t>2</w:t>
            </w:r>
          </w:p>
        </w:tc>
        <w:tc>
          <w:tcPr>
            <w:tcW w:w="1061" w:type="dxa"/>
            <w:vAlign w:val="center"/>
          </w:tcPr>
          <w:p w14:paraId="62DBDC52">
            <w:pPr>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28E7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49" w:type="dxa"/>
            <w:vAlign w:val="center"/>
          </w:tcPr>
          <w:p w14:paraId="308609C1">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8</w:t>
            </w:r>
          </w:p>
        </w:tc>
        <w:tc>
          <w:tcPr>
            <w:tcW w:w="1331" w:type="dxa"/>
            <w:vAlign w:val="center"/>
          </w:tcPr>
          <w:p w14:paraId="6F59294C">
            <w:pPr>
              <w:keepNext w:val="0"/>
              <w:keepLines w:val="0"/>
              <w:pageBreakBefore w:val="0"/>
              <w:kinsoku/>
              <w:wordWrap/>
              <w:overflowPunct/>
              <w:topLinePunct w:val="0"/>
              <w:autoSpaceDE/>
              <w:autoSpaceDN/>
              <w:bidi w:val="0"/>
              <w:adjustRightInd/>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kern w:val="2"/>
                <w:sz w:val="22"/>
                <w:szCs w:val="22"/>
                <w:highlight w:val="none"/>
                <w:lang w:val="en-US"/>
              </w:rPr>
            </w:pPr>
            <w:r>
              <w:rPr>
                <w:rFonts w:hint="eastAsia" w:ascii="宋体" w:hAnsi="宋体" w:eastAsia="宋体" w:cs="宋体"/>
                <w:b w:val="0"/>
                <w:bCs w:val="0"/>
                <w:color w:val="auto"/>
                <w:sz w:val="22"/>
                <w:szCs w:val="22"/>
                <w:highlight w:val="none"/>
                <w:lang w:val="en-US" w:eastAsia="zh-CN"/>
              </w:rPr>
              <w:t>生产工艺和质量保证措施</w:t>
            </w:r>
          </w:p>
        </w:tc>
        <w:tc>
          <w:tcPr>
            <w:tcW w:w="6685" w:type="dxa"/>
            <w:vAlign w:val="center"/>
          </w:tcPr>
          <w:p w14:paraId="2526A99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根据供应商所投产品用料、生产工艺是否环保绿色，生产流程是否先进科学，以及针对本项目的质量保证措施方案是否全面科学合理、是否具有可操作性，进行评审（评分范围：5，4，3，2，1，0）：</w:t>
            </w:r>
          </w:p>
          <w:p w14:paraId="62EA23E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1、产品用料环保绿色的得1分，否则不得分。</w:t>
            </w:r>
          </w:p>
          <w:p w14:paraId="7770548D">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2、生产工艺环保绿色的得1分，否则不得分。</w:t>
            </w:r>
          </w:p>
          <w:p w14:paraId="7076AA8C">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3、生产流程先进科学的得1分，否则不得分。</w:t>
            </w:r>
          </w:p>
          <w:p w14:paraId="1D8CC3D4">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4、质量保证措施方案合理的得1分，否则不得分。</w:t>
            </w:r>
          </w:p>
          <w:p w14:paraId="0BDDABB9">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5、质量保证措施方案可操作性高的得1分，否则不得分。</w:t>
            </w:r>
          </w:p>
          <w:p w14:paraId="0DFE37B2">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5C0761E9">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31755F36">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492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9" w:type="dxa"/>
            <w:vAlign w:val="center"/>
          </w:tcPr>
          <w:p w14:paraId="25F07169">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9</w:t>
            </w:r>
          </w:p>
        </w:tc>
        <w:tc>
          <w:tcPr>
            <w:tcW w:w="1331" w:type="dxa"/>
            <w:vAlign w:val="center"/>
          </w:tcPr>
          <w:p w14:paraId="3CEA8F67">
            <w:pPr>
              <w:keepNext w:val="0"/>
              <w:keepLines w:val="0"/>
              <w:pageBreakBefore w:val="0"/>
              <w:kinsoku/>
              <w:wordWrap/>
              <w:overflowPunct/>
              <w:topLinePunct w:val="0"/>
              <w:autoSpaceDE/>
              <w:autoSpaceDN/>
              <w:bidi w:val="0"/>
              <w:adjustRightInd/>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kern w:val="2"/>
                <w:sz w:val="22"/>
                <w:szCs w:val="22"/>
                <w:highlight w:val="none"/>
              </w:rPr>
            </w:pPr>
            <w:r>
              <w:rPr>
                <w:rFonts w:hint="eastAsia" w:ascii="宋体" w:hAnsi="宋体" w:eastAsia="宋体" w:cs="宋体"/>
                <w:b w:val="0"/>
                <w:bCs w:val="0"/>
                <w:color w:val="auto"/>
                <w:sz w:val="22"/>
                <w:szCs w:val="22"/>
                <w:highlight w:val="none"/>
                <w:shd w:val="clear" w:color="auto" w:fill="auto"/>
                <w:lang w:val="en-US" w:eastAsia="zh-CN"/>
              </w:rPr>
              <w:t>项目实施规划方案</w:t>
            </w:r>
          </w:p>
        </w:tc>
        <w:tc>
          <w:tcPr>
            <w:tcW w:w="6685" w:type="dxa"/>
            <w:vAlign w:val="center"/>
          </w:tcPr>
          <w:p w14:paraId="4CED07E3">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cs="宋体"/>
                <w:b w:val="0"/>
                <w:bCs w:val="0"/>
                <w:color w:val="auto"/>
                <w:sz w:val="22"/>
                <w:szCs w:val="22"/>
                <w:highlight w:val="none"/>
                <w:shd w:val="clear" w:color="auto" w:fill="auto"/>
                <w:lang w:val="en-US" w:eastAsia="zh-CN"/>
              </w:rPr>
              <w:t>要求</w:t>
            </w:r>
            <w:r>
              <w:rPr>
                <w:rFonts w:hint="eastAsia" w:ascii="宋体" w:hAnsi="宋体" w:eastAsia="宋体" w:cs="宋体"/>
                <w:b w:val="0"/>
                <w:bCs w:val="0"/>
                <w:color w:val="auto"/>
                <w:sz w:val="22"/>
                <w:szCs w:val="22"/>
                <w:highlight w:val="none"/>
                <w:shd w:val="clear" w:color="auto" w:fill="auto"/>
                <w:lang w:val="en-US" w:eastAsia="zh-CN"/>
              </w:rPr>
              <w:t>提出合理的项目整体实施方案，能按照项目分解节点，并可跟踪实施。根据供应商提供的方案能否满足采购需求，由评审小组判定评分</w:t>
            </w:r>
            <w:r>
              <w:rPr>
                <w:rFonts w:hint="eastAsia" w:ascii="宋体" w:hAnsi="宋体" w:eastAsia="宋体" w:cs="宋体"/>
                <w:b w:val="0"/>
                <w:bCs w:val="0"/>
                <w:color w:val="auto"/>
                <w:sz w:val="22"/>
                <w:szCs w:val="22"/>
                <w:highlight w:val="none"/>
                <w:lang w:val="en-US" w:eastAsia="zh-CN"/>
              </w:rPr>
              <w:t>（</w:t>
            </w:r>
            <w:r>
              <w:rPr>
                <w:rFonts w:hint="eastAsia" w:ascii="宋体" w:hAnsi="宋体" w:eastAsia="宋体" w:cs="宋体"/>
                <w:b w:val="0"/>
                <w:bCs/>
                <w:color w:val="auto"/>
                <w:sz w:val="22"/>
                <w:szCs w:val="22"/>
                <w:highlight w:val="none"/>
                <w:lang w:val="en-US" w:eastAsia="zh-CN" w:bidi="ar"/>
              </w:rPr>
              <w:t>评</w:t>
            </w:r>
            <w:r>
              <w:rPr>
                <w:rFonts w:hint="eastAsia" w:ascii="宋体" w:hAnsi="宋体" w:eastAsia="宋体" w:cs="宋体"/>
                <w:i w:val="0"/>
                <w:iCs w:val="0"/>
                <w:caps w:val="0"/>
                <w:color w:val="auto"/>
                <w:spacing w:val="0"/>
                <w:sz w:val="22"/>
                <w:szCs w:val="22"/>
                <w:highlight w:val="none"/>
                <w:shd w:val="clear" w:fill="FFFFFF"/>
                <w:lang w:val="en-US" w:eastAsia="zh-CN"/>
              </w:rPr>
              <w:t>分范围：5，4，3，2，1，0）：</w:t>
            </w:r>
          </w:p>
          <w:p w14:paraId="595A247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1、实施方案合理可行的得2分，实施方案合理性、可行性一般的得1分，否则不得分。</w:t>
            </w:r>
          </w:p>
          <w:p w14:paraId="41E4FA6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2、</w:t>
            </w:r>
            <w:r>
              <w:rPr>
                <w:rFonts w:hint="eastAsia" w:ascii="宋体" w:hAnsi="宋体" w:eastAsia="宋体" w:cs="宋体"/>
                <w:i w:val="0"/>
                <w:iCs w:val="0"/>
                <w:caps w:val="0"/>
                <w:color w:val="auto"/>
                <w:spacing w:val="0"/>
                <w:sz w:val="22"/>
                <w:szCs w:val="22"/>
                <w:highlight w:val="none"/>
                <w:shd w:val="clear" w:fill="FFFFFF"/>
                <w:lang w:val="en-US" w:eastAsia="zh-CN"/>
              </w:rPr>
              <w:t>实施方案能满足采购需求的得1分，否则不得分。</w:t>
            </w:r>
          </w:p>
          <w:p w14:paraId="2858A1C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3、</w:t>
            </w:r>
            <w:r>
              <w:rPr>
                <w:rFonts w:hint="eastAsia" w:ascii="宋体" w:hAnsi="宋体" w:eastAsia="宋体" w:cs="宋体"/>
                <w:i w:val="0"/>
                <w:iCs w:val="0"/>
                <w:caps w:val="0"/>
                <w:color w:val="auto"/>
                <w:spacing w:val="0"/>
                <w:sz w:val="22"/>
                <w:szCs w:val="22"/>
                <w:highlight w:val="none"/>
                <w:shd w:val="clear" w:fill="FFFFFF"/>
                <w:lang w:val="en-US" w:eastAsia="zh-CN"/>
              </w:rPr>
              <w:t>能按照项目分解节点的得1分，否则不得分。</w:t>
            </w:r>
          </w:p>
          <w:p w14:paraId="25EEBFAA">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4、</w:t>
            </w:r>
            <w:r>
              <w:rPr>
                <w:rFonts w:hint="eastAsia" w:ascii="宋体" w:hAnsi="宋体" w:eastAsia="宋体" w:cs="宋体"/>
                <w:i w:val="0"/>
                <w:iCs w:val="0"/>
                <w:caps w:val="0"/>
                <w:color w:val="auto"/>
                <w:spacing w:val="0"/>
                <w:sz w:val="22"/>
                <w:szCs w:val="22"/>
                <w:highlight w:val="none"/>
                <w:shd w:val="clear" w:fill="FFFFFF"/>
                <w:lang w:val="en-US" w:eastAsia="zh-CN"/>
              </w:rPr>
              <w:t>可跟踪实施的得1分，否则不得分。</w:t>
            </w:r>
          </w:p>
          <w:p w14:paraId="35D2F7B8">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17B1F565">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013B3275">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5C2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9" w:type="dxa"/>
            <w:vAlign w:val="center"/>
          </w:tcPr>
          <w:p w14:paraId="6C1351AD">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10</w:t>
            </w:r>
          </w:p>
        </w:tc>
        <w:tc>
          <w:tcPr>
            <w:tcW w:w="1331" w:type="dxa"/>
            <w:vAlign w:val="center"/>
          </w:tcPr>
          <w:p w14:paraId="6EB17030">
            <w:pPr>
              <w:keepNext w:val="0"/>
              <w:keepLines w:val="0"/>
              <w:pageBreakBefore w:val="0"/>
              <w:kinsoku/>
              <w:wordWrap/>
              <w:overflowPunct/>
              <w:topLinePunct w:val="0"/>
              <w:autoSpaceDE/>
              <w:autoSpaceDN/>
              <w:bidi w:val="0"/>
              <w:adjustRightInd/>
              <w:spacing w:before="0" w:beforeAutospacing="0" w:after="0" w:afterAutospacing="0" w:line="340" w:lineRule="exact"/>
              <w:ind w:left="0" w:leftChars="0" w:firstLine="0" w:firstLineChars="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color w:val="auto"/>
                <w:sz w:val="22"/>
                <w:szCs w:val="22"/>
                <w:highlight w:val="none"/>
                <w:lang w:val="en-US" w:eastAsia="zh-CN"/>
              </w:rPr>
              <w:t>安装服务实施方案</w:t>
            </w:r>
          </w:p>
        </w:tc>
        <w:tc>
          <w:tcPr>
            <w:tcW w:w="6685" w:type="dxa"/>
            <w:vAlign w:val="center"/>
          </w:tcPr>
          <w:p w14:paraId="0E16A50A">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cs="宋体"/>
                <w:color w:val="auto"/>
                <w:sz w:val="22"/>
                <w:szCs w:val="22"/>
                <w:highlight w:val="none"/>
                <w:lang w:val="en-US" w:eastAsia="zh-CN"/>
              </w:rPr>
              <w:t>要求</w:t>
            </w:r>
            <w:r>
              <w:rPr>
                <w:rFonts w:hint="eastAsia" w:ascii="宋体" w:hAnsi="宋体" w:eastAsia="宋体" w:cs="宋体"/>
                <w:color w:val="auto"/>
                <w:sz w:val="22"/>
                <w:szCs w:val="22"/>
                <w:highlight w:val="none"/>
                <w:lang w:val="en-US" w:eastAsia="zh-CN"/>
              </w:rPr>
              <w:t>的</w:t>
            </w:r>
            <w:r>
              <w:rPr>
                <w:rFonts w:hint="eastAsia" w:ascii="宋体" w:hAnsi="宋体" w:cs="宋体"/>
                <w:color w:val="auto"/>
                <w:sz w:val="22"/>
                <w:szCs w:val="22"/>
                <w:highlight w:val="none"/>
                <w:lang w:val="en-US" w:eastAsia="zh-CN"/>
              </w:rPr>
              <w:t>制定完整科学的</w:t>
            </w:r>
            <w:r>
              <w:rPr>
                <w:rFonts w:hint="eastAsia" w:ascii="宋体" w:hAnsi="宋体" w:eastAsia="宋体" w:cs="宋体"/>
                <w:color w:val="auto"/>
                <w:sz w:val="22"/>
                <w:szCs w:val="22"/>
                <w:highlight w:val="none"/>
                <w:lang w:val="en-US" w:eastAsia="zh-CN"/>
              </w:rPr>
              <w:t>安装</w:t>
            </w:r>
            <w:r>
              <w:rPr>
                <w:rFonts w:hint="eastAsia" w:ascii="宋体" w:hAnsi="宋体" w:cs="宋体"/>
                <w:color w:val="auto"/>
                <w:sz w:val="22"/>
                <w:szCs w:val="22"/>
                <w:highlight w:val="none"/>
                <w:lang w:val="en-US" w:eastAsia="zh-CN"/>
              </w:rPr>
              <w:t>服务实施</w:t>
            </w:r>
            <w:r>
              <w:rPr>
                <w:rFonts w:hint="eastAsia" w:ascii="宋体" w:hAnsi="宋体" w:eastAsia="宋体" w:cs="宋体"/>
                <w:color w:val="auto"/>
                <w:sz w:val="22"/>
                <w:szCs w:val="22"/>
                <w:highlight w:val="none"/>
                <w:lang w:val="en-US" w:eastAsia="zh-CN"/>
              </w:rPr>
              <w:t>方案，根据货物交付时间节点，落实送货安装时间和人员安排，确保按期交付使用。根据供应商提供的方案能否满足采购需求，由评审小组判定评分（评分范围：</w:t>
            </w:r>
            <w:r>
              <w:rPr>
                <w:rFonts w:hint="eastAsia" w:ascii="宋体" w:hAnsi="宋体" w:eastAsia="宋体" w:cs="宋体"/>
                <w:b w:val="0"/>
                <w:bCs/>
                <w:color w:val="auto"/>
                <w:sz w:val="22"/>
                <w:szCs w:val="22"/>
                <w:highlight w:val="none"/>
                <w:lang w:val="en-US" w:eastAsia="zh-CN" w:bidi="ar"/>
              </w:rPr>
              <w:t>5，</w:t>
            </w:r>
            <w:r>
              <w:rPr>
                <w:rFonts w:hint="eastAsia" w:ascii="宋体" w:hAnsi="宋体" w:eastAsia="宋体" w:cs="宋体"/>
                <w:b w:val="0"/>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3，2，1，0）</w:t>
            </w:r>
            <w:r>
              <w:rPr>
                <w:rFonts w:hint="eastAsia" w:ascii="宋体" w:hAnsi="宋体" w:cs="宋体"/>
                <w:color w:val="auto"/>
                <w:sz w:val="22"/>
                <w:szCs w:val="22"/>
                <w:highlight w:val="none"/>
                <w:lang w:val="en-US" w:eastAsia="zh-CN"/>
              </w:rPr>
              <w:t>：</w:t>
            </w:r>
          </w:p>
          <w:p w14:paraId="690BE9AB">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i w:val="0"/>
                <w:iCs w:val="0"/>
                <w:caps w:val="0"/>
                <w:color w:val="auto"/>
                <w:spacing w:val="0"/>
                <w:sz w:val="22"/>
                <w:szCs w:val="22"/>
                <w:highlight w:val="none"/>
                <w:shd w:val="clear" w:fill="FFFFFF"/>
                <w:lang w:val="en-US" w:eastAsia="zh-CN"/>
              </w:rPr>
              <w:t>1、安装服务实施方案合理可行的得2分，实施方案合理性、可行性一般的得1分，否则不得分。</w:t>
            </w:r>
          </w:p>
          <w:p w14:paraId="421CB673">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2、</w:t>
            </w:r>
            <w:r>
              <w:rPr>
                <w:rFonts w:hint="eastAsia" w:ascii="宋体" w:hAnsi="宋体" w:eastAsia="宋体" w:cs="宋体"/>
                <w:i w:val="0"/>
                <w:iCs w:val="0"/>
                <w:caps w:val="0"/>
                <w:color w:val="auto"/>
                <w:spacing w:val="0"/>
                <w:sz w:val="22"/>
                <w:szCs w:val="22"/>
                <w:highlight w:val="none"/>
                <w:shd w:val="clear" w:fill="FFFFFF"/>
                <w:lang w:val="en-US" w:eastAsia="zh-CN"/>
              </w:rPr>
              <w:t>能够根据时间节点落实送货安装时间的得1分，否则不得分。</w:t>
            </w:r>
          </w:p>
          <w:p w14:paraId="00D9BC9B">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3、</w:t>
            </w:r>
            <w:r>
              <w:rPr>
                <w:rFonts w:hint="eastAsia" w:ascii="宋体" w:hAnsi="宋体" w:eastAsia="宋体" w:cs="宋体"/>
                <w:i w:val="0"/>
                <w:iCs w:val="0"/>
                <w:caps w:val="0"/>
                <w:color w:val="auto"/>
                <w:spacing w:val="0"/>
                <w:sz w:val="22"/>
                <w:szCs w:val="22"/>
                <w:highlight w:val="none"/>
                <w:shd w:val="clear" w:fill="FFFFFF"/>
                <w:lang w:val="en-US" w:eastAsia="zh-CN"/>
              </w:rPr>
              <w:t>能够根据时间节点落实送货安装人员安排的得1分，否则不得分。</w:t>
            </w:r>
          </w:p>
          <w:p w14:paraId="35329A0B">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eastAsia="宋体" w:cs="宋体"/>
                <w:i w:val="0"/>
                <w:iCs w:val="0"/>
                <w:caps w:val="0"/>
                <w:color w:val="auto"/>
                <w:spacing w:val="0"/>
                <w:sz w:val="22"/>
                <w:szCs w:val="22"/>
                <w:highlight w:val="none"/>
                <w:shd w:val="clear" w:fill="FFFFFF"/>
                <w:lang w:val="en-US" w:eastAsia="zh-CN"/>
              </w:rPr>
            </w:pPr>
            <w:r>
              <w:rPr>
                <w:rFonts w:hint="default" w:ascii="宋体" w:hAnsi="宋体" w:eastAsia="宋体" w:cs="宋体"/>
                <w:i w:val="0"/>
                <w:iCs w:val="0"/>
                <w:caps w:val="0"/>
                <w:color w:val="auto"/>
                <w:spacing w:val="0"/>
                <w:sz w:val="22"/>
                <w:szCs w:val="22"/>
                <w:highlight w:val="none"/>
                <w:shd w:val="clear" w:fill="FFFFFF"/>
                <w:lang w:val="en-US" w:eastAsia="zh-CN"/>
              </w:rPr>
              <w:t>4、</w:t>
            </w:r>
            <w:r>
              <w:rPr>
                <w:rFonts w:hint="eastAsia" w:ascii="宋体" w:hAnsi="宋体" w:eastAsia="宋体" w:cs="宋体"/>
                <w:i w:val="0"/>
                <w:iCs w:val="0"/>
                <w:caps w:val="0"/>
                <w:color w:val="auto"/>
                <w:spacing w:val="0"/>
                <w:sz w:val="22"/>
                <w:szCs w:val="22"/>
                <w:highlight w:val="none"/>
                <w:shd w:val="clear" w:fill="FFFFFF"/>
                <w:lang w:val="en-US" w:eastAsia="zh-CN"/>
              </w:rPr>
              <w:t>能够确保按期交付使用的得1分，否则不得分。</w:t>
            </w:r>
          </w:p>
          <w:p w14:paraId="688E9A80">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eastAsia="宋体" w:cs="宋体"/>
                <w:i w:val="0"/>
                <w:iCs w:val="0"/>
                <w:caps w:val="0"/>
                <w:color w:val="auto"/>
                <w:spacing w:val="0"/>
                <w:sz w:val="22"/>
                <w:szCs w:val="22"/>
                <w:highlight w:val="none"/>
                <w:shd w:val="clear" w:fill="FFFFFF"/>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1FAF7DFE">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1DCDFD6F">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57EB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649" w:type="dxa"/>
            <w:vAlign w:val="center"/>
          </w:tcPr>
          <w:p w14:paraId="5D41FB70">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11</w:t>
            </w:r>
          </w:p>
        </w:tc>
        <w:tc>
          <w:tcPr>
            <w:tcW w:w="1331" w:type="dxa"/>
            <w:vAlign w:val="center"/>
          </w:tcPr>
          <w:p w14:paraId="056E793E">
            <w:pPr>
              <w:keepNext w:val="0"/>
              <w:keepLines w:val="0"/>
              <w:pageBreakBefore w:val="0"/>
              <w:kinsoku/>
              <w:wordWrap/>
              <w:overflowPunct/>
              <w:topLinePunct w:val="0"/>
              <w:autoSpaceDE/>
              <w:autoSpaceDN/>
              <w:bidi w:val="0"/>
              <w:adjustRightInd/>
              <w:spacing w:before="0" w:beforeAutospacing="0" w:after="0" w:afterAutospacing="0" w:line="340" w:lineRule="exact"/>
              <w:ind w:left="0" w:leftChars="0" w:firstLine="0" w:firstLineChars="0"/>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培训方案</w:t>
            </w:r>
          </w:p>
        </w:tc>
        <w:tc>
          <w:tcPr>
            <w:tcW w:w="6685" w:type="dxa"/>
            <w:vAlign w:val="center"/>
          </w:tcPr>
          <w:p w14:paraId="3699B21D">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要求提供符合本项目需求的技术培训方案，培训方案内容全面可行、培训计划清晰、且为本项目配备有专业的培训人员并承诺培训直至满足幼儿园教学需要。根据供应商提供的培训方案能否满足采购需求，由评审小组判定评分（评分范围：5，4，3，2，1，0）：</w:t>
            </w:r>
          </w:p>
          <w:p w14:paraId="3A975A0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1、培训方案内容全面可行的得1分，否则不得分。</w:t>
            </w:r>
          </w:p>
          <w:p w14:paraId="69DC8EC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2、培训方案能充分满足采购需求的得1分，否则不得分。</w:t>
            </w:r>
          </w:p>
          <w:p w14:paraId="7F42ACB1">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培训计划清晰的得1分，否则不得分。</w:t>
            </w:r>
          </w:p>
          <w:p w14:paraId="2A995CAE">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4、</w:t>
            </w:r>
            <w:r>
              <w:rPr>
                <w:rFonts w:hint="eastAsia" w:ascii="宋体" w:hAnsi="宋体" w:cs="宋体"/>
                <w:color w:val="auto"/>
                <w:sz w:val="22"/>
                <w:szCs w:val="22"/>
                <w:highlight w:val="none"/>
                <w:lang w:val="en-US" w:eastAsia="zh-CN"/>
              </w:rPr>
              <w:t>为本项目配备有专业的培训人员的得1分，否则不得分。</w:t>
            </w:r>
          </w:p>
          <w:p w14:paraId="50260D4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5、</w:t>
            </w:r>
            <w:r>
              <w:rPr>
                <w:rFonts w:hint="eastAsia" w:ascii="宋体" w:hAnsi="宋体" w:cs="宋体"/>
                <w:color w:val="auto"/>
                <w:sz w:val="22"/>
                <w:szCs w:val="22"/>
                <w:highlight w:val="none"/>
                <w:lang w:val="en-US" w:eastAsia="zh-CN"/>
              </w:rPr>
              <w:t>承诺培训直至满足幼儿园教学需要的得1分，否则不得分。</w:t>
            </w:r>
          </w:p>
          <w:p w14:paraId="71FBFEF6">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2AA5C6A0">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4EB0B422">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10D6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49" w:type="dxa"/>
            <w:vAlign w:val="center"/>
          </w:tcPr>
          <w:p w14:paraId="1CDB6FB8">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12</w:t>
            </w:r>
          </w:p>
        </w:tc>
        <w:tc>
          <w:tcPr>
            <w:tcW w:w="1331" w:type="dxa"/>
            <w:vAlign w:val="center"/>
          </w:tcPr>
          <w:p w14:paraId="4A738F3A">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售后服务方案</w:t>
            </w:r>
          </w:p>
        </w:tc>
        <w:tc>
          <w:tcPr>
            <w:tcW w:w="6685" w:type="dxa"/>
            <w:vAlign w:val="center"/>
          </w:tcPr>
          <w:p w14:paraId="26361051">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left"/>
              <w:textAlignment w:val="auto"/>
              <w:rPr>
                <w:rFonts w:hint="eastAsia" w:ascii="宋体" w:hAnsi="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提供详细完整的“三包”措施及售后服务措施和方案（包括服务措施、产品质量保证、回访、技术培训等）。根据供应商提供的方案能否满足采购需求，是否科学合理性可行，进行评审（评分范围：</w:t>
            </w:r>
            <w:r>
              <w:rPr>
                <w:rFonts w:hint="eastAsia" w:ascii="宋体" w:hAnsi="宋体" w:eastAsia="宋体" w:cs="宋体"/>
                <w:b w:val="0"/>
                <w:bCs/>
                <w:color w:val="auto"/>
                <w:sz w:val="22"/>
                <w:szCs w:val="22"/>
                <w:highlight w:val="none"/>
                <w:lang w:val="en-US" w:eastAsia="zh-CN" w:bidi="ar"/>
              </w:rPr>
              <w:t>5，</w:t>
            </w:r>
            <w:r>
              <w:rPr>
                <w:rFonts w:hint="eastAsia" w:ascii="宋体" w:hAnsi="宋体" w:eastAsia="宋体" w:cs="宋体"/>
                <w:b w:val="0"/>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3，2，1，0）</w:t>
            </w:r>
            <w:r>
              <w:rPr>
                <w:rFonts w:hint="eastAsia" w:ascii="宋体" w:hAnsi="宋体" w:cs="宋体"/>
                <w:color w:val="auto"/>
                <w:sz w:val="22"/>
                <w:szCs w:val="22"/>
                <w:highlight w:val="none"/>
                <w:lang w:val="en-US" w:eastAsia="zh-CN"/>
              </w:rPr>
              <w:t>：</w:t>
            </w:r>
          </w:p>
          <w:p w14:paraId="65C351B2">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1、“三包”措施科学合理可行的得1分，否则不得分。</w:t>
            </w:r>
          </w:p>
          <w:p w14:paraId="522B3D17">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产品质量保证措施科学合理可行的得1分，否则不得分。</w:t>
            </w:r>
          </w:p>
          <w:p w14:paraId="318B66D7">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3、</w:t>
            </w:r>
            <w:r>
              <w:rPr>
                <w:rFonts w:hint="eastAsia" w:ascii="宋体" w:hAnsi="宋体" w:cs="宋体"/>
                <w:color w:val="auto"/>
                <w:sz w:val="22"/>
                <w:szCs w:val="22"/>
                <w:highlight w:val="none"/>
                <w:lang w:val="en-US" w:eastAsia="zh-CN"/>
              </w:rPr>
              <w:t>回访承诺科学合理可行的得1分，否则不得分。</w:t>
            </w:r>
          </w:p>
          <w:p w14:paraId="59833ADC">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4、</w:t>
            </w:r>
            <w:r>
              <w:rPr>
                <w:rFonts w:hint="eastAsia" w:ascii="宋体" w:hAnsi="宋体" w:cs="宋体"/>
                <w:color w:val="auto"/>
                <w:sz w:val="22"/>
                <w:szCs w:val="22"/>
                <w:highlight w:val="none"/>
                <w:lang w:val="en-US" w:eastAsia="zh-CN"/>
              </w:rPr>
              <w:t>技术培训方案科学合理可行的得1分，否则不得分。</w:t>
            </w:r>
          </w:p>
          <w:p w14:paraId="2F3E1809">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eastAsia" w:ascii="宋体" w:hAnsi="宋体" w:cs="宋体"/>
                <w:color w:val="auto"/>
                <w:sz w:val="22"/>
                <w:szCs w:val="22"/>
                <w:highlight w:val="none"/>
                <w:lang w:val="en-US" w:eastAsia="zh-CN"/>
              </w:rPr>
            </w:pPr>
            <w:r>
              <w:rPr>
                <w:rFonts w:hint="default" w:ascii="宋体" w:hAnsi="宋体" w:cs="宋体"/>
                <w:color w:val="auto"/>
                <w:sz w:val="22"/>
                <w:szCs w:val="22"/>
                <w:highlight w:val="none"/>
                <w:lang w:val="en-US" w:eastAsia="zh-CN"/>
              </w:rPr>
              <w:t>5、</w:t>
            </w:r>
            <w:r>
              <w:rPr>
                <w:rFonts w:hint="eastAsia" w:ascii="宋体" w:hAnsi="宋体" w:cs="宋体"/>
                <w:color w:val="auto"/>
                <w:sz w:val="22"/>
                <w:szCs w:val="22"/>
                <w:highlight w:val="none"/>
                <w:lang w:val="en-US" w:eastAsia="zh-CN"/>
              </w:rPr>
              <w:t>方案综合情况能充分满足采购需求的得1分，否则不得分。</w:t>
            </w:r>
          </w:p>
          <w:p w14:paraId="2184E48A">
            <w:pPr>
              <w:pStyle w:val="32"/>
              <w:keepNext w:val="0"/>
              <w:keepLines w:val="0"/>
              <w:pageBreakBefore w:val="0"/>
              <w:kinsoku/>
              <w:wordWrap/>
              <w:overflowPunct/>
              <w:topLinePunct w:val="0"/>
              <w:autoSpaceDE/>
              <w:autoSpaceDN/>
              <w:bidi w:val="0"/>
              <w:spacing w:before="0" w:beforeAutospacing="0" w:after="0" w:afterAutospacing="0" w:line="340" w:lineRule="exact"/>
              <w:ind w:left="0" w:leftChars="0" w:firstLine="0" w:firstLineChars="0"/>
              <w:jc w:val="left"/>
              <w:textAlignment w:val="auto"/>
              <w:rPr>
                <w:rFonts w:hint="default" w:ascii="宋体" w:hAnsi="宋体" w:cs="宋体"/>
                <w:color w:val="auto"/>
                <w:sz w:val="22"/>
                <w:szCs w:val="22"/>
                <w:highlight w:val="none"/>
                <w:lang w:val="en-US" w:eastAsia="zh-CN"/>
              </w:rPr>
            </w:pPr>
            <w:r>
              <w:rPr>
                <w:rFonts w:hint="eastAsia" w:ascii="宋体" w:hAnsi="宋体" w:eastAsia="宋体" w:cs="宋体"/>
                <w:b/>
                <w:bCs w:val="0"/>
                <w:color w:val="auto"/>
                <w:sz w:val="22"/>
                <w:szCs w:val="22"/>
                <w:highlight w:val="none"/>
                <w:lang w:val="en-US" w:eastAsia="zh-CN" w:bidi="ar-SA"/>
              </w:rPr>
              <w:t>不满足或未提供不得分。</w:t>
            </w:r>
          </w:p>
        </w:tc>
        <w:tc>
          <w:tcPr>
            <w:tcW w:w="870" w:type="dxa"/>
            <w:vAlign w:val="center"/>
          </w:tcPr>
          <w:p w14:paraId="0FA1136F">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5</w:t>
            </w:r>
          </w:p>
        </w:tc>
        <w:tc>
          <w:tcPr>
            <w:tcW w:w="1061" w:type="dxa"/>
            <w:vAlign w:val="center"/>
          </w:tcPr>
          <w:p w14:paraId="029C03BA">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主观分</w:t>
            </w:r>
          </w:p>
        </w:tc>
      </w:tr>
      <w:tr w14:paraId="7514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649" w:type="dxa"/>
            <w:vAlign w:val="center"/>
          </w:tcPr>
          <w:p w14:paraId="0423C72B">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13</w:t>
            </w:r>
          </w:p>
        </w:tc>
        <w:tc>
          <w:tcPr>
            <w:tcW w:w="1331" w:type="dxa"/>
            <w:vAlign w:val="center"/>
          </w:tcPr>
          <w:p w14:paraId="068C4ADC">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质保期</w:t>
            </w:r>
          </w:p>
        </w:tc>
        <w:tc>
          <w:tcPr>
            <w:tcW w:w="6685" w:type="dxa"/>
            <w:vAlign w:val="center"/>
          </w:tcPr>
          <w:p w14:paraId="49151ABB">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供应商承诺提供产品2年质保期（2年内免费维修，不能维修免费更换），超过2年的每一年加2分，本项目最多得4分。</w:t>
            </w:r>
          </w:p>
          <w:p w14:paraId="443EABB6">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须在技术资信部分响应文件中提供承诺书，并加盖供应商电子公章，否则不得分。</w:t>
            </w:r>
          </w:p>
        </w:tc>
        <w:tc>
          <w:tcPr>
            <w:tcW w:w="870" w:type="dxa"/>
            <w:vAlign w:val="center"/>
          </w:tcPr>
          <w:p w14:paraId="72AE1B82">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4</w:t>
            </w:r>
          </w:p>
        </w:tc>
        <w:tc>
          <w:tcPr>
            <w:tcW w:w="1061" w:type="dxa"/>
            <w:vAlign w:val="center"/>
          </w:tcPr>
          <w:p w14:paraId="670038ED">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客观分</w:t>
            </w:r>
          </w:p>
        </w:tc>
      </w:tr>
      <w:tr w14:paraId="733B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649" w:type="dxa"/>
            <w:vAlign w:val="center"/>
          </w:tcPr>
          <w:p w14:paraId="1D9D92FF">
            <w:pPr>
              <w:keepNext w:val="0"/>
              <w:keepLines w:val="0"/>
              <w:pageBreakBefore w:val="0"/>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14</w:t>
            </w:r>
          </w:p>
        </w:tc>
        <w:tc>
          <w:tcPr>
            <w:tcW w:w="1331" w:type="dxa"/>
            <w:vAlign w:val="center"/>
          </w:tcPr>
          <w:p w14:paraId="14614E58">
            <w:pPr>
              <w:keepNext w:val="0"/>
              <w:keepLines w:val="0"/>
              <w:pageBreakBefore w:val="0"/>
              <w:widowControl/>
              <w:kinsoku/>
              <w:wordWrap/>
              <w:overflowPunct/>
              <w:topLinePunct w:val="0"/>
              <w:autoSpaceDE/>
              <w:autoSpaceDN/>
              <w:bidi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服务期承诺</w:t>
            </w:r>
          </w:p>
        </w:tc>
        <w:tc>
          <w:tcPr>
            <w:tcW w:w="6685" w:type="dxa"/>
            <w:vAlign w:val="center"/>
          </w:tcPr>
          <w:p w14:paraId="64A4832E">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供应商承诺</w:t>
            </w:r>
            <w:r>
              <w:rPr>
                <w:rFonts w:hint="eastAsia" w:ascii="宋体" w:hAnsi="宋体" w:cs="宋体"/>
                <w:b w:val="0"/>
                <w:bCs/>
                <w:color w:val="auto"/>
                <w:sz w:val="21"/>
                <w:szCs w:val="24"/>
                <w:highlight w:val="none"/>
              </w:rPr>
              <w:t>合同签订后，</w:t>
            </w:r>
            <w:r>
              <w:rPr>
                <w:rFonts w:hint="eastAsia" w:ascii="宋体" w:hAnsi="宋体" w:cs="宋体"/>
                <w:b w:val="0"/>
                <w:bCs/>
                <w:color w:val="auto"/>
                <w:sz w:val="21"/>
                <w:szCs w:val="24"/>
                <w:highlight w:val="none"/>
                <w:lang w:val="en-US" w:eastAsia="zh-CN"/>
              </w:rPr>
              <w:t>接到采购人通知后</w:t>
            </w:r>
            <w:r>
              <w:rPr>
                <w:rFonts w:hint="eastAsia" w:ascii="宋体" w:hAnsi="宋体" w:cs="宋体"/>
                <w:b w:val="0"/>
                <w:bCs/>
                <w:color w:val="auto"/>
                <w:sz w:val="21"/>
                <w:szCs w:val="24"/>
                <w:highlight w:val="none"/>
              </w:rPr>
              <w:t>4</w:t>
            </w:r>
            <w:r>
              <w:rPr>
                <w:rFonts w:hint="eastAsia" w:ascii="宋体" w:hAnsi="宋体" w:cs="宋体"/>
                <w:b w:val="0"/>
                <w:bCs/>
                <w:color w:val="auto"/>
                <w:sz w:val="21"/>
                <w:szCs w:val="24"/>
                <w:highlight w:val="none"/>
                <w:lang w:val="en-US" w:eastAsia="zh-CN"/>
              </w:rPr>
              <w:t>0</w:t>
            </w:r>
            <w:r>
              <w:rPr>
                <w:rFonts w:hint="eastAsia" w:ascii="宋体" w:hAnsi="宋体" w:cs="宋体"/>
                <w:b w:val="0"/>
                <w:bCs/>
                <w:color w:val="auto"/>
                <w:sz w:val="21"/>
                <w:szCs w:val="24"/>
                <w:highlight w:val="none"/>
              </w:rPr>
              <w:t>个日历天内完成</w:t>
            </w:r>
            <w:r>
              <w:rPr>
                <w:rFonts w:hint="eastAsia" w:ascii="宋体" w:hAnsi="宋体" w:cs="宋体"/>
                <w:b w:val="0"/>
                <w:bCs/>
                <w:color w:val="auto"/>
                <w:sz w:val="21"/>
                <w:szCs w:val="24"/>
                <w:highlight w:val="none"/>
                <w:lang w:val="en-US" w:eastAsia="zh-CN"/>
              </w:rPr>
              <w:t>本标项所有设施设备的</w:t>
            </w:r>
            <w:r>
              <w:rPr>
                <w:rFonts w:hint="eastAsia" w:ascii="宋体" w:hAnsi="宋体" w:cs="宋体"/>
                <w:b w:val="0"/>
                <w:bCs/>
                <w:color w:val="auto"/>
                <w:sz w:val="21"/>
                <w:szCs w:val="24"/>
                <w:highlight w:val="none"/>
              </w:rPr>
              <w:t>供货、安装，调试及</w:t>
            </w:r>
            <w:r>
              <w:rPr>
                <w:rFonts w:hint="eastAsia" w:ascii="宋体" w:hAnsi="宋体" w:cs="宋体"/>
                <w:b w:val="0"/>
                <w:bCs/>
                <w:color w:val="auto"/>
                <w:sz w:val="21"/>
                <w:szCs w:val="24"/>
                <w:highlight w:val="none"/>
                <w:lang w:val="en-US" w:eastAsia="zh-CN"/>
              </w:rPr>
              <w:t>本标项项目</w:t>
            </w:r>
            <w:r>
              <w:rPr>
                <w:rFonts w:hint="eastAsia" w:ascii="宋体" w:hAnsi="宋体" w:cs="宋体"/>
                <w:b w:val="0"/>
                <w:bCs/>
                <w:color w:val="auto"/>
                <w:sz w:val="21"/>
                <w:szCs w:val="24"/>
                <w:highlight w:val="none"/>
              </w:rPr>
              <w:t>涉及的全部验收工作</w:t>
            </w:r>
            <w:r>
              <w:rPr>
                <w:rFonts w:hint="eastAsia" w:ascii="宋体" w:hAnsi="宋体" w:eastAsia="宋体" w:cs="宋体"/>
                <w:b w:val="0"/>
                <w:bCs/>
                <w:color w:val="auto"/>
                <w:sz w:val="22"/>
                <w:szCs w:val="22"/>
                <w:highlight w:val="none"/>
                <w:lang w:val="en-US" w:eastAsia="zh-CN"/>
              </w:rPr>
              <w:t>的，得1分。</w:t>
            </w:r>
          </w:p>
          <w:p w14:paraId="36030940">
            <w:pPr>
              <w:keepNext w:val="0"/>
              <w:keepLines w:val="0"/>
              <w:pageBreakBefore w:val="0"/>
              <w:kinsoku/>
              <w:wordWrap/>
              <w:overflowPunct/>
              <w:topLinePunct w:val="0"/>
              <w:autoSpaceDE/>
              <w:autoSpaceDN/>
              <w:bidi w:val="0"/>
              <w:spacing w:before="0" w:beforeAutospacing="0" w:after="0" w:afterAutospacing="0" w:line="340" w:lineRule="exact"/>
              <w:ind w:left="0" w:firstLine="0"/>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须在技术资信部分响应文件中提供承诺书，并加盖供应商电子公章，否则不得分。</w:t>
            </w:r>
          </w:p>
        </w:tc>
        <w:tc>
          <w:tcPr>
            <w:tcW w:w="870" w:type="dxa"/>
            <w:vAlign w:val="center"/>
          </w:tcPr>
          <w:p w14:paraId="37878DA7">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lang w:val="en-US" w:eastAsia="zh-CN"/>
              </w:rPr>
            </w:pPr>
            <w:r>
              <w:rPr>
                <w:rFonts w:hint="eastAsia" w:ascii="宋体" w:hAnsi="宋体" w:eastAsia="宋体" w:cs="宋体"/>
                <w:b w:val="0"/>
                <w:bCs/>
                <w:color w:val="auto"/>
                <w:sz w:val="22"/>
                <w:szCs w:val="22"/>
                <w:highlight w:val="none"/>
                <w:lang w:val="en-US" w:eastAsia="zh-CN"/>
              </w:rPr>
              <w:t>1</w:t>
            </w:r>
          </w:p>
        </w:tc>
        <w:tc>
          <w:tcPr>
            <w:tcW w:w="1061" w:type="dxa"/>
            <w:vAlign w:val="center"/>
          </w:tcPr>
          <w:p w14:paraId="3E4BC789">
            <w:pPr>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0" w:firstLine="0"/>
              <w:jc w:val="center"/>
              <w:textAlignment w:val="auto"/>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lang w:val="en-US" w:eastAsia="zh-CN"/>
              </w:rPr>
              <w:t>客观分</w:t>
            </w:r>
          </w:p>
        </w:tc>
      </w:tr>
    </w:tbl>
    <w:p w14:paraId="2F105641">
      <w:pPr>
        <w:widowControl/>
        <w:adjustRightInd w:val="0"/>
        <w:snapToGrid w:val="0"/>
        <w:spacing w:line="400" w:lineRule="exact"/>
        <w:jc w:val="left"/>
        <w:rPr>
          <w:rFonts w:ascii="Calibri" w:hAnsi="宋体"/>
          <w:b/>
          <w:bCs w:val="0"/>
          <w:color w:val="auto"/>
          <w:sz w:val="22"/>
          <w:szCs w:val="28"/>
          <w:highlight w:val="none"/>
        </w:rPr>
      </w:pPr>
      <w:r>
        <w:rPr>
          <w:rFonts w:hint="eastAsia" w:ascii="Calibri" w:hAnsi="宋体"/>
          <w:b/>
          <w:bCs w:val="0"/>
          <w:color w:val="auto"/>
          <w:sz w:val="22"/>
          <w:szCs w:val="28"/>
          <w:highlight w:val="none"/>
        </w:rPr>
        <w:t>（三）、说明</w:t>
      </w:r>
    </w:p>
    <w:p w14:paraId="33C14BC6">
      <w:pPr>
        <w:pStyle w:val="32"/>
        <w:spacing w:line="340" w:lineRule="exact"/>
        <w:ind w:firstLine="0"/>
        <w:rPr>
          <w:rFonts w:ascii="宋体" w:hAnsi="宋体" w:cs="宋体"/>
          <w:bCs/>
          <w:color w:val="auto"/>
          <w:sz w:val="22"/>
          <w:highlight w:val="none"/>
        </w:rPr>
      </w:pPr>
      <w:r>
        <w:rPr>
          <w:rFonts w:hint="eastAsia" w:ascii="宋体" w:hAnsi="宋体" w:cs="宋体"/>
          <w:bCs/>
          <w:color w:val="auto"/>
          <w:sz w:val="22"/>
          <w:highlight w:val="none"/>
        </w:rPr>
        <w:t>1、每个供应商最终得分=技术资信部分分值（所有评标委员会成员的算术平均值）＋商务报价部分分值。</w:t>
      </w:r>
    </w:p>
    <w:p w14:paraId="2D409163">
      <w:pPr>
        <w:pStyle w:val="32"/>
        <w:spacing w:line="340" w:lineRule="exact"/>
        <w:ind w:firstLine="0"/>
        <w:rPr>
          <w:rFonts w:ascii="宋体" w:hAnsi="宋体" w:cs="宋体"/>
          <w:bCs/>
          <w:color w:val="auto"/>
          <w:sz w:val="22"/>
          <w:highlight w:val="none"/>
        </w:rPr>
      </w:pPr>
      <w:r>
        <w:rPr>
          <w:rFonts w:hint="eastAsia" w:ascii="宋体" w:hAnsi="宋体" w:cs="宋体"/>
          <w:bCs/>
          <w:color w:val="auto"/>
          <w:sz w:val="22"/>
          <w:highlight w:val="none"/>
        </w:rPr>
        <w:t>2、所有分值计算保留小数点后两位，小数点后三位四舍五入。</w:t>
      </w:r>
    </w:p>
    <w:p w14:paraId="4079FCE4">
      <w:pPr>
        <w:pStyle w:val="32"/>
        <w:spacing w:line="340" w:lineRule="exact"/>
        <w:ind w:firstLine="0"/>
        <w:rPr>
          <w:rFonts w:ascii="仿宋" w:hAnsi="仿宋" w:eastAsia="仿宋" w:cs="仿宋"/>
          <w:b/>
          <w:bCs/>
          <w:color w:val="auto"/>
          <w:sz w:val="44"/>
          <w:szCs w:val="44"/>
          <w:highlight w:val="none"/>
        </w:rPr>
      </w:pPr>
      <w:r>
        <w:rPr>
          <w:rFonts w:hint="eastAsia" w:ascii="宋体" w:hAnsi="宋体" w:cs="宋体"/>
          <w:bCs/>
          <w:color w:val="auto"/>
          <w:sz w:val="22"/>
          <w:highlight w:val="none"/>
        </w:rPr>
        <w:t>参见本招标文件第三部分：“供应商须知” 中的相关内容，未尽事宜按有关法律规定处理。</w:t>
      </w:r>
    </w:p>
    <w:p w14:paraId="1A390A7E">
      <w:pPr>
        <w:jc w:val="center"/>
        <w:rPr>
          <w:rFonts w:ascii="仿宋" w:hAnsi="仿宋" w:eastAsia="仿宋" w:cs="仿宋"/>
          <w:bCs/>
          <w:color w:val="auto"/>
          <w:sz w:val="44"/>
          <w:szCs w:val="44"/>
          <w:highlight w:val="none"/>
        </w:rPr>
        <w:sectPr>
          <w:pgSz w:w="11906" w:h="16838"/>
          <w:pgMar w:top="1440" w:right="1622" w:bottom="1440" w:left="1287" w:header="851" w:footer="992" w:gutter="0"/>
          <w:pgNumType w:fmt="decimal"/>
          <w:cols w:space="720" w:num="1"/>
          <w:titlePg/>
          <w:docGrid w:linePitch="312" w:charSpace="0"/>
        </w:sectPr>
      </w:pPr>
    </w:p>
    <w:p w14:paraId="29F43673">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01A3013E">
      <w:pPr>
        <w:adjustRightInd w:val="0"/>
        <w:snapToGrid w:val="0"/>
        <w:spacing w:line="36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一、质疑供应商基本信息</w:t>
      </w:r>
    </w:p>
    <w:p w14:paraId="6D72A375">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质疑供应商：</w:t>
      </w:r>
      <w:r>
        <w:rPr>
          <w:rFonts w:hint="eastAsia" w:ascii="宋体" w:hAnsi="宋体" w:eastAsia="宋体" w:cs="宋体"/>
          <w:color w:val="auto"/>
          <w:szCs w:val="22"/>
          <w:highlight w:val="none"/>
          <w:u w:val="dotted"/>
        </w:rPr>
        <w:t xml:space="preserve">                                        </w:t>
      </w:r>
    </w:p>
    <w:p w14:paraId="135432B5">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地址：</w:t>
      </w:r>
      <w:r>
        <w:rPr>
          <w:rFonts w:hint="eastAsia" w:ascii="宋体" w:hAnsi="宋体" w:eastAsia="宋体" w:cs="宋体"/>
          <w:color w:val="auto"/>
          <w:szCs w:val="22"/>
          <w:highlight w:val="none"/>
          <w:u w:val="dotted"/>
        </w:rPr>
        <w:t xml:space="preserve">                          </w:t>
      </w:r>
      <w:r>
        <w:rPr>
          <w:rFonts w:hint="eastAsia" w:ascii="宋体" w:hAnsi="宋体" w:eastAsia="宋体" w:cs="宋体"/>
          <w:color w:val="auto"/>
          <w:kern w:val="2"/>
          <w:sz w:val="22"/>
          <w:szCs w:val="22"/>
          <w:highlight w:val="none"/>
          <w:lang w:val="en-US" w:eastAsia="zh-CN" w:bidi="ar-SA"/>
        </w:rPr>
        <w:t>邮编：</w:t>
      </w:r>
      <w:r>
        <w:rPr>
          <w:rFonts w:hint="eastAsia" w:ascii="宋体" w:hAnsi="宋体" w:eastAsia="宋体" w:cs="宋体"/>
          <w:color w:val="auto"/>
          <w:szCs w:val="22"/>
          <w:highlight w:val="none"/>
          <w:u w:val="dotted"/>
        </w:rPr>
        <w:t xml:space="preserve">                                                   </w:t>
      </w:r>
    </w:p>
    <w:p w14:paraId="1603E5E5">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联系人：</w:t>
      </w:r>
      <w:r>
        <w:rPr>
          <w:rFonts w:hint="eastAsia" w:ascii="宋体" w:hAnsi="宋体" w:eastAsia="宋体" w:cs="宋体"/>
          <w:color w:val="auto"/>
          <w:szCs w:val="22"/>
          <w:highlight w:val="none"/>
          <w:u w:val="dotted"/>
        </w:rPr>
        <w:t xml:space="preserve">                      </w:t>
      </w:r>
      <w:r>
        <w:rPr>
          <w:rFonts w:hint="eastAsia" w:ascii="宋体" w:hAnsi="宋体" w:eastAsia="宋体" w:cs="宋体"/>
          <w:color w:val="auto"/>
          <w:kern w:val="2"/>
          <w:sz w:val="22"/>
          <w:szCs w:val="22"/>
          <w:highlight w:val="none"/>
          <w:lang w:val="en-US" w:eastAsia="zh-CN" w:bidi="ar-SA"/>
        </w:rPr>
        <w:t>联系电话：</w:t>
      </w:r>
      <w:r>
        <w:rPr>
          <w:rFonts w:hint="eastAsia" w:ascii="宋体" w:hAnsi="宋体" w:eastAsia="宋体" w:cs="宋体"/>
          <w:color w:val="auto"/>
          <w:szCs w:val="22"/>
          <w:highlight w:val="none"/>
          <w:u w:val="dotted"/>
        </w:rPr>
        <w:t xml:space="preserve">                              </w:t>
      </w:r>
    </w:p>
    <w:p w14:paraId="718A25CC">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授权代表：</w:t>
      </w:r>
      <w:r>
        <w:rPr>
          <w:rFonts w:hint="eastAsia" w:ascii="宋体" w:hAnsi="宋体" w:eastAsia="宋体" w:cs="宋体"/>
          <w:color w:val="auto"/>
          <w:szCs w:val="22"/>
          <w:highlight w:val="none"/>
          <w:u w:val="dotted"/>
        </w:rPr>
        <w:t xml:space="preserve">                                          </w:t>
      </w:r>
    </w:p>
    <w:p w14:paraId="0A480D77">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联系电话：</w:t>
      </w:r>
      <w:r>
        <w:rPr>
          <w:rFonts w:hint="eastAsia" w:ascii="宋体" w:hAnsi="宋体" w:eastAsia="宋体" w:cs="宋体"/>
          <w:color w:val="auto"/>
          <w:szCs w:val="22"/>
          <w:highlight w:val="none"/>
          <w:u w:val="dotted"/>
        </w:rPr>
        <w:t xml:space="preserve">                                           </w:t>
      </w:r>
      <w:r>
        <w:rPr>
          <w:rFonts w:hint="eastAsia" w:ascii="宋体" w:hAnsi="宋体" w:eastAsia="宋体" w:cs="宋体"/>
          <w:color w:val="auto"/>
          <w:szCs w:val="22"/>
          <w:highlight w:val="none"/>
        </w:rPr>
        <w:t xml:space="preserve"> </w:t>
      </w:r>
    </w:p>
    <w:p w14:paraId="7D46AADF">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 xml:space="preserve">地址： </w:t>
      </w:r>
      <w:r>
        <w:rPr>
          <w:rFonts w:hint="eastAsia" w:ascii="宋体" w:hAnsi="宋体" w:eastAsia="宋体" w:cs="宋体"/>
          <w:color w:val="auto"/>
          <w:szCs w:val="22"/>
          <w:highlight w:val="none"/>
          <w:u w:val="dotted"/>
        </w:rPr>
        <w:t xml:space="preserve">                        </w:t>
      </w:r>
      <w:r>
        <w:rPr>
          <w:rFonts w:hint="eastAsia" w:ascii="宋体" w:hAnsi="宋体" w:eastAsia="宋体" w:cs="宋体"/>
          <w:color w:val="auto"/>
          <w:kern w:val="2"/>
          <w:sz w:val="22"/>
          <w:szCs w:val="22"/>
          <w:highlight w:val="none"/>
          <w:lang w:val="en-US" w:eastAsia="zh-CN" w:bidi="ar-SA"/>
        </w:rPr>
        <w:t>邮编：</w:t>
      </w:r>
      <w:r>
        <w:rPr>
          <w:rFonts w:hint="eastAsia" w:ascii="宋体" w:hAnsi="宋体" w:eastAsia="宋体" w:cs="宋体"/>
          <w:color w:val="auto"/>
          <w:szCs w:val="22"/>
          <w:highlight w:val="none"/>
          <w:u w:val="dotted"/>
        </w:rPr>
        <w:t xml:space="preserve">                                                </w:t>
      </w:r>
    </w:p>
    <w:p w14:paraId="35F41541">
      <w:pPr>
        <w:adjustRightInd w:val="0"/>
        <w:snapToGrid w:val="0"/>
        <w:spacing w:line="36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二、质疑项目基本情况</w:t>
      </w:r>
    </w:p>
    <w:p w14:paraId="5E1A8078">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质疑项目的名称：</w:t>
      </w:r>
      <w:r>
        <w:rPr>
          <w:rFonts w:hint="eastAsia" w:ascii="宋体" w:hAnsi="宋体" w:eastAsia="宋体" w:cs="宋体"/>
          <w:color w:val="auto"/>
          <w:szCs w:val="22"/>
          <w:highlight w:val="none"/>
          <w:u w:val="dotted"/>
        </w:rPr>
        <w:t xml:space="preserve">                                      </w:t>
      </w:r>
    </w:p>
    <w:p w14:paraId="09A879FB">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质疑项目的编号：</w:t>
      </w:r>
      <w:r>
        <w:rPr>
          <w:rFonts w:hint="eastAsia" w:ascii="宋体" w:hAnsi="宋体" w:eastAsia="宋体" w:cs="宋体"/>
          <w:color w:val="auto"/>
          <w:szCs w:val="22"/>
          <w:highlight w:val="none"/>
          <w:u w:val="dotted"/>
        </w:rPr>
        <w:t xml:space="preserve">               </w:t>
      </w:r>
      <w:r>
        <w:rPr>
          <w:rFonts w:hint="eastAsia" w:ascii="宋体" w:hAnsi="宋体" w:eastAsia="宋体" w:cs="宋体"/>
          <w:color w:val="auto"/>
          <w:kern w:val="2"/>
          <w:sz w:val="22"/>
          <w:szCs w:val="22"/>
          <w:highlight w:val="none"/>
          <w:lang w:val="en-US" w:eastAsia="zh-CN" w:bidi="ar-SA"/>
        </w:rPr>
        <w:t>包号：</w:t>
      </w:r>
      <w:r>
        <w:rPr>
          <w:rFonts w:hint="eastAsia" w:ascii="宋体" w:hAnsi="宋体" w:eastAsia="宋体" w:cs="宋体"/>
          <w:color w:val="auto"/>
          <w:szCs w:val="22"/>
          <w:highlight w:val="none"/>
          <w:u w:val="dotted"/>
        </w:rPr>
        <w:t xml:space="preserve">                 </w:t>
      </w:r>
    </w:p>
    <w:p w14:paraId="11C043C3">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采购人名称：</w:t>
      </w:r>
      <w:r>
        <w:rPr>
          <w:rFonts w:hint="eastAsia" w:ascii="宋体" w:hAnsi="宋体" w:eastAsia="宋体" w:cs="宋体"/>
          <w:color w:val="auto"/>
          <w:szCs w:val="22"/>
          <w:highlight w:val="none"/>
          <w:u w:val="dotted"/>
        </w:rPr>
        <w:t xml:space="preserve">                                         </w:t>
      </w:r>
    </w:p>
    <w:p w14:paraId="55128AC1">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采购文件获取日期：</w:t>
      </w:r>
      <w:r>
        <w:rPr>
          <w:rFonts w:hint="eastAsia" w:ascii="宋体" w:hAnsi="宋体" w:eastAsia="宋体" w:cs="宋体"/>
          <w:color w:val="auto"/>
          <w:szCs w:val="22"/>
          <w:highlight w:val="none"/>
          <w:u w:val="dotted"/>
        </w:rPr>
        <w:t xml:space="preserve">                                           </w:t>
      </w:r>
    </w:p>
    <w:p w14:paraId="58E7F264">
      <w:pPr>
        <w:adjustRightInd w:val="0"/>
        <w:snapToGrid w:val="0"/>
        <w:spacing w:line="360"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三、质疑事项具体内容</w:t>
      </w:r>
    </w:p>
    <w:p w14:paraId="45878B10">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质疑事项1：</w:t>
      </w:r>
      <w:r>
        <w:rPr>
          <w:rFonts w:hint="eastAsia" w:ascii="宋体" w:hAnsi="宋体" w:eastAsia="宋体" w:cs="宋体"/>
          <w:color w:val="auto"/>
          <w:szCs w:val="22"/>
          <w:highlight w:val="none"/>
          <w:u w:val="dotted"/>
        </w:rPr>
        <w:t xml:space="preserve">                                         </w:t>
      </w:r>
    </w:p>
    <w:p w14:paraId="6215A000">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事实依据：</w:t>
      </w:r>
      <w:r>
        <w:rPr>
          <w:rFonts w:hint="eastAsia" w:ascii="宋体" w:hAnsi="宋体" w:eastAsia="宋体" w:cs="宋体"/>
          <w:color w:val="auto"/>
          <w:szCs w:val="22"/>
          <w:highlight w:val="none"/>
          <w:u w:val="dotted"/>
        </w:rPr>
        <w:t xml:space="preserve">                                          </w:t>
      </w:r>
    </w:p>
    <w:p w14:paraId="5A238EDF">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u w:val="dotted"/>
        </w:rPr>
        <w:t xml:space="preserve">                                                       </w:t>
      </w:r>
    </w:p>
    <w:p w14:paraId="65850DDD">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法律依据：</w:t>
      </w:r>
      <w:r>
        <w:rPr>
          <w:rFonts w:hint="eastAsia" w:ascii="宋体" w:hAnsi="宋体" w:eastAsia="宋体" w:cs="宋体"/>
          <w:color w:val="auto"/>
          <w:szCs w:val="22"/>
          <w:highlight w:val="none"/>
          <w:u w:val="dotted"/>
        </w:rPr>
        <w:t xml:space="preserve">                                          </w:t>
      </w:r>
    </w:p>
    <w:p w14:paraId="4B6E28F0">
      <w:pPr>
        <w:adjustRightInd w:val="0"/>
        <w:snapToGrid w:val="0"/>
        <w:spacing w:line="360" w:lineRule="auto"/>
        <w:rPr>
          <w:rFonts w:hint="eastAsia" w:ascii="宋体" w:hAnsi="宋体" w:eastAsia="宋体" w:cs="宋体"/>
          <w:color w:val="auto"/>
          <w:szCs w:val="22"/>
          <w:highlight w:val="none"/>
          <w:u w:val="dotted"/>
        </w:rPr>
      </w:pPr>
      <w:r>
        <w:rPr>
          <w:rFonts w:hint="eastAsia" w:ascii="宋体" w:hAnsi="宋体" w:eastAsia="宋体" w:cs="宋体"/>
          <w:color w:val="auto"/>
          <w:szCs w:val="22"/>
          <w:highlight w:val="none"/>
          <w:u w:val="dotted"/>
        </w:rPr>
        <w:t xml:space="preserve">                                                     </w:t>
      </w:r>
    </w:p>
    <w:p w14:paraId="12273453">
      <w:pP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质疑事项2</w:t>
      </w:r>
    </w:p>
    <w:p w14:paraId="265D30FB">
      <w:pPr>
        <w:adjustRightInd w:val="0"/>
        <w:snapToGrid w:val="0"/>
        <w:spacing w:line="360" w:lineRule="auto"/>
        <w:rPr>
          <w:rFonts w:hint="eastAsia" w:ascii="宋体" w:hAnsi="宋体" w:eastAsia="宋体" w:cs="宋体"/>
          <w:color w:val="auto"/>
          <w:szCs w:val="22"/>
          <w:highlight w:val="none"/>
        </w:rPr>
      </w:pPr>
      <w:r>
        <w:rPr>
          <w:rFonts w:hint="eastAsia" w:ascii="宋体" w:hAnsi="宋体" w:eastAsia="宋体" w:cs="宋体"/>
          <w:color w:val="auto"/>
          <w:szCs w:val="22"/>
          <w:highlight w:val="none"/>
        </w:rPr>
        <w:t>……</w:t>
      </w:r>
    </w:p>
    <w:p w14:paraId="258EE815">
      <w:pP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四、与质疑事项相关的质疑请求</w:t>
      </w:r>
    </w:p>
    <w:p w14:paraId="4075681B">
      <w:pPr>
        <w:rPr>
          <w:rFonts w:hint="eastAsia" w:ascii="宋体" w:hAnsi="宋体" w:eastAsia="宋体" w:cs="宋体"/>
          <w:color w:val="auto"/>
          <w:szCs w:val="22"/>
          <w:highlight w:val="none"/>
          <w:u w:val="dotted"/>
        </w:rPr>
      </w:pPr>
      <w:r>
        <w:rPr>
          <w:rFonts w:hint="eastAsia" w:ascii="宋体" w:hAnsi="宋体" w:eastAsia="宋体" w:cs="宋体"/>
          <w:color w:val="auto"/>
          <w:kern w:val="2"/>
          <w:sz w:val="22"/>
          <w:szCs w:val="22"/>
          <w:highlight w:val="none"/>
          <w:lang w:val="en-US" w:eastAsia="zh-CN" w:bidi="ar-SA"/>
        </w:rPr>
        <w:t>请求：</w:t>
      </w:r>
      <w:r>
        <w:rPr>
          <w:rFonts w:hint="eastAsia" w:ascii="宋体" w:hAnsi="宋体" w:eastAsia="宋体" w:cs="宋体"/>
          <w:color w:val="auto"/>
          <w:szCs w:val="22"/>
          <w:highlight w:val="none"/>
          <w:u w:val="dotted"/>
        </w:rPr>
        <w:t xml:space="preserve">                                               </w:t>
      </w:r>
    </w:p>
    <w:p w14:paraId="0459E4EC">
      <w:pPr>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 xml:space="preserve">签字(签章)：                   公章：       </w:t>
      </w:r>
      <w:r>
        <w:rPr>
          <w:rFonts w:hint="eastAsia" w:ascii="宋体" w:hAnsi="宋体" w:eastAsia="宋体" w:cs="宋体"/>
          <w:color w:val="auto"/>
          <w:szCs w:val="22"/>
          <w:highlight w:val="none"/>
        </w:rPr>
        <w:t xml:space="preserve">               </w:t>
      </w:r>
    </w:p>
    <w:p w14:paraId="16D19D89">
      <w:pPr>
        <w:rPr>
          <w:rFonts w:hint="eastAsia" w:ascii="宋体" w:hAnsi="宋体" w:eastAsia="宋体" w:cs="宋体"/>
          <w:color w:val="auto"/>
          <w:szCs w:val="22"/>
          <w:highlight w:val="none"/>
        </w:rPr>
      </w:pPr>
      <w:r>
        <w:rPr>
          <w:rFonts w:hint="eastAsia" w:ascii="宋体" w:hAnsi="宋体" w:eastAsia="宋体" w:cs="宋体"/>
          <w:color w:val="auto"/>
          <w:kern w:val="2"/>
          <w:sz w:val="22"/>
          <w:szCs w:val="22"/>
          <w:highlight w:val="none"/>
          <w:lang w:val="en-US" w:eastAsia="zh-CN" w:bidi="ar-SA"/>
        </w:rPr>
        <w:t xml:space="preserve">日期： </w:t>
      </w:r>
      <w:r>
        <w:rPr>
          <w:rFonts w:hint="eastAsia" w:ascii="宋体" w:hAnsi="宋体" w:eastAsia="宋体" w:cs="宋体"/>
          <w:color w:val="auto"/>
          <w:szCs w:val="22"/>
          <w:highlight w:val="none"/>
        </w:rPr>
        <w:t xml:space="preserve">   </w:t>
      </w:r>
    </w:p>
    <w:p w14:paraId="33BFEAF8">
      <w:pPr>
        <w:adjustRightInd w:val="0"/>
        <w:snapToGrid w:val="0"/>
        <w:spacing w:line="360" w:lineRule="auto"/>
        <w:rPr>
          <w:rFonts w:hint="eastAsia" w:ascii="宋体" w:hAnsi="宋体" w:eastAsia="宋体" w:cs="宋体"/>
          <w:color w:val="auto"/>
          <w:szCs w:val="22"/>
          <w:highlight w:val="none"/>
        </w:rPr>
      </w:pPr>
    </w:p>
    <w:p w14:paraId="77FB1680">
      <w:pP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质疑函制作说明：</w:t>
      </w:r>
    </w:p>
    <w:p w14:paraId="3B690977">
      <w:pPr>
        <w:widowControl/>
        <w:spacing w:line="360" w:lineRule="auto"/>
        <w:ind w:firstLine="440" w:firstLineChars="20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1.供应商提出质疑时，应提交质疑函和必要的证明材料。</w:t>
      </w:r>
    </w:p>
    <w:p w14:paraId="4A7D40D1">
      <w:pPr>
        <w:widowControl/>
        <w:spacing w:line="360" w:lineRule="auto"/>
        <w:ind w:firstLine="440" w:firstLineChars="20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A4B4928">
      <w:pPr>
        <w:widowControl/>
        <w:spacing w:line="360" w:lineRule="auto"/>
        <w:ind w:firstLine="440" w:firstLineChars="20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3.质疑供应商若对项目的某一分包进行质疑，质疑函中应列明具体分包号。</w:t>
      </w:r>
    </w:p>
    <w:p w14:paraId="47A39CFA">
      <w:pPr>
        <w:widowControl/>
        <w:spacing w:line="360" w:lineRule="auto"/>
        <w:ind w:firstLine="440" w:firstLineChars="20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4.质疑函的质疑事项应具体、明确，并有必要的事实依据和法律依据。</w:t>
      </w:r>
    </w:p>
    <w:p w14:paraId="035AACBA">
      <w:pPr>
        <w:widowControl/>
        <w:spacing w:line="360" w:lineRule="auto"/>
        <w:ind w:firstLine="440" w:firstLineChars="20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5.质疑函的质疑请求应与质疑事项相关。</w:t>
      </w:r>
    </w:p>
    <w:p w14:paraId="24873DA0">
      <w:pPr>
        <w:pStyle w:val="63"/>
        <w:rPr>
          <w:rFonts w:hint="eastAsia" w:ascii="宋体" w:hAnsi="宋体" w:eastAsia="宋体" w:cs="宋体"/>
          <w:color w:val="auto"/>
          <w:highlight w:val="none"/>
        </w:rPr>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ascii="宋体" w:hAnsi="宋体" w:eastAsia="宋体" w:cs="宋体"/>
          <w:color w:val="auto"/>
          <w:szCs w:val="22"/>
          <w:highlight w:val="none"/>
        </w:rPr>
        <w:t>6.质疑供应商为</w:t>
      </w:r>
      <w:r>
        <w:rPr>
          <w:rFonts w:hint="eastAsia" w:ascii="宋体" w:hAnsi="宋体" w:eastAsia="宋体" w:cs="宋体"/>
          <w:color w:val="auto"/>
          <w:kern w:val="2"/>
          <w:sz w:val="22"/>
          <w:szCs w:val="22"/>
          <w:highlight w:val="none"/>
          <w:lang w:val="en-US" w:eastAsia="zh-CN" w:bidi="ar-SA"/>
        </w:rPr>
        <w:t>自然人的，质疑函应由本人签字；质疑供应</w:t>
      </w:r>
      <w:r>
        <w:rPr>
          <w:rFonts w:hint="eastAsia" w:ascii="宋体" w:hAnsi="宋体" w:eastAsia="宋体" w:cs="宋体"/>
          <w:color w:val="auto"/>
          <w:szCs w:val="22"/>
          <w:highlight w:val="none"/>
        </w:rPr>
        <w:t>商为法人或者其他组织的，质疑函应由法定代表人、主要负责人，或者其授权代表签字或者盖章，并加盖公章。</w:t>
      </w:r>
    </w:p>
    <w:p w14:paraId="00C735E7">
      <w:pPr>
        <w:pStyle w:val="127"/>
        <w:widowControl w:val="0"/>
        <w:snapToGrid w:val="0"/>
        <w:spacing w:line="480" w:lineRule="exact"/>
        <w:ind w:firstLine="2560" w:firstLineChars="8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政府采购活动现场确认声明书</w:t>
      </w:r>
    </w:p>
    <w:p w14:paraId="26D3C076">
      <w:pPr>
        <w:pStyle w:val="127"/>
        <w:widowControl w:val="0"/>
        <w:snapToGrid w:val="0"/>
        <w:spacing w:line="480" w:lineRule="exact"/>
        <w:jc w:val="both"/>
        <w:rPr>
          <w:rFonts w:hint="eastAsia" w:ascii="宋体" w:hAnsi="宋体" w:eastAsia="宋体" w:cs="宋体"/>
          <w:color w:val="auto"/>
          <w:sz w:val="22"/>
          <w:szCs w:val="22"/>
          <w:highlight w:val="none"/>
          <w:u w:val="single"/>
        </w:rPr>
      </w:pPr>
      <w:r>
        <w:rPr>
          <w:rFonts w:hint="eastAsia" w:ascii="宋体" w:hAnsi="宋体" w:cs="宋体"/>
          <w:color w:val="auto"/>
          <w:kern w:val="0"/>
          <w:sz w:val="22"/>
          <w:szCs w:val="22"/>
          <w:highlight w:val="none"/>
          <w:u w:val="single"/>
          <w:lang w:eastAsia="zh-CN"/>
        </w:rPr>
        <w:t>浙江名进建设项目管理有限公司</w:t>
      </w:r>
      <w:r>
        <w:rPr>
          <w:rFonts w:hint="eastAsia" w:ascii="宋体" w:hAnsi="宋体" w:eastAsia="宋体" w:cs="宋体"/>
          <w:color w:val="auto"/>
          <w:kern w:val="0"/>
          <w:sz w:val="22"/>
          <w:szCs w:val="22"/>
          <w:highlight w:val="none"/>
          <w:u w:val="single"/>
        </w:rPr>
        <w:t>：</w:t>
      </w:r>
    </w:p>
    <w:p w14:paraId="1BA4B374">
      <w:pPr>
        <w:pStyle w:val="127"/>
        <w:widowControl w:val="0"/>
        <w:snapToGrid w:val="0"/>
        <w:spacing w:line="480" w:lineRule="exact"/>
        <w:ind w:firstLine="464" w:firstLineChars="200"/>
        <w:jc w:val="both"/>
        <w:rPr>
          <w:rFonts w:hint="eastAsia" w:ascii="宋体" w:hAnsi="宋体" w:eastAsia="宋体" w:cs="宋体"/>
          <w:color w:val="auto"/>
          <w:spacing w:val="6"/>
          <w:sz w:val="22"/>
          <w:szCs w:val="22"/>
          <w:highlight w:val="none"/>
        </w:rPr>
      </w:pPr>
      <w:r>
        <w:rPr>
          <w:rFonts w:hint="eastAsia" w:ascii="宋体" w:hAnsi="宋体" w:eastAsia="宋体" w:cs="宋体"/>
          <w:color w:val="auto"/>
          <w:spacing w:val="6"/>
          <w:sz w:val="22"/>
          <w:szCs w:val="22"/>
          <w:highlight w:val="none"/>
          <w:u w:val="single"/>
        </w:rPr>
        <w:t>本人经由                            （单位）负责人        （姓名）合法授权参加</w:t>
      </w:r>
      <w:r>
        <w:rPr>
          <w:rFonts w:hint="eastAsia" w:ascii="宋体" w:hAnsi="宋体" w:cs="宋体"/>
          <w:color w:val="auto"/>
          <w:spacing w:val="6"/>
          <w:sz w:val="22"/>
          <w:szCs w:val="22"/>
          <w:highlight w:val="none"/>
          <w:u w:val="single"/>
          <w:lang w:eastAsia="zh-CN"/>
        </w:rPr>
        <w:t>平阳县鳌江公办幼儿园改造提升项目（重）</w:t>
      </w:r>
      <w:r>
        <w:rPr>
          <w:rFonts w:hint="eastAsia" w:ascii="宋体" w:hAnsi="宋体" w:eastAsia="宋体" w:cs="宋体"/>
          <w:color w:val="auto"/>
          <w:spacing w:val="6"/>
          <w:sz w:val="22"/>
          <w:szCs w:val="22"/>
          <w:highlight w:val="none"/>
          <w:u w:val="single"/>
        </w:rPr>
        <w:t>（项目编号：             ）</w:t>
      </w:r>
      <w:r>
        <w:rPr>
          <w:rFonts w:hint="eastAsia" w:ascii="宋体" w:hAnsi="宋体" w:eastAsia="宋体" w:cs="宋体"/>
          <w:color w:val="auto"/>
          <w:spacing w:val="6"/>
          <w:sz w:val="22"/>
          <w:szCs w:val="22"/>
          <w:highlight w:val="none"/>
        </w:rPr>
        <w:t xml:space="preserve">政府采购活动，经与本单位法人代表（负责人）联系确认，现就有关公平竞争事项郑重声明如下： </w:t>
      </w:r>
    </w:p>
    <w:p w14:paraId="77F8E61F">
      <w:pPr>
        <w:pStyle w:val="134"/>
        <w:numPr>
          <w:ilvl w:val="0"/>
          <w:numId w:val="15"/>
        </w:numPr>
        <w:adjustRightInd w:val="0"/>
        <w:snapToGrid w:val="0"/>
        <w:spacing w:line="480" w:lineRule="exact"/>
        <w:ind w:firstLine="415" w:firstLineChars="189"/>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本单位与采购人之间 □不存在利害关系 □存在下列利害关系：</w:t>
      </w:r>
    </w:p>
    <w:p w14:paraId="14BB1667">
      <w:pPr>
        <w:pStyle w:val="134"/>
        <w:snapToGrid w:val="0"/>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A.投资关系    B.行政隶属关系    C.业务指导关系</w:t>
      </w:r>
    </w:p>
    <w:p w14:paraId="2450AD64">
      <w:pPr>
        <w:pStyle w:val="134"/>
        <w:snapToGrid w:val="0"/>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D.其他可能影响采购公正的利害关系</w:t>
      </w:r>
      <w:r>
        <w:rPr>
          <w:rFonts w:hint="eastAsia" w:ascii="宋体" w:hAnsi="宋体" w:eastAsia="宋体" w:cs="宋体"/>
          <w:color w:val="auto"/>
          <w:sz w:val="22"/>
          <w:szCs w:val="22"/>
          <w:highlight w:val="none"/>
          <w:u w:val="single"/>
        </w:rPr>
        <w:t xml:space="preserve">（如有，请如实说明）                 </w:t>
      </w:r>
      <w:r>
        <w:rPr>
          <w:rFonts w:hint="eastAsia" w:ascii="宋体" w:hAnsi="宋体" w:eastAsia="宋体" w:cs="宋体"/>
          <w:color w:val="auto"/>
          <w:sz w:val="22"/>
          <w:szCs w:val="22"/>
          <w:highlight w:val="none"/>
        </w:rPr>
        <w:t>。</w:t>
      </w:r>
    </w:p>
    <w:p w14:paraId="2F17D398">
      <w:pPr>
        <w:pStyle w:val="134"/>
        <w:snapToGrid w:val="0"/>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pacing w:val="6"/>
          <w:sz w:val="22"/>
          <w:szCs w:val="22"/>
          <w:highlight w:val="none"/>
        </w:rPr>
        <w:t xml:space="preserve">  二、</w:t>
      </w:r>
      <w:r>
        <w:rPr>
          <w:rFonts w:hint="eastAsia" w:ascii="宋体" w:hAnsi="宋体" w:eastAsia="宋体" w:cs="宋体"/>
          <w:color w:val="auto"/>
          <w:sz w:val="22"/>
          <w:szCs w:val="22"/>
          <w:highlight w:val="none"/>
        </w:rPr>
        <w:t>现已清楚知道参加本项目采购活动的其他所有供应商名称，本单位 □与其他所有供应商之间均不存在利害关系 □与</w:t>
      </w:r>
      <w:r>
        <w:rPr>
          <w:rFonts w:hint="eastAsia" w:ascii="宋体" w:hAnsi="宋体" w:eastAsia="宋体" w:cs="宋体"/>
          <w:color w:val="auto"/>
          <w:sz w:val="22"/>
          <w:szCs w:val="22"/>
          <w:highlight w:val="none"/>
          <w:u w:val="single"/>
        </w:rPr>
        <w:t xml:space="preserve">           （供应商名称）</w:t>
      </w:r>
      <w:r>
        <w:rPr>
          <w:rFonts w:hint="eastAsia" w:ascii="宋体" w:hAnsi="宋体" w:eastAsia="宋体" w:cs="宋体"/>
          <w:color w:val="auto"/>
          <w:sz w:val="22"/>
          <w:szCs w:val="22"/>
          <w:highlight w:val="none"/>
        </w:rPr>
        <w:t>之间存在下列利害关系：</w:t>
      </w:r>
    </w:p>
    <w:p w14:paraId="23B7EB2D">
      <w:pPr>
        <w:pStyle w:val="127"/>
        <w:widowControl w:val="0"/>
        <w:snapToGrid w:val="0"/>
        <w:spacing w:line="480" w:lineRule="exact"/>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A.法定代表人或负责人或实际控制人是同一人</w:t>
      </w:r>
    </w:p>
    <w:p w14:paraId="5624009F">
      <w:pPr>
        <w:pStyle w:val="127"/>
        <w:widowControl w:val="0"/>
        <w:snapToGrid w:val="0"/>
        <w:spacing w:line="480" w:lineRule="exact"/>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B.法定代表人或负责人或实际控制人是夫妻关系</w:t>
      </w:r>
    </w:p>
    <w:p w14:paraId="711DF55C">
      <w:pPr>
        <w:pStyle w:val="127"/>
        <w:widowControl w:val="0"/>
        <w:snapToGrid w:val="0"/>
        <w:spacing w:line="480" w:lineRule="exact"/>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C.法定代表人或负责人或实际控制人是直系血亲关系</w:t>
      </w:r>
    </w:p>
    <w:p w14:paraId="49868D4A">
      <w:pPr>
        <w:pStyle w:val="127"/>
        <w:widowControl w:val="0"/>
        <w:snapToGrid w:val="0"/>
        <w:spacing w:line="480" w:lineRule="exact"/>
        <w:jc w:val="both"/>
        <w:rPr>
          <w:rFonts w:hint="eastAsia" w:ascii="宋体" w:hAnsi="宋体" w:eastAsia="宋体" w:cs="宋体"/>
          <w:color w:val="auto"/>
          <w:spacing w:val="6"/>
          <w:sz w:val="22"/>
          <w:szCs w:val="22"/>
          <w:highlight w:val="none"/>
        </w:rPr>
      </w:pPr>
      <w:r>
        <w:rPr>
          <w:rFonts w:hint="eastAsia" w:ascii="宋体" w:hAnsi="宋体" w:eastAsia="宋体" w:cs="宋体"/>
          <w:color w:val="auto"/>
          <w:kern w:val="0"/>
          <w:sz w:val="22"/>
          <w:szCs w:val="22"/>
          <w:highlight w:val="none"/>
        </w:rPr>
        <w:t xml:space="preserve">  D.法定代表人或负责人或实际控制人存在三代以内旁系血亲关系</w:t>
      </w:r>
    </w:p>
    <w:p w14:paraId="14DAF10B">
      <w:pPr>
        <w:pStyle w:val="127"/>
        <w:widowControl w:val="0"/>
        <w:snapToGrid w:val="0"/>
        <w:spacing w:line="480" w:lineRule="exact"/>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E.法定代表人或负责人或实际控制人存在近姻亲关系</w:t>
      </w:r>
    </w:p>
    <w:p w14:paraId="7BC0764C">
      <w:pPr>
        <w:pStyle w:val="127"/>
        <w:widowControl w:val="0"/>
        <w:snapToGrid w:val="0"/>
        <w:spacing w:line="480" w:lineRule="exact"/>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F.法定代表人或负责人或实际控制人存在股份控制或实际控制关系</w:t>
      </w:r>
    </w:p>
    <w:p w14:paraId="42247F34">
      <w:pPr>
        <w:pStyle w:val="127"/>
        <w:widowControl w:val="0"/>
        <w:snapToGrid w:val="0"/>
        <w:spacing w:line="480" w:lineRule="exact"/>
        <w:jc w:val="both"/>
        <w:outlineLvl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  G.存在共同直接或间接投资设立子公司、联营企业和合营企业情况</w:t>
      </w:r>
    </w:p>
    <w:p w14:paraId="6BCD5729">
      <w:pPr>
        <w:pStyle w:val="127"/>
        <w:widowControl w:val="0"/>
        <w:snapToGrid w:val="0"/>
        <w:spacing w:line="480" w:lineRule="exact"/>
        <w:jc w:val="both"/>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  H.存在分级代理或代销关系、同一生产制造商关系、</w:t>
      </w:r>
      <w:r>
        <w:rPr>
          <w:rFonts w:hint="eastAsia" w:ascii="宋体" w:hAnsi="宋体" w:eastAsia="宋体" w:cs="宋体"/>
          <w:color w:val="auto"/>
          <w:sz w:val="22"/>
          <w:szCs w:val="22"/>
          <w:highlight w:val="none"/>
        </w:rPr>
        <w:t>管理关系、重要业务（占主营业务收入50%以上）或重要财务往来关系（如融资）等其他实质性控制关系</w:t>
      </w:r>
    </w:p>
    <w:p w14:paraId="2A2FCDD2">
      <w:pPr>
        <w:pStyle w:val="127"/>
        <w:widowControl w:val="0"/>
        <w:snapToGrid w:val="0"/>
        <w:spacing w:line="480" w:lineRule="exact"/>
        <w:jc w:val="both"/>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rPr>
        <w:t xml:space="preserve">    I</w:t>
      </w:r>
      <w:r>
        <w:rPr>
          <w:rFonts w:hint="eastAsia" w:ascii="宋体" w:hAnsi="宋体" w:eastAsia="宋体" w:cs="宋体"/>
          <w:color w:val="auto"/>
          <w:kern w:val="0"/>
          <w:sz w:val="22"/>
          <w:szCs w:val="22"/>
          <w:highlight w:val="none"/>
        </w:rPr>
        <w:t>.</w:t>
      </w:r>
      <w:r>
        <w:rPr>
          <w:rFonts w:hint="eastAsia" w:ascii="宋体" w:hAnsi="宋体" w:eastAsia="宋体" w:cs="宋体"/>
          <w:color w:val="auto"/>
          <w:sz w:val="22"/>
          <w:szCs w:val="22"/>
          <w:highlight w:val="none"/>
        </w:rPr>
        <w:t>其他利害关系情况</w:t>
      </w:r>
      <w:r>
        <w:rPr>
          <w:rFonts w:hint="eastAsia" w:ascii="宋体" w:hAnsi="宋体" w:eastAsia="宋体" w:cs="宋体"/>
          <w:color w:val="auto"/>
          <w:kern w:val="0"/>
          <w:sz w:val="22"/>
          <w:szCs w:val="22"/>
          <w:highlight w:val="none"/>
        </w:rPr>
        <w:t>。</w:t>
      </w:r>
    </w:p>
    <w:p w14:paraId="762DF51A">
      <w:pPr>
        <w:pStyle w:val="134"/>
        <w:numPr>
          <w:ilvl w:val="0"/>
          <w:numId w:val="16"/>
        </w:numPr>
        <w:adjustRightInd w:val="0"/>
        <w:snapToGrid w:val="0"/>
        <w:spacing w:line="480" w:lineRule="exact"/>
        <w:ind w:firstLine="415" w:firstLineChars="189"/>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现已清楚知道并严格遵守政府采购法律法规和现场纪律。</w:t>
      </w:r>
    </w:p>
    <w:p w14:paraId="37DB19E4">
      <w:pPr>
        <w:pStyle w:val="134"/>
        <w:numPr>
          <w:ilvl w:val="0"/>
          <w:numId w:val="16"/>
        </w:numPr>
        <w:snapToGrid w:val="0"/>
        <w:spacing w:line="480" w:lineRule="exact"/>
        <w:ind w:firstLine="415" w:firstLineChars="189"/>
        <w:rPr>
          <w:rFonts w:hAnsi="宋体"/>
          <w:color w:val="auto"/>
          <w:sz w:val="22"/>
          <w:szCs w:val="22"/>
          <w:highlight w:val="none"/>
        </w:rPr>
      </w:pPr>
      <w:r>
        <w:rPr>
          <w:rFonts w:hAnsi="宋体"/>
          <w:color w:val="auto"/>
          <w:sz w:val="22"/>
          <w:szCs w:val="22"/>
          <w:highlight w:val="none"/>
        </w:rPr>
        <w:t>我发现</w:t>
      </w:r>
      <w:r>
        <w:rPr>
          <w:rFonts w:hint="eastAsia" w:hAnsi="宋体"/>
          <w:color w:val="auto"/>
          <w:sz w:val="22"/>
          <w:szCs w:val="22"/>
          <w:highlight w:val="none"/>
          <w:u w:val="single"/>
        </w:rPr>
        <w:t xml:space="preserve">              </w:t>
      </w:r>
      <w:r>
        <w:rPr>
          <w:rFonts w:hAnsi="宋体"/>
          <w:color w:val="auto"/>
          <w:sz w:val="22"/>
          <w:szCs w:val="22"/>
          <w:highlight w:val="none"/>
        </w:rPr>
        <w:t>供应商之间存在或可能存在上述第二条</w:t>
      </w:r>
      <w:r>
        <w:rPr>
          <w:rFonts w:ascii="宋体" w:hAnsi="宋体" w:cs="宋体"/>
          <w:color w:val="auto"/>
          <w:szCs w:val="21"/>
          <w:highlight w:val="none"/>
        </w:rPr>
        <w:t>第</w:t>
      </w:r>
      <w:r>
        <w:rPr>
          <w:rFonts w:ascii="宋体" w:hAnsi="宋体" w:cs="宋体"/>
          <w:color w:val="auto"/>
          <w:szCs w:val="21"/>
          <w:highlight w:val="none"/>
          <w:u w:val="single"/>
        </w:rPr>
        <w:t xml:space="preserve">        </w:t>
      </w:r>
      <w:r>
        <w:rPr>
          <w:rFonts w:ascii="宋体" w:hAnsi="宋体" w:cs="宋体"/>
          <w:color w:val="auto"/>
          <w:szCs w:val="21"/>
          <w:highlight w:val="none"/>
        </w:rPr>
        <w:t>项</w:t>
      </w:r>
      <w:r>
        <w:rPr>
          <w:rFonts w:hAnsi="宋体"/>
          <w:color w:val="auto"/>
          <w:sz w:val="22"/>
          <w:szCs w:val="22"/>
          <w:highlight w:val="none"/>
        </w:rPr>
        <w:t>利害关系</w:t>
      </w:r>
      <w:r>
        <w:rPr>
          <w:rFonts w:hint="eastAsia" w:hAnsi="宋体" w:eastAsia="宋体"/>
          <w:color w:val="auto"/>
          <w:sz w:val="22"/>
          <w:szCs w:val="22"/>
          <w:highlight w:val="none"/>
        </w:rPr>
        <w:t>。</w:t>
      </w:r>
    </w:p>
    <w:p w14:paraId="084E8A23">
      <w:pPr>
        <w:pStyle w:val="127"/>
        <w:widowControl w:val="0"/>
        <w:snapToGrid w:val="0"/>
        <w:spacing w:line="480" w:lineRule="exact"/>
        <w:ind w:firstLine="5280" w:firstLineChars="2400"/>
        <w:jc w:val="both"/>
        <w:rPr>
          <w:rFonts w:hint="eastAsia" w:ascii="宋体" w:hAnsi="宋体" w:eastAsia="宋体" w:cs="宋体"/>
          <w:color w:val="auto"/>
          <w:sz w:val="22"/>
          <w:szCs w:val="22"/>
          <w:highlight w:val="none"/>
        </w:rPr>
      </w:pPr>
    </w:p>
    <w:p w14:paraId="1B922FF6">
      <w:pPr>
        <w:pStyle w:val="127"/>
        <w:widowControl w:val="0"/>
        <w:snapToGrid w:val="0"/>
        <w:spacing w:line="480" w:lineRule="exact"/>
        <w:ind w:firstLine="5280" w:firstLineChars="240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（供应商代表签名）</w:t>
      </w:r>
    </w:p>
    <w:p w14:paraId="20145B3A">
      <w:pPr>
        <w:pStyle w:val="127"/>
        <w:widowControl w:val="0"/>
        <w:snapToGrid w:val="0"/>
        <w:spacing w:line="480" w:lineRule="exact"/>
        <w:ind w:firstLine="440" w:firstLineChars="20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年  月   日</w:t>
      </w:r>
    </w:p>
    <w:p w14:paraId="4C39216F">
      <w:pPr>
        <w:snapToGrid w:val="0"/>
        <w:ind w:firstLine="442" w:firstLineChars="200"/>
        <w:rPr>
          <w:rFonts w:hint="eastAsia" w:ascii="宋体" w:hAnsi="宋体" w:eastAsia="宋体" w:cs="宋体"/>
          <w:b/>
          <w:bCs/>
          <w:color w:val="auto"/>
          <w:sz w:val="22"/>
          <w:highlight w:val="none"/>
        </w:rPr>
      </w:pPr>
    </w:p>
    <w:p w14:paraId="251FA756">
      <w:pPr>
        <w:snapToGrid w:val="0"/>
        <w:ind w:firstLine="442" w:firstLineChars="200"/>
        <w:rPr>
          <w:rFonts w:hint="eastAsia" w:ascii="宋体" w:hAnsi="宋体" w:eastAsia="宋体" w:cs="宋体"/>
          <w:color w:val="auto"/>
          <w:highlight w:val="none"/>
        </w:rPr>
      </w:pPr>
      <w:r>
        <w:rPr>
          <w:rFonts w:hint="eastAsia" w:ascii="宋体" w:hAnsi="宋体" w:eastAsia="宋体" w:cs="宋体"/>
          <w:b/>
          <w:bCs/>
          <w:color w:val="auto"/>
          <w:sz w:val="22"/>
          <w:highlight w:val="none"/>
        </w:rPr>
        <w:t>注：投标文件解密结束后，各投标供应商签署《政府采购活动现场确认声明书》，并</w:t>
      </w:r>
      <w:r>
        <w:rPr>
          <w:rFonts w:hint="eastAsia" w:ascii="宋体" w:hAnsi="宋体" w:eastAsia="宋体" w:cs="宋体"/>
          <w:b/>
          <w:bCs/>
          <w:color w:val="auto"/>
          <w:sz w:val="22"/>
          <w:highlight w:val="none"/>
          <w:lang w:eastAsia="zh-CN"/>
        </w:rPr>
        <w:t>在</w:t>
      </w:r>
      <w:r>
        <w:rPr>
          <w:rFonts w:hint="eastAsia" w:ascii="宋体" w:hAnsi="宋体" w:eastAsia="宋体" w:cs="宋体"/>
          <w:b/>
          <w:bCs/>
          <w:color w:val="auto"/>
          <w:sz w:val="22"/>
          <w:highlight w:val="none"/>
          <w:lang w:val="en-US" w:eastAsia="zh-CN"/>
        </w:rPr>
        <w:t>30分钟内</w:t>
      </w:r>
      <w:r>
        <w:rPr>
          <w:rFonts w:hint="eastAsia" w:ascii="宋体" w:hAnsi="宋体" w:eastAsia="宋体" w:cs="宋体"/>
          <w:b/>
          <w:bCs/>
          <w:color w:val="auto"/>
          <w:sz w:val="22"/>
          <w:highlight w:val="none"/>
        </w:rPr>
        <w:t>以扫描件方式发送至代理机构邮箱：</w:t>
      </w:r>
      <w:r>
        <w:rPr>
          <w:rFonts w:hint="eastAsia" w:ascii="宋体" w:hAnsi="宋体" w:eastAsia="宋体" w:cs="宋体"/>
          <w:color w:val="auto"/>
          <w:sz w:val="22"/>
          <w:highlight w:val="none"/>
        </w:rPr>
        <w:fldChar w:fldCharType="begin"/>
      </w:r>
      <w:r>
        <w:rPr>
          <w:rFonts w:hint="eastAsia" w:ascii="宋体" w:hAnsi="宋体" w:eastAsia="宋体" w:cs="宋体"/>
          <w:color w:val="auto"/>
          <w:sz w:val="22"/>
          <w:highlight w:val="none"/>
        </w:rPr>
        <w:instrText xml:space="preserve"> HYPERLINK "mailto:3878238@qq.com" </w:instrText>
      </w:r>
      <w:r>
        <w:rPr>
          <w:rFonts w:hint="eastAsia" w:ascii="宋体" w:hAnsi="宋体" w:eastAsia="宋体" w:cs="宋体"/>
          <w:color w:val="auto"/>
          <w:sz w:val="22"/>
          <w:highlight w:val="none"/>
        </w:rPr>
        <w:fldChar w:fldCharType="separate"/>
      </w:r>
      <w:r>
        <w:rPr>
          <w:rStyle w:val="41"/>
          <w:rFonts w:hint="eastAsia" w:ascii="宋体" w:hAnsi="宋体" w:cs="宋体"/>
          <w:color w:val="auto"/>
          <w:sz w:val="22"/>
          <w:highlight w:val="none"/>
          <w:lang w:val="en-US" w:eastAsia="zh-CN"/>
        </w:rPr>
        <w:t>635574273@qq.com</w:t>
      </w:r>
      <w:r>
        <w:rPr>
          <w:rFonts w:hint="eastAsia" w:ascii="宋体" w:hAnsi="宋体" w:eastAsia="宋体" w:cs="宋体"/>
          <w:color w:val="auto"/>
          <w:sz w:val="22"/>
          <w:highlight w:val="none"/>
        </w:rPr>
        <w:fldChar w:fldCharType="end"/>
      </w:r>
      <w:r>
        <w:rPr>
          <w:rFonts w:hint="eastAsia" w:ascii="宋体" w:hAnsi="宋体" w:eastAsia="宋体" w:cs="宋体"/>
          <w:b/>
          <w:bCs/>
          <w:color w:val="auto"/>
          <w:sz w:val="22"/>
          <w:highlight w:val="none"/>
        </w:rPr>
        <w:t xml:space="preserve"> 。</w:t>
      </w:r>
    </w:p>
    <w:p w14:paraId="3B6FE0E1">
      <w:pPr>
        <w:snapToGrid w:val="0"/>
        <w:ind w:firstLine="442" w:firstLineChars="200"/>
        <w:rPr>
          <w:color w:val="auto"/>
          <w:highlight w:val="none"/>
        </w:rPr>
      </w:pPr>
      <w:r>
        <w:rPr>
          <w:rFonts w:hint="eastAsia" w:ascii="宋体" w:hAnsi="宋体" w:eastAsia="宋体" w:cs="宋体"/>
          <w:b/>
          <w:bCs/>
          <w:color w:val="auto"/>
          <w:sz w:val="22"/>
          <w:szCs w:val="20"/>
          <w:highlight w:val="none"/>
        </w:rPr>
        <w:t>若未在规定的时间内填写并予以回复的，则视为该供应商与本项目的采购人及其他参与投标的供应商之间不存在利害关系，由此引起的相关责任由投标供应商自负。</w:t>
      </w:r>
    </w:p>
    <w:sectPr>
      <w:pgSz w:w="11905" w:h="16838"/>
      <w:pgMar w:top="1134" w:right="1134" w:bottom="1134" w:left="1134" w:header="850" w:footer="595"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auto"/>
    <w:pitch w:val="default"/>
    <w:sig w:usb0="00000000" w:usb1="00000000" w:usb2="00000000" w:usb3="00000000" w:csb0="80000000" w:csb1="00000000"/>
  </w:font>
  <w:font w:name="微软雅黑 Light">
    <w:panose1 w:val="020B0502040204020203"/>
    <w:charset w:val="86"/>
    <w:family w:val="swiss"/>
    <w:pitch w:val="default"/>
    <w:sig w:usb0="80000287" w:usb1="2ACF0010" w:usb2="00000016" w:usb3="00000000" w:csb0="0004001F" w:csb1="00000000"/>
  </w:font>
  <w:font w:name="Times">
    <w:altName w:val="Times New Roman"/>
    <w:panose1 w:val="00000500000000020000"/>
    <w:charset w:val="00"/>
    <w:family w:val="roman"/>
    <w:pitch w:val="default"/>
    <w:sig w:usb0="00000000" w:usb1="00000000" w:usb2="00000000" w:usb3="00000000" w:csb0="2000019F" w:csb1="4F01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7FFAEFF" w:usb1="F9DFFFFF" w:usb2="0000007F" w:usb3="00000000" w:csb0="203F01FF" w:csb1="DFFF0000"/>
  </w:font>
  <w:font w:name="FangSong_GB2312">
    <w:altName w:val="仿宋"/>
    <w:panose1 w:val="02010609060101010101"/>
    <w:charset w:val="00"/>
    <w:family w:val="roman"/>
    <w:pitch w:val="default"/>
    <w:sig w:usb0="00000000" w:usb1="00000000" w:usb2="00000000"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BFE3">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56" name="直线 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flip:x;margin-left:5.25pt;margin-top:-2.8pt;height:0pt;width:467.25pt;z-index:251659264;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eYc1PVAAAACAEAAA8AAAAAAAAAAQAgAAAAIgAAAGRycy9kb3ducmV2LnhtbFBLAQIUABQAAAAI&#10;AIdO4kBXWw6V8AEAAOYDAAAOAAAAAAAAAAEAIAAAACQBAABkcnMvZTJvRG9jLnhtbFBLBQYAAAAA&#10;BgAGAFkBAACGBQAAAAA=&#10;">
              <v:fill on="f" focussize="0,0"/>
              <v:stroke color="#000000" joinstyle="round"/>
              <v:imagedata o:title=""/>
              <o:lock v:ext="edit" aspectratio="f"/>
            </v:line>
          </w:pict>
        </mc:Fallback>
      </mc:AlternateContent>
    </w:r>
    <w:r>
      <w:rPr>
        <w:sz w:val="18"/>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188EA">
    <w:pPr>
      <w:ind w:right="360"/>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17AAA">
                          <w:pPr>
                            <w:pStyle w:val="2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FD17AAA">
                    <w:pPr>
                      <w:pStyle w:val="2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33D1">
    <w:pPr>
      <w:rPr>
        <w:rFonts w:ascii="FangSong_GB2312" w:eastAsia="FangSong_GB2312"/>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B15A7">
                          <w:pPr>
                            <w:pStyle w:val="2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7AB15A7">
                    <w:pPr>
                      <w:pStyle w:val="2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8B00">
    <w:pPr>
      <w:ind w:right="360"/>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8769DC">
                          <w:pPr>
                            <w:pStyle w:val="20"/>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OGQ398BAADAAwAADgAAAAAA&#10;AAABACAAAAAeAQAAZHJzL2Uyb0RvYy54bWxQSwUGAAAAAAYABgBZAQAAbwUAAAAA&#10;">
              <v:fill on="f" focussize="0,0"/>
              <v:stroke on="f"/>
              <v:imagedata o:title=""/>
              <o:lock v:ext="edit" aspectratio="f"/>
              <v:textbox inset="0mm,0mm,0mm,0mm" style="mso-fit-shape-to-text:t;">
                <w:txbxContent>
                  <w:p w14:paraId="1F8769DC">
                    <w:pPr>
                      <w:pStyle w:val="2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B0C5">
    <w:pPr>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F96AB1">
                          <w:pPr>
                            <w:pStyle w:val="20"/>
                          </w:pPr>
                          <w:r>
                            <w:t>第</w:t>
                          </w:r>
                          <w:r>
                            <w:fldChar w:fldCharType="begin"/>
                          </w:r>
                          <w:r>
                            <w:instrText xml:space="preserve"> PAGE  \* MERGEFORMAT </w:instrText>
                          </w:r>
                          <w:r>
                            <w:fldChar w:fldCharType="separate"/>
                          </w:r>
                          <w:r>
                            <w:t>22</w:t>
                          </w:r>
                          <w:r>
                            <w:fldChar w:fldCharType="end"/>
                          </w:r>
                          <w:r>
                            <w:t>页共</w:t>
                          </w:r>
                          <w:r>
                            <w:fldChar w:fldCharType="begin"/>
                          </w:r>
                          <w:r>
                            <w:instrText xml:space="preserve"> NUMPAGES  \* MERGEFORMAT </w:instrText>
                          </w:r>
                          <w:r>
                            <w:fldChar w:fldCharType="separate"/>
                          </w:r>
                          <w:r>
                            <w:t>68</w:t>
                          </w:r>
                          <w:r>
                            <w:fldChar w:fldCharType="end"/>
                          </w:r>
                          <w:r>
                            <w:t>页</w:t>
                          </w:r>
                        </w:p>
                      </w:txbxContent>
                    </wps:txbx>
                    <wps:bodyPr wrap="none" lIns="0" tIns="0" rIns="0" bIns="0" upright="1">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PDeyR1AEAAKQDAAAOAAAAAAAAAAEAIAAAAB8B&#10;AABkcnMvZTJvRG9jLnhtbFBLBQYAAAAABgAGAFkBAABlBQAAAAA=&#10;">
              <v:fill on="f" focussize="0,0"/>
              <v:stroke on="f" weight="0.5pt"/>
              <v:imagedata o:title=""/>
              <o:lock v:ext="edit" aspectratio="f"/>
              <v:textbox inset="0mm,0mm,0mm,0mm" style="mso-fit-shape-to-text:t;">
                <w:txbxContent>
                  <w:p w14:paraId="2BF96AB1">
                    <w:pPr>
                      <w:pStyle w:val="20"/>
                    </w:pPr>
                    <w:r>
                      <w:t>第</w:t>
                    </w:r>
                    <w:r>
                      <w:fldChar w:fldCharType="begin"/>
                    </w:r>
                    <w:r>
                      <w:instrText xml:space="preserve"> PAGE  \* MERGEFORMAT </w:instrText>
                    </w:r>
                    <w:r>
                      <w:fldChar w:fldCharType="separate"/>
                    </w:r>
                    <w:r>
                      <w:t>22</w:t>
                    </w:r>
                    <w:r>
                      <w:fldChar w:fldCharType="end"/>
                    </w:r>
                    <w:r>
                      <w:t>页共</w:t>
                    </w:r>
                    <w:r>
                      <w:fldChar w:fldCharType="begin"/>
                    </w:r>
                    <w:r>
                      <w:instrText xml:space="preserve"> NUMPAGES  \* MERGEFORMAT </w:instrText>
                    </w:r>
                    <w:r>
                      <w:fldChar w:fldCharType="separate"/>
                    </w:r>
                    <w:r>
                      <w:t>68</w:t>
                    </w:r>
                    <w:r>
                      <w:fldChar w:fldCharType="end"/>
                    </w:r>
                    <w:r>
                      <w:t>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869BB">
    <w:pPr>
      <w:ind w:right="360"/>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4F8A5">
                          <w:pPr>
                            <w:pStyle w:val="2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884F8A5">
                    <w:pPr>
                      <w:pStyle w:val="2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81E67">
    <w:pPr>
      <w:rPr>
        <w:rFonts w:ascii="FangSong_GB2312" w:eastAsia="FangSong_GB2312"/>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3F719">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113F719">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CD198">
    <w:pPr>
      <w:ind w:right="360"/>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B97778">
                          <w:pPr>
                            <w:pStyle w:val="20"/>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Np4Od8BAADAAwAADgAAAAAA&#10;AAABACAAAAAeAQAAZHJzL2Uyb0RvYy54bWxQSwUGAAAAAAYABgBZAQAAbwUAAAAA&#10;">
              <v:fill on="f" focussize="0,0"/>
              <v:stroke on="f"/>
              <v:imagedata o:title=""/>
              <o:lock v:ext="edit" aspectratio="f"/>
              <v:textbox inset="0mm,0mm,0mm,0mm" style="mso-fit-shape-to-text:t;">
                <w:txbxContent>
                  <w:p w14:paraId="73B97778">
                    <w:pPr>
                      <w:pStyle w:val="2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5682D">
    <w:pPr>
      <w:ind w:right="360"/>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36B2A">
                          <w:pPr>
                            <w:pStyle w:val="20"/>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PX3oWzgAQAAwAMAAA4AAAAA&#10;AAAAAQAgAAAAHgEAAGRycy9lMm9Eb2MueG1sUEsFBgAAAAAGAAYAWQEAAHAFAAAAAA==&#10;">
              <v:fill on="f" focussize="0,0"/>
              <v:stroke on="f"/>
              <v:imagedata o:title=""/>
              <o:lock v:ext="edit" aspectratio="f"/>
              <v:textbox inset="0mm,0mm,0mm,0mm" style="mso-fit-shape-to-text:t;">
                <w:txbxContent>
                  <w:p w14:paraId="3C836B2A">
                    <w:pPr>
                      <w:pStyle w:val="2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C4F5C">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9708E1">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53</w:t>
                          </w:r>
                          <w:r>
                            <w:rPr>
                              <w:sz w:val="18"/>
                            </w:rP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mI5+XzAEAAJ4DAAAOAAAAAAAAAAEAIAAAAB4BAABkcnMvZTJv&#10;RG9jLnhtbFBLBQYAAAAABgAGAFkBAABcBQAAAAA=&#10;">
              <v:fill on="f" focussize="0,0"/>
              <v:stroke on="f"/>
              <v:imagedata o:title=""/>
              <o:lock v:ext="edit" aspectratio="f"/>
              <v:textbox inset="0mm,0mm,0mm,0mm" style="mso-fit-shape-to-text:t;">
                <w:txbxContent>
                  <w:p w14:paraId="5E9708E1">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53</w:t>
                    </w:r>
                    <w:r>
                      <w:rPr>
                        <w:sz w:val="18"/>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184" name="直线 1034"/>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4" o:spid="_x0000_s1026" o:spt="20" style="position:absolute;left:0pt;flip:x;margin-left:5.25pt;margin-top:-2.8pt;height:0pt;width:467.25pt;z-index:251663360;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5hzU9UAAAAIAQAADwAAAAAAAAABACAAAAAiAAAAZHJzL2Rvd25yZXYueG1sUEsBAhQA&#10;FAAAAAgAh07iQEqsFl71AQAA6gMAAA4AAAAAAAAAAQAgAAAAJAEAAGRycy9lMm9Eb2MueG1sUEsF&#10;BgAAAAAGAAYAWQEAAIsFAAAAAA==&#10;">
              <v:fill on="f" focussize="0,0"/>
              <v:stroke color="#000000" joinstyle="round"/>
              <v:imagedata o:title=""/>
              <o:lock v:ext="edit" aspectratio="f"/>
            </v:line>
          </w:pict>
        </mc:Fallback>
      </mc:AlternateContent>
    </w:r>
    <w:r>
      <w:rPr>
        <w:sz w:val="1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9D7F7">
    <w:pPr>
      <w:pStyle w:val="20"/>
      <w:ind w:right="720"/>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D6B20">
                          <w:pPr>
                            <w:pStyle w:val="20"/>
                            <w:ind w:right="720"/>
                            <w:jc w:val="center"/>
                          </w:pPr>
                          <w:r>
                            <w:rPr>
                              <w:rFonts w:ascii="宋体"/>
                            </w:rPr>
                            <w:fldChar w:fldCharType="begin"/>
                          </w:r>
                          <w:r>
                            <w:rPr>
                              <w:rStyle w:val="38"/>
                              <w:rFonts w:ascii="宋体"/>
                            </w:rPr>
                            <w:instrText xml:space="preserve"> PAGE </w:instrText>
                          </w:r>
                          <w:r>
                            <w:rPr>
                              <w:rFonts w:ascii="宋体"/>
                            </w:rPr>
                            <w:fldChar w:fldCharType="separate"/>
                          </w:r>
                          <w:r>
                            <w:rPr>
                              <w:rStyle w:val="38"/>
                              <w:rFonts w:ascii="宋体"/>
                            </w:rPr>
                            <w:t>71</w:t>
                          </w:r>
                          <w:r>
                            <w:rPr>
                              <w:rFonts w:asci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CCD6B20">
                    <w:pPr>
                      <w:pStyle w:val="20"/>
                      <w:ind w:right="720"/>
                      <w:jc w:val="center"/>
                    </w:pPr>
                    <w:r>
                      <w:rPr>
                        <w:rFonts w:ascii="宋体"/>
                      </w:rPr>
                      <w:fldChar w:fldCharType="begin"/>
                    </w:r>
                    <w:r>
                      <w:rPr>
                        <w:rStyle w:val="38"/>
                        <w:rFonts w:ascii="宋体"/>
                      </w:rPr>
                      <w:instrText xml:space="preserve"> PAGE </w:instrText>
                    </w:r>
                    <w:r>
                      <w:rPr>
                        <w:rFonts w:ascii="宋体"/>
                      </w:rPr>
                      <w:fldChar w:fldCharType="separate"/>
                    </w:r>
                    <w:r>
                      <w:rPr>
                        <w:rStyle w:val="38"/>
                        <w:rFonts w:ascii="宋体"/>
                      </w:rPr>
                      <w:t>71</w:t>
                    </w:r>
                    <w:r>
                      <w:rPr>
                        <w:rFonts w:ascii="宋体"/>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7C26">
    <w:pPr>
      <w:pStyle w:val="2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77873">
    <w:pPr>
      <w:pStyle w:val="20"/>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03D24">
                          <w:pPr>
                            <w:pStyle w:val="20"/>
                            <w:jc w:val="center"/>
                          </w:pPr>
                          <w:r>
                            <w:rPr>
                              <w:rFonts w:ascii="宋体"/>
                            </w:rPr>
                            <w:fldChar w:fldCharType="begin"/>
                          </w:r>
                          <w:r>
                            <w:rPr>
                              <w:rStyle w:val="38"/>
                              <w:rFonts w:ascii="宋体"/>
                            </w:rPr>
                            <w:instrText xml:space="preserve"> PAGE </w:instrText>
                          </w:r>
                          <w:r>
                            <w:rPr>
                              <w:rFonts w:ascii="宋体"/>
                            </w:rPr>
                            <w:fldChar w:fldCharType="separate"/>
                          </w:r>
                          <w:r>
                            <w:rPr>
                              <w:rStyle w:val="38"/>
                              <w:rFonts w:ascii="宋体"/>
                            </w:rPr>
                            <w:t>67</w:t>
                          </w:r>
                          <w:r>
                            <w:rPr>
                              <w:rFonts w:ascii="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57A03D24">
                    <w:pPr>
                      <w:pStyle w:val="20"/>
                      <w:jc w:val="center"/>
                    </w:pPr>
                    <w:r>
                      <w:rPr>
                        <w:rFonts w:ascii="宋体"/>
                      </w:rPr>
                      <w:fldChar w:fldCharType="begin"/>
                    </w:r>
                    <w:r>
                      <w:rPr>
                        <w:rStyle w:val="38"/>
                        <w:rFonts w:ascii="宋体"/>
                      </w:rPr>
                      <w:instrText xml:space="preserve"> PAGE </w:instrText>
                    </w:r>
                    <w:r>
                      <w:rPr>
                        <w:rFonts w:ascii="宋体"/>
                      </w:rPr>
                      <w:fldChar w:fldCharType="separate"/>
                    </w:r>
                    <w:r>
                      <w:rPr>
                        <w:rStyle w:val="38"/>
                        <w:rFonts w:ascii="宋体"/>
                      </w:rPr>
                      <w:t>67</w:t>
                    </w:r>
                    <w:r>
                      <w:rPr>
                        <w:rFonts w:ascii="宋体"/>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0196B">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0ECFE7">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TfxM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9/i3B23OPHzzx/nX4/nh+8E&#10;fShQH6DGvLuAmWl47wdcm9kP6My8BxVt/iIjgnGU93SRVw6JiPxotVytKgwJjM0XxGdPz0OE9EF6&#10;S7LR0IjzK7Ly4ydIY+qckqs5f6uNKTM07i8HYmYPy72PPWYrDbthIrTz7Qn59Dj6hjrcdErMR4fK&#10;5i2ZjTgbu9k4hKj3XVmjXA/Cu0PCJkpvucIIOxXGmRV2037lpfjzXrKe/q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FN/EyQEAAJsDAAAOAAAAAAAAAAEAIAAAAB4BAABkcnMvZTJvRG9j&#10;LnhtbFBLBQYAAAAABgAGAFkBAABZBQAAAAA=&#10;">
              <v:fill on="f" focussize="0,0"/>
              <v:stroke on="f"/>
              <v:imagedata o:title=""/>
              <o:lock v:ext="edit" aspectratio="f"/>
              <v:textbox inset="0mm,0mm,0mm,0mm" style="mso-fit-shape-to-text:t;">
                <w:txbxContent>
                  <w:p w14:paraId="2B0ECFE7">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A4036">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ACDBAC">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aIpMoBAACb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f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TaIpMoBAACbAwAADgAAAAAAAAABACAAAAAeAQAAZHJzL2Uyb0Rv&#10;Yy54bWxQSwUGAAAAAAYABgBZAQAAWgUAAAAA&#10;">
              <v:fill on="f" focussize="0,0"/>
              <v:stroke on="f"/>
              <v:imagedata o:title=""/>
              <o:lock v:ext="edit" aspectratio="f"/>
              <v:textbox inset="0mm,0mm,0mm,0mm" style="mso-fit-shape-to-text:t;">
                <w:txbxContent>
                  <w:p w14:paraId="5CACDBAC">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053B">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D4703">
                          <w:pPr>
                            <w:pStyle w:val="20"/>
                          </w:pPr>
                          <w:r>
                            <w:fldChar w:fldCharType="begin"/>
                          </w:r>
                          <w:r>
                            <w:instrText xml:space="preserve"> PAGE  \* MERGEFORMAT </w:instrText>
                          </w:r>
                          <w:r>
                            <w:fldChar w:fldCharType="separate"/>
                          </w:r>
                          <w:r>
                            <w:t>65</w:t>
                          </w:r>
                          <w: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cCT4TgAQAAwAMAAA4AAAAA&#10;AAAAAQAgAAAAHgEAAGRycy9lMm9Eb2MueG1sUEsFBgAAAAAGAAYAWQEAAHAFAAAAAA==&#10;">
              <v:fill on="f" focussize="0,0"/>
              <v:stroke on="f"/>
              <v:imagedata o:title=""/>
              <o:lock v:ext="edit" aspectratio="f"/>
              <v:textbox inset="0mm,0mm,0mm,0mm" style="mso-fit-shape-to-text:t;">
                <w:txbxContent>
                  <w:p w14:paraId="165D4703">
                    <w:pPr>
                      <w:pStyle w:val="2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641ED">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42532E">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53</w:t>
                          </w:r>
                          <w:r>
                            <w:rPr>
                              <w:sz w:val="18"/>
                            </w:rP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2rV38sBAACc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rFTaDEcYsDv/z4fvn5+/LrG1lW&#10;NzdZoT5AjYn3AVPT8NYPOXvyAzoz8UFFm79IiWAc9T1f9ZVDIiI/Wq/W6wpDAmPzBXHYw/MQIb2T&#10;3pJsNDTiAIuu/PQB0pg6p+Rqzt9pY9DPa+P+ciBm9rDc+9hjttKwH6bG9749I58eZ99Qh6tOiXnv&#10;UNq8JrMRZ2M/G8cQ9aEre5TrQXhzTNhE6S1XGGGnwji0wm5asLwVj+8l6+Gn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9q1d/LAQAAnAMAAA4AAAAAAAAAAQAgAAAAHgEAAGRycy9lMm9E&#10;b2MueG1sUEsFBgAAAAAGAAYAWQEAAFsFAAAAAA==&#10;">
              <v:fill on="f" focussize="0,0"/>
              <v:stroke on="f"/>
              <v:imagedata o:title=""/>
              <o:lock v:ext="edit" aspectratio="f"/>
              <v:textbox inset="0mm,0mm,0mm,0mm" style="mso-fit-shape-to-text:t;">
                <w:txbxContent>
                  <w:p w14:paraId="7F42532E">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53</w:t>
                    </w:r>
                    <w:r>
                      <w:rPr>
                        <w:sz w:val="18"/>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2" name="直线 1034"/>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4" o:spid="_x0000_s1026" o:spt="20" style="position:absolute;left:0pt;flip:x;margin-left:5.25pt;margin-top:-2.8pt;height:0pt;width:467.25pt;z-index:251663360;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eYc1PVAAAACAEAAA8AAAAAAAAAAQAgAAAAIgAAAGRycy9kb3ducmV2LnhtbFBLAQIUABQA&#10;AAAIAIdO4kAvc9G78wEAAOgDAAAOAAAAAAAAAAEAIAAAACQBAABkcnMvZTJvRG9jLnhtbFBLBQYA&#10;AAAABgAGAFkBAACJBQAAAAA=&#10;">
              <v:fill on="f" focussize="0,0"/>
              <v:stroke color="#000000" joinstyle="round"/>
              <v:imagedata o:title=""/>
              <o:lock v:ext="edit" aspectratio="f"/>
            </v:line>
          </w:pict>
        </mc:Fallback>
      </mc:AlternateContent>
    </w:r>
    <w:r>
      <w:rPr>
        <w:sz w:val="1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D8124">
    <w:pPr>
      <w:widowControl/>
      <w:tabs>
        <w:tab w:val="center" w:pos="4153"/>
        <w:tab w:val="right" w:pos="8306"/>
      </w:tabs>
      <w:snapToGrid w:val="0"/>
      <w:jc w:val="left"/>
      <w:rPr>
        <w:sz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9691ED">
                          <w:pPr>
                            <w:pStyle w:val="20"/>
                          </w:pPr>
                          <w:r>
                            <w:fldChar w:fldCharType="begin"/>
                          </w:r>
                          <w:r>
                            <w:instrText xml:space="preserve"> PAGE  \* MERGEFORMAT </w:instrText>
                          </w:r>
                          <w:r>
                            <w:fldChar w:fldCharType="separate"/>
                          </w:r>
                          <w:r>
                            <w:t>71</w:t>
                          </w:r>
                          <w:r>
                            <w:fldChar w:fldCharType="end"/>
                          </w:r>
                        </w:p>
                      </w:txbxContent>
                    </wps:txbx>
                    <wps:bodyPr vert="horz" wrap="none" lIns="0" tIns="0" rIns="0" bIns="0" anchor="t" anchorCtr="0" upright="0">
                      <a:spAutoFit/>
                    </wps:bodyPr>
                  </wps:wsp>
                </a:graphicData>
              </a:graphic>
            </wp:anchor>
          </w:drawing>
        </mc:Choice>
        <mc:Fallback>
          <w:pict>
            <v:shape id="文本框 72"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zoSId8BAADAAwAADgAAAAAA&#10;AAABACAAAAAeAQAAZHJzL2Uyb0RvYy54bWxQSwUGAAAAAAYABgBZAQAAbwUAAAAA&#10;">
              <v:fill on="f" focussize="0,0"/>
              <v:stroke on="f"/>
              <v:imagedata o:title=""/>
              <o:lock v:ext="edit" aspectratio="f"/>
              <v:textbox inset="0mm,0mm,0mm,0mm" style="mso-fit-shape-to-text:t;">
                <w:txbxContent>
                  <w:p w14:paraId="6E9691ED">
                    <w:pPr>
                      <w:pStyle w:val="20"/>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1B239">
    <w:pPr>
      <w:widowControl/>
      <w:tabs>
        <w:tab w:val="center" w:pos="4153"/>
        <w:tab w:val="right" w:pos="8306"/>
      </w:tabs>
      <w:snapToGrid w:val="0"/>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54CDE">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D4C488">
                          <w:pPr>
                            <w:pStyle w:val="20"/>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LfEQzgAQAAwAMAAA4AAAAA&#10;AAAAAQAgAAAAHgEAAGRycy9lMm9Eb2MueG1sUEsFBgAAAAAGAAYAWQEAAHAFAAAAAA==&#10;">
              <v:fill on="f" focussize="0,0"/>
              <v:stroke on="f"/>
              <v:imagedata o:title=""/>
              <o:lock v:ext="edit" aspectratio="f"/>
              <v:textbox inset="0mm,0mm,0mm,0mm" style="mso-fit-shape-to-text:t;">
                <w:txbxContent>
                  <w:p w14:paraId="0BD4C488">
                    <w:pPr>
                      <w:pStyle w:val="20"/>
                    </w:pPr>
                    <w:r>
                      <w:fldChar w:fldCharType="begin"/>
                    </w:r>
                    <w:r>
                      <w:instrText xml:space="preserve"> PAGE  \* MERGEFORMAT </w:instrText>
                    </w:r>
                    <w:r>
                      <w:fldChar w:fldCharType="separate"/>
                    </w:r>
                    <w:r>
                      <w:t>2</w:t>
                    </w:r>
                    <w:r>
                      <w:fldChar w:fldCharType="end"/>
                    </w:r>
                  </w:p>
                </w:txbxContent>
              </v:textbox>
            </v:shape>
          </w:pict>
        </mc:Fallback>
      </mc:AlternateContent>
    </w:r>
  </w:p>
  <w:p w14:paraId="0D19D6CB">
    <w:pPr>
      <w:pStyle w:val="2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9026B">
    <w:pPr>
      <w:widowControl/>
      <w:tabs>
        <w:tab w:val="center" w:pos="4153"/>
        <w:tab w:val="right" w:pos="8306"/>
      </w:tabs>
      <w:snapToGrid w:val="0"/>
      <w:jc w:val="right"/>
      <w:rPr>
        <w:sz w:val="24"/>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00CDF7">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KcAXD4QEAAMADAAAOAAAA&#10;AAAAAAEAIAAAAB4BAABkcnMvZTJvRG9jLnhtbFBLBQYAAAAABgAGAFkBAABxBQAAAAA=&#10;">
              <v:fill on="f" focussize="0,0"/>
              <v:stroke on="f"/>
              <v:imagedata o:title=""/>
              <o:lock v:ext="edit" aspectratio="f"/>
              <v:textbox inset="0mm,0mm,0mm,0mm" style="mso-fit-shape-to-text:t;">
                <w:txbxContent>
                  <w:p w14:paraId="3800CDF7">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E32F1">
    <w:pPr>
      <w:widowControl/>
      <w:tabs>
        <w:tab w:val="center" w:pos="4153"/>
        <w:tab w:val="right" w:pos="8306"/>
      </w:tabs>
      <w:snapToGrid w:val="0"/>
      <w:rPr>
        <w:rFonts w:ascii="仿宋_GB2312" w:eastAsia="仿宋_GB2312"/>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7E5F87">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20</w:t>
                          </w:r>
                          <w:r>
                            <w:rPr>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9XGM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cv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mC9XGMoBAACbAwAADgAAAAAAAAABACAAAAAeAQAAZHJzL2Uyb0Rv&#10;Yy54bWxQSwUGAAAAAAYABgBZAQAAWgUAAAAA&#10;">
              <v:fill on="f" focussize="0,0"/>
              <v:stroke on="f"/>
              <v:imagedata o:title=""/>
              <o:lock v:ext="edit" aspectratio="f"/>
              <v:textbox inset="0mm,0mm,0mm,0mm" style="mso-fit-shape-to-text:t;">
                <w:txbxContent>
                  <w:p w14:paraId="537E5F87">
                    <w:pPr>
                      <w:widowControl/>
                      <w:tabs>
                        <w:tab w:val="center" w:pos="4153"/>
                        <w:tab w:val="right" w:pos="8306"/>
                      </w:tabs>
                      <w:snapToGrid w:val="0"/>
                      <w:jc w:val="left"/>
                      <w:textAlignment w:val="baseline"/>
                      <w:rPr>
                        <w:sz w:val="18"/>
                      </w:rPr>
                    </w:pPr>
                    <w:r>
                      <w:rPr>
                        <w:sz w:val="18"/>
                      </w:rPr>
                      <w:fldChar w:fldCharType="begin"/>
                    </w:r>
                    <w:r>
                      <w:rPr>
                        <w:sz w:val="18"/>
                      </w:rPr>
                      <w:instrText xml:space="preserve">PAGE</w:instrText>
                    </w:r>
                    <w:r>
                      <w:rPr>
                        <w:sz w:val="18"/>
                      </w:rPr>
                      <w:fldChar w:fldCharType="separate"/>
                    </w:r>
                    <w:r>
                      <w:rPr>
                        <w:sz w:val="18"/>
                      </w:rPr>
                      <w:t>20</w:t>
                    </w:r>
                    <w:r>
                      <w:rPr>
                        <w:sz w:val="18"/>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-35560</wp:posOffset>
              </wp:positionV>
              <wp:extent cx="5934075" cy="0"/>
              <wp:effectExtent l="0" t="0" r="0" b="0"/>
              <wp:wrapNone/>
              <wp:docPr id="31" name="直接连接符 31"/>
              <wp:cNvGraphicFramePr/>
              <a:graphic xmlns:a="http://schemas.openxmlformats.org/drawingml/2006/main">
                <a:graphicData uri="http://schemas.microsoft.com/office/word/2010/wordprocessingShape">
                  <wps:wsp>
                    <wps:cNvCnPr/>
                    <wps:spPr>
                      <a:xfrm flipH="1">
                        <a:off x="0" y="0"/>
                        <a:ext cx="5934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5pt;margin-top:-2.8pt;height:0pt;width:467.25pt;z-index:251660288;mso-width-relative:page;mso-height-relative:page;" filled="f" stroked="t" coordsize="21600,21600" o:gfxdata="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mHNT1QAAAAgBAAAPAAAAAAAAAAEAIAAAACIAAABkcnMvZG93bnJldi54&#10;bWxQSwECFAAUAAAACACHTuJACNDo7/0BAADwAwAADgAAAAAAAAABACAAAAAkAQAAZHJzL2Uyb0Rv&#10;Yy54bWxQSwUGAAAAAAYABgBZAQAAkwUAAAAA&#10;">
              <v:fill on="f" focussize="0,0"/>
              <v:stroke color="#000000" joinstyle="round"/>
              <v:imagedata o:title=""/>
              <o:lock v:ext="edit" aspectratio="f"/>
            </v:line>
          </w:pict>
        </mc:Fallback>
      </mc:AlternateContent>
    </w:r>
    <w:r>
      <w:rPr>
        <w:sz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09DA3">
    <w:pPr>
      <w:pStyle w:val="20"/>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D82D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0">
                      <a:spAutoFit/>
                    </wps:bodyPr>
                  </wps:wsp>
                </a:graphicData>
              </a:graphic>
            </wp:anchor>
          </w:drawing>
        </mc:Choice>
        <mc:Fallback>
          <w:pict>
            <v:shape id="文本框 7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NxMcMoBAACbAwAADgAAAAAAAAABACAAAAAeAQAAZHJzL2Uyb0Rv&#10;Yy54bWxQSwUGAAAAAAYABgBZAQAAWgUAAAAA&#10;">
              <v:fill on="f" focussize="0,0"/>
              <v:stroke on="f"/>
              <v:imagedata o:title=""/>
              <o:lock v:ext="edit" aspectratio="f"/>
              <v:textbox inset="0mm,0mm,0mm,0mm" style="mso-fit-shape-to-text:t;">
                <w:txbxContent>
                  <w:p w14:paraId="5FD82D64">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posOffset>2739390</wp:posOffset>
              </wp:positionH>
              <wp:positionV relativeFrom="paragraph">
                <wp:posOffset>0</wp:posOffset>
              </wp:positionV>
              <wp:extent cx="546100" cy="119380"/>
              <wp:effectExtent l="0" t="0" r="0" b="0"/>
              <wp:wrapNone/>
              <wp:docPr id="67" name="文本框 80"/>
              <wp:cNvGraphicFramePr/>
              <a:graphic xmlns:a="http://schemas.openxmlformats.org/drawingml/2006/main">
                <a:graphicData uri="http://schemas.microsoft.com/office/word/2010/wordprocessingShape">
                  <wps:wsp>
                    <wps:cNvSpPr txBox="1"/>
                    <wps:spPr>
                      <a:xfrm>
                        <a:off x="0" y="0"/>
                        <a:ext cx="546100" cy="119380"/>
                      </a:xfrm>
                      <a:prstGeom prst="rect">
                        <a:avLst/>
                      </a:prstGeom>
                      <a:noFill/>
                      <a:ln>
                        <a:noFill/>
                      </a:ln>
                    </wps:spPr>
                    <wps:txbx>
                      <w:txbxContent>
                        <w:p w14:paraId="79453A02">
                          <w:pPr>
                            <w:pStyle w:val="20"/>
                            <w:rPr>
                              <w:rFonts w:hint="eastAsia"/>
                            </w:rPr>
                          </w:pPr>
                        </w:p>
                      </w:txbxContent>
                    </wps:txbx>
                    <wps:bodyPr wrap="square" lIns="0" tIns="0" rIns="0" bIns="0" upright="0"/>
                  </wps:wsp>
                </a:graphicData>
              </a:graphic>
            </wp:anchor>
          </w:drawing>
        </mc:Choice>
        <mc:Fallback>
          <w:pict>
            <v:shape id="文本框 80" o:spid="_x0000_s1026" o:spt="202" type="#_x0000_t202" style="position:absolute;left:0pt;margin-left:215.7pt;margin-top:0pt;height:9.4pt;width:43pt;mso-position-horizontal-relative:margin;z-index:251665408;mso-width-relative:page;mso-height-relative:page;" filled="f" stroked="f" coordsize="21600,21600" o:gfxdata="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dm7J1QAAAAcBAAAPAAAAAAAAAAEAIAAAACIAAABkcnMvZG93bnJldi54&#10;bWxQSwECFAAUAAAACACHTuJAnTErDsQBAACBAwAADgAAAAAAAAABACAAAAAkAQAAZHJzL2Uyb0Rv&#10;Yy54bWxQSwUGAAAAAAYABgBZAQAAWgUAAAAA&#10;">
              <v:fill on="f" focussize="0,0"/>
              <v:stroke on="f"/>
              <v:imagedata o:title=""/>
              <o:lock v:ext="edit" aspectratio="f"/>
              <v:textbox inset="0mm,0mm,0mm,0mm">
                <w:txbxContent>
                  <w:p w14:paraId="79453A02">
                    <w:pPr>
                      <w:pStyle w:val="20"/>
                      <w:rPr>
                        <w:rFonts w:hint="eastAsia"/>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D9EE2">
    <w:pPr>
      <w:ind w:right="360"/>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061200">
                          <w:pPr>
                            <w:pStyle w:val="20"/>
                          </w:pPr>
                          <w:r>
                            <w:fldChar w:fldCharType="begin"/>
                          </w:r>
                          <w:r>
                            <w:instrText xml:space="preserve"> PAGE  \* MERGEFORMAT </w:instrText>
                          </w:r>
                          <w:r>
                            <w:fldChar w:fldCharType="separate"/>
                          </w:r>
                          <w:r>
                            <w:t>39</w:t>
                          </w:r>
                          <w:r>
                            <w:fldChar w:fldCharType="end"/>
                          </w:r>
                        </w:p>
                      </w:txbxContent>
                    </wps:txbx>
                    <wps:bodyPr vert="horz" wrap="none" lIns="0" tIns="0" rIns="0" bIns="0" anchor="t" anchorCtr="0" upright="0">
                      <a:spAutoFit/>
                    </wps:bodyPr>
                  </wps:wsp>
                </a:graphicData>
              </a:graphic>
            </wp:anchor>
          </w:drawing>
        </mc:Choice>
        <mc:Fallback>
          <w:pict>
            <v:shape id="文本框 6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eGxxN8BAAC/AwAADgAAAAAA&#10;AAABACAAAAAeAQAAZHJzL2Uyb0RvYy54bWxQSwUGAAAAAAYABgBZAQAAbwUAAAAA&#10;">
              <v:fill on="f" focussize="0,0"/>
              <v:stroke on="f"/>
              <v:imagedata o:title=""/>
              <o:lock v:ext="edit" aspectratio="f"/>
              <v:textbox inset="0mm,0mm,0mm,0mm" style="mso-fit-shape-to-text:t;">
                <w:txbxContent>
                  <w:p w14:paraId="2E061200">
                    <w:pPr>
                      <w:pStyle w:val="2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70A4B">
    <w:pPr>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D92443">
                          <w:pPr>
                            <w:pStyle w:val="20"/>
                          </w:pPr>
                          <w:r>
                            <w:t>第</w:t>
                          </w:r>
                          <w:r>
                            <w:fldChar w:fldCharType="begin"/>
                          </w:r>
                          <w:r>
                            <w:instrText xml:space="preserve"> PAGE  \* MERGEFORMAT </w:instrText>
                          </w:r>
                          <w:r>
                            <w:fldChar w:fldCharType="separate"/>
                          </w:r>
                          <w:r>
                            <w:t>22</w:t>
                          </w:r>
                          <w:r>
                            <w:fldChar w:fldCharType="end"/>
                          </w:r>
                          <w:r>
                            <w:t>页共</w:t>
                          </w:r>
                          <w:r>
                            <w:fldChar w:fldCharType="begin"/>
                          </w:r>
                          <w:r>
                            <w:instrText xml:space="preserve"> NUMPAGES  \* MERGEFORMAT </w:instrText>
                          </w:r>
                          <w:r>
                            <w:fldChar w:fldCharType="separate"/>
                          </w:r>
                          <w:r>
                            <w:t>68</w:t>
                          </w:r>
                          <w:r>
                            <w:fldChar w:fldCharType="end"/>
                          </w:r>
                          <w:r>
                            <w:t>页</w:t>
                          </w:r>
                        </w:p>
                      </w:txbxContent>
                    </wps:txbx>
                    <wps:bodyPr wrap="none" lIns="0" tIns="0" rIns="0" bIns="0" upright="1">
                      <a:spAutoFit/>
                    </wps:bodyPr>
                  </wps:wsp>
                </a:graphicData>
              </a:graphic>
            </wp:anchor>
          </w:drawing>
        </mc:Choice>
        <mc:Fallback>
          <w:pict>
            <v:shape id="文本框 4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LABLTAQAAow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ihLLDA789Ovn6fff058f&#10;5HqR9Ok8VJj24DEx9h9dj1sz3QNeJtq9DCZ9kRDBOKp7PKsr+kh4erRcLJclhjjGJgfxi6fnPkC8&#10;F86QZNQ04PiyquzwGeKQOqWkatbdKa3zCLUlXU1vrt6X+cE5guDaYo1EYmg2WbHf9iOzrWuOSKzD&#10;FaipxY2nRH+yqHDalskIk7GdjL0Patdij/NcD/yHfcRucpOpwgA7FsbZZZrjnqXl+N/PWU//1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DELABLTAQAAowMAAA4AAAAAAAAAAQAgAAAAHwEA&#10;AGRycy9lMm9Eb2MueG1sUEsFBgAAAAAGAAYAWQEAAGQFAAAAAA==&#10;">
              <v:fill on="f" focussize="0,0"/>
              <v:stroke on="f" weight="0.5pt"/>
              <v:imagedata o:title=""/>
              <o:lock v:ext="edit" aspectratio="f"/>
              <v:textbox inset="0mm,0mm,0mm,0mm" style="mso-fit-shape-to-text:t;">
                <w:txbxContent>
                  <w:p w14:paraId="21D92443">
                    <w:pPr>
                      <w:pStyle w:val="20"/>
                    </w:pPr>
                    <w:r>
                      <w:t>第</w:t>
                    </w:r>
                    <w:r>
                      <w:fldChar w:fldCharType="begin"/>
                    </w:r>
                    <w:r>
                      <w:instrText xml:space="preserve"> PAGE  \* MERGEFORMAT </w:instrText>
                    </w:r>
                    <w:r>
                      <w:fldChar w:fldCharType="separate"/>
                    </w:r>
                    <w:r>
                      <w:t>22</w:t>
                    </w:r>
                    <w:r>
                      <w:fldChar w:fldCharType="end"/>
                    </w:r>
                    <w:r>
                      <w:t>页共</w:t>
                    </w:r>
                    <w:r>
                      <w:fldChar w:fldCharType="begin"/>
                    </w:r>
                    <w:r>
                      <w:instrText xml:space="preserve"> NUMPAGES  \* MERGEFORMAT </w:instrText>
                    </w:r>
                    <w:r>
                      <w:fldChar w:fldCharType="separate"/>
                    </w:r>
                    <w:r>
                      <w:t>68</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7AFE">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EE87D">
    <w:pPr>
      <w:pStyle w:val="22"/>
      <w:pBdr>
        <w:bottom w:val="none" w:color="auto" w:sz="0" w:space="1"/>
      </w:pBdr>
      <w:jc w:val="both"/>
      <w:rPr>
        <w:rFonts w:ascii="FangSong_GB2312" w:eastAsia="FangSong_GB2312"/>
        <w:b/>
        <w:i/>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CF04B">
    <w:pPr>
      <w:tabs>
        <w:tab w:val="center" w:pos="4153"/>
        <w:tab w:val="right" w:pos="8306"/>
      </w:tabs>
      <w:jc w:val="left"/>
      <w:rPr>
        <w:rFonts w:hint="eastAsia"/>
      </w:rPr>
    </w:pPr>
    <w:r>
      <w:rPr>
        <w:b/>
        <w:sz w:val="18"/>
      </w:rPr>
      <w:t>平阳县政府采购竞争性磋商</w:t>
    </w:r>
    <w:r>
      <w:rPr>
        <w:rFonts w:hint="eastAsia"/>
        <w:b/>
        <w:sz w:val="18"/>
      </w:rPr>
      <w:t>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B9A5B">
    <w:pPr>
      <w:widowControl/>
      <w:pBdr>
        <w:bottom w:val="single" w:color="000000" w:sz="6" w:space="1"/>
      </w:pBdr>
      <w:tabs>
        <w:tab w:val="center" w:pos="4153"/>
        <w:tab w:val="right" w:pos="8306"/>
      </w:tabs>
      <w:snapToGrid w:val="0"/>
    </w:pPr>
    <w:r>
      <w:rPr>
        <w:rFonts w:ascii="Times New Roman" w:hAnsi="Times New Roman"/>
        <w:sz w:val="18"/>
      </w:rPr>
      <w:t>平阳县政府采购</w:t>
    </w:r>
    <w:r>
      <w:rPr>
        <w:rFonts w:hint="eastAsia" w:ascii="Times New Roman" w:hAnsi="Times New Roman"/>
        <w:sz w:val="18"/>
      </w:rPr>
      <w:t>招标</w:t>
    </w:r>
    <w:r>
      <w:rPr>
        <w:rFonts w:ascii="Times New Roman" w:hAnsi="Times New Roman"/>
        <w:sz w:val="18"/>
      </w:rPr>
      <w:t>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A119">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E4918">
    <w:pPr>
      <w:widowControl/>
      <w:tabs>
        <w:tab w:val="center" w:pos="4153"/>
        <w:tab w:val="right" w:pos="8306"/>
      </w:tabs>
      <w:snapToGrid w:val="0"/>
      <w:jc w:val="center"/>
      <w:rPr>
        <w:sz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4D64C">
    <w:pPr>
      <w:widowControl/>
      <w:tabs>
        <w:tab w:val="center" w:pos="4153"/>
        <w:tab w:val="right" w:pos="8306"/>
      </w:tabs>
      <w:snapToGrid w:val="0"/>
      <w:jc w:val="center"/>
      <w:rPr>
        <w:sz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63A2">
    <w:pPr>
      <w:widowControl/>
      <w:tabs>
        <w:tab w:val="center" w:pos="4153"/>
        <w:tab w:val="right" w:pos="8306"/>
      </w:tabs>
      <w:snapToGrid w:val="0"/>
      <w:jc w:val="center"/>
      <w:rPr>
        <w:sz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D532B">
    <w:pPr>
      <w:pStyle w:val="22"/>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95538">
    <w:pPr>
      <w:pStyle w:val="22"/>
      <w:jc w:val="left"/>
      <w:rPr>
        <w:rFonts w:hint="eastAsia" w:eastAsia="宋体"/>
        <w:lang w:val="en-US" w:eastAsia="zh-CN"/>
      </w:rPr>
    </w:pPr>
    <w:r>
      <w:rPr>
        <w:b/>
        <w:sz w:val="18"/>
      </w:rPr>
      <w:t>平阳县政府采购竞争性磋商</w:t>
    </w:r>
    <w:r>
      <w:rPr>
        <w:rFonts w:hint="eastAsia"/>
        <w:b/>
        <w:sz w:val="18"/>
        <w:lang w:val="en-US" w:eastAsia="zh-CN"/>
      </w:rPr>
      <w:t>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2B2AF">
    <w:pPr>
      <w:pStyle w:val="22"/>
      <w:jc w:val="left"/>
      <w:rPr>
        <w:rFonts w:hint="eastAsia" w:eastAsia="宋体"/>
        <w:lang w:val="en-US" w:eastAsia="zh-CN"/>
      </w:rPr>
    </w:pPr>
    <w:r>
      <w:rPr>
        <w:b/>
        <w:sz w:val="18"/>
      </w:rPr>
      <w:t>平阳县政府采购竞争性磋商</w:t>
    </w:r>
    <w:r>
      <w:rPr>
        <w:rFonts w:hint="eastAsia"/>
        <w:b/>
        <w:sz w:val="18"/>
        <w:lang w:val="en-US" w:eastAsia="zh-CN"/>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D3D1D">
    <w:pPr>
      <w:pStyle w:val="22"/>
      <w:pBdr>
        <w:bottom w:val="none" w:color="auto" w:sz="0" w:space="1"/>
      </w:pBdr>
      <w:jc w:val="both"/>
      <w:rPr>
        <w:rFonts w:ascii="FangSong_GB2312" w:eastAsia="FangSong_GB2312"/>
        <w:b/>
        <w:i/>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B7E7">
    <w:pPr>
      <w:pStyle w:val="2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6BEC5">
    <w:pPr>
      <w:pStyle w:val="22"/>
      <w:pBdr>
        <w:bottom w:val="none" w:color="auto" w:sz="0" w:space="1"/>
      </w:pBdr>
      <w:jc w:val="both"/>
      <w:rPr>
        <w:rFonts w:ascii="FangSong_GB2312" w:eastAsia="FangSong_GB2312"/>
        <w:b/>
        <w:i/>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90617">
    <w:pPr>
      <w:pStyle w:val="2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21802">
    <w:pPr>
      <w:pStyle w:val="22"/>
      <w:pBdr>
        <w:bottom w:val="none" w:color="auto" w:sz="0" w:space="1"/>
      </w:pBdr>
      <w:jc w:val="both"/>
      <w:rPr>
        <w:rFonts w:ascii="FangSong_GB2312" w:eastAsia="FangSong_GB2312"/>
        <w:b/>
        <w:i/>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4758">
    <w:pPr>
      <w:pStyle w:val="22"/>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10A4C"/>
    <w:multiLevelType w:val="singleLevel"/>
    <w:tmpl w:val="90910A4C"/>
    <w:lvl w:ilvl="0" w:tentative="0">
      <w:start w:val="2"/>
      <w:numFmt w:val="chineseCounting"/>
      <w:suff w:val="nothing"/>
      <w:lvlText w:val="（%1）"/>
      <w:lvlJc w:val="left"/>
      <w:rPr>
        <w:rFonts w:hint="eastAsia"/>
      </w:rPr>
    </w:lvl>
  </w:abstractNum>
  <w:abstractNum w:abstractNumId="1">
    <w:nsid w:val="9B70878B"/>
    <w:multiLevelType w:val="singleLevel"/>
    <w:tmpl w:val="9B70878B"/>
    <w:lvl w:ilvl="0" w:tentative="0">
      <w:start w:val="3"/>
      <w:numFmt w:val="chineseCounting"/>
      <w:suff w:val="nothing"/>
      <w:lvlText w:val="%1、"/>
      <w:lvlJc w:val="left"/>
      <w:rPr>
        <w:rFonts w:hint="eastAsia"/>
      </w:rPr>
    </w:lvl>
  </w:abstractNum>
  <w:abstractNum w:abstractNumId="2">
    <w:nsid w:val="C7039062"/>
    <w:multiLevelType w:val="singleLevel"/>
    <w:tmpl w:val="C7039062"/>
    <w:lvl w:ilvl="0" w:tentative="0">
      <w:start w:val="1"/>
      <w:numFmt w:val="decimal"/>
      <w:suff w:val="nothing"/>
      <w:lvlText w:val="%1、"/>
      <w:lvlJc w:val="left"/>
    </w:lvl>
  </w:abstractNum>
  <w:abstractNum w:abstractNumId="3">
    <w:nsid w:val="CBC0DC41"/>
    <w:multiLevelType w:val="singleLevel"/>
    <w:tmpl w:val="CBC0DC41"/>
    <w:lvl w:ilvl="0" w:tentative="0">
      <w:start w:val="1"/>
      <w:numFmt w:val="decimal"/>
      <w:lvlText w:val="%1."/>
      <w:lvlJc w:val="left"/>
      <w:pPr>
        <w:tabs>
          <w:tab w:val="left" w:pos="312"/>
        </w:tabs>
        <w:ind w:left="-20"/>
      </w:pPr>
    </w:lvl>
  </w:abstractNum>
  <w:abstractNum w:abstractNumId="4">
    <w:nsid w:val="EC03BD81"/>
    <w:multiLevelType w:val="singleLevel"/>
    <w:tmpl w:val="EC03BD81"/>
    <w:lvl w:ilvl="0" w:tentative="0">
      <w:start w:val="1"/>
      <w:numFmt w:val="decimal"/>
      <w:pStyle w:val="10"/>
      <w:lvlText w:val="%1."/>
      <w:lvlJc w:val="left"/>
      <w:pPr>
        <w:tabs>
          <w:tab w:val="left" w:pos="360"/>
        </w:tabs>
        <w:ind w:left="360" w:hanging="360"/>
      </w:pPr>
    </w:lvl>
  </w:abstractNum>
  <w:abstractNum w:abstractNumId="5">
    <w:nsid w:val="31D6C7A8"/>
    <w:multiLevelType w:val="singleLevel"/>
    <w:tmpl w:val="31D6C7A8"/>
    <w:lvl w:ilvl="0" w:tentative="0">
      <w:start w:val="1"/>
      <w:numFmt w:val="chineseCounting"/>
      <w:suff w:val="nothing"/>
      <w:lvlText w:val="%1、"/>
      <w:lvlJc w:val="left"/>
      <w:rPr>
        <w:rFonts w:hint="eastAsia"/>
      </w:rPr>
    </w:lvl>
  </w:abstractNum>
  <w:abstractNum w:abstractNumId="6">
    <w:nsid w:val="3266F606"/>
    <w:multiLevelType w:val="singleLevel"/>
    <w:tmpl w:val="3266F606"/>
    <w:lvl w:ilvl="0" w:tentative="0">
      <w:start w:val="1"/>
      <w:numFmt w:val="decimal"/>
      <w:lvlText w:val="(%1)"/>
      <w:lvlJc w:val="left"/>
      <w:pPr>
        <w:ind w:left="425" w:hanging="425"/>
      </w:pPr>
      <w:rPr>
        <w:rFonts w:hint="default"/>
      </w:rPr>
    </w:lvl>
  </w:abstractNum>
  <w:abstractNum w:abstractNumId="7">
    <w:nsid w:val="37145EA5"/>
    <w:multiLevelType w:val="singleLevel"/>
    <w:tmpl w:val="37145EA5"/>
    <w:lvl w:ilvl="0" w:tentative="0">
      <w:start w:val="1"/>
      <w:numFmt w:val="decimal"/>
      <w:lvlText w:val="(%1)"/>
      <w:lvlJc w:val="left"/>
      <w:pPr>
        <w:ind w:left="425" w:hanging="425"/>
      </w:pPr>
      <w:rPr>
        <w:rFonts w:hint="default"/>
      </w:rPr>
    </w:lvl>
  </w:abstractNum>
  <w:abstractNum w:abstractNumId="8">
    <w:nsid w:val="45882E5E"/>
    <w:multiLevelType w:val="singleLevel"/>
    <w:tmpl w:val="45882E5E"/>
    <w:lvl w:ilvl="0" w:tentative="0">
      <w:start w:val="1"/>
      <w:numFmt w:val="chineseCounting"/>
      <w:suff w:val="nothing"/>
      <w:lvlText w:val="%1、"/>
      <w:lvlJc w:val="left"/>
      <w:rPr>
        <w:rFonts w:hint="eastAsia"/>
      </w:rPr>
    </w:lvl>
  </w:abstractNum>
  <w:abstractNum w:abstractNumId="9">
    <w:nsid w:val="520B36C5"/>
    <w:multiLevelType w:val="singleLevel"/>
    <w:tmpl w:val="520B36C5"/>
    <w:lvl w:ilvl="0" w:tentative="0">
      <w:start w:val="1"/>
      <w:numFmt w:val="chineseCounting"/>
      <w:suff w:val="space"/>
      <w:lvlText w:val="（%1）"/>
      <w:lvlJc w:val="left"/>
      <w:rPr>
        <w:rFonts w:hint="eastAsia"/>
      </w:rPr>
    </w:lvl>
  </w:abstractNum>
  <w:abstractNum w:abstractNumId="10">
    <w:nsid w:val="54F403B5"/>
    <w:multiLevelType w:val="singleLevel"/>
    <w:tmpl w:val="54F403B5"/>
    <w:lvl w:ilvl="0" w:tentative="0">
      <w:start w:val="1"/>
      <w:numFmt w:val="chineseCounting"/>
      <w:suff w:val="nothing"/>
      <w:lvlText w:val="%1、"/>
      <w:lvlJc w:val="left"/>
    </w:lvl>
  </w:abstractNum>
  <w:abstractNum w:abstractNumId="11">
    <w:nsid w:val="557FD3DA"/>
    <w:multiLevelType w:val="singleLevel"/>
    <w:tmpl w:val="557FD3DA"/>
    <w:lvl w:ilvl="0" w:tentative="0">
      <w:start w:val="3"/>
      <w:numFmt w:val="chineseCounting"/>
      <w:suff w:val="nothing"/>
      <w:lvlText w:val="%1、"/>
      <w:lvlJc w:val="left"/>
    </w:lvl>
  </w:abstractNum>
  <w:abstractNum w:abstractNumId="12">
    <w:nsid w:val="748987D3"/>
    <w:multiLevelType w:val="singleLevel"/>
    <w:tmpl w:val="748987D3"/>
    <w:lvl w:ilvl="0" w:tentative="0">
      <w:start w:val="1"/>
      <w:numFmt w:val="decimal"/>
      <w:suff w:val="nothing"/>
      <w:lvlText w:val="%1、"/>
      <w:lvlJc w:val="left"/>
      <w:pPr>
        <w:ind w:left="-442"/>
      </w:pPr>
    </w:lvl>
  </w:abstractNum>
  <w:abstractNum w:abstractNumId="13">
    <w:nsid w:val="77873686"/>
    <w:multiLevelType w:val="singleLevel"/>
    <w:tmpl w:val="77873686"/>
    <w:lvl w:ilvl="0" w:tentative="0">
      <w:start w:val="1"/>
      <w:numFmt w:val="chineseCounting"/>
      <w:suff w:val="nothing"/>
      <w:lvlText w:val="（%1）"/>
      <w:lvlJc w:val="left"/>
      <w:rPr>
        <w:rFonts w:hint="eastAsia"/>
      </w:rPr>
    </w:lvl>
  </w:abstractNum>
  <w:abstractNum w:abstractNumId="14">
    <w:nsid w:val="78B63316"/>
    <w:multiLevelType w:val="singleLevel"/>
    <w:tmpl w:val="78B63316"/>
    <w:lvl w:ilvl="0" w:tentative="0">
      <w:start w:val="1"/>
      <w:numFmt w:val="chineseCounting"/>
      <w:suff w:val="nothing"/>
      <w:lvlText w:val="（%1）"/>
      <w:lvlJc w:val="left"/>
      <w:rPr>
        <w:rFonts w:hint="eastAsia"/>
      </w:rPr>
    </w:lvl>
  </w:abstractNum>
  <w:abstractNum w:abstractNumId="15">
    <w:nsid w:val="7A2D40B1"/>
    <w:multiLevelType w:val="singleLevel"/>
    <w:tmpl w:val="7A2D40B1"/>
    <w:lvl w:ilvl="0" w:tentative="0">
      <w:start w:val="2"/>
      <w:numFmt w:val="chineseCounting"/>
      <w:suff w:val="space"/>
      <w:lvlText w:val="第%1部分"/>
      <w:lvlJc w:val="left"/>
      <w:rPr>
        <w:rFonts w:hint="eastAsia"/>
      </w:rPr>
    </w:lvl>
  </w:abstractNum>
  <w:num w:numId="1">
    <w:abstractNumId w:val="4"/>
  </w:num>
  <w:num w:numId="2">
    <w:abstractNumId w:val="15"/>
  </w:num>
  <w:num w:numId="3">
    <w:abstractNumId w:val="1"/>
  </w:num>
  <w:num w:numId="4">
    <w:abstractNumId w:val="6"/>
  </w:num>
  <w:num w:numId="5">
    <w:abstractNumId w:val="7"/>
  </w:num>
  <w:num w:numId="6">
    <w:abstractNumId w:val="8"/>
  </w:num>
  <w:num w:numId="7">
    <w:abstractNumId w:val="9"/>
  </w:num>
  <w:num w:numId="8">
    <w:abstractNumId w:val="0"/>
  </w:num>
  <w:num w:numId="9">
    <w:abstractNumId w:val="5"/>
  </w:num>
  <w:num w:numId="10">
    <w:abstractNumId w:val="3"/>
  </w:num>
  <w:num w:numId="11">
    <w:abstractNumId w:val="12"/>
  </w:num>
  <w:num w:numId="12">
    <w:abstractNumId w:val="2"/>
  </w:num>
  <w:num w:numId="13">
    <w:abstractNumId w:val="13"/>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420"/>
  <w:hyphenationZone w:val="360"/>
  <w:drawingGridHorizontalSpacing w:val="10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3B578E"/>
    <w:rsid w:val="00003DD5"/>
    <w:rsid w:val="00005994"/>
    <w:rsid w:val="000068DA"/>
    <w:rsid w:val="00006E60"/>
    <w:rsid w:val="000110E4"/>
    <w:rsid w:val="00011E56"/>
    <w:rsid w:val="00022B00"/>
    <w:rsid w:val="00030FF8"/>
    <w:rsid w:val="00034A8F"/>
    <w:rsid w:val="000359C1"/>
    <w:rsid w:val="00036D67"/>
    <w:rsid w:val="000410A5"/>
    <w:rsid w:val="00041234"/>
    <w:rsid w:val="000428D4"/>
    <w:rsid w:val="000461C4"/>
    <w:rsid w:val="0004687F"/>
    <w:rsid w:val="00051AFA"/>
    <w:rsid w:val="0005210F"/>
    <w:rsid w:val="00053931"/>
    <w:rsid w:val="00063038"/>
    <w:rsid w:val="00064F50"/>
    <w:rsid w:val="00067526"/>
    <w:rsid w:val="00073039"/>
    <w:rsid w:val="00075E8F"/>
    <w:rsid w:val="000770CF"/>
    <w:rsid w:val="00082704"/>
    <w:rsid w:val="000872AD"/>
    <w:rsid w:val="00091634"/>
    <w:rsid w:val="0009474C"/>
    <w:rsid w:val="000A05C5"/>
    <w:rsid w:val="000A2DCE"/>
    <w:rsid w:val="000A648B"/>
    <w:rsid w:val="000A7AD8"/>
    <w:rsid w:val="000B0D78"/>
    <w:rsid w:val="000B7DE9"/>
    <w:rsid w:val="000C63CD"/>
    <w:rsid w:val="000C662B"/>
    <w:rsid w:val="000C7418"/>
    <w:rsid w:val="000D6A04"/>
    <w:rsid w:val="000D7A5E"/>
    <w:rsid w:val="000E069A"/>
    <w:rsid w:val="000E1221"/>
    <w:rsid w:val="000E1E84"/>
    <w:rsid w:val="000E2CE7"/>
    <w:rsid w:val="000E5374"/>
    <w:rsid w:val="000E6062"/>
    <w:rsid w:val="000E6DA6"/>
    <w:rsid w:val="000F42E2"/>
    <w:rsid w:val="000F4ED6"/>
    <w:rsid w:val="000F58F9"/>
    <w:rsid w:val="000F7A39"/>
    <w:rsid w:val="000F7D92"/>
    <w:rsid w:val="00111B6A"/>
    <w:rsid w:val="00114C7F"/>
    <w:rsid w:val="0011674F"/>
    <w:rsid w:val="001172D8"/>
    <w:rsid w:val="00120564"/>
    <w:rsid w:val="00122A5B"/>
    <w:rsid w:val="00123578"/>
    <w:rsid w:val="0012423A"/>
    <w:rsid w:val="0012494B"/>
    <w:rsid w:val="00127241"/>
    <w:rsid w:val="00131D97"/>
    <w:rsid w:val="00131E16"/>
    <w:rsid w:val="001342B9"/>
    <w:rsid w:val="00142122"/>
    <w:rsid w:val="00142E19"/>
    <w:rsid w:val="00146FBF"/>
    <w:rsid w:val="00155209"/>
    <w:rsid w:val="001562FE"/>
    <w:rsid w:val="00157A03"/>
    <w:rsid w:val="00160774"/>
    <w:rsid w:val="00160828"/>
    <w:rsid w:val="00160954"/>
    <w:rsid w:val="00163CC9"/>
    <w:rsid w:val="001675B2"/>
    <w:rsid w:val="00167F70"/>
    <w:rsid w:val="00170E80"/>
    <w:rsid w:val="00174A48"/>
    <w:rsid w:val="00176165"/>
    <w:rsid w:val="00177D40"/>
    <w:rsid w:val="00196815"/>
    <w:rsid w:val="001A013E"/>
    <w:rsid w:val="001A015F"/>
    <w:rsid w:val="001A0BCB"/>
    <w:rsid w:val="001A13F5"/>
    <w:rsid w:val="001A71CD"/>
    <w:rsid w:val="001B0D79"/>
    <w:rsid w:val="001C026C"/>
    <w:rsid w:val="001C30BF"/>
    <w:rsid w:val="001C5C7E"/>
    <w:rsid w:val="001C7462"/>
    <w:rsid w:val="001D1B00"/>
    <w:rsid w:val="001D28A6"/>
    <w:rsid w:val="001D31BC"/>
    <w:rsid w:val="001D3568"/>
    <w:rsid w:val="001D5566"/>
    <w:rsid w:val="001D7B15"/>
    <w:rsid w:val="001D7ED8"/>
    <w:rsid w:val="001E0B57"/>
    <w:rsid w:val="001E222F"/>
    <w:rsid w:val="001E299B"/>
    <w:rsid w:val="001F657C"/>
    <w:rsid w:val="00205CF3"/>
    <w:rsid w:val="00216E6D"/>
    <w:rsid w:val="00216FBE"/>
    <w:rsid w:val="002170F8"/>
    <w:rsid w:val="00221CC1"/>
    <w:rsid w:val="00224C74"/>
    <w:rsid w:val="0024015C"/>
    <w:rsid w:val="00243436"/>
    <w:rsid w:val="0024452E"/>
    <w:rsid w:val="002453D7"/>
    <w:rsid w:val="002543C6"/>
    <w:rsid w:val="00254F29"/>
    <w:rsid w:val="002562B9"/>
    <w:rsid w:val="00256BE5"/>
    <w:rsid w:val="0026393B"/>
    <w:rsid w:val="00271592"/>
    <w:rsid w:val="00275E07"/>
    <w:rsid w:val="0028008D"/>
    <w:rsid w:val="0029141F"/>
    <w:rsid w:val="0029229C"/>
    <w:rsid w:val="00294D9C"/>
    <w:rsid w:val="00294FE7"/>
    <w:rsid w:val="002A675E"/>
    <w:rsid w:val="002A6DBD"/>
    <w:rsid w:val="002A6F04"/>
    <w:rsid w:val="002A7329"/>
    <w:rsid w:val="002B2191"/>
    <w:rsid w:val="002B7327"/>
    <w:rsid w:val="002B73B2"/>
    <w:rsid w:val="002B7FE7"/>
    <w:rsid w:val="002C40D9"/>
    <w:rsid w:val="002D1BEE"/>
    <w:rsid w:val="002D31B0"/>
    <w:rsid w:val="002D5775"/>
    <w:rsid w:val="002E49EA"/>
    <w:rsid w:val="002E6067"/>
    <w:rsid w:val="002F3309"/>
    <w:rsid w:val="002F4FDB"/>
    <w:rsid w:val="002F505E"/>
    <w:rsid w:val="00301CFA"/>
    <w:rsid w:val="00302FBB"/>
    <w:rsid w:val="00307330"/>
    <w:rsid w:val="0031077E"/>
    <w:rsid w:val="00315A0D"/>
    <w:rsid w:val="003229E9"/>
    <w:rsid w:val="00324E39"/>
    <w:rsid w:val="00336308"/>
    <w:rsid w:val="00340367"/>
    <w:rsid w:val="00345AD6"/>
    <w:rsid w:val="00352CB4"/>
    <w:rsid w:val="003532A2"/>
    <w:rsid w:val="00357297"/>
    <w:rsid w:val="0036118A"/>
    <w:rsid w:val="003652BB"/>
    <w:rsid w:val="00373791"/>
    <w:rsid w:val="00377A78"/>
    <w:rsid w:val="003876BE"/>
    <w:rsid w:val="00393E75"/>
    <w:rsid w:val="003A2185"/>
    <w:rsid w:val="003A53E5"/>
    <w:rsid w:val="003B578E"/>
    <w:rsid w:val="003B6715"/>
    <w:rsid w:val="003C17C5"/>
    <w:rsid w:val="003C1F7D"/>
    <w:rsid w:val="003C2A3D"/>
    <w:rsid w:val="003C2DB8"/>
    <w:rsid w:val="003E133A"/>
    <w:rsid w:val="003E14ED"/>
    <w:rsid w:val="003E21A3"/>
    <w:rsid w:val="003E2226"/>
    <w:rsid w:val="003F23DA"/>
    <w:rsid w:val="003F5DA7"/>
    <w:rsid w:val="003F6387"/>
    <w:rsid w:val="00402DD2"/>
    <w:rsid w:val="004063E6"/>
    <w:rsid w:val="004107D5"/>
    <w:rsid w:val="00411849"/>
    <w:rsid w:val="00411B6C"/>
    <w:rsid w:val="00415517"/>
    <w:rsid w:val="00416B84"/>
    <w:rsid w:val="00416D64"/>
    <w:rsid w:val="0042015E"/>
    <w:rsid w:val="00422560"/>
    <w:rsid w:val="0043066D"/>
    <w:rsid w:val="0043275C"/>
    <w:rsid w:val="00433018"/>
    <w:rsid w:val="00433B62"/>
    <w:rsid w:val="00436EFA"/>
    <w:rsid w:val="00440945"/>
    <w:rsid w:val="00442C99"/>
    <w:rsid w:val="00453B2B"/>
    <w:rsid w:val="00455E4B"/>
    <w:rsid w:val="00457224"/>
    <w:rsid w:val="0046398E"/>
    <w:rsid w:val="004651E8"/>
    <w:rsid w:val="0047013B"/>
    <w:rsid w:val="00471F72"/>
    <w:rsid w:val="00474561"/>
    <w:rsid w:val="00474B6F"/>
    <w:rsid w:val="00476148"/>
    <w:rsid w:val="00481265"/>
    <w:rsid w:val="00481DC6"/>
    <w:rsid w:val="00482639"/>
    <w:rsid w:val="00495D5A"/>
    <w:rsid w:val="004A27AC"/>
    <w:rsid w:val="004B3E57"/>
    <w:rsid w:val="004C00E3"/>
    <w:rsid w:val="004C0692"/>
    <w:rsid w:val="004C1863"/>
    <w:rsid w:val="004C5374"/>
    <w:rsid w:val="004C7FB5"/>
    <w:rsid w:val="004D0646"/>
    <w:rsid w:val="004D4805"/>
    <w:rsid w:val="004D4945"/>
    <w:rsid w:val="004D6AE8"/>
    <w:rsid w:val="004D6ECF"/>
    <w:rsid w:val="004D6EDC"/>
    <w:rsid w:val="004E2B78"/>
    <w:rsid w:val="004E62EC"/>
    <w:rsid w:val="004F66DD"/>
    <w:rsid w:val="00500890"/>
    <w:rsid w:val="00500F35"/>
    <w:rsid w:val="00504F17"/>
    <w:rsid w:val="005065FC"/>
    <w:rsid w:val="00506F8A"/>
    <w:rsid w:val="005070FA"/>
    <w:rsid w:val="00507BBB"/>
    <w:rsid w:val="00510719"/>
    <w:rsid w:val="00512E7F"/>
    <w:rsid w:val="00514260"/>
    <w:rsid w:val="005203F1"/>
    <w:rsid w:val="00527C6B"/>
    <w:rsid w:val="005306D6"/>
    <w:rsid w:val="00530EA0"/>
    <w:rsid w:val="005356DF"/>
    <w:rsid w:val="00535C46"/>
    <w:rsid w:val="00545CF5"/>
    <w:rsid w:val="00545E0E"/>
    <w:rsid w:val="0055393D"/>
    <w:rsid w:val="00555746"/>
    <w:rsid w:val="0056289D"/>
    <w:rsid w:val="0056410F"/>
    <w:rsid w:val="00564FA5"/>
    <w:rsid w:val="00573CF1"/>
    <w:rsid w:val="00577358"/>
    <w:rsid w:val="005832BC"/>
    <w:rsid w:val="0058471E"/>
    <w:rsid w:val="00586B9C"/>
    <w:rsid w:val="00594C3B"/>
    <w:rsid w:val="0059743F"/>
    <w:rsid w:val="00597B59"/>
    <w:rsid w:val="005A5904"/>
    <w:rsid w:val="005B79C5"/>
    <w:rsid w:val="005C0068"/>
    <w:rsid w:val="005C2AD6"/>
    <w:rsid w:val="005C3262"/>
    <w:rsid w:val="005C6FFA"/>
    <w:rsid w:val="005D0448"/>
    <w:rsid w:val="005D3E15"/>
    <w:rsid w:val="005D52FC"/>
    <w:rsid w:val="005D7C45"/>
    <w:rsid w:val="005E4047"/>
    <w:rsid w:val="005E5564"/>
    <w:rsid w:val="005E76C4"/>
    <w:rsid w:val="005F0001"/>
    <w:rsid w:val="005F0643"/>
    <w:rsid w:val="005F5679"/>
    <w:rsid w:val="005F5800"/>
    <w:rsid w:val="00603511"/>
    <w:rsid w:val="006062A6"/>
    <w:rsid w:val="00611F92"/>
    <w:rsid w:val="00622666"/>
    <w:rsid w:val="006227A4"/>
    <w:rsid w:val="006266AD"/>
    <w:rsid w:val="00632BC5"/>
    <w:rsid w:val="00634764"/>
    <w:rsid w:val="00641908"/>
    <w:rsid w:val="00644D64"/>
    <w:rsid w:val="00652587"/>
    <w:rsid w:val="00656353"/>
    <w:rsid w:val="006607FE"/>
    <w:rsid w:val="00662064"/>
    <w:rsid w:val="0066478E"/>
    <w:rsid w:val="00664A66"/>
    <w:rsid w:val="006659C2"/>
    <w:rsid w:val="0066698D"/>
    <w:rsid w:val="0066774E"/>
    <w:rsid w:val="00671999"/>
    <w:rsid w:val="00671DEF"/>
    <w:rsid w:val="006739C0"/>
    <w:rsid w:val="006741DA"/>
    <w:rsid w:val="00694C17"/>
    <w:rsid w:val="00697DB0"/>
    <w:rsid w:val="006B2B51"/>
    <w:rsid w:val="006B3943"/>
    <w:rsid w:val="006B6B35"/>
    <w:rsid w:val="006D62E3"/>
    <w:rsid w:val="006E3581"/>
    <w:rsid w:val="006E7202"/>
    <w:rsid w:val="006F3063"/>
    <w:rsid w:val="006F3855"/>
    <w:rsid w:val="006F4725"/>
    <w:rsid w:val="006F4D6F"/>
    <w:rsid w:val="006F6381"/>
    <w:rsid w:val="00701D56"/>
    <w:rsid w:val="00702B4D"/>
    <w:rsid w:val="00703A81"/>
    <w:rsid w:val="00704A86"/>
    <w:rsid w:val="00711B85"/>
    <w:rsid w:val="00723727"/>
    <w:rsid w:val="007300C4"/>
    <w:rsid w:val="0073241F"/>
    <w:rsid w:val="00732985"/>
    <w:rsid w:val="00736E32"/>
    <w:rsid w:val="007371B7"/>
    <w:rsid w:val="00737ED4"/>
    <w:rsid w:val="00743D39"/>
    <w:rsid w:val="00747A9A"/>
    <w:rsid w:val="00751179"/>
    <w:rsid w:val="00751C5B"/>
    <w:rsid w:val="00755A28"/>
    <w:rsid w:val="0076338E"/>
    <w:rsid w:val="00764F8D"/>
    <w:rsid w:val="0076615A"/>
    <w:rsid w:val="00771B1E"/>
    <w:rsid w:val="00773917"/>
    <w:rsid w:val="00775787"/>
    <w:rsid w:val="00780C16"/>
    <w:rsid w:val="0078782F"/>
    <w:rsid w:val="00790FB2"/>
    <w:rsid w:val="0079105B"/>
    <w:rsid w:val="00791D06"/>
    <w:rsid w:val="00795477"/>
    <w:rsid w:val="007A1592"/>
    <w:rsid w:val="007A362F"/>
    <w:rsid w:val="007A4AE6"/>
    <w:rsid w:val="007A4BE0"/>
    <w:rsid w:val="007B1B49"/>
    <w:rsid w:val="007B3429"/>
    <w:rsid w:val="007B3905"/>
    <w:rsid w:val="007C0E04"/>
    <w:rsid w:val="007C2707"/>
    <w:rsid w:val="007C2F7F"/>
    <w:rsid w:val="007C37A4"/>
    <w:rsid w:val="007C78BF"/>
    <w:rsid w:val="007D7331"/>
    <w:rsid w:val="007E7804"/>
    <w:rsid w:val="007F0DCF"/>
    <w:rsid w:val="007F193D"/>
    <w:rsid w:val="00801403"/>
    <w:rsid w:val="0080218B"/>
    <w:rsid w:val="00802DE2"/>
    <w:rsid w:val="00806489"/>
    <w:rsid w:val="008163A0"/>
    <w:rsid w:val="008168A6"/>
    <w:rsid w:val="008201F6"/>
    <w:rsid w:val="0082098C"/>
    <w:rsid w:val="00821E2B"/>
    <w:rsid w:val="00824E9F"/>
    <w:rsid w:val="00824F98"/>
    <w:rsid w:val="008253CC"/>
    <w:rsid w:val="0082757A"/>
    <w:rsid w:val="0083048D"/>
    <w:rsid w:val="00830883"/>
    <w:rsid w:val="0083501F"/>
    <w:rsid w:val="0084487D"/>
    <w:rsid w:val="00857E4F"/>
    <w:rsid w:val="00861B73"/>
    <w:rsid w:val="00876160"/>
    <w:rsid w:val="008936D8"/>
    <w:rsid w:val="00893A5E"/>
    <w:rsid w:val="008A0CA7"/>
    <w:rsid w:val="008A42DA"/>
    <w:rsid w:val="008B1C25"/>
    <w:rsid w:val="008B4D44"/>
    <w:rsid w:val="008B5A32"/>
    <w:rsid w:val="008C2857"/>
    <w:rsid w:val="008C303E"/>
    <w:rsid w:val="008C4C72"/>
    <w:rsid w:val="008C5396"/>
    <w:rsid w:val="008D102F"/>
    <w:rsid w:val="008D1CA8"/>
    <w:rsid w:val="008D1CCA"/>
    <w:rsid w:val="008E07C8"/>
    <w:rsid w:val="008E64AC"/>
    <w:rsid w:val="008E6AEB"/>
    <w:rsid w:val="008F4227"/>
    <w:rsid w:val="008F7842"/>
    <w:rsid w:val="00903481"/>
    <w:rsid w:val="00904D1F"/>
    <w:rsid w:val="00913DE0"/>
    <w:rsid w:val="0091470B"/>
    <w:rsid w:val="00917A55"/>
    <w:rsid w:val="00924899"/>
    <w:rsid w:val="00927868"/>
    <w:rsid w:val="009345DE"/>
    <w:rsid w:val="00936E7F"/>
    <w:rsid w:val="009378AC"/>
    <w:rsid w:val="00940542"/>
    <w:rsid w:val="00941FAB"/>
    <w:rsid w:val="00944C8D"/>
    <w:rsid w:val="00947FDC"/>
    <w:rsid w:val="0095538F"/>
    <w:rsid w:val="00955ADC"/>
    <w:rsid w:val="0095634E"/>
    <w:rsid w:val="0096464A"/>
    <w:rsid w:val="009679B0"/>
    <w:rsid w:val="00972815"/>
    <w:rsid w:val="0097360A"/>
    <w:rsid w:val="00974A20"/>
    <w:rsid w:val="0097711A"/>
    <w:rsid w:val="009809EF"/>
    <w:rsid w:val="00981762"/>
    <w:rsid w:val="0098197D"/>
    <w:rsid w:val="009840AE"/>
    <w:rsid w:val="00992085"/>
    <w:rsid w:val="009941FD"/>
    <w:rsid w:val="0099477F"/>
    <w:rsid w:val="00995F47"/>
    <w:rsid w:val="009A2ED2"/>
    <w:rsid w:val="009A41B8"/>
    <w:rsid w:val="009A6DDC"/>
    <w:rsid w:val="009B67FE"/>
    <w:rsid w:val="009B7C2A"/>
    <w:rsid w:val="009C2F4E"/>
    <w:rsid w:val="009C45BF"/>
    <w:rsid w:val="009D3119"/>
    <w:rsid w:val="009D50C0"/>
    <w:rsid w:val="009D596E"/>
    <w:rsid w:val="009D6144"/>
    <w:rsid w:val="009E2F3D"/>
    <w:rsid w:val="009E31A2"/>
    <w:rsid w:val="009E39E6"/>
    <w:rsid w:val="009E3EC7"/>
    <w:rsid w:val="009E7CD5"/>
    <w:rsid w:val="009F3140"/>
    <w:rsid w:val="009F6889"/>
    <w:rsid w:val="00A03AB3"/>
    <w:rsid w:val="00A044D9"/>
    <w:rsid w:val="00A11BD9"/>
    <w:rsid w:val="00A15387"/>
    <w:rsid w:val="00A15D75"/>
    <w:rsid w:val="00A16E63"/>
    <w:rsid w:val="00A2106E"/>
    <w:rsid w:val="00A21452"/>
    <w:rsid w:val="00A21CD9"/>
    <w:rsid w:val="00A227F0"/>
    <w:rsid w:val="00A22F63"/>
    <w:rsid w:val="00A2330E"/>
    <w:rsid w:val="00A26232"/>
    <w:rsid w:val="00A30178"/>
    <w:rsid w:val="00A30889"/>
    <w:rsid w:val="00A343DF"/>
    <w:rsid w:val="00A37D86"/>
    <w:rsid w:val="00A41E5C"/>
    <w:rsid w:val="00A42ABE"/>
    <w:rsid w:val="00A47C25"/>
    <w:rsid w:val="00A51549"/>
    <w:rsid w:val="00A517A8"/>
    <w:rsid w:val="00A53BF6"/>
    <w:rsid w:val="00A54979"/>
    <w:rsid w:val="00A625BB"/>
    <w:rsid w:val="00A6299A"/>
    <w:rsid w:val="00A718EC"/>
    <w:rsid w:val="00A77D46"/>
    <w:rsid w:val="00AA5084"/>
    <w:rsid w:val="00AB0FC9"/>
    <w:rsid w:val="00AB1FF3"/>
    <w:rsid w:val="00AB5499"/>
    <w:rsid w:val="00AB5733"/>
    <w:rsid w:val="00AC2A27"/>
    <w:rsid w:val="00AD5E38"/>
    <w:rsid w:val="00AD6B1D"/>
    <w:rsid w:val="00AD7A1B"/>
    <w:rsid w:val="00AE2DEF"/>
    <w:rsid w:val="00AE36A8"/>
    <w:rsid w:val="00AE4BC6"/>
    <w:rsid w:val="00AE6DBC"/>
    <w:rsid w:val="00AF27AB"/>
    <w:rsid w:val="00AF367C"/>
    <w:rsid w:val="00AF5520"/>
    <w:rsid w:val="00AF650B"/>
    <w:rsid w:val="00AF658C"/>
    <w:rsid w:val="00B1324C"/>
    <w:rsid w:val="00B15536"/>
    <w:rsid w:val="00B163C1"/>
    <w:rsid w:val="00B163C2"/>
    <w:rsid w:val="00B22A01"/>
    <w:rsid w:val="00B2340B"/>
    <w:rsid w:val="00B26C2E"/>
    <w:rsid w:val="00B26D2B"/>
    <w:rsid w:val="00B272EF"/>
    <w:rsid w:val="00B27DCD"/>
    <w:rsid w:val="00B34596"/>
    <w:rsid w:val="00B36E93"/>
    <w:rsid w:val="00B41443"/>
    <w:rsid w:val="00B433AD"/>
    <w:rsid w:val="00B44D3C"/>
    <w:rsid w:val="00B44F33"/>
    <w:rsid w:val="00B5122D"/>
    <w:rsid w:val="00B53EAD"/>
    <w:rsid w:val="00B54717"/>
    <w:rsid w:val="00B54B33"/>
    <w:rsid w:val="00B564DF"/>
    <w:rsid w:val="00B6236D"/>
    <w:rsid w:val="00B6297B"/>
    <w:rsid w:val="00B64391"/>
    <w:rsid w:val="00B64E2D"/>
    <w:rsid w:val="00B64FF8"/>
    <w:rsid w:val="00B650C2"/>
    <w:rsid w:val="00B652ED"/>
    <w:rsid w:val="00B74E04"/>
    <w:rsid w:val="00B760BC"/>
    <w:rsid w:val="00B77CA6"/>
    <w:rsid w:val="00B802ED"/>
    <w:rsid w:val="00B81793"/>
    <w:rsid w:val="00B8394A"/>
    <w:rsid w:val="00B83FDF"/>
    <w:rsid w:val="00B844A9"/>
    <w:rsid w:val="00B84DAF"/>
    <w:rsid w:val="00B9050A"/>
    <w:rsid w:val="00B90A51"/>
    <w:rsid w:val="00B94E0F"/>
    <w:rsid w:val="00B972B3"/>
    <w:rsid w:val="00BA16CB"/>
    <w:rsid w:val="00BA4004"/>
    <w:rsid w:val="00BB1DA0"/>
    <w:rsid w:val="00BB628E"/>
    <w:rsid w:val="00BD141E"/>
    <w:rsid w:val="00BD1FEF"/>
    <w:rsid w:val="00BD3D8A"/>
    <w:rsid w:val="00BD6904"/>
    <w:rsid w:val="00BE0FEC"/>
    <w:rsid w:val="00BF10DD"/>
    <w:rsid w:val="00BF1FCE"/>
    <w:rsid w:val="00BF7802"/>
    <w:rsid w:val="00BF7DB1"/>
    <w:rsid w:val="00C01F6B"/>
    <w:rsid w:val="00C05DFD"/>
    <w:rsid w:val="00C12067"/>
    <w:rsid w:val="00C121AC"/>
    <w:rsid w:val="00C14ADA"/>
    <w:rsid w:val="00C1617D"/>
    <w:rsid w:val="00C20F15"/>
    <w:rsid w:val="00C229DE"/>
    <w:rsid w:val="00C22F6B"/>
    <w:rsid w:val="00C24C7E"/>
    <w:rsid w:val="00C366D5"/>
    <w:rsid w:val="00C40CBC"/>
    <w:rsid w:val="00C40CCD"/>
    <w:rsid w:val="00C42A14"/>
    <w:rsid w:val="00C43A86"/>
    <w:rsid w:val="00C4686D"/>
    <w:rsid w:val="00C47748"/>
    <w:rsid w:val="00C52CE3"/>
    <w:rsid w:val="00C570A1"/>
    <w:rsid w:val="00C617BA"/>
    <w:rsid w:val="00C61902"/>
    <w:rsid w:val="00C6409D"/>
    <w:rsid w:val="00C700A6"/>
    <w:rsid w:val="00C81A07"/>
    <w:rsid w:val="00C823AA"/>
    <w:rsid w:val="00C8791E"/>
    <w:rsid w:val="00C90DD2"/>
    <w:rsid w:val="00C93E02"/>
    <w:rsid w:val="00C97DDF"/>
    <w:rsid w:val="00CA1E1D"/>
    <w:rsid w:val="00CA2091"/>
    <w:rsid w:val="00CA2F0E"/>
    <w:rsid w:val="00CB54BF"/>
    <w:rsid w:val="00CB64CB"/>
    <w:rsid w:val="00CC3ECA"/>
    <w:rsid w:val="00CC5D8E"/>
    <w:rsid w:val="00CC5ECD"/>
    <w:rsid w:val="00CC6595"/>
    <w:rsid w:val="00CD25E6"/>
    <w:rsid w:val="00CD7186"/>
    <w:rsid w:val="00CE2AA5"/>
    <w:rsid w:val="00CE3A3E"/>
    <w:rsid w:val="00CE5184"/>
    <w:rsid w:val="00CE6478"/>
    <w:rsid w:val="00CF10F0"/>
    <w:rsid w:val="00CF1B90"/>
    <w:rsid w:val="00CF7B4A"/>
    <w:rsid w:val="00D00675"/>
    <w:rsid w:val="00D026DE"/>
    <w:rsid w:val="00D16E49"/>
    <w:rsid w:val="00D21A98"/>
    <w:rsid w:val="00D21E36"/>
    <w:rsid w:val="00D261FF"/>
    <w:rsid w:val="00D365BC"/>
    <w:rsid w:val="00D42503"/>
    <w:rsid w:val="00D42561"/>
    <w:rsid w:val="00D4415F"/>
    <w:rsid w:val="00D506F9"/>
    <w:rsid w:val="00D52CA9"/>
    <w:rsid w:val="00D56960"/>
    <w:rsid w:val="00D609B0"/>
    <w:rsid w:val="00D654F1"/>
    <w:rsid w:val="00D65AFA"/>
    <w:rsid w:val="00D71E9F"/>
    <w:rsid w:val="00D72B79"/>
    <w:rsid w:val="00D75322"/>
    <w:rsid w:val="00D84FCF"/>
    <w:rsid w:val="00D90243"/>
    <w:rsid w:val="00DA54BE"/>
    <w:rsid w:val="00DA7D82"/>
    <w:rsid w:val="00DB2075"/>
    <w:rsid w:val="00DB70AE"/>
    <w:rsid w:val="00DC7F9A"/>
    <w:rsid w:val="00DD35E8"/>
    <w:rsid w:val="00DD365F"/>
    <w:rsid w:val="00DD5287"/>
    <w:rsid w:val="00DD5E7C"/>
    <w:rsid w:val="00DE2E0E"/>
    <w:rsid w:val="00DE7B83"/>
    <w:rsid w:val="00DE7BD4"/>
    <w:rsid w:val="00DE7DA3"/>
    <w:rsid w:val="00DF1D99"/>
    <w:rsid w:val="00DF5DA7"/>
    <w:rsid w:val="00DF738A"/>
    <w:rsid w:val="00DF7443"/>
    <w:rsid w:val="00E01307"/>
    <w:rsid w:val="00E0265A"/>
    <w:rsid w:val="00E030DD"/>
    <w:rsid w:val="00E05EC3"/>
    <w:rsid w:val="00E106CC"/>
    <w:rsid w:val="00E120E3"/>
    <w:rsid w:val="00E12794"/>
    <w:rsid w:val="00E16BB3"/>
    <w:rsid w:val="00E2169F"/>
    <w:rsid w:val="00E24B60"/>
    <w:rsid w:val="00E30263"/>
    <w:rsid w:val="00E307F3"/>
    <w:rsid w:val="00E30E28"/>
    <w:rsid w:val="00E334DC"/>
    <w:rsid w:val="00E349E8"/>
    <w:rsid w:val="00E34DF1"/>
    <w:rsid w:val="00E34EF7"/>
    <w:rsid w:val="00E35325"/>
    <w:rsid w:val="00E35CD8"/>
    <w:rsid w:val="00E47027"/>
    <w:rsid w:val="00E55139"/>
    <w:rsid w:val="00E60BAF"/>
    <w:rsid w:val="00E67D74"/>
    <w:rsid w:val="00E71407"/>
    <w:rsid w:val="00E71972"/>
    <w:rsid w:val="00E72C40"/>
    <w:rsid w:val="00E74E35"/>
    <w:rsid w:val="00E75C4C"/>
    <w:rsid w:val="00E76CE6"/>
    <w:rsid w:val="00E76D80"/>
    <w:rsid w:val="00E81303"/>
    <w:rsid w:val="00E81AE2"/>
    <w:rsid w:val="00E854BB"/>
    <w:rsid w:val="00E93BDD"/>
    <w:rsid w:val="00EA4C80"/>
    <w:rsid w:val="00EA625F"/>
    <w:rsid w:val="00EB1159"/>
    <w:rsid w:val="00EB2482"/>
    <w:rsid w:val="00EB4B3A"/>
    <w:rsid w:val="00EB4F8A"/>
    <w:rsid w:val="00EC12CD"/>
    <w:rsid w:val="00EC38D2"/>
    <w:rsid w:val="00EC3CA2"/>
    <w:rsid w:val="00ED79BD"/>
    <w:rsid w:val="00EE7AE8"/>
    <w:rsid w:val="00EE7D0E"/>
    <w:rsid w:val="00EF0066"/>
    <w:rsid w:val="00EF4A40"/>
    <w:rsid w:val="00F0217B"/>
    <w:rsid w:val="00F13B44"/>
    <w:rsid w:val="00F13F79"/>
    <w:rsid w:val="00F145A9"/>
    <w:rsid w:val="00F15570"/>
    <w:rsid w:val="00F16F84"/>
    <w:rsid w:val="00F25E1F"/>
    <w:rsid w:val="00F262D5"/>
    <w:rsid w:val="00F26CE8"/>
    <w:rsid w:val="00F3751F"/>
    <w:rsid w:val="00F375AB"/>
    <w:rsid w:val="00F44A2B"/>
    <w:rsid w:val="00F47A55"/>
    <w:rsid w:val="00F54D5A"/>
    <w:rsid w:val="00F557F4"/>
    <w:rsid w:val="00F643DD"/>
    <w:rsid w:val="00F67E62"/>
    <w:rsid w:val="00F74F25"/>
    <w:rsid w:val="00F760A2"/>
    <w:rsid w:val="00F77631"/>
    <w:rsid w:val="00F82FC3"/>
    <w:rsid w:val="00F84964"/>
    <w:rsid w:val="00F900F9"/>
    <w:rsid w:val="00F9347B"/>
    <w:rsid w:val="00F941E1"/>
    <w:rsid w:val="00F94F33"/>
    <w:rsid w:val="00FA25BD"/>
    <w:rsid w:val="00FA2B14"/>
    <w:rsid w:val="00FA58E0"/>
    <w:rsid w:val="00FB0567"/>
    <w:rsid w:val="00FB13F0"/>
    <w:rsid w:val="00FC21F7"/>
    <w:rsid w:val="00FC607B"/>
    <w:rsid w:val="00FD35DE"/>
    <w:rsid w:val="00FD485C"/>
    <w:rsid w:val="00FE1BB1"/>
    <w:rsid w:val="00FE2B2B"/>
    <w:rsid w:val="00FE4A19"/>
    <w:rsid w:val="00FE5E63"/>
    <w:rsid w:val="00FE60AA"/>
    <w:rsid w:val="00FF113C"/>
    <w:rsid w:val="00FF700B"/>
    <w:rsid w:val="01097918"/>
    <w:rsid w:val="011023A7"/>
    <w:rsid w:val="011E250F"/>
    <w:rsid w:val="012D56A5"/>
    <w:rsid w:val="013008AD"/>
    <w:rsid w:val="01323CE1"/>
    <w:rsid w:val="0132780E"/>
    <w:rsid w:val="0139310D"/>
    <w:rsid w:val="014032C2"/>
    <w:rsid w:val="01415B42"/>
    <w:rsid w:val="01491EAB"/>
    <w:rsid w:val="01986179"/>
    <w:rsid w:val="019B322A"/>
    <w:rsid w:val="019F6E90"/>
    <w:rsid w:val="01C04AAD"/>
    <w:rsid w:val="01DA226F"/>
    <w:rsid w:val="01DF385C"/>
    <w:rsid w:val="01E730A7"/>
    <w:rsid w:val="020C7491"/>
    <w:rsid w:val="021433C4"/>
    <w:rsid w:val="022C3967"/>
    <w:rsid w:val="022D6BFE"/>
    <w:rsid w:val="023E2278"/>
    <w:rsid w:val="025E6589"/>
    <w:rsid w:val="027A5B51"/>
    <w:rsid w:val="028C0639"/>
    <w:rsid w:val="028C5505"/>
    <w:rsid w:val="02B3501F"/>
    <w:rsid w:val="02C765BD"/>
    <w:rsid w:val="02CB0B35"/>
    <w:rsid w:val="02CF5D26"/>
    <w:rsid w:val="02D0730E"/>
    <w:rsid w:val="02D22B1E"/>
    <w:rsid w:val="02E70BFE"/>
    <w:rsid w:val="02F4112F"/>
    <w:rsid w:val="02FD0270"/>
    <w:rsid w:val="030A63D1"/>
    <w:rsid w:val="032A3D80"/>
    <w:rsid w:val="032F7F04"/>
    <w:rsid w:val="03413725"/>
    <w:rsid w:val="03500DA8"/>
    <w:rsid w:val="035D4766"/>
    <w:rsid w:val="036D2DAF"/>
    <w:rsid w:val="03756C2E"/>
    <w:rsid w:val="037B371D"/>
    <w:rsid w:val="038A18D2"/>
    <w:rsid w:val="03911F29"/>
    <w:rsid w:val="03940294"/>
    <w:rsid w:val="03A45FA4"/>
    <w:rsid w:val="03D1636F"/>
    <w:rsid w:val="03E21604"/>
    <w:rsid w:val="03EA5B8E"/>
    <w:rsid w:val="03EE6A79"/>
    <w:rsid w:val="04115EC3"/>
    <w:rsid w:val="0413475F"/>
    <w:rsid w:val="042418CC"/>
    <w:rsid w:val="043220FA"/>
    <w:rsid w:val="045A3333"/>
    <w:rsid w:val="04673938"/>
    <w:rsid w:val="04683B85"/>
    <w:rsid w:val="046B002D"/>
    <w:rsid w:val="04706B4A"/>
    <w:rsid w:val="047F2D99"/>
    <w:rsid w:val="04886EAB"/>
    <w:rsid w:val="04AF6B84"/>
    <w:rsid w:val="04B972E9"/>
    <w:rsid w:val="04CF3131"/>
    <w:rsid w:val="04DC31B6"/>
    <w:rsid w:val="04E17C36"/>
    <w:rsid w:val="04EA3078"/>
    <w:rsid w:val="04EF19DD"/>
    <w:rsid w:val="04F47DBE"/>
    <w:rsid w:val="04F63615"/>
    <w:rsid w:val="05003280"/>
    <w:rsid w:val="05051963"/>
    <w:rsid w:val="05134C59"/>
    <w:rsid w:val="0514137C"/>
    <w:rsid w:val="052806D6"/>
    <w:rsid w:val="053F077B"/>
    <w:rsid w:val="054F498B"/>
    <w:rsid w:val="055204AE"/>
    <w:rsid w:val="05541460"/>
    <w:rsid w:val="056E762C"/>
    <w:rsid w:val="058B1E57"/>
    <w:rsid w:val="059D7E5A"/>
    <w:rsid w:val="059E57E9"/>
    <w:rsid w:val="05B827AA"/>
    <w:rsid w:val="05C80770"/>
    <w:rsid w:val="05DD7478"/>
    <w:rsid w:val="06067963"/>
    <w:rsid w:val="06116B80"/>
    <w:rsid w:val="06256348"/>
    <w:rsid w:val="062D0E6E"/>
    <w:rsid w:val="062E2688"/>
    <w:rsid w:val="063F7884"/>
    <w:rsid w:val="06587955"/>
    <w:rsid w:val="06604F5D"/>
    <w:rsid w:val="066C1A43"/>
    <w:rsid w:val="0671758A"/>
    <w:rsid w:val="0675645D"/>
    <w:rsid w:val="06B8074C"/>
    <w:rsid w:val="06BB4950"/>
    <w:rsid w:val="06DA0D63"/>
    <w:rsid w:val="06E82C04"/>
    <w:rsid w:val="06F60CBB"/>
    <w:rsid w:val="06F76260"/>
    <w:rsid w:val="0703715E"/>
    <w:rsid w:val="071B3F0A"/>
    <w:rsid w:val="072E3EE6"/>
    <w:rsid w:val="073312BA"/>
    <w:rsid w:val="074675BD"/>
    <w:rsid w:val="074B3407"/>
    <w:rsid w:val="074C2EAF"/>
    <w:rsid w:val="0752502D"/>
    <w:rsid w:val="075E2515"/>
    <w:rsid w:val="07672E8A"/>
    <w:rsid w:val="07687AFF"/>
    <w:rsid w:val="07745F54"/>
    <w:rsid w:val="078B4AD4"/>
    <w:rsid w:val="07995420"/>
    <w:rsid w:val="07A81EDE"/>
    <w:rsid w:val="07B37856"/>
    <w:rsid w:val="07B52936"/>
    <w:rsid w:val="07C16DDC"/>
    <w:rsid w:val="07DA7761"/>
    <w:rsid w:val="07DC2F9D"/>
    <w:rsid w:val="07E6619E"/>
    <w:rsid w:val="08045D58"/>
    <w:rsid w:val="0805700E"/>
    <w:rsid w:val="080D690E"/>
    <w:rsid w:val="0814739E"/>
    <w:rsid w:val="082D1F29"/>
    <w:rsid w:val="083901D2"/>
    <w:rsid w:val="08575931"/>
    <w:rsid w:val="086E3D31"/>
    <w:rsid w:val="087B7D1C"/>
    <w:rsid w:val="0885285B"/>
    <w:rsid w:val="088E3280"/>
    <w:rsid w:val="08BE1A3F"/>
    <w:rsid w:val="08CF01B0"/>
    <w:rsid w:val="08D51B22"/>
    <w:rsid w:val="08DD5318"/>
    <w:rsid w:val="08F3353B"/>
    <w:rsid w:val="08F9206E"/>
    <w:rsid w:val="091066B6"/>
    <w:rsid w:val="091A63B3"/>
    <w:rsid w:val="09462E23"/>
    <w:rsid w:val="094B2584"/>
    <w:rsid w:val="094F479C"/>
    <w:rsid w:val="09594501"/>
    <w:rsid w:val="096E57FF"/>
    <w:rsid w:val="0970112F"/>
    <w:rsid w:val="0970184A"/>
    <w:rsid w:val="0979740A"/>
    <w:rsid w:val="099009CC"/>
    <w:rsid w:val="09927696"/>
    <w:rsid w:val="09942A25"/>
    <w:rsid w:val="09AA0FD6"/>
    <w:rsid w:val="09AE1419"/>
    <w:rsid w:val="09BC068C"/>
    <w:rsid w:val="09BF39F1"/>
    <w:rsid w:val="09D871BD"/>
    <w:rsid w:val="09DE4A06"/>
    <w:rsid w:val="0A011554"/>
    <w:rsid w:val="0A1117E8"/>
    <w:rsid w:val="0A135676"/>
    <w:rsid w:val="0A173DA5"/>
    <w:rsid w:val="0A1901A2"/>
    <w:rsid w:val="0A1A11C7"/>
    <w:rsid w:val="0A256BFA"/>
    <w:rsid w:val="0A283ED3"/>
    <w:rsid w:val="0A3208AE"/>
    <w:rsid w:val="0A415C80"/>
    <w:rsid w:val="0A464177"/>
    <w:rsid w:val="0A503A1D"/>
    <w:rsid w:val="0A516A97"/>
    <w:rsid w:val="0A5219B5"/>
    <w:rsid w:val="0A5751B5"/>
    <w:rsid w:val="0A5B1116"/>
    <w:rsid w:val="0A82765D"/>
    <w:rsid w:val="0A8A4521"/>
    <w:rsid w:val="0A9A0A92"/>
    <w:rsid w:val="0AA30CD9"/>
    <w:rsid w:val="0AB628C0"/>
    <w:rsid w:val="0AB80DB3"/>
    <w:rsid w:val="0AB961FE"/>
    <w:rsid w:val="0ABD5ABC"/>
    <w:rsid w:val="0AEB002D"/>
    <w:rsid w:val="0AEB5BB2"/>
    <w:rsid w:val="0B04276A"/>
    <w:rsid w:val="0B0B2A41"/>
    <w:rsid w:val="0B0E30C9"/>
    <w:rsid w:val="0B105E26"/>
    <w:rsid w:val="0B16629F"/>
    <w:rsid w:val="0B1A381C"/>
    <w:rsid w:val="0B272117"/>
    <w:rsid w:val="0B2B6426"/>
    <w:rsid w:val="0B362B21"/>
    <w:rsid w:val="0B4E5FC5"/>
    <w:rsid w:val="0B756CA4"/>
    <w:rsid w:val="0B777060"/>
    <w:rsid w:val="0B7832E2"/>
    <w:rsid w:val="0B94510B"/>
    <w:rsid w:val="0BD63694"/>
    <w:rsid w:val="0BFA5C7E"/>
    <w:rsid w:val="0C131A61"/>
    <w:rsid w:val="0C1856AF"/>
    <w:rsid w:val="0C214340"/>
    <w:rsid w:val="0C221E64"/>
    <w:rsid w:val="0C226739"/>
    <w:rsid w:val="0C2407D7"/>
    <w:rsid w:val="0C3579F5"/>
    <w:rsid w:val="0C3D567F"/>
    <w:rsid w:val="0C636DD8"/>
    <w:rsid w:val="0C7B147B"/>
    <w:rsid w:val="0C8828EA"/>
    <w:rsid w:val="0C9526EF"/>
    <w:rsid w:val="0C9A3A07"/>
    <w:rsid w:val="0CAE0A3D"/>
    <w:rsid w:val="0CBB0955"/>
    <w:rsid w:val="0CBD2109"/>
    <w:rsid w:val="0CCE2B10"/>
    <w:rsid w:val="0CCF2FA9"/>
    <w:rsid w:val="0CCF6888"/>
    <w:rsid w:val="0CD046F4"/>
    <w:rsid w:val="0CE20369"/>
    <w:rsid w:val="0D157002"/>
    <w:rsid w:val="0D193468"/>
    <w:rsid w:val="0D395881"/>
    <w:rsid w:val="0D464885"/>
    <w:rsid w:val="0D4B1355"/>
    <w:rsid w:val="0D6276FC"/>
    <w:rsid w:val="0D6C609B"/>
    <w:rsid w:val="0D7116ED"/>
    <w:rsid w:val="0D827973"/>
    <w:rsid w:val="0D9D6E85"/>
    <w:rsid w:val="0DA91EF6"/>
    <w:rsid w:val="0DB13C8B"/>
    <w:rsid w:val="0DC35F95"/>
    <w:rsid w:val="0DCB704F"/>
    <w:rsid w:val="0DDE2A70"/>
    <w:rsid w:val="0DE23616"/>
    <w:rsid w:val="0DE32E06"/>
    <w:rsid w:val="0DEA5F97"/>
    <w:rsid w:val="0DEA65B5"/>
    <w:rsid w:val="0DEE0AF3"/>
    <w:rsid w:val="0DFB0369"/>
    <w:rsid w:val="0E094864"/>
    <w:rsid w:val="0E260C84"/>
    <w:rsid w:val="0E2D05A3"/>
    <w:rsid w:val="0E3E3A0F"/>
    <w:rsid w:val="0E4256B1"/>
    <w:rsid w:val="0E4427F6"/>
    <w:rsid w:val="0E4533A1"/>
    <w:rsid w:val="0E4E0026"/>
    <w:rsid w:val="0E534CB5"/>
    <w:rsid w:val="0E6C5533"/>
    <w:rsid w:val="0E742673"/>
    <w:rsid w:val="0E7D5EF4"/>
    <w:rsid w:val="0E84293C"/>
    <w:rsid w:val="0E9030E8"/>
    <w:rsid w:val="0E904C04"/>
    <w:rsid w:val="0E975183"/>
    <w:rsid w:val="0EA300C8"/>
    <w:rsid w:val="0EA645C9"/>
    <w:rsid w:val="0EB474E3"/>
    <w:rsid w:val="0EE50468"/>
    <w:rsid w:val="0EFF6DBC"/>
    <w:rsid w:val="0F296723"/>
    <w:rsid w:val="0F30208B"/>
    <w:rsid w:val="0F40460B"/>
    <w:rsid w:val="0F406443"/>
    <w:rsid w:val="0F430E35"/>
    <w:rsid w:val="0F8C39EE"/>
    <w:rsid w:val="0F8D020F"/>
    <w:rsid w:val="0F8F368E"/>
    <w:rsid w:val="0F961317"/>
    <w:rsid w:val="0FA60CDC"/>
    <w:rsid w:val="0FC41C88"/>
    <w:rsid w:val="0FDB288C"/>
    <w:rsid w:val="0FFD0AE7"/>
    <w:rsid w:val="100805C5"/>
    <w:rsid w:val="102C7981"/>
    <w:rsid w:val="10491B01"/>
    <w:rsid w:val="10592619"/>
    <w:rsid w:val="106879AC"/>
    <w:rsid w:val="10751A6A"/>
    <w:rsid w:val="108B3219"/>
    <w:rsid w:val="108D0F71"/>
    <w:rsid w:val="10936B9D"/>
    <w:rsid w:val="10BC2ED4"/>
    <w:rsid w:val="10BF7460"/>
    <w:rsid w:val="10CB1277"/>
    <w:rsid w:val="10CF6BBA"/>
    <w:rsid w:val="110F0316"/>
    <w:rsid w:val="110F0720"/>
    <w:rsid w:val="111D5E14"/>
    <w:rsid w:val="113A2B5E"/>
    <w:rsid w:val="11472A36"/>
    <w:rsid w:val="11501174"/>
    <w:rsid w:val="1156285B"/>
    <w:rsid w:val="119F4530"/>
    <w:rsid w:val="11BC344D"/>
    <w:rsid w:val="11C349DF"/>
    <w:rsid w:val="11C717E1"/>
    <w:rsid w:val="11C73A8C"/>
    <w:rsid w:val="11DF06CE"/>
    <w:rsid w:val="11E3705D"/>
    <w:rsid w:val="11E42130"/>
    <w:rsid w:val="11F31B51"/>
    <w:rsid w:val="12013759"/>
    <w:rsid w:val="12045923"/>
    <w:rsid w:val="121C6DD6"/>
    <w:rsid w:val="12255AA3"/>
    <w:rsid w:val="122A4C8C"/>
    <w:rsid w:val="12325402"/>
    <w:rsid w:val="12615A2D"/>
    <w:rsid w:val="12671F10"/>
    <w:rsid w:val="12AC2303"/>
    <w:rsid w:val="12B33874"/>
    <w:rsid w:val="12B90E61"/>
    <w:rsid w:val="12CA24C4"/>
    <w:rsid w:val="12D00742"/>
    <w:rsid w:val="130123B7"/>
    <w:rsid w:val="130F70EA"/>
    <w:rsid w:val="131E0FF6"/>
    <w:rsid w:val="132722FE"/>
    <w:rsid w:val="133F5CF1"/>
    <w:rsid w:val="135A1428"/>
    <w:rsid w:val="135E44C2"/>
    <w:rsid w:val="13624C3B"/>
    <w:rsid w:val="13663D23"/>
    <w:rsid w:val="13666BEB"/>
    <w:rsid w:val="139203A4"/>
    <w:rsid w:val="13A36D90"/>
    <w:rsid w:val="13BC1E9C"/>
    <w:rsid w:val="13CC1D73"/>
    <w:rsid w:val="13E175CD"/>
    <w:rsid w:val="13E7683E"/>
    <w:rsid w:val="13F77F16"/>
    <w:rsid w:val="13F849DA"/>
    <w:rsid w:val="140B5099"/>
    <w:rsid w:val="142A3CA6"/>
    <w:rsid w:val="142E3648"/>
    <w:rsid w:val="143323A7"/>
    <w:rsid w:val="1441483B"/>
    <w:rsid w:val="14531B4D"/>
    <w:rsid w:val="146026B3"/>
    <w:rsid w:val="14771CDF"/>
    <w:rsid w:val="148C3C1A"/>
    <w:rsid w:val="14902388"/>
    <w:rsid w:val="14A27C17"/>
    <w:rsid w:val="14B47725"/>
    <w:rsid w:val="14D7452C"/>
    <w:rsid w:val="14DA746F"/>
    <w:rsid w:val="14E62304"/>
    <w:rsid w:val="14E775F7"/>
    <w:rsid w:val="14F30D60"/>
    <w:rsid w:val="14F46D7C"/>
    <w:rsid w:val="151C7C22"/>
    <w:rsid w:val="15211C4B"/>
    <w:rsid w:val="152A025E"/>
    <w:rsid w:val="15433A56"/>
    <w:rsid w:val="154B3CD8"/>
    <w:rsid w:val="1550407E"/>
    <w:rsid w:val="155E3F53"/>
    <w:rsid w:val="15604A92"/>
    <w:rsid w:val="157543DA"/>
    <w:rsid w:val="15920447"/>
    <w:rsid w:val="15AB651B"/>
    <w:rsid w:val="15AC6364"/>
    <w:rsid w:val="15B8668D"/>
    <w:rsid w:val="15BE484E"/>
    <w:rsid w:val="15CD0276"/>
    <w:rsid w:val="15CF16A7"/>
    <w:rsid w:val="15D015DB"/>
    <w:rsid w:val="15D843E1"/>
    <w:rsid w:val="15F93A4F"/>
    <w:rsid w:val="16002E0D"/>
    <w:rsid w:val="160C2195"/>
    <w:rsid w:val="164B1B43"/>
    <w:rsid w:val="16555280"/>
    <w:rsid w:val="168B1468"/>
    <w:rsid w:val="16950DD0"/>
    <w:rsid w:val="16A1450F"/>
    <w:rsid w:val="16CA58F9"/>
    <w:rsid w:val="16D73437"/>
    <w:rsid w:val="16E27FC4"/>
    <w:rsid w:val="16FC34BF"/>
    <w:rsid w:val="17035549"/>
    <w:rsid w:val="17057F60"/>
    <w:rsid w:val="170B30CF"/>
    <w:rsid w:val="170D3A99"/>
    <w:rsid w:val="170E4980"/>
    <w:rsid w:val="17140A3A"/>
    <w:rsid w:val="17231137"/>
    <w:rsid w:val="17346F48"/>
    <w:rsid w:val="174753F4"/>
    <w:rsid w:val="17515952"/>
    <w:rsid w:val="17524BF5"/>
    <w:rsid w:val="1757398F"/>
    <w:rsid w:val="176B75F2"/>
    <w:rsid w:val="177028F6"/>
    <w:rsid w:val="1776718F"/>
    <w:rsid w:val="17942BA8"/>
    <w:rsid w:val="17BB3790"/>
    <w:rsid w:val="17C84600"/>
    <w:rsid w:val="17E51656"/>
    <w:rsid w:val="17F16719"/>
    <w:rsid w:val="17F32C8E"/>
    <w:rsid w:val="180550B5"/>
    <w:rsid w:val="180904DA"/>
    <w:rsid w:val="18246AB0"/>
    <w:rsid w:val="182741B1"/>
    <w:rsid w:val="18396F14"/>
    <w:rsid w:val="185C74F4"/>
    <w:rsid w:val="1869322A"/>
    <w:rsid w:val="186D1CFF"/>
    <w:rsid w:val="18746099"/>
    <w:rsid w:val="188E4983"/>
    <w:rsid w:val="18B20100"/>
    <w:rsid w:val="18C26DC8"/>
    <w:rsid w:val="18C4179E"/>
    <w:rsid w:val="18CA5005"/>
    <w:rsid w:val="18CD26CE"/>
    <w:rsid w:val="18DD227C"/>
    <w:rsid w:val="18F45D57"/>
    <w:rsid w:val="190165B9"/>
    <w:rsid w:val="1912580D"/>
    <w:rsid w:val="193C6C29"/>
    <w:rsid w:val="194B54E8"/>
    <w:rsid w:val="195170FA"/>
    <w:rsid w:val="19683FBD"/>
    <w:rsid w:val="19771CFD"/>
    <w:rsid w:val="19821296"/>
    <w:rsid w:val="19880A89"/>
    <w:rsid w:val="198D10B9"/>
    <w:rsid w:val="199975EE"/>
    <w:rsid w:val="19A60C4A"/>
    <w:rsid w:val="19B03DBD"/>
    <w:rsid w:val="19C46C09"/>
    <w:rsid w:val="19D566ED"/>
    <w:rsid w:val="19D71C8E"/>
    <w:rsid w:val="19D9750D"/>
    <w:rsid w:val="19EF12A8"/>
    <w:rsid w:val="1A18087D"/>
    <w:rsid w:val="1A214F70"/>
    <w:rsid w:val="1A2B77F4"/>
    <w:rsid w:val="1A3C2218"/>
    <w:rsid w:val="1A5241D9"/>
    <w:rsid w:val="1A5D3725"/>
    <w:rsid w:val="1A5E42D0"/>
    <w:rsid w:val="1A90166F"/>
    <w:rsid w:val="1AA51F74"/>
    <w:rsid w:val="1AA85DE2"/>
    <w:rsid w:val="1AAC0E8E"/>
    <w:rsid w:val="1AB07444"/>
    <w:rsid w:val="1AC63A31"/>
    <w:rsid w:val="1ACA615A"/>
    <w:rsid w:val="1AF357E9"/>
    <w:rsid w:val="1AF67AFB"/>
    <w:rsid w:val="1AF900A7"/>
    <w:rsid w:val="1B0353F5"/>
    <w:rsid w:val="1B0E6672"/>
    <w:rsid w:val="1B18764C"/>
    <w:rsid w:val="1B1C6039"/>
    <w:rsid w:val="1B215BA1"/>
    <w:rsid w:val="1B230A50"/>
    <w:rsid w:val="1B230F7A"/>
    <w:rsid w:val="1B2504F1"/>
    <w:rsid w:val="1B342556"/>
    <w:rsid w:val="1B493DC8"/>
    <w:rsid w:val="1B566A66"/>
    <w:rsid w:val="1B6706BA"/>
    <w:rsid w:val="1B6D4985"/>
    <w:rsid w:val="1B872744"/>
    <w:rsid w:val="1B8F0338"/>
    <w:rsid w:val="1B93046D"/>
    <w:rsid w:val="1B976725"/>
    <w:rsid w:val="1B9C337D"/>
    <w:rsid w:val="1BAD547A"/>
    <w:rsid w:val="1BB44C73"/>
    <w:rsid w:val="1BB70B8A"/>
    <w:rsid w:val="1BBC1ED5"/>
    <w:rsid w:val="1BC82D8A"/>
    <w:rsid w:val="1BD9629E"/>
    <w:rsid w:val="1C080248"/>
    <w:rsid w:val="1C2F6E5D"/>
    <w:rsid w:val="1C38055F"/>
    <w:rsid w:val="1C6809D3"/>
    <w:rsid w:val="1C755E86"/>
    <w:rsid w:val="1C9816DF"/>
    <w:rsid w:val="1CA21478"/>
    <w:rsid w:val="1CB64253"/>
    <w:rsid w:val="1CBA0DC9"/>
    <w:rsid w:val="1CEB326A"/>
    <w:rsid w:val="1CEC2B3E"/>
    <w:rsid w:val="1CFC5E9D"/>
    <w:rsid w:val="1D0553D5"/>
    <w:rsid w:val="1D37178F"/>
    <w:rsid w:val="1D3C5E0A"/>
    <w:rsid w:val="1D750D00"/>
    <w:rsid w:val="1D8524E3"/>
    <w:rsid w:val="1DBC5D3F"/>
    <w:rsid w:val="1DBE300E"/>
    <w:rsid w:val="1DD07FB8"/>
    <w:rsid w:val="1DE20269"/>
    <w:rsid w:val="1DFE6FCD"/>
    <w:rsid w:val="1E025426"/>
    <w:rsid w:val="1E124827"/>
    <w:rsid w:val="1E2B45F1"/>
    <w:rsid w:val="1E557950"/>
    <w:rsid w:val="1E5D497D"/>
    <w:rsid w:val="1E636A17"/>
    <w:rsid w:val="1E650DFA"/>
    <w:rsid w:val="1E7A1ECB"/>
    <w:rsid w:val="1EA33FC0"/>
    <w:rsid w:val="1ED95619"/>
    <w:rsid w:val="1EE179B5"/>
    <w:rsid w:val="1EE46720"/>
    <w:rsid w:val="1EF1268E"/>
    <w:rsid w:val="1F0A3D4E"/>
    <w:rsid w:val="1F140503"/>
    <w:rsid w:val="1F323870"/>
    <w:rsid w:val="1F365B6C"/>
    <w:rsid w:val="1F444D49"/>
    <w:rsid w:val="1F447436"/>
    <w:rsid w:val="1F4C5B16"/>
    <w:rsid w:val="1F4E2690"/>
    <w:rsid w:val="1F520870"/>
    <w:rsid w:val="1F57406D"/>
    <w:rsid w:val="1FE65F6B"/>
    <w:rsid w:val="200048AE"/>
    <w:rsid w:val="20085D4D"/>
    <w:rsid w:val="200D3503"/>
    <w:rsid w:val="20142111"/>
    <w:rsid w:val="20274455"/>
    <w:rsid w:val="202F6054"/>
    <w:rsid w:val="203B791A"/>
    <w:rsid w:val="207C1F74"/>
    <w:rsid w:val="208512E0"/>
    <w:rsid w:val="20A71D22"/>
    <w:rsid w:val="20AB6FB7"/>
    <w:rsid w:val="20AD0CA5"/>
    <w:rsid w:val="20AE059B"/>
    <w:rsid w:val="20B40519"/>
    <w:rsid w:val="20B80648"/>
    <w:rsid w:val="20CA2686"/>
    <w:rsid w:val="20D02A32"/>
    <w:rsid w:val="20E54D5C"/>
    <w:rsid w:val="20F131CA"/>
    <w:rsid w:val="21004E0A"/>
    <w:rsid w:val="210701C5"/>
    <w:rsid w:val="211014F1"/>
    <w:rsid w:val="212121C1"/>
    <w:rsid w:val="21255D46"/>
    <w:rsid w:val="21413051"/>
    <w:rsid w:val="214D0B44"/>
    <w:rsid w:val="215F5FD5"/>
    <w:rsid w:val="216D1AE3"/>
    <w:rsid w:val="216E446A"/>
    <w:rsid w:val="21762E4C"/>
    <w:rsid w:val="21800FDB"/>
    <w:rsid w:val="21813E20"/>
    <w:rsid w:val="218944CA"/>
    <w:rsid w:val="21A17334"/>
    <w:rsid w:val="21DA1AFF"/>
    <w:rsid w:val="21E60529"/>
    <w:rsid w:val="21F4496F"/>
    <w:rsid w:val="220656F1"/>
    <w:rsid w:val="222802AF"/>
    <w:rsid w:val="22302E13"/>
    <w:rsid w:val="22384FAF"/>
    <w:rsid w:val="223C27D1"/>
    <w:rsid w:val="22433E12"/>
    <w:rsid w:val="22593EC2"/>
    <w:rsid w:val="227C0AB3"/>
    <w:rsid w:val="22871BC3"/>
    <w:rsid w:val="22BD7457"/>
    <w:rsid w:val="22D221CB"/>
    <w:rsid w:val="22ED7080"/>
    <w:rsid w:val="230129B1"/>
    <w:rsid w:val="230D6BF5"/>
    <w:rsid w:val="23207AE0"/>
    <w:rsid w:val="23250162"/>
    <w:rsid w:val="233C027B"/>
    <w:rsid w:val="23451681"/>
    <w:rsid w:val="23506A6E"/>
    <w:rsid w:val="23602098"/>
    <w:rsid w:val="236553F8"/>
    <w:rsid w:val="238A1851"/>
    <w:rsid w:val="23933414"/>
    <w:rsid w:val="23A7731B"/>
    <w:rsid w:val="23B17126"/>
    <w:rsid w:val="23B45CF1"/>
    <w:rsid w:val="23CB2115"/>
    <w:rsid w:val="23DA445D"/>
    <w:rsid w:val="23EB5BDE"/>
    <w:rsid w:val="23F073B8"/>
    <w:rsid w:val="23F6263F"/>
    <w:rsid w:val="24033D75"/>
    <w:rsid w:val="240439EB"/>
    <w:rsid w:val="24171420"/>
    <w:rsid w:val="242420F2"/>
    <w:rsid w:val="24287ADC"/>
    <w:rsid w:val="242D3ABB"/>
    <w:rsid w:val="243B1F04"/>
    <w:rsid w:val="243D358D"/>
    <w:rsid w:val="244E2C1A"/>
    <w:rsid w:val="24557A7E"/>
    <w:rsid w:val="248170CB"/>
    <w:rsid w:val="248D2CEE"/>
    <w:rsid w:val="249013AC"/>
    <w:rsid w:val="24916252"/>
    <w:rsid w:val="24A87C93"/>
    <w:rsid w:val="24AE7093"/>
    <w:rsid w:val="24C2464C"/>
    <w:rsid w:val="24C3223A"/>
    <w:rsid w:val="24C331B0"/>
    <w:rsid w:val="24DE2A13"/>
    <w:rsid w:val="24E06450"/>
    <w:rsid w:val="24E54A43"/>
    <w:rsid w:val="25170E59"/>
    <w:rsid w:val="253D5F9A"/>
    <w:rsid w:val="25435939"/>
    <w:rsid w:val="2563087A"/>
    <w:rsid w:val="25675FC1"/>
    <w:rsid w:val="25835446"/>
    <w:rsid w:val="258E2425"/>
    <w:rsid w:val="258F28D9"/>
    <w:rsid w:val="25A568C7"/>
    <w:rsid w:val="25C14096"/>
    <w:rsid w:val="25DB5ABF"/>
    <w:rsid w:val="25E46D6D"/>
    <w:rsid w:val="25E5493E"/>
    <w:rsid w:val="25EC5C3A"/>
    <w:rsid w:val="25F85063"/>
    <w:rsid w:val="26004370"/>
    <w:rsid w:val="262475DA"/>
    <w:rsid w:val="26302C62"/>
    <w:rsid w:val="26473737"/>
    <w:rsid w:val="26491E40"/>
    <w:rsid w:val="266208D7"/>
    <w:rsid w:val="266B020A"/>
    <w:rsid w:val="26B155C4"/>
    <w:rsid w:val="26C5366B"/>
    <w:rsid w:val="26DC07EC"/>
    <w:rsid w:val="26F44914"/>
    <w:rsid w:val="26FB3253"/>
    <w:rsid w:val="27054443"/>
    <w:rsid w:val="270A5E30"/>
    <w:rsid w:val="27254590"/>
    <w:rsid w:val="2727214E"/>
    <w:rsid w:val="2731028C"/>
    <w:rsid w:val="2731497E"/>
    <w:rsid w:val="27427900"/>
    <w:rsid w:val="274677E6"/>
    <w:rsid w:val="27467C1B"/>
    <w:rsid w:val="274C0DA9"/>
    <w:rsid w:val="27564828"/>
    <w:rsid w:val="27576BC9"/>
    <w:rsid w:val="27715A3B"/>
    <w:rsid w:val="277B75C6"/>
    <w:rsid w:val="27955A40"/>
    <w:rsid w:val="27A77B76"/>
    <w:rsid w:val="27C24AED"/>
    <w:rsid w:val="27CA353C"/>
    <w:rsid w:val="27CC1EEA"/>
    <w:rsid w:val="27CC5901"/>
    <w:rsid w:val="27D031E1"/>
    <w:rsid w:val="27F8333D"/>
    <w:rsid w:val="27FD412F"/>
    <w:rsid w:val="280931D6"/>
    <w:rsid w:val="280E6CC8"/>
    <w:rsid w:val="28114641"/>
    <w:rsid w:val="281A3657"/>
    <w:rsid w:val="28302479"/>
    <w:rsid w:val="28486A76"/>
    <w:rsid w:val="286949D5"/>
    <w:rsid w:val="2878372D"/>
    <w:rsid w:val="28815564"/>
    <w:rsid w:val="288629B4"/>
    <w:rsid w:val="28975FC1"/>
    <w:rsid w:val="28A031DB"/>
    <w:rsid w:val="28AB42E9"/>
    <w:rsid w:val="28B52B84"/>
    <w:rsid w:val="28E13773"/>
    <w:rsid w:val="28F456A7"/>
    <w:rsid w:val="291509D8"/>
    <w:rsid w:val="29210A5E"/>
    <w:rsid w:val="292F1607"/>
    <w:rsid w:val="294B1999"/>
    <w:rsid w:val="29611E15"/>
    <w:rsid w:val="296318EF"/>
    <w:rsid w:val="296F2CB0"/>
    <w:rsid w:val="297F7B50"/>
    <w:rsid w:val="298B3C63"/>
    <w:rsid w:val="29A21E27"/>
    <w:rsid w:val="29AA2025"/>
    <w:rsid w:val="29AD07C0"/>
    <w:rsid w:val="29B77A3A"/>
    <w:rsid w:val="29C94B96"/>
    <w:rsid w:val="29CD6B61"/>
    <w:rsid w:val="29D41575"/>
    <w:rsid w:val="29DC39F3"/>
    <w:rsid w:val="29E159CF"/>
    <w:rsid w:val="29EB61ED"/>
    <w:rsid w:val="2A101E21"/>
    <w:rsid w:val="2A2B114A"/>
    <w:rsid w:val="2A2C58E1"/>
    <w:rsid w:val="2A2E7A87"/>
    <w:rsid w:val="2A7D662D"/>
    <w:rsid w:val="2A9144DF"/>
    <w:rsid w:val="2AA03BFA"/>
    <w:rsid w:val="2AAD1B5F"/>
    <w:rsid w:val="2AB46D01"/>
    <w:rsid w:val="2ABB472A"/>
    <w:rsid w:val="2AE24DCD"/>
    <w:rsid w:val="2AEF14E5"/>
    <w:rsid w:val="2AF668B0"/>
    <w:rsid w:val="2B097EBC"/>
    <w:rsid w:val="2B1C3843"/>
    <w:rsid w:val="2B1C63D4"/>
    <w:rsid w:val="2B283B31"/>
    <w:rsid w:val="2B344B4D"/>
    <w:rsid w:val="2B75565A"/>
    <w:rsid w:val="2B9E289E"/>
    <w:rsid w:val="2BA6700C"/>
    <w:rsid w:val="2BC171D0"/>
    <w:rsid w:val="2BF53F5D"/>
    <w:rsid w:val="2BFE30AA"/>
    <w:rsid w:val="2C0A035F"/>
    <w:rsid w:val="2C0B1ACC"/>
    <w:rsid w:val="2C0B55B5"/>
    <w:rsid w:val="2C283529"/>
    <w:rsid w:val="2C2F5DD1"/>
    <w:rsid w:val="2C30226E"/>
    <w:rsid w:val="2C3B6683"/>
    <w:rsid w:val="2C40504B"/>
    <w:rsid w:val="2C630A55"/>
    <w:rsid w:val="2CC633AC"/>
    <w:rsid w:val="2CCA004C"/>
    <w:rsid w:val="2CD17657"/>
    <w:rsid w:val="2CD52FEA"/>
    <w:rsid w:val="2CE051AD"/>
    <w:rsid w:val="2CEE52C1"/>
    <w:rsid w:val="2D13629F"/>
    <w:rsid w:val="2D48195B"/>
    <w:rsid w:val="2D5644CB"/>
    <w:rsid w:val="2D74105A"/>
    <w:rsid w:val="2D7D41E5"/>
    <w:rsid w:val="2D903FCE"/>
    <w:rsid w:val="2DF1448F"/>
    <w:rsid w:val="2DF31EF7"/>
    <w:rsid w:val="2DFA2C86"/>
    <w:rsid w:val="2E1079AD"/>
    <w:rsid w:val="2E1D1194"/>
    <w:rsid w:val="2E2B1C50"/>
    <w:rsid w:val="2E2C4977"/>
    <w:rsid w:val="2E3D54DA"/>
    <w:rsid w:val="2E614260"/>
    <w:rsid w:val="2E67471B"/>
    <w:rsid w:val="2E84707B"/>
    <w:rsid w:val="2E953C0C"/>
    <w:rsid w:val="2EB31AFD"/>
    <w:rsid w:val="2EB35849"/>
    <w:rsid w:val="2EC7759D"/>
    <w:rsid w:val="2EC855A8"/>
    <w:rsid w:val="2ED4251A"/>
    <w:rsid w:val="2ED5212C"/>
    <w:rsid w:val="2ED743AA"/>
    <w:rsid w:val="2EE00871"/>
    <w:rsid w:val="2EE61AE3"/>
    <w:rsid w:val="2EEB70FA"/>
    <w:rsid w:val="2F077993"/>
    <w:rsid w:val="2F091AE0"/>
    <w:rsid w:val="2F2016C9"/>
    <w:rsid w:val="2F223BD8"/>
    <w:rsid w:val="2F22535A"/>
    <w:rsid w:val="2F290CA4"/>
    <w:rsid w:val="2F3D23DC"/>
    <w:rsid w:val="2F562570"/>
    <w:rsid w:val="2F646724"/>
    <w:rsid w:val="2F7215C9"/>
    <w:rsid w:val="2F740E9D"/>
    <w:rsid w:val="2F791FD7"/>
    <w:rsid w:val="2F7C0F6C"/>
    <w:rsid w:val="2F916244"/>
    <w:rsid w:val="2FA01C92"/>
    <w:rsid w:val="2FB41BE1"/>
    <w:rsid w:val="2FB67708"/>
    <w:rsid w:val="2FE92B8E"/>
    <w:rsid w:val="2FEB68F0"/>
    <w:rsid w:val="300F506A"/>
    <w:rsid w:val="302164CB"/>
    <w:rsid w:val="30245E99"/>
    <w:rsid w:val="30343BAD"/>
    <w:rsid w:val="30373BFB"/>
    <w:rsid w:val="303F2CE0"/>
    <w:rsid w:val="3048473A"/>
    <w:rsid w:val="304C67C6"/>
    <w:rsid w:val="305D72B5"/>
    <w:rsid w:val="306C3A94"/>
    <w:rsid w:val="30773A46"/>
    <w:rsid w:val="308554D5"/>
    <w:rsid w:val="308A6AAA"/>
    <w:rsid w:val="3093297A"/>
    <w:rsid w:val="30966F9C"/>
    <w:rsid w:val="30A02746"/>
    <w:rsid w:val="30C167CD"/>
    <w:rsid w:val="30C57B47"/>
    <w:rsid w:val="30CA52C2"/>
    <w:rsid w:val="3118764E"/>
    <w:rsid w:val="31266A70"/>
    <w:rsid w:val="31374D8F"/>
    <w:rsid w:val="31512CF2"/>
    <w:rsid w:val="316055DE"/>
    <w:rsid w:val="31714B02"/>
    <w:rsid w:val="31836EE5"/>
    <w:rsid w:val="318769F7"/>
    <w:rsid w:val="31923C25"/>
    <w:rsid w:val="31927D00"/>
    <w:rsid w:val="319A041A"/>
    <w:rsid w:val="31A35A20"/>
    <w:rsid w:val="31BA0E52"/>
    <w:rsid w:val="31C02686"/>
    <w:rsid w:val="31C143D8"/>
    <w:rsid w:val="31CE659B"/>
    <w:rsid w:val="31DC4920"/>
    <w:rsid w:val="31E6C398"/>
    <w:rsid w:val="31EE0841"/>
    <w:rsid w:val="31F87E4F"/>
    <w:rsid w:val="31FC4E6F"/>
    <w:rsid w:val="320D0784"/>
    <w:rsid w:val="32104E93"/>
    <w:rsid w:val="32216284"/>
    <w:rsid w:val="32251B80"/>
    <w:rsid w:val="324A3104"/>
    <w:rsid w:val="3264662F"/>
    <w:rsid w:val="3269445D"/>
    <w:rsid w:val="32785148"/>
    <w:rsid w:val="327B2123"/>
    <w:rsid w:val="327F7EA7"/>
    <w:rsid w:val="32851872"/>
    <w:rsid w:val="32863A70"/>
    <w:rsid w:val="329B1543"/>
    <w:rsid w:val="329E2FF9"/>
    <w:rsid w:val="32CD4500"/>
    <w:rsid w:val="32D16607"/>
    <w:rsid w:val="32E91BA2"/>
    <w:rsid w:val="32EC2BEE"/>
    <w:rsid w:val="33046BC9"/>
    <w:rsid w:val="330D5C27"/>
    <w:rsid w:val="3313761E"/>
    <w:rsid w:val="332D0148"/>
    <w:rsid w:val="332E5DA3"/>
    <w:rsid w:val="333B6C74"/>
    <w:rsid w:val="33591574"/>
    <w:rsid w:val="335B7970"/>
    <w:rsid w:val="338D577D"/>
    <w:rsid w:val="339422CC"/>
    <w:rsid w:val="33A61781"/>
    <w:rsid w:val="33A61D0B"/>
    <w:rsid w:val="33A71427"/>
    <w:rsid w:val="33CB7921"/>
    <w:rsid w:val="33F07ABD"/>
    <w:rsid w:val="34034377"/>
    <w:rsid w:val="34136117"/>
    <w:rsid w:val="341519C3"/>
    <w:rsid w:val="34161282"/>
    <w:rsid w:val="341D56D4"/>
    <w:rsid w:val="34351D28"/>
    <w:rsid w:val="34515862"/>
    <w:rsid w:val="345F3088"/>
    <w:rsid w:val="34727E02"/>
    <w:rsid w:val="34774E8C"/>
    <w:rsid w:val="34777AA4"/>
    <w:rsid w:val="34852BAF"/>
    <w:rsid w:val="349018A2"/>
    <w:rsid w:val="34903183"/>
    <w:rsid w:val="34A363F6"/>
    <w:rsid w:val="34BC5E70"/>
    <w:rsid w:val="34CC3A1C"/>
    <w:rsid w:val="34DD6F81"/>
    <w:rsid w:val="34FA62E8"/>
    <w:rsid w:val="350650FD"/>
    <w:rsid w:val="35186DAB"/>
    <w:rsid w:val="352C011A"/>
    <w:rsid w:val="352D0588"/>
    <w:rsid w:val="35302EF1"/>
    <w:rsid w:val="35364C2B"/>
    <w:rsid w:val="354B2008"/>
    <w:rsid w:val="35562698"/>
    <w:rsid w:val="35657971"/>
    <w:rsid w:val="356E2C94"/>
    <w:rsid w:val="3581261A"/>
    <w:rsid w:val="35826395"/>
    <w:rsid w:val="35CB39DD"/>
    <w:rsid w:val="35E26F07"/>
    <w:rsid w:val="35E423E7"/>
    <w:rsid w:val="35ED19A9"/>
    <w:rsid w:val="35F158E8"/>
    <w:rsid w:val="35FD0BE5"/>
    <w:rsid w:val="360D049B"/>
    <w:rsid w:val="36141BD0"/>
    <w:rsid w:val="36144F80"/>
    <w:rsid w:val="36282351"/>
    <w:rsid w:val="362F6FEA"/>
    <w:rsid w:val="36525B04"/>
    <w:rsid w:val="36696CD7"/>
    <w:rsid w:val="36A209E6"/>
    <w:rsid w:val="36B24538"/>
    <w:rsid w:val="36C3117A"/>
    <w:rsid w:val="36C73FEB"/>
    <w:rsid w:val="36F62B0C"/>
    <w:rsid w:val="36FA737D"/>
    <w:rsid w:val="37046FAB"/>
    <w:rsid w:val="371A67CE"/>
    <w:rsid w:val="37310319"/>
    <w:rsid w:val="37367D44"/>
    <w:rsid w:val="37380797"/>
    <w:rsid w:val="376038D3"/>
    <w:rsid w:val="376853B0"/>
    <w:rsid w:val="37686909"/>
    <w:rsid w:val="377C6FAB"/>
    <w:rsid w:val="37A56D79"/>
    <w:rsid w:val="37B24C58"/>
    <w:rsid w:val="37B3277F"/>
    <w:rsid w:val="37BA58BB"/>
    <w:rsid w:val="37C02BEF"/>
    <w:rsid w:val="37C95081"/>
    <w:rsid w:val="37DC7F27"/>
    <w:rsid w:val="37DE5E2D"/>
    <w:rsid w:val="37E755AA"/>
    <w:rsid w:val="37F10BEA"/>
    <w:rsid w:val="383D1E0C"/>
    <w:rsid w:val="3847203B"/>
    <w:rsid w:val="386D347F"/>
    <w:rsid w:val="386E43B6"/>
    <w:rsid w:val="38910F96"/>
    <w:rsid w:val="389E1021"/>
    <w:rsid w:val="38B96C2E"/>
    <w:rsid w:val="38BF42B9"/>
    <w:rsid w:val="38CC31D5"/>
    <w:rsid w:val="390A6E36"/>
    <w:rsid w:val="391F67C1"/>
    <w:rsid w:val="394A75A0"/>
    <w:rsid w:val="3957300E"/>
    <w:rsid w:val="396E7A6D"/>
    <w:rsid w:val="39761CB6"/>
    <w:rsid w:val="398F226A"/>
    <w:rsid w:val="399429E3"/>
    <w:rsid w:val="399F1096"/>
    <w:rsid w:val="39A131D7"/>
    <w:rsid w:val="39B9161E"/>
    <w:rsid w:val="39C52251"/>
    <w:rsid w:val="39CA2242"/>
    <w:rsid w:val="39CB40BB"/>
    <w:rsid w:val="39D81656"/>
    <w:rsid w:val="39F33C39"/>
    <w:rsid w:val="3A091BC7"/>
    <w:rsid w:val="3A0F04FD"/>
    <w:rsid w:val="3A1C460B"/>
    <w:rsid w:val="3A384EE4"/>
    <w:rsid w:val="3A3D0BFA"/>
    <w:rsid w:val="3A3E6773"/>
    <w:rsid w:val="3A521F4A"/>
    <w:rsid w:val="3A620188"/>
    <w:rsid w:val="3A656F92"/>
    <w:rsid w:val="3A747FC2"/>
    <w:rsid w:val="3A765AE8"/>
    <w:rsid w:val="3A9B232E"/>
    <w:rsid w:val="3A9E2A44"/>
    <w:rsid w:val="3AA30DCA"/>
    <w:rsid w:val="3AB77DC8"/>
    <w:rsid w:val="3ACB0881"/>
    <w:rsid w:val="3AD07D6D"/>
    <w:rsid w:val="3AE12860"/>
    <w:rsid w:val="3AE17E82"/>
    <w:rsid w:val="3AE315CD"/>
    <w:rsid w:val="3B083235"/>
    <w:rsid w:val="3B275D33"/>
    <w:rsid w:val="3B2A7BD8"/>
    <w:rsid w:val="3B2B01B5"/>
    <w:rsid w:val="3B48162F"/>
    <w:rsid w:val="3B51118C"/>
    <w:rsid w:val="3B511B3B"/>
    <w:rsid w:val="3B5B1995"/>
    <w:rsid w:val="3B6C13F3"/>
    <w:rsid w:val="3B7346FF"/>
    <w:rsid w:val="3B862684"/>
    <w:rsid w:val="3B901495"/>
    <w:rsid w:val="3BA0063A"/>
    <w:rsid w:val="3BB54D49"/>
    <w:rsid w:val="3BBA07ED"/>
    <w:rsid w:val="3BC2558E"/>
    <w:rsid w:val="3BC27172"/>
    <w:rsid w:val="3BD714AF"/>
    <w:rsid w:val="3BE74BC6"/>
    <w:rsid w:val="3C313E0D"/>
    <w:rsid w:val="3C3D299E"/>
    <w:rsid w:val="3C4161D6"/>
    <w:rsid w:val="3C442596"/>
    <w:rsid w:val="3C5A1F80"/>
    <w:rsid w:val="3C9F7791"/>
    <w:rsid w:val="3CB22479"/>
    <w:rsid w:val="3CB4200D"/>
    <w:rsid w:val="3CCB6988"/>
    <w:rsid w:val="3CCB74BA"/>
    <w:rsid w:val="3CCD1DF3"/>
    <w:rsid w:val="3CD768D9"/>
    <w:rsid w:val="3CDE0E36"/>
    <w:rsid w:val="3CE4276D"/>
    <w:rsid w:val="3CE536D3"/>
    <w:rsid w:val="3CF05A35"/>
    <w:rsid w:val="3CF61143"/>
    <w:rsid w:val="3D0B56D9"/>
    <w:rsid w:val="3D2366E5"/>
    <w:rsid w:val="3D341568"/>
    <w:rsid w:val="3D393D45"/>
    <w:rsid w:val="3D4F5EBD"/>
    <w:rsid w:val="3D59488C"/>
    <w:rsid w:val="3D596BE7"/>
    <w:rsid w:val="3D624704"/>
    <w:rsid w:val="3D760AE1"/>
    <w:rsid w:val="3D8F7FF1"/>
    <w:rsid w:val="3DAD6600"/>
    <w:rsid w:val="3DB122E7"/>
    <w:rsid w:val="3DB437BE"/>
    <w:rsid w:val="3DC2371B"/>
    <w:rsid w:val="3DF22091"/>
    <w:rsid w:val="3DFA5271"/>
    <w:rsid w:val="3E021D6A"/>
    <w:rsid w:val="3E103427"/>
    <w:rsid w:val="3E1B0468"/>
    <w:rsid w:val="3E1D5F57"/>
    <w:rsid w:val="3E2B4042"/>
    <w:rsid w:val="3E335866"/>
    <w:rsid w:val="3E355E9B"/>
    <w:rsid w:val="3E3A6BED"/>
    <w:rsid w:val="3E4A3FEE"/>
    <w:rsid w:val="3E56438B"/>
    <w:rsid w:val="3E5A4169"/>
    <w:rsid w:val="3E5D5856"/>
    <w:rsid w:val="3E6C3C86"/>
    <w:rsid w:val="3E6F38A3"/>
    <w:rsid w:val="3E815B29"/>
    <w:rsid w:val="3E93360A"/>
    <w:rsid w:val="3EB3014F"/>
    <w:rsid w:val="3EC42287"/>
    <w:rsid w:val="3EDB0551"/>
    <w:rsid w:val="3F224730"/>
    <w:rsid w:val="3F262B5D"/>
    <w:rsid w:val="3F5313C8"/>
    <w:rsid w:val="3F642608"/>
    <w:rsid w:val="3F732F1F"/>
    <w:rsid w:val="3F7D2821"/>
    <w:rsid w:val="3F7F5328"/>
    <w:rsid w:val="3F8939A3"/>
    <w:rsid w:val="3F98473B"/>
    <w:rsid w:val="3FAB0412"/>
    <w:rsid w:val="3FB001A2"/>
    <w:rsid w:val="3FB476DA"/>
    <w:rsid w:val="3FCC2C23"/>
    <w:rsid w:val="3FDC60AF"/>
    <w:rsid w:val="3FE4074F"/>
    <w:rsid w:val="3FE732A6"/>
    <w:rsid w:val="3FFFB23E"/>
    <w:rsid w:val="40033E67"/>
    <w:rsid w:val="40132BD6"/>
    <w:rsid w:val="40143E7E"/>
    <w:rsid w:val="40150821"/>
    <w:rsid w:val="40204909"/>
    <w:rsid w:val="40251D40"/>
    <w:rsid w:val="40355703"/>
    <w:rsid w:val="403C55D9"/>
    <w:rsid w:val="404715F9"/>
    <w:rsid w:val="4047611A"/>
    <w:rsid w:val="404C551E"/>
    <w:rsid w:val="40713249"/>
    <w:rsid w:val="40720DCE"/>
    <w:rsid w:val="4076397F"/>
    <w:rsid w:val="407834C4"/>
    <w:rsid w:val="4095619E"/>
    <w:rsid w:val="40A84E4B"/>
    <w:rsid w:val="40B42CF5"/>
    <w:rsid w:val="40C35F8C"/>
    <w:rsid w:val="40C762A1"/>
    <w:rsid w:val="40C82CB0"/>
    <w:rsid w:val="40CB2307"/>
    <w:rsid w:val="40CE32E9"/>
    <w:rsid w:val="40D85EE9"/>
    <w:rsid w:val="40DF3735"/>
    <w:rsid w:val="40E55F1B"/>
    <w:rsid w:val="40EE7697"/>
    <w:rsid w:val="410249FD"/>
    <w:rsid w:val="412B750C"/>
    <w:rsid w:val="4135390B"/>
    <w:rsid w:val="4161232E"/>
    <w:rsid w:val="41665697"/>
    <w:rsid w:val="4175655F"/>
    <w:rsid w:val="419637C4"/>
    <w:rsid w:val="419719B4"/>
    <w:rsid w:val="41A91750"/>
    <w:rsid w:val="41B87EB7"/>
    <w:rsid w:val="41C058DC"/>
    <w:rsid w:val="41CF6B90"/>
    <w:rsid w:val="41DD50CB"/>
    <w:rsid w:val="41E33C60"/>
    <w:rsid w:val="420342F4"/>
    <w:rsid w:val="42095E2F"/>
    <w:rsid w:val="420E2D75"/>
    <w:rsid w:val="422A2F8E"/>
    <w:rsid w:val="422F1459"/>
    <w:rsid w:val="423C045F"/>
    <w:rsid w:val="42557244"/>
    <w:rsid w:val="426A6666"/>
    <w:rsid w:val="427C5CD1"/>
    <w:rsid w:val="42C77A46"/>
    <w:rsid w:val="42CD0B98"/>
    <w:rsid w:val="42F161FD"/>
    <w:rsid w:val="42F17BA7"/>
    <w:rsid w:val="4304062B"/>
    <w:rsid w:val="430D617A"/>
    <w:rsid w:val="431C0C27"/>
    <w:rsid w:val="43386807"/>
    <w:rsid w:val="433A794E"/>
    <w:rsid w:val="43674FE0"/>
    <w:rsid w:val="43AF5FB7"/>
    <w:rsid w:val="43B20393"/>
    <w:rsid w:val="43FE1874"/>
    <w:rsid w:val="4406098C"/>
    <w:rsid w:val="44071E88"/>
    <w:rsid w:val="44123DA4"/>
    <w:rsid w:val="44134942"/>
    <w:rsid w:val="44313E1A"/>
    <w:rsid w:val="44330E97"/>
    <w:rsid w:val="443B49D2"/>
    <w:rsid w:val="44441568"/>
    <w:rsid w:val="44586B88"/>
    <w:rsid w:val="44591678"/>
    <w:rsid w:val="446E63AB"/>
    <w:rsid w:val="447E207C"/>
    <w:rsid w:val="448C0B9B"/>
    <w:rsid w:val="44A50E47"/>
    <w:rsid w:val="44C97EAC"/>
    <w:rsid w:val="44DE5EEB"/>
    <w:rsid w:val="44E01ECE"/>
    <w:rsid w:val="44EF1382"/>
    <w:rsid w:val="44F153BB"/>
    <w:rsid w:val="44F8616D"/>
    <w:rsid w:val="44FF7003"/>
    <w:rsid w:val="45005787"/>
    <w:rsid w:val="450C650E"/>
    <w:rsid w:val="451C33D3"/>
    <w:rsid w:val="45252273"/>
    <w:rsid w:val="453273D9"/>
    <w:rsid w:val="45343A4D"/>
    <w:rsid w:val="453B3116"/>
    <w:rsid w:val="45435142"/>
    <w:rsid w:val="455A5F99"/>
    <w:rsid w:val="4568238F"/>
    <w:rsid w:val="457A2D5D"/>
    <w:rsid w:val="4580730D"/>
    <w:rsid w:val="4582386F"/>
    <w:rsid w:val="4583565B"/>
    <w:rsid w:val="458E5757"/>
    <w:rsid w:val="459A5BC5"/>
    <w:rsid w:val="45B67485"/>
    <w:rsid w:val="45B96C4A"/>
    <w:rsid w:val="45BF6F04"/>
    <w:rsid w:val="45CB76B5"/>
    <w:rsid w:val="45E11CED"/>
    <w:rsid w:val="45E22BD9"/>
    <w:rsid w:val="45E36E6B"/>
    <w:rsid w:val="45F26FE7"/>
    <w:rsid w:val="45F67C81"/>
    <w:rsid w:val="45F739C5"/>
    <w:rsid w:val="45FC030B"/>
    <w:rsid w:val="46007ACB"/>
    <w:rsid w:val="460C2EC3"/>
    <w:rsid w:val="461317F2"/>
    <w:rsid w:val="46162856"/>
    <w:rsid w:val="46165C93"/>
    <w:rsid w:val="461C4DE2"/>
    <w:rsid w:val="464F5D68"/>
    <w:rsid w:val="46547FA7"/>
    <w:rsid w:val="466428AA"/>
    <w:rsid w:val="4676163F"/>
    <w:rsid w:val="46804737"/>
    <w:rsid w:val="468123C6"/>
    <w:rsid w:val="46823F58"/>
    <w:rsid w:val="46BC11DA"/>
    <w:rsid w:val="47062C8F"/>
    <w:rsid w:val="471A78D8"/>
    <w:rsid w:val="47230AC2"/>
    <w:rsid w:val="47421566"/>
    <w:rsid w:val="47503CF4"/>
    <w:rsid w:val="475113B3"/>
    <w:rsid w:val="476B58F6"/>
    <w:rsid w:val="47A13023"/>
    <w:rsid w:val="47B522C9"/>
    <w:rsid w:val="47C41FDF"/>
    <w:rsid w:val="47C71E89"/>
    <w:rsid w:val="47CA7F5D"/>
    <w:rsid w:val="47D91C66"/>
    <w:rsid w:val="47E55CE2"/>
    <w:rsid w:val="47EF2E82"/>
    <w:rsid w:val="47F07B7C"/>
    <w:rsid w:val="480809CA"/>
    <w:rsid w:val="481608EC"/>
    <w:rsid w:val="4821054A"/>
    <w:rsid w:val="482B640E"/>
    <w:rsid w:val="482C010F"/>
    <w:rsid w:val="48461713"/>
    <w:rsid w:val="485A2C91"/>
    <w:rsid w:val="486508D7"/>
    <w:rsid w:val="486C2C02"/>
    <w:rsid w:val="48725239"/>
    <w:rsid w:val="48733C44"/>
    <w:rsid w:val="4873736F"/>
    <w:rsid w:val="48811E70"/>
    <w:rsid w:val="48891D2F"/>
    <w:rsid w:val="4890058F"/>
    <w:rsid w:val="48BA11AE"/>
    <w:rsid w:val="48BA2B68"/>
    <w:rsid w:val="48CA198F"/>
    <w:rsid w:val="48CF2A74"/>
    <w:rsid w:val="48D04C69"/>
    <w:rsid w:val="48D23331"/>
    <w:rsid w:val="48DC6154"/>
    <w:rsid w:val="48DE0554"/>
    <w:rsid w:val="48DE5B58"/>
    <w:rsid w:val="48E22B59"/>
    <w:rsid w:val="48E43BFF"/>
    <w:rsid w:val="48E61B02"/>
    <w:rsid w:val="48FA1F50"/>
    <w:rsid w:val="492A52DD"/>
    <w:rsid w:val="492C225D"/>
    <w:rsid w:val="49313F9C"/>
    <w:rsid w:val="496474F9"/>
    <w:rsid w:val="49652DEA"/>
    <w:rsid w:val="49705B27"/>
    <w:rsid w:val="498020DE"/>
    <w:rsid w:val="499F6145"/>
    <w:rsid w:val="49AD38FD"/>
    <w:rsid w:val="49CD46C0"/>
    <w:rsid w:val="49D0024A"/>
    <w:rsid w:val="49D81FC2"/>
    <w:rsid w:val="4A1E6B0A"/>
    <w:rsid w:val="4A211E75"/>
    <w:rsid w:val="4A2770A4"/>
    <w:rsid w:val="4A2C699A"/>
    <w:rsid w:val="4A3D1845"/>
    <w:rsid w:val="4A670497"/>
    <w:rsid w:val="4A6A3B6E"/>
    <w:rsid w:val="4A6A6C30"/>
    <w:rsid w:val="4A7B16B8"/>
    <w:rsid w:val="4A835FE1"/>
    <w:rsid w:val="4A8809CA"/>
    <w:rsid w:val="4AAC5537"/>
    <w:rsid w:val="4AEB5ED2"/>
    <w:rsid w:val="4AEE5608"/>
    <w:rsid w:val="4AF516AF"/>
    <w:rsid w:val="4B1E4B4A"/>
    <w:rsid w:val="4B286483"/>
    <w:rsid w:val="4B3D40BA"/>
    <w:rsid w:val="4B71615C"/>
    <w:rsid w:val="4BC70DED"/>
    <w:rsid w:val="4BD27837"/>
    <w:rsid w:val="4BDA54D3"/>
    <w:rsid w:val="4BE41AE8"/>
    <w:rsid w:val="4C067384"/>
    <w:rsid w:val="4C0F008D"/>
    <w:rsid w:val="4C2B2C47"/>
    <w:rsid w:val="4C80240A"/>
    <w:rsid w:val="4C891FD4"/>
    <w:rsid w:val="4C8E543D"/>
    <w:rsid w:val="4C8E725C"/>
    <w:rsid w:val="4CA02851"/>
    <w:rsid w:val="4CA33CF6"/>
    <w:rsid w:val="4CC60DEA"/>
    <w:rsid w:val="4CE4403B"/>
    <w:rsid w:val="4CE53904"/>
    <w:rsid w:val="4CF5736D"/>
    <w:rsid w:val="4CF92AF8"/>
    <w:rsid w:val="4D012974"/>
    <w:rsid w:val="4D0C6E2B"/>
    <w:rsid w:val="4D396225"/>
    <w:rsid w:val="4D46145D"/>
    <w:rsid w:val="4D625E3B"/>
    <w:rsid w:val="4D683B42"/>
    <w:rsid w:val="4D73249A"/>
    <w:rsid w:val="4D772166"/>
    <w:rsid w:val="4D786E58"/>
    <w:rsid w:val="4D8D73EF"/>
    <w:rsid w:val="4D915411"/>
    <w:rsid w:val="4D931B14"/>
    <w:rsid w:val="4DC219A6"/>
    <w:rsid w:val="4DD24978"/>
    <w:rsid w:val="4DEA3D63"/>
    <w:rsid w:val="4DFC6F40"/>
    <w:rsid w:val="4E08594D"/>
    <w:rsid w:val="4E140DE4"/>
    <w:rsid w:val="4E237E10"/>
    <w:rsid w:val="4E2552F0"/>
    <w:rsid w:val="4E2F18BE"/>
    <w:rsid w:val="4E360AF4"/>
    <w:rsid w:val="4E3E49EE"/>
    <w:rsid w:val="4E450E96"/>
    <w:rsid w:val="4E47245C"/>
    <w:rsid w:val="4E5902D1"/>
    <w:rsid w:val="4E5A011F"/>
    <w:rsid w:val="4E7355DD"/>
    <w:rsid w:val="4EB63DEE"/>
    <w:rsid w:val="4EBA7275"/>
    <w:rsid w:val="4EC3534C"/>
    <w:rsid w:val="4EF01E38"/>
    <w:rsid w:val="4F012B14"/>
    <w:rsid w:val="4F064FEC"/>
    <w:rsid w:val="4F094CAC"/>
    <w:rsid w:val="4F147B4F"/>
    <w:rsid w:val="4F2E6E63"/>
    <w:rsid w:val="4F2E7886"/>
    <w:rsid w:val="4F414B44"/>
    <w:rsid w:val="4F4200C9"/>
    <w:rsid w:val="4F572ECA"/>
    <w:rsid w:val="4F5A5A68"/>
    <w:rsid w:val="4F622668"/>
    <w:rsid w:val="4F7C0BEF"/>
    <w:rsid w:val="4FA26F09"/>
    <w:rsid w:val="4FBA522C"/>
    <w:rsid w:val="4FF11FAB"/>
    <w:rsid w:val="4FF57980"/>
    <w:rsid w:val="5003209D"/>
    <w:rsid w:val="500C0359"/>
    <w:rsid w:val="50353716"/>
    <w:rsid w:val="503F38A8"/>
    <w:rsid w:val="504E2446"/>
    <w:rsid w:val="50572DFA"/>
    <w:rsid w:val="508A00C9"/>
    <w:rsid w:val="509604F4"/>
    <w:rsid w:val="5097023D"/>
    <w:rsid w:val="509D5581"/>
    <w:rsid w:val="50A17986"/>
    <w:rsid w:val="50A33062"/>
    <w:rsid w:val="50B639AC"/>
    <w:rsid w:val="50BB5525"/>
    <w:rsid w:val="50D17710"/>
    <w:rsid w:val="50D253A6"/>
    <w:rsid w:val="50D36315"/>
    <w:rsid w:val="50D650BC"/>
    <w:rsid w:val="50E13BB8"/>
    <w:rsid w:val="50F1639A"/>
    <w:rsid w:val="51182B81"/>
    <w:rsid w:val="511D566A"/>
    <w:rsid w:val="5124051D"/>
    <w:rsid w:val="513315BD"/>
    <w:rsid w:val="51355789"/>
    <w:rsid w:val="51380E48"/>
    <w:rsid w:val="51551B5B"/>
    <w:rsid w:val="515C2F47"/>
    <w:rsid w:val="51602959"/>
    <w:rsid w:val="51777EA8"/>
    <w:rsid w:val="519447D8"/>
    <w:rsid w:val="51B36551"/>
    <w:rsid w:val="51B41F91"/>
    <w:rsid w:val="51C62637"/>
    <w:rsid w:val="51C770FB"/>
    <w:rsid w:val="51DB66D7"/>
    <w:rsid w:val="51FA43E7"/>
    <w:rsid w:val="520D5B0B"/>
    <w:rsid w:val="520F4D77"/>
    <w:rsid w:val="52201836"/>
    <w:rsid w:val="52225D64"/>
    <w:rsid w:val="52237C55"/>
    <w:rsid w:val="52275EA9"/>
    <w:rsid w:val="52350DCC"/>
    <w:rsid w:val="52374280"/>
    <w:rsid w:val="523A1ED9"/>
    <w:rsid w:val="524548F3"/>
    <w:rsid w:val="524907ED"/>
    <w:rsid w:val="524B1ADA"/>
    <w:rsid w:val="52685B80"/>
    <w:rsid w:val="52736B33"/>
    <w:rsid w:val="52AA5816"/>
    <w:rsid w:val="52DA3BCF"/>
    <w:rsid w:val="52EB0088"/>
    <w:rsid w:val="531243A6"/>
    <w:rsid w:val="53130849"/>
    <w:rsid w:val="53152F43"/>
    <w:rsid w:val="53155E97"/>
    <w:rsid w:val="531F615D"/>
    <w:rsid w:val="533E476E"/>
    <w:rsid w:val="53426F16"/>
    <w:rsid w:val="534D3EB2"/>
    <w:rsid w:val="53526E1E"/>
    <w:rsid w:val="536D1257"/>
    <w:rsid w:val="53712705"/>
    <w:rsid w:val="53805A2C"/>
    <w:rsid w:val="53883630"/>
    <w:rsid w:val="538C4BB5"/>
    <w:rsid w:val="53951A93"/>
    <w:rsid w:val="53A579BC"/>
    <w:rsid w:val="53B163B9"/>
    <w:rsid w:val="53D359BA"/>
    <w:rsid w:val="53DA4EC3"/>
    <w:rsid w:val="54006634"/>
    <w:rsid w:val="540727F7"/>
    <w:rsid w:val="5426035A"/>
    <w:rsid w:val="543175FA"/>
    <w:rsid w:val="544944AB"/>
    <w:rsid w:val="544F3B03"/>
    <w:rsid w:val="545B3854"/>
    <w:rsid w:val="545F3C27"/>
    <w:rsid w:val="546035E7"/>
    <w:rsid w:val="547E4E1C"/>
    <w:rsid w:val="5486149E"/>
    <w:rsid w:val="5487616C"/>
    <w:rsid w:val="549409B9"/>
    <w:rsid w:val="549D2D0C"/>
    <w:rsid w:val="54B713C6"/>
    <w:rsid w:val="54C711A7"/>
    <w:rsid w:val="54CB6E0A"/>
    <w:rsid w:val="54ED326B"/>
    <w:rsid w:val="54F37A09"/>
    <w:rsid w:val="54F55D2D"/>
    <w:rsid w:val="54F673A5"/>
    <w:rsid w:val="5507133A"/>
    <w:rsid w:val="55075CF5"/>
    <w:rsid w:val="551C2FC0"/>
    <w:rsid w:val="5527238A"/>
    <w:rsid w:val="55376793"/>
    <w:rsid w:val="554B78D9"/>
    <w:rsid w:val="555E48BF"/>
    <w:rsid w:val="55672592"/>
    <w:rsid w:val="558F7D62"/>
    <w:rsid w:val="55C03EBD"/>
    <w:rsid w:val="55DB089D"/>
    <w:rsid w:val="55EC1E85"/>
    <w:rsid w:val="55F33F22"/>
    <w:rsid w:val="55F97C88"/>
    <w:rsid w:val="561756B3"/>
    <w:rsid w:val="56181D96"/>
    <w:rsid w:val="567B14E9"/>
    <w:rsid w:val="569829E2"/>
    <w:rsid w:val="569900FC"/>
    <w:rsid w:val="56AE780C"/>
    <w:rsid w:val="56B75990"/>
    <w:rsid w:val="56B9712F"/>
    <w:rsid w:val="56CA6279"/>
    <w:rsid w:val="56CC3C8A"/>
    <w:rsid w:val="56D355F8"/>
    <w:rsid w:val="57043608"/>
    <w:rsid w:val="5716156D"/>
    <w:rsid w:val="57345598"/>
    <w:rsid w:val="57484771"/>
    <w:rsid w:val="57523E88"/>
    <w:rsid w:val="5756720E"/>
    <w:rsid w:val="57572313"/>
    <w:rsid w:val="57574F74"/>
    <w:rsid w:val="576B029A"/>
    <w:rsid w:val="576B0C82"/>
    <w:rsid w:val="57784C38"/>
    <w:rsid w:val="57961B9D"/>
    <w:rsid w:val="57984065"/>
    <w:rsid w:val="579E1D63"/>
    <w:rsid w:val="57AA1051"/>
    <w:rsid w:val="57AC0592"/>
    <w:rsid w:val="57AC08D5"/>
    <w:rsid w:val="57BE6766"/>
    <w:rsid w:val="57D04DDC"/>
    <w:rsid w:val="57D165DD"/>
    <w:rsid w:val="57E81970"/>
    <w:rsid w:val="57EE4CC2"/>
    <w:rsid w:val="57FF4868"/>
    <w:rsid w:val="58003EBD"/>
    <w:rsid w:val="5832330D"/>
    <w:rsid w:val="584A3CB1"/>
    <w:rsid w:val="584E2326"/>
    <w:rsid w:val="5850425E"/>
    <w:rsid w:val="58576963"/>
    <w:rsid w:val="58696494"/>
    <w:rsid w:val="58815BB1"/>
    <w:rsid w:val="5888289B"/>
    <w:rsid w:val="58BF32D2"/>
    <w:rsid w:val="58C41425"/>
    <w:rsid w:val="58D00A6C"/>
    <w:rsid w:val="58DC18C4"/>
    <w:rsid w:val="58E519C9"/>
    <w:rsid w:val="58EB170C"/>
    <w:rsid w:val="58F619B3"/>
    <w:rsid w:val="58FD571C"/>
    <w:rsid w:val="59052F88"/>
    <w:rsid w:val="592E5755"/>
    <w:rsid w:val="593B649F"/>
    <w:rsid w:val="59452184"/>
    <w:rsid w:val="595652E6"/>
    <w:rsid w:val="59732859"/>
    <w:rsid w:val="59AE3A85"/>
    <w:rsid w:val="59C44EAE"/>
    <w:rsid w:val="59D44CEE"/>
    <w:rsid w:val="59E16BE2"/>
    <w:rsid w:val="59E27611"/>
    <w:rsid w:val="59F32342"/>
    <w:rsid w:val="59FD190B"/>
    <w:rsid w:val="5A011459"/>
    <w:rsid w:val="5A0930CB"/>
    <w:rsid w:val="5A225816"/>
    <w:rsid w:val="5A2B372A"/>
    <w:rsid w:val="5A2B6F9B"/>
    <w:rsid w:val="5A304162"/>
    <w:rsid w:val="5A586B5F"/>
    <w:rsid w:val="5A667CE0"/>
    <w:rsid w:val="5A827382"/>
    <w:rsid w:val="5A836C53"/>
    <w:rsid w:val="5A9C4C7D"/>
    <w:rsid w:val="5A9E15F7"/>
    <w:rsid w:val="5AA41CEA"/>
    <w:rsid w:val="5AAC03C3"/>
    <w:rsid w:val="5AB02BDD"/>
    <w:rsid w:val="5AC62645"/>
    <w:rsid w:val="5AD038C3"/>
    <w:rsid w:val="5B02505E"/>
    <w:rsid w:val="5B0E5771"/>
    <w:rsid w:val="5B1672C9"/>
    <w:rsid w:val="5B400B41"/>
    <w:rsid w:val="5B4B2F70"/>
    <w:rsid w:val="5B632AE0"/>
    <w:rsid w:val="5B7A12D8"/>
    <w:rsid w:val="5B876335"/>
    <w:rsid w:val="5BB03094"/>
    <w:rsid w:val="5BB40308"/>
    <w:rsid w:val="5BB432CE"/>
    <w:rsid w:val="5BBF423C"/>
    <w:rsid w:val="5BC12361"/>
    <w:rsid w:val="5BC40CB4"/>
    <w:rsid w:val="5BD946E4"/>
    <w:rsid w:val="5BE36CAC"/>
    <w:rsid w:val="5BE63103"/>
    <w:rsid w:val="5BEC2C38"/>
    <w:rsid w:val="5BF60636"/>
    <w:rsid w:val="5C032671"/>
    <w:rsid w:val="5C044ACF"/>
    <w:rsid w:val="5C052CF9"/>
    <w:rsid w:val="5C091738"/>
    <w:rsid w:val="5C144E5F"/>
    <w:rsid w:val="5C2A09B2"/>
    <w:rsid w:val="5C335AB8"/>
    <w:rsid w:val="5C435D6C"/>
    <w:rsid w:val="5C500488"/>
    <w:rsid w:val="5C7D26E6"/>
    <w:rsid w:val="5C86365A"/>
    <w:rsid w:val="5CA56C3B"/>
    <w:rsid w:val="5CAC724A"/>
    <w:rsid w:val="5CAF6367"/>
    <w:rsid w:val="5CB159E7"/>
    <w:rsid w:val="5CE424F1"/>
    <w:rsid w:val="5CF9370C"/>
    <w:rsid w:val="5D0635F5"/>
    <w:rsid w:val="5D205841"/>
    <w:rsid w:val="5D21373D"/>
    <w:rsid w:val="5D2302B8"/>
    <w:rsid w:val="5D274256"/>
    <w:rsid w:val="5D32049A"/>
    <w:rsid w:val="5D340DF9"/>
    <w:rsid w:val="5D5005F0"/>
    <w:rsid w:val="5D681792"/>
    <w:rsid w:val="5D841970"/>
    <w:rsid w:val="5D860E23"/>
    <w:rsid w:val="5D8A159D"/>
    <w:rsid w:val="5DA71A67"/>
    <w:rsid w:val="5DAF73C1"/>
    <w:rsid w:val="5DB53560"/>
    <w:rsid w:val="5DB93D9B"/>
    <w:rsid w:val="5DC36E7A"/>
    <w:rsid w:val="5DC80482"/>
    <w:rsid w:val="5DCD7847"/>
    <w:rsid w:val="5E021DB5"/>
    <w:rsid w:val="5E102565"/>
    <w:rsid w:val="5E170D70"/>
    <w:rsid w:val="5E3651C8"/>
    <w:rsid w:val="5E424B3B"/>
    <w:rsid w:val="5E4251A2"/>
    <w:rsid w:val="5E642763"/>
    <w:rsid w:val="5E657918"/>
    <w:rsid w:val="5E6A32E8"/>
    <w:rsid w:val="5E6C0DCA"/>
    <w:rsid w:val="5E771F0B"/>
    <w:rsid w:val="5EA93E10"/>
    <w:rsid w:val="5EB6477F"/>
    <w:rsid w:val="5EBE7194"/>
    <w:rsid w:val="5EC211A3"/>
    <w:rsid w:val="5EC36D33"/>
    <w:rsid w:val="5EC441CB"/>
    <w:rsid w:val="5ED3379D"/>
    <w:rsid w:val="5EDE5098"/>
    <w:rsid w:val="5EDE7F33"/>
    <w:rsid w:val="5F157876"/>
    <w:rsid w:val="5F163324"/>
    <w:rsid w:val="5F2C4BBC"/>
    <w:rsid w:val="5F361FC2"/>
    <w:rsid w:val="5F384BBB"/>
    <w:rsid w:val="5F715048"/>
    <w:rsid w:val="5F78615C"/>
    <w:rsid w:val="5F827F16"/>
    <w:rsid w:val="5F87675C"/>
    <w:rsid w:val="5F9165FD"/>
    <w:rsid w:val="5FA861D8"/>
    <w:rsid w:val="5FB01A98"/>
    <w:rsid w:val="5FB10840"/>
    <w:rsid w:val="5FB4304D"/>
    <w:rsid w:val="5FC664BF"/>
    <w:rsid w:val="5FC73F28"/>
    <w:rsid w:val="5FDD1F3F"/>
    <w:rsid w:val="600059F4"/>
    <w:rsid w:val="602373DA"/>
    <w:rsid w:val="60363DC9"/>
    <w:rsid w:val="60372DDF"/>
    <w:rsid w:val="60695F4D"/>
    <w:rsid w:val="60712A30"/>
    <w:rsid w:val="60777C6C"/>
    <w:rsid w:val="608307D7"/>
    <w:rsid w:val="60A26D69"/>
    <w:rsid w:val="60AE58AE"/>
    <w:rsid w:val="60B01FC9"/>
    <w:rsid w:val="60C46084"/>
    <w:rsid w:val="61161C93"/>
    <w:rsid w:val="611D3C13"/>
    <w:rsid w:val="61294A77"/>
    <w:rsid w:val="61421664"/>
    <w:rsid w:val="61461DEA"/>
    <w:rsid w:val="61537D8B"/>
    <w:rsid w:val="6171622A"/>
    <w:rsid w:val="61A41A0A"/>
    <w:rsid w:val="61AA6FF2"/>
    <w:rsid w:val="61CF6A63"/>
    <w:rsid w:val="61D50E83"/>
    <w:rsid w:val="61D8470B"/>
    <w:rsid w:val="61EF4106"/>
    <w:rsid w:val="61F94F10"/>
    <w:rsid w:val="62126D93"/>
    <w:rsid w:val="623703B0"/>
    <w:rsid w:val="62497091"/>
    <w:rsid w:val="62511B0B"/>
    <w:rsid w:val="62583C94"/>
    <w:rsid w:val="62706069"/>
    <w:rsid w:val="629127A7"/>
    <w:rsid w:val="62964C4C"/>
    <w:rsid w:val="629B27EF"/>
    <w:rsid w:val="62A21C85"/>
    <w:rsid w:val="62B56F74"/>
    <w:rsid w:val="62D13935"/>
    <w:rsid w:val="62D613B0"/>
    <w:rsid w:val="62E34DBF"/>
    <w:rsid w:val="62EA60F0"/>
    <w:rsid w:val="630544EA"/>
    <w:rsid w:val="631D3EE3"/>
    <w:rsid w:val="63270B15"/>
    <w:rsid w:val="632F7DC1"/>
    <w:rsid w:val="635D440B"/>
    <w:rsid w:val="63617A5A"/>
    <w:rsid w:val="637744A5"/>
    <w:rsid w:val="6382642F"/>
    <w:rsid w:val="63860958"/>
    <w:rsid w:val="63971150"/>
    <w:rsid w:val="639B1134"/>
    <w:rsid w:val="639D006E"/>
    <w:rsid w:val="63A97339"/>
    <w:rsid w:val="63AF4EE5"/>
    <w:rsid w:val="63F97C5A"/>
    <w:rsid w:val="63FB4936"/>
    <w:rsid w:val="63FF7F57"/>
    <w:rsid w:val="640748A0"/>
    <w:rsid w:val="644B5AFA"/>
    <w:rsid w:val="644F687D"/>
    <w:rsid w:val="64520962"/>
    <w:rsid w:val="6470154A"/>
    <w:rsid w:val="6488500C"/>
    <w:rsid w:val="648C4D1D"/>
    <w:rsid w:val="64A137DB"/>
    <w:rsid w:val="64C504BB"/>
    <w:rsid w:val="64DE55B3"/>
    <w:rsid w:val="64F806CF"/>
    <w:rsid w:val="650F29A5"/>
    <w:rsid w:val="65111810"/>
    <w:rsid w:val="6527394A"/>
    <w:rsid w:val="652C6F14"/>
    <w:rsid w:val="654F7E2F"/>
    <w:rsid w:val="655D7F6E"/>
    <w:rsid w:val="656C4428"/>
    <w:rsid w:val="6583204C"/>
    <w:rsid w:val="6585435D"/>
    <w:rsid w:val="65862F45"/>
    <w:rsid w:val="65997B25"/>
    <w:rsid w:val="65A65762"/>
    <w:rsid w:val="65B561A8"/>
    <w:rsid w:val="65C50037"/>
    <w:rsid w:val="65E25401"/>
    <w:rsid w:val="65E31FD2"/>
    <w:rsid w:val="65F015E8"/>
    <w:rsid w:val="65FC7F22"/>
    <w:rsid w:val="660D23A2"/>
    <w:rsid w:val="66166136"/>
    <w:rsid w:val="6629401B"/>
    <w:rsid w:val="6646288C"/>
    <w:rsid w:val="66494A7E"/>
    <w:rsid w:val="664E3CDD"/>
    <w:rsid w:val="665B65E5"/>
    <w:rsid w:val="666A46D5"/>
    <w:rsid w:val="666B5E4F"/>
    <w:rsid w:val="666E62D2"/>
    <w:rsid w:val="66721841"/>
    <w:rsid w:val="667918E5"/>
    <w:rsid w:val="668A0348"/>
    <w:rsid w:val="669168D6"/>
    <w:rsid w:val="66AD617F"/>
    <w:rsid w:val="66AF522E"/>
    <w:rsid w:val="66CB0113"/>
    <w:rsid w:val="66E05763"/>
    <w:rsid w:val="66E8448B"/>
    <w:rsid w:val="66F068B0"/>
    <w:rsid w:val="66F74E8E"/>
    <w:rsid w:val="66FE004D"/>
    <w:rsid w:val="67120841"/>
    <w:rsid w:val="671878D9"/>
    <w:rsid w:val="671C2268"/>
    <w:rsid w:val="67256FFE"/>
    <w:rsid w:val="672C6C05"/>
    <w:rsid w:val="67487CFE"/>
    <w:rsid w:val="674C19DB"/>
    <w:rsid w:val="67515045"/>
    <w:rsid w:val="67522FB5"/>
    <w:rsid w:val="675A6200"/>
    <w:rsid w:val="677FFA22"/>
    <w:rsid w:val="6788436B"/>
    <w:rsid w:val="67AA6A26"/>
    <w:rsid w:val="67B670F5"/>
    <w:rsid w:val="67C95352"/>
    <w:rsid w:val="67DE6833"/>
    <w:rsid w:val="67DF7789"/>
    <w:rsid w:val="67FB1765"/>
    <w:rsid w:val="68007F6F"/>
    <w:rsid w:val="683C3744"/>
    <w:rsid w:val="68512E97"/>
    <w:rsid w:val="685C3440"/>
    <w:rsid w:val="68751AA8"/>
    <w:rsid w:val="68796CC8"/>
    <w:rsid w:val="689A27D8"/>
    <w:rsid w:val="68A35D74"/>
    <w:rsid w:val="68CF4DBB"/>
    <w:rsid w:val="68DD3617"/>
    <w:rsid w:val="68F940B3"/>
    <w:rsid w:val="690F3409"/>
    <w:rsid w:val="691138C4"/>
    <w:rsid w:val="6915187E"/>
    <w:rsid w:val="691571EA"/>
    <w:rsid w:val="691D7B8E"/>
    <w:rsid w:val="69306998"/>
    <w:rsid w:val="693D596E"/>
    <w:rsid w:val="694947F3"/>
    <w:rsid w:val="696C1DB8"/>
    <w:rsid w:val="697B45FB"/>
    <w:rsid w:val="69832373"/>
    <w:rsid w:val="69AF0748"/>
    <w:rsid w:val="69B32F87"/>
    <w:rsid w:val="69D83C85"/>
    <w:rsid w:val="69E46AF0"/>
    <w:rsid w:val="69F523FA"/>
    <w:rsid w:val="6A2506AA"/>
    <w:rsid w:val="6A480797"/>
    <w:rsid w:val="6A48286E"/>
    <w:rsid w:val="6A495928"/>
    <w:rsid w:val="6A4A46E7"/>
    <w:rsid w:val="6A5470AF"/>
    <w:rsid w:val="6A555281"/>
    <w:rsid w:val="6A645845"/>
    <w:rsid w:val="6A7B1498"/>
    <w:rsid w:val="6A9B32A0"/>
    <w:rsid w:val="6AA267FC"/>
    <w:rsid w:val="6AA73316"/>
    <w:rsid w:val="6ABF796A"/>
    <w:rsid w:val="6ACB6656"/>
    <w:rsid w:val="6AE129B9"/>
    <w:rsid w:val="6AEA6275"/>
    <w:rsid w:val="6AF23397"/>
    <w:rsid w:val="6AFC79BD"/>
    <w:rsid w:val="6B1B5180"/>
    <w:rsid w:val="6B1D31B4"/>
    <w:rsid w:val="6B226630"/>
    <w:rsid w:val="6B2A277C"/>
    <w:rsid w:val="6B31003D"/>
    <w:rsid w:val="6B3A33ED"/>
    <w:rsid w:val="6B5B2DFD"/>
    <w:rsid w:val="6B91633C"/>
    <w:rsid w:val="6B9F7ED9"/>
    <w:rsid w:val="6BA715C4"/>
    <w:rsid w:val="6BCC7390"/>
    <w:rsid w:val="6BD728A8"/>
    <w:rsid w:val="6BD76E14"/>
    <w:rsid w:val="6BE20961"/>
    <w:rsid w:val="6BEA1C24"/>
    <w:rsid w:val="6C011502"/>
    <w:rsid w:val="6C0A5EA4"/>
    <w:rsid w:val="6C1043E0"/>
    <w:rsid w:val="6C252D55"/>
    <w:rsid w:val="6C3F14DF"/>
    <w:rsid w:val="6C4D5A12"/>
    <w:rsid w:val="6C5715D6"/>
    <w:rsid w:val="6C7E680C"/>
    <w:rsid w:val="6C8E0207"/>
    <w:rsid w:val="6C9704D7"/>
    <w:rsid w:val="6CB031D0"/>
    <w:rsid w:val="6CC37058"/>
    <w:rsid w:val="6CCC6AD1"/>
    <w:rsid w:val="6CD40BF2"/>
    <w:rsid w:val="6CD97FB6"/>
    <w:rsid w:val="6CEB7DDB"/>
    <w:rsid w:val="6D0B7757"/>
    <w:rsid w:val="6D1B0540"/>
    <w:rsid w:val="6D3B3BAB"/>
    <w:rsid w:val="6D9E1305"/>
    <w:rsid w:val="6DAD2687"/>
    <w:rsid w:val="6DB04773"/>
    <w:rsid w:val="6DB4507B"/>
    <w:rsid w:val="6DBA2251"/>
    <w:rsid w:val="6DC347C2"/>
    <w:rsid w:val="6DDA5B8B"/>
    <w:rsid w:val="6DEE5FD3"/>
    <w:rsid w:val="6E0018B4"/>
    <w:rsid w:val="6E1D4943"/>
    <w:rsid w:val="6E2056CA"/>
    <w:rsid w:val="6E230A66"/>
    <w:rsid w:val="6E2521C7"/>
    <w:rsid w:val="6E2F20D7"/>
    <w:rsid w:val="6E473EF5"/>
    <w:rsid w:val="6E4C7F4F"/>
    <w:rsid w:val="6E6F1584"/>
    <w:rsid w:val="6E7177D3"/>
    <w:rsid w:val="6E815F44"/>
    <w:rsid w:val="6E980790"/>
    <w:rsid w:val="6EA7733D"/>
    <w:rsid w:val="6EB210D1"/>
    <w:rsid w:val="6EBC7115"/>
    <w:rsid w:val="6EBDD368"/>
    <w:rsid w:val="6EC66480"/>
    <w:rsid w:val="6ED128AA"/>
    <w:rsid w:val="6EE9182D"/>
    <w:rsid w:val="6EEC5363"/>
    <w:rsid w:val="6EF412EC"/>
    <w:rsid w:val="6EF928D5"/>
    <w:rsid w:val="6EFF0788"/>
    <w:rsid w:val="6F2F0BC1"/>
    <w:rsid w:val="6F3518C1"/>
    <w:rsid w:val="6F472FE5"/>
    <w:rsid w:val="6F4E27F0"/>
    <w:rsid w:val="6F566F18"/>
    <w:rsid w:val="6F6B1DA6"/>
    <w:rsid w:val="6F760C60"/>
    <w:rsid w:val="6F902FC6"/>
    <w:rsid w:val="6F924B24"/>
    <w:rsid w:val="6F9C422C"/>
    <w:rsid w:val="6FA229BF"/>
    <w:rsid w:val="6FA40CFB"/>
    <w:rsid w:val="6FA814D2"/>
    <w:rsid w:val="6FCF7B1B"/>
    <w:rsid w:val="6FDA29E3"/>
    <w:rsid w:val="6FE27F7B"/>
    <w:rsid w:val="6FEA6982"/>
    <w:rsid w:val="6FFBEF3C"/>
    <w:rsid w:val="6FFF9135"/>
    <w:rsid w:val="70114BFF"/>
    <w:rsid w:val="70190E74"/>
    <w:rsid w:val="70315587"/>
    <w:rsid w:val="704C4F43"/>
    <w:rsid w:val="705129BF"/>
    <w:rsid w:val="705A140E"/>
    <w:rsid w:val="706C1EBA"/>
    <w:rsid w:val="7070658C"/>
    <w:rsid w:val="708B121A"/>
    <w:rsid w:val="709F3AFD"/>
    <w:rsid w:val="70A367DC"/>
    <w:rsid w:val="70B85961"/>
    <w:rsid w:val="70B86443"/>
    <w:rsid w:val="70C679A7"/>
    <w:rsid w:val="70D27EF9"/>
    <w:rsid w:val="70F23F0E"/>
    <w:rsid w:val="710F7081"/>
    <w:rsid w:val="711A294B"/>
    <w:rsid w:val="71266EC7"/>
    <w:rsid w:val="71450D49"/>
    <w:rsid w:val="714D4D3F"/>
    <w:rsid w:val="71553B46"/>
    <w:rsid w:val="715E7A74"/>
    <w:rsid w:val="716864C3"/>
    <w:rsid w:val="716922A5"/>
    <w:rsid w:val="717478B5"/>
    <w:rsid w:val="718030F6"/>
    <w:rsid w:val="7197744D"/>
    <w:rsid w:val="71A30B93"/>
    <w:rsid w:val="71B0505E"/>
    <w:rsid w:val="71C578FA"/>
    <w:rsid w:val="71DA457B"/>
    <w:rsid w:val="71DC57F7"/>
    <w:rsid w:val="72006160"/>
    <w:rsid w:val="72050688"/>
    <w:rsid w:val="720D28D0"/>
    <w:rsid w:val="721C13D0"/>
    <w:rsid w:val="721E571E"/>
    <w:rsid w:val="722977A2"/>
    <w:rsid w:val="722E34A9"/>
    <w:rsid w:val="72303C49"/>
    <w:rsid w:val="725537D4"/>
    <w:rsid w:val="72615F90"/>
    <w:rsid w:val="72B312A9"/>
    <w:rsid w:val="72B644FE"/>
    <w:rsid w:val="72BB76A7"/>
    <w:rsid w:val="72C21A59"/>
    <w:rsid w:val="72C779BC"/>
    <w:rsid w:val="72E2393D"/>
    <w:rsid w:val="73103ED8"/>
    <w:rsid w:val="73312DD5"/>
    <w:rsid w:val="73512FC0"/>
    <w:rsid w:val="738D26C7"/>
    <w:rsid w:val="739345F5"/>
    <w:rsid w:val="739B17C2"/>
    <w:rsid w:val="73A23768"/>
    <w:rsid w:val="73B76A1D"/>
    <w:rsid w:val="73C51C7D"/>
    <w:rsid w:val="73EF5F05"/>
    <w:rsid w:val="73F430E9"/>
    <w:rsid w:val="73FF2692"/>
    <w:rsid w:val="7408419B"/>
    <w:rsid w:val="742A7349"/>
    <w:rsid w:val="74326E5F"/>
    <w:rsid w:val="745D5973"/>
    <w:rsid w:val="7463151E"/>
    <w:rsid w:val="746565D3"/>
    <w:rsid w:val="746731C5"/>
    <w:rsid w:val="74744B44"/>
    <w:rsid w:val="74852E50"/>
    <w:rsid w:val="7491288A"/>
    <w:rsid w:val="749A0C23"/>
    <w:rsid w:val="749A2D7D"/>
    <w:rsid w:val="74AE3333"/>
    <w:rsid w:val="74D52DDA"/>
    <w:rsid w:val="74DD5034"/>
    <w:rsid w:val="74F063CC"/>
    <w:rsid w:val="75023BB5"/>
    <w:rsid w:val="75337B09"/>
    <w:rsid w:val="75876A33"/>
    <w:rsid w:val="758E26A4"/>
    <w:rsid w:val="759A0083"/>
    <w:rsid w:val="75A0276E"/>
    <w:rsid w:val="75E13B98"/>
    <w:rsid w:val="75EF3FD1"/>
    <w:rsid w:val="75F10B90"/>
    <w:rsid w:val="75FE0A8D"/>
    <w:rsid w:val="75FFCF36"/>
    <w:rsid w:val="76395437"/>
    <w:rsid w:val="763B4B90"/>
    <w:rsid w:val="76562678"/>
    <w:rsid w:val="765C5F27"/>
    <w:rsid w:val="766024E7"/>
    <w:rsid w:val="767D4039"/>
    <w:rsid w:val="76982530"/>
    <w:rsid w:val="76E45ED5"/>
    <w:rsid w:val="76F95A48"/>
    <w:rsid w:val="770A5210"/>
    <w:rsid w:val="770F05F9"/>
    <w:rsid w:val="77163BB5"/>
    <w:rsid w:val="77163D62"/>
    <w:rsid w:val="7724093F"/>
    <w:rsid w:val="77336184"/>
    <w:rsid w:val="773E351C"/>
    <w:rsid w:val="77472BD2"/>
    <w:rsid w:val="774A788D"/>
    <w:rsid w:val="774D0E49"/>
    <w:rsid w:val="77605E5D"/>
    <w:rsid w:val="77737259"/>
    <w:rsid w:val="77767F6D"/>
    <w:rsid w:val="77785C93"/>
    <w:rsid w:val="77867822"/>
    <w:rsid w:val="7788553D"/>
    <w:rsid w:val="779D6F8B"/>
    <w:rsid w:val="77AD329D"/>
    <w:rsid w:val="77B86477"/>
    <w:rsid w:val="77C62989"/>
    <w:rsid w:val="77C91C24"/>
    <w:rsid w:val="77D25070"/>
    <w:rsid w:val="77F60371"/>
    <w:rsid w:val="78183D1C"/>
    <w:rsid w:val="78192714"/>
    <w:rsid w:val="78290471"/>
    <w:rsid w:val="782D003C"/>
    <w:rsid w:val="78393FFF"/>
    <w:rsid w:val="783B4951"/>
    <w:rsid w:val="783B69F3"/>
    <w:rsid w:val="78713BC5"/>
    <w:rsid w:val="787A5D61"/>
    <w:rsid w:val="787B474C"/>
    <w:rsid w:val="788E5465"/>
    <w:rsid w:val="7890056D"/>
    <w:rsid w:val="7896DCED"/>
    <w:rsid w:val="789A43A3"/>
    <w:rsid w:val="789E6532"/>
    <w:rsid w:val="78A151BB"/>
    <w:rsid w:val="78DD5567"/>
    <w:rsid w:val="78E026CC"/>
    <w:rsid w:val="78E8101C"/>
    <w:rsid w:val="78F47300"/>
    <w:rsid w:val="78F817C4"/>
    <w:rsid w:val="78F8562B"/>
    <w:rsid w:val="790D460D"/>
    <w:rsid w:val="79166B2C"/>
    <w:rsid w:val="791E429C"/>
    <w:rsid w:val="79230202"/>
    <w:rsid w:val="79436D43"/>
    <w:rsid w:val="794F63E4"/>
    <w:rsid w:val="7954760F"/>
    <w:rsid w:val="796541B0"/>
    <w:rsid w:val="79775F49"/>
    <w:rsid w:val="797E56CE"/>
    <w:rsid w:val="798A5947"/>
    <w:rsid w:val="79C7027F"/>
    <w:rsid w:val="79D47379"/>
    <w:rsid w:val="79DF0BD6"/>
    <w:rsid w:val="79E64E3A"/>
    <w:rsid w:val="79E9372E"/>
    <w:rsid w:val="7A07370F"/>
    <w:rsid w:val="7A1E3E75"/>
    <w:rsid w:val="7A212F9C"/>
    <w:rsid w:val="7A3507F6"/>
    <w:rsid w:val="7A420428"/>
    <w:rsid w:val="7A505DD9"/>
    <w:rsid w:val="7A5D506F"/>
    <w:rsid w:val="7A61254F"/>
    <w:rsid w:val="7A741597"/>
    <w:rsid w:val="7A89415D"/>
    <w:rsid w:val="7A8C53C8"/>
    <w:rsid w:val="7AAF62F1"/>
    <w:rsid w:val="7AB12572"/>
    <w:rsid w:val="7ABA5A14"/>
    <w:rsid w:val="7ACE2CE3"/>
    <w:rsid w:val="7AD07B46"/>
    <w:rsid w:val="7ADB314B"/>
    <w:rsid w:val="7AF72F29"/>
    <w:rsid w:val="7B111333"/>
    <w:rsid w:val="7B3C6274"/>
    <w:rsid w:val="7B752B7B"/>
    <w:rsid w:val="7B7A7FBA"/>
    <w:rsid w:val="7B842461"/>
    <w:rsid w:val="7BAA4D54"/>
    <w:rsid w:val="7BAD14D2"/>
    <w:rsid w:val="7BB557D8"/>
    <w:rsid w:val="7BB906B4"/>
    <w:rsid w:val="7BD656C8"/>
    <w:rsid w:val="7BDD1804"/>
    <w:rsid w:val="7BFFABBD"/>
    <w:rsid w:val="7C025EDD"/>
    <w:rsid w:val="7C095656"/>
    <w:rsid w:val="7C096CB3"/>
    <w:rsid w:val="7C243200"/>
    <w:rsid w:val="7C266BC9"/>
    <w:rsid w:val="7C3116D5"/>
    <w:rsid w:val="7C5F18CD"/>
    <w:rsid w:val="7C6212C3"/>
    <w:rsid w:val="7C646110"/>
    <w:rsid w:val="7C6C1388"/>
    <w:rsid w:val="7C9C1623"/>
    <w:rsid w:val="7CAD0B17"/>
    <w:rsid w:val="7CB127C8"/>
    <w:rsid w:val="7CC561D3"/>
    <w:rsid w:val="7CCB71F0"/>
    <w:rsid w:val="7D077F48"/>
    <w:rsid w:val="7D0E5A5A"/>
    <w:rsid w:val="7D126B81"/>
    <w:rsid w:val="7D186F3E"/>
    <w:rsid w:val="7D1E7FD0"/>
    <w:rsid w:val="7D4F7E21"/>
    <w:rsid w:val="7D672C1B"/>
    <w:rsid w:val="7D776197"/>
    <w:rsid w:val="7D821FA4"/>
    <w:rsid w:val="7D9E4585"/>
    <w:rsid w:val="7DA14EA0"/>
    <w:rsid w:val="7DB3215D"/>
    <w:rsid w:val="7DBF383D"/>
    <w:rsid w:val="7DC94C43"/>
    <w:rsid w:val="7DD66937"/>
    <w:rsid w:val="7DDF30CF"/>
    <w:rsid w:val="7DF87373"/>
    <w:rsid w:val="7E221091"/>
    <w:rsid w:val="7E2C3316"/>
    <w:rsid w:val="7E400038"/>
    <w:rsid w:val="7E4159BB"/>
    <w:rsid w:val="7E484E6D"/>
    <w:rsid w:val="7E562A50"/>
    <w:rsid w:val="7E593911"/>
    <w:rsid w:val="7E5A00D4"/>
    <w:rsid w:val="7E676E21"/>
    <w:rsid w:val="7E686CB8"/>
    <w:rsid w:val="7E9A331D"/>
    <w:rsid w:val="7EA84B54"/>
    <w:rsid w:val="7EBC2A31"/>
    <w:rsid w:val="7EEE0C91"/>
    <w:rsid w:val="7EFB0154"/>
    <w:rsid w:val="7EFC5E66"/>
    <w:rsid w:val="7F141D4F"/>
    <w:rsid w:val="7F1F35F5"/>
    <w:rsid w:val="7F2B23AD"/>
    <w:rsid w:val="7F2E23E3"/>
    <w:rsid w:val="7F3D3593"/>
    <w:rsid w:val="7F447339"/>
    <w:rsid w:val="7F5C4540"/>
    <w:rsid w:val="7F65191E"/>
    <w:rsid w:val="7F6C629C"/>
    <w:rsid w:val="7F6D2DB8"/>
    <w:rsid w:val="7F7D15E8"/>
    <w:rsid w:val="7F823E73"/>
    <w:rsid w:val="7F8C710A"/>
    <w:rsid w:val="7FA341D1"/>
    <w:rsid w:val="7FA95812"/>
    <w:rsid w:val="7FFE4F43"/>
    <w:rsid w:val="8FAECBF2"/>
    <w:rsid w:val="99FF5204"/>
    <w:rsid w:val="9EFB627B"/>
    <w:rsid w:val="DAE78716"/>
    <w:rsid w:val="DFABD232"/>
    <w:rsid w:val="E8CD5294"/>
    <w:rsid w:val="E9ABC6CD"/>
    <w:rsid w:val="EFC7A33C"/>
    <w:rsid w:val="EFFA49CB"/>
    <w:rsid w:val="FBFF4F5A"/>
    <w:rsid w:val="FD6DD9A1"/>
    <w:rsid w:val="FFBBBE0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39" w:semiHidden="0" w:name="toc 2"/>
    <w:lsdException w:uiPriority="39" w:name="toc 3"/>
    <w:lsdException w:qFormat="1" w:unhideWhenUsed="0" w:uiPriority="0" w:semiHidden="0" w:name="toc 4"/>
    <w:lsdException w:uiPriority="39" w:name="toc 5"/>
    <w:lsdException w:qFormat="1" w:unhideWhenUsed="0" w:uiPriority="0" w:semiHidden="0"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iPriority="99"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paragraph" w:styleId="3">
    <w:name w:val="heading 1"/>
    <w:basedOn w:val="1"/>
    <w:next w:val="1"/>
    <w:link w:val="47"/>
    <w:qFormat/>
    <w:uiPriority w:val="0"/>
    <w:pPr>
      <w:keepNext/>
      <w:keepLines/>
      <w:spacing w:before="340" w:after="330" w:line="578" w:lineRule="auto"/>
      <w:outlineLvl w:val="0"/>
    </w:pPr>
  </w:style>
  <w:style w:type="paragraph" w:styleId="4">
    <w:name w:val="heading 2"/>
    <w:basedOn w:val="1"/>
    <w:next w:val="1"/>
    <w:link w:val="4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49"/>
    <w:qFormat/>
    <w:uiPriority w:val="9"/>
    <w:pPr>
      <w:keepNext/>
      <w:keepLines/>
      <w:spacing w:before="260" w:after="260" w:line="416" w:lineRule="auto"/>
      <w:outlineLvl w:val="2"/>
    </w:pPr>
    <w:rPr>
      <w:b/>
      <w:bCs/>
      <w:sz w:val="32"/>
      <w:szCs w:val="32"/>
    </w:rPr>
  </w:style>
  <w:style w:type="paragraph" w:styleId="6">
    <w:name w:val="heading 4"/>
    <w:basedOn w:val="1"/>
    <w:next w:val="1"/>
    <w:link w:val="50"/>
    <w:qFormat/>
    <w:uiPriority w:val="0"/>
    <w:pPr>
      <w:keepNext/>
      <w:keepLines/>
      <w:spacing w:before="280" w:after="290" w:line="376" w:lineRule="auto"/>
      <w:outlineLvl w:val="3"/>
    </w:pPr>
    <w:rPr>
      <w:rFonts w:ascii="Cambria" w:hAnsi="Cambria"/>
      <w:b/>
      <w:bCs/>
      <w:kern w:val="2"/>
      <w:sz w:val="28"/>
      <w:szCs w:val="28"/>
    </w:rPr>
  </w:style>
  <w:style w:type="paragraph" w:styleId="7">
    <w:name w:val="heading 5"/>
    <w:basedOn w:val="1"/>
    <w:next w:val="1"/>
    <w:link w:val="51"/>
    <w:qFormat/>
    <w:uiPriority w:val="9"/>
    <w:pPr>
      <w:keepNext/>
      <w:keepLines/>
      <w:spacing w:before="280" w:after="290" w:line="376" w:lineRule="auto"/>
      <w:outlineLvl w:val="4"/>
    </w:pPr>
    <w:rPr>
      <w:rFonts w:ascii="等线" w:hAnsi="等线" w:eastAsia="等线" w:cs="Times New Roman"/>
      <w:b/>
      <w:bCs/>
      <w:kern w:val="2"/>
      <w:sz w:val="28"/>
      <w:szCs w:val="28"/>
    </w:rPr>
  </w:style>
  <w:style w:type="paragraph" w:styleId="8">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character" w:default="1" w:styleId="36">
    <w:name w:val="Default Paragraph Font"/>
    <w:semiHidden/>
    <w:qFormat/>
    <w:uiPriority w:val="0"/>
    <w:rPr>
      <w:sz w:val="20"/>
    </w:rPr>
  </w:style>
  <w:style w:type="table" w:default="1" w:styleId="34">
    <w:name w:val="Normal Table"/>
    <w:semiHidden/>
    <w:qFormat/>
    <w:uiPriority w:val="0"/>
    <w:pPr>
      <w:widowControl/>
      <w:autoSpaceDE/>
      <w:autoSpaceDN/>
      <w:spacing w:before="0" w:after="0" w:line="240" w:lineRule="auto"/>
      <w:ind w:left="0" w:firstLine="0"/>
    </w:pPr>
    <w:rPr>
      <w:sz w:val="20"/>
    </w:rPr>
    <w:tblPr>
      <w:tblCellMar>
        <w:left w:w="108" w:type="dxa"/>
        <w:right w:w="108" w:type="dxa"/>
      </w:tblCellMar>
    </w:tblPr>
  </w:style>
  <w:style w:type="paragraph" w:styleId="2">
    <w:name w:val="Body Text"/>
    <w:basedOn w:val="1"/>
    <w:link w:val="53"/>
    <w:unhideWhenUsed/>
    <w:qFormat/>
    <w:uiPriority w:val="99"/>
    <w:pPr>
      <w:spacing w:after="120"/>
    </w:pPr>
  </w:style>
  <w:style w:type="paragraph" w:styleId="9">
    <w:name w:val="table of authorities"/>
    <w:basedOn w:val="1"/>
    <w:next w:val="1"/>
    <w:qFormat/>
    <w:uiPriority w:val="0"/>
    <w:pPr>
      <w:ind w:left="420" w:leftChars="200"/>
    </w:pPr>
    <w:rPr>
      <w:rFonts w:ascii="Calibri" w:hAnsi="Calibri"/>
      <w:sz w:val="24"/>
      <w:szCs w:val="22"/>
    </w:rPr>
  </w:style>
  <w:style w:type="paragraph" w:styleId="10">
    <w:name w:val="List Number"/>
    <w:basedOn w:val="1"/>
    <w:next w:val="11"/>
    <w:unhideWhenUsed/>
    <w:qFormat/>
    <w:uiPriority w:val="99"/>
    <w:pPr>
      <w:numPr>
        <w:ilvl w:val="0"/>
        <w:numId w:val="1"/>
      </w:numPr>
    </w:pPr>
  </w:style>
  <w:style w:type="paragraph" w:styleId="11">
    <w:name w:val="Balloon Text"/>
    <w:basedOn w:val="1"/>
    <w:next w:val="12"/>
    <w:qFormat/>
    <w:uiPriority w:val="0"/>
    <w:rPr>
      <w:sz w:val="18"/>
      <w:szCs w:val="18"/>
    </w:rPr>
  </w:style>
  <w:style w:type="paragraph" w:styleId="12">
    <w:name w:val="toc 8"/>
    <w:basedOn w:val="1"/>
    <w:next w:val="1"/>
    <w:qFormat/>
    <w:uiPriority w:val="0"/>
    <w:pPr>
      <w:ind w:left="2940" w:leftChars="1400"/>
    </w:pPr>
  </w:style>
  <w:style w:type="paragraph" w:styleId="13">
    <w:name w:val="Normal Indent"/>
    <w:basedOn w:val="1"/>
    <w:next w:val="1"/>
    <w:link w:val="52"/>
    <w:qFormat/>
    <w:uiPriority w:val="0"/>
    <w:pPr>
      <w:ind w:firstLine="420" w:firstLineChars="200"/>
    </w:pPr>
  </w:style>
  <w:style w:type="paragraph" w:styleId="14">
    <w:name w:val="annotation text"/>
    <w:basedOn w:val="1"/>
    <w:unhideWhenUsed/>
    <w:qFormat/>
    <w:uiPriority w:val="99"/>
    <w:pPr>
      <w:jc w:val="left"/>
    </w:pPr>
  </w:style>
  <w:style w:type="paragraph" w:styleId="15">
    <w:name w:val="Body Text Indent"/>
    <w:basedOn w:val="1"/>
    <w:link w:val="54"/>
    <w:unhideWhenUsed/>
    <w:qFormat/>
    <w:uiPriority w:val="99"/>
    <w:pPr>
      <w:spacing w:after="120"/>
      <w:ind w:left="420" w:leftChars="200"/>
    </w:pPr>
  </w:style>
  <w:style w:type="paragraph" w:styleId="16">
    <w:name w:val="Block Text"/>
    <w:basedOn w:val="1"/>
    <w:qFormat/>
    <w:uiPriority w:val="0"/>
    <w:pPr>
      <w:spacing w:beforeLines="50" w:afterLines="50"/>
      <w:ind w:left="426" w:right="-11" w:hanging="426" w:hangingChars="203"/>
    </w:pPr>
    <w:rPr>
      <w:rFonts w:eastAsia="楷体_GB2312"/>
    </w:rPr>
  </w:style>
  <w:style w:type="paragraph" w:styleId="17">
    <w:name w:val="Plain Text"/>
    <w:basedOn w:val="1"/>
    <w:next w:val="18"/>
    <w:link w:val="55"/>
    <w:qFormat/>
    <w:uiPriority w:val="0"/>
    <w:rPr>
      <w:rFonts w:hAnsi="Courier New"/>
      <w:kern w:val="2"/>
      <w:sz w:val="21"/>
    </w:rPr>
  </w:style>
  <w:style w:type="paragraph" w:styleId="18">
    <w:name w:val="toc 2"/>
    <w:basedOn w:val="1"/>
    <w:next w:val="1"/>
    <w:qFormat/>
    <w:uiPriority w:val="39"/>
    <w:pPr>
      <w:ind w:left="420" w:leftChars="200"/>
    </w:pPr>
    <w:rPr>
      <w:szCs w:val="20"/>
    </w:rPr>
  </w:style>
  <w:style w:type="paragraph" w:styleId="19">
    <w:name w:val="Date"/>
    <w:basedOn w:val="1"/>
    <w:next w:val="1"/>
    <w:qFormat/>
    <w:uiPriority w:val="0"/>
    <w:pPr>
      <w:ind w:left="100" w:leftChars="2500"/>
    </w:pPr>
    <w:rPr>
      <w:color w:val="000000"/>
      <w:kern w:val="2"/>
      <w:sz w:val="24"/>
      <w:szCs w:val="24"/>
    </w:rPr>
  </w:style>
  <w:style w:type="paragraph" w:styleId="20">
    <w:name w:val="footer"/>
    <w:basedOn w:val="1"/>
    <w:link w:val="56"/>
    <w:unhideWhenUsed/>
    <w:qFormat/>
    <w:uiPriority w:val="99"/>
    <w:pPr>
      <w:tabs>
        <w:tab w:val="center" w:pos="4153"/>
        <w:tab w:val="right" w:pos="8306"/>
      </w:tabs>
      <w:snapToGrid w:val="0"/>
      <w:jc w:val="left"/>
    </w:pPr>
    <w:rPr>
      <w:sz w:val="18"/>
      <w:szCs w:val="18"/>
    </w:rPr>
  </w:style>
  <w:style w:type="paragraph" w:styleId="21">
    <w:name w:val="envelope return"/>
    <w:basedOn w:val="1"/>
    <w:qFormat/>
    <w:uiPriority w:val="0"/>
    <w:pPr>
      <w:snapToGrid w:val="0"/>
    </w:pPr>
    <w:rPr>
      <w:rFonts w:ascii="Arial" w:hAnsi="Arial"/>
    </w:rPr>
  </w:style>
  <w:style w:type="paragraph" w:styleId="22">
    <w:name w:val="header"/>
    <w:basedOn w:val="1"/>
    <w:link w:val="57"/>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qFormat/>
    <w:uiPriority w:val="0"/>
    <w:rPr>
      <w:rFonts w:ascii="宋体" w:hAnsi="宋体"/>
      <w:b/>
      <w:kern w:val="2"/>
      <w:sz w:val="24"/>
      <w:szCs w:val="24"/>
    </w:rPr>
  </w:style>
  <w:style w:type="paragraph" w:styleId="24">
    <w:name w:val="toc 4"/>
    <w:basedOn w:val="1"/>
    <w:next w:val="1"/>
    <w:qFormat/>
    <w:uiPriority w:val="0"/>
    <w:pPr>
      <w:ind w:left="1260" w:leftChars="600"/>
    </w:pPr>
    <w:rPr>
      <w:rFonts w:ascii="Calibri" w:hAnsi="Calibri"/>
      <w:sz w:val="21"/>
    </w:rPr>
  </w:style>
  <w:style w:type="paragraph" w:styleId="25">
    <w:name w:val="Subtitle"/>
    <w:basedOn w:val="1"/>
    <w:next w:val="1"/>
    <w:link w:val="58"/>
    <w:qFormat/>
    <w:uiPriority w:val="0"/>
    <w:pPr>
      <w:spacing w:before="240" w:after="60" w:line="312" w:lineRule="auto"/>
      <w:jc w:val="left"/>
      <w:outlineLvl w:val="1"/>
    </w:pPr>
    <w:rPr>
      <w:rFonts w:ascii="Calibri Light" w:hAnsi="Calibri Light" w:eastAsia="楷体_GB2312"/>
      <w:b/>
      <w:bCs/>
      <w:kern w:val="28"/>
      <w:sz w:val="24"/>
      <w:szCs w:val="32"/>
    </w:rPr>
  </w:style>
  <w:style w:type="paragraph" w:styleId="26">
    <w:name w:val="toc 6"/>
    <w:basedOn w:val="1"/>
    <w:next w:val="1"/>
    <w:qFormat/>
    <w:uiPriority w:val="0"/>
    <w:pPr>
      <w:ind w:left="1400"/>
    </w:pPr>
    <w:rPr>
      <w:rFonts w:ascii="Calibri"/>
      <w:sz w:val="18"/>
      <w:szCs w:val="18"/>
    </w:rPr>
  </w:style>
  <w:style w:type="paragraph" w:styleId="27">
    <w:name w:val="Body Text Indent 3"/>
    <w:basedOn w:val="1"/>
    <w:link w:val="59"/>
    <w:unhideWhenUsed/>
    <w:qFormat/>
    <w:uiPriority w:val="99"/>
    <w:pPr>
      <w:spacing w:after="120"/>
      <w:ind w:left="420" w:leftChars="200"/>
    </w:pPr>
    <w:rPr>
      <w:sz w:val="16"/>
      <w:szCs w:val="16"/>
    </w:rPr>
  </w:style>
  <w:style w:type="paragraph" w:styleId="28">
    <w:name w:val="Body Text 2"/>
    <w:basedOn w:val="1"/>
    <w:qFormat/>
    <w:uiPriority w:val="0"/>
    <w:pPr>
      <w:spacing w:after="120" w:line="480" w:lineRule="auto"/>
    </w:p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0">
    <w:name w:val="Normal (Web)"/>
    <w:basedOn w:val="1"/>
    <w:unhideWhenUsed/>
    <w:qFormat/>
    <w:uiPriority w:val="99"/>
    <w:pPr>
      <w:widowControl/>
      <w:spacing w:before="100" w:beforeAutospacing="1" w:after="100" w:afterAutospacing="1"/>
      <w:jc w:val="left"/>
    </w:pPr>
    <w:rPr>
      <w:rFonts w:ascii="宋体" w:hAnsi="宋体" w:cs="宋体"/>
      <w:sz w:val="24"/>
      <w:szCs w:val="24"/>
    </w:rPr>
  </w:style>
  <w:style w:type="paragraph" w:styleId="31">
    <w:name w:val="Title"/>
    <w:basedOn w:val="1"/>
    <w:next w:val="1"/>
    <w:qFormat/>
    <w:uiPriority w:val="10"/>
    <w:pPr>
      <w:spacing w:before="240" w:after="60" w:line="460" w:lineRule="exact"/>
      <w:jc w:val="center"/>
      <w:outlineLvl w:val="0"/>
    </w:pPr>
    <w:rPr>
      <w:rFonts w:ascii="Arial" w:hAnsi="Arial"/>
      <w:b/>
      <w:spacing w:val="14"/>
      <w:kern w:val="24"/>
      <w:sz w:val="32"/>
      <w:szCs w:val="20"/>
    </w:rPr>
  </w:style>
  <w:style w:type="paragraph" w:styleId="32">
    <w:name w:val="Body Text First Indent"/>
    <w:basedOn w:val="2"/>
    <w:link w:val="60"/>
    <w:qFormat/>
    <w:uiPriority w:val="0"/>
    <w:pPr>
      <w:spacing w:after="120"/>
      <w:ind w:firstLine="420" w:firstLineChars="100"/>
    </w:pPr>
    <w:rPr>
      <w:rFonts w:ascii="Times New Roman"/>
      <w:kern w:val="2"/>
      <w:sz w:val="21"/>
      <w:szCs w:val="22"/>
    </w:rPr>
  </w:style>
  <w:style w:type="paragraph" w:styleId="33">
    <w:name w:val="Body Text First Indent 2"/>
    <w:basedOn w:val="15"/>
    <w:link w:val="61"/>
    <w:unhideWhenUsed/>
    <w:qFormat/>
    <w:uiPriority w:val="99"/>
    <w:pPr>
      <w:ind w:firstLine="420" w:firstLineChars="200"/>
    </w:pPr>
  </w:style>
  <w:style w:type="table" w:styleId="35">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22"/>
    <w:rPr>
      <w:b/>
      <w:sz w:val="20"/>
    </w:rPr>
  </w:style>
  <w:style w:type="character" w:styleId="38">
    <w:name w:val="page number"/>
    <w:basedOn w:val="36"/>
    <w:qFormat/>
    <w:uiPriority w:val="0"/>
    <w:rPr>
      <w:sz w:val="20"/>
    </w:rPr>
  </w:style>
  <w:style w:type="character" w:styleId="39">
    <w:name w:val="FollowedHyperlink"/>
    <w:qFormat/>
    <w:uiPriority w:val="0"/>
    <w:rPr>
      <w:color w:val="800080"/>
      <w:sz w:val="20"/>
      <w:u w:val="single"/>
    </w:rPr>
  </w:style>
  <w:style w:type="character" w:styleId="40">
    <w:name w:val="Emphasis"/>
    <w:qFormat/>
    <w:uiPriority w:val="0"/>
    <w:rPr>
      <w:color w:val="CC0033"/>
      <w:sz w:val="20"/>
    </w:rPr>
  </w:style>
  <w:style w:type="character" w:styleId="41">
    <w:name w:val="Hyperlink"/>
    <w:qFormat/>
    <w:uiPriority w:val="0"/>
    <w:rPr>
      <w:color w:val="0000FF"/>
      <w:sz w:val="20"/>
      <w:u w:val="single"/>
    </w:rPr>
  </w:style>
  <w:style w:type="character" w:styleId="42">
    <w:name w:val="annotation reference"/>
    <w:semiHidden/>
    <w:qFormat/>
    <w:uiPriority w:val="0"/>
    <w:rPr>
      <w:sz w:val="20"/>
    </w:rPr>
  </w:style>
  <w:style w:type="character" w:styleId="43">
    <w:name w:val="HTML Cite"/>
    <w:basedOn w:val="36"/>
    <w:semiHidden/>
    <w:unhideWhenUsed/>
    <w:qFormat/>
    <w:uiPriority w:val="99"/>
    <w:rPr>
      <w:color w:val="008000"/>
    </w:rPr>
  </w:style>
  <w:style w:type="paragraph" w:customStyle="1" w:styleId="44">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Cs/>
    </w:rPr>
  </w:style>
  <w:style w:type="paragraph" w:customStyle="1" w:styleId="45">
    <w:name w:val="正文文本首行缩进 21"/>
    <w:basedOn w:val="15"/>
    <w:qFormat/>
    <w:uiPriority w:val="99"/>
    <w:pPr>
      <w:spacing w:line="200" w:lineRule="atLeast"/>
      <w:ind w:firstLine="420"/>
    </w:pPr>
    <w:rPr>
      <w:rFonts w:ascii="宋体" w:hAnsi="Courier New"/>
      <w:spacing w:val="-4"/>
      <w:sz w:val="18"/>
    </w:rPr>
  </w:style>
  <w:style w:type="paragraph" w:customStyle="1" w:styleId="4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7">
    <w:name w:val="标题 1 Char"/>
    <w:link w:val="3"/>
    <w:qFormat/>
    <w:uiPriority w:val="0"/>
    <w:rPr>
      <w:sz w:val="20"/>
    </w:rPr>
  </w:style>
  <w:style w:type="character" w:customStyle="1" w:styleId="48">
    <w:name w:val="标题 2 Char1"/>
    <w:link w:val="4"/>
    <w:semiHidden/>
    <w:qFormat/>
    <w:uiPriority w:val="9"/>
    <w:rPr>
      <w:rFonts w:ascii="Cambria" w:hAnsi="Cambria" w:eastAsia="宋体" w:cs="Times New Roman"/>
      <w:b/>
      <w:bCs/>
      <w:sz w:val="32"/>
      <w:szCs w:val="32"/>
    </w:rPr>
  </w:style>
  <w:style w:type="character" w:customStyle="1" w:styleId="49">
    <w:name w:val="标题 3 Char"/>
    <w:link w:val="5"/>
    <w:semiHidden/>
    <w:qFormat/>
    <w:uiPriority w:val="9"/>
    <w:rPr>
      <w:b/>
      <w:bCs/>
      <w:sz w:val="32"/>
      <w:szCs w:val="32"/>
    </w:rPr>
  </w:style>
  <w:style w:type="character" w:customStyle="1" w:styleId="50">
    <w:name w:val="标题 4 Char"/>
    <w:link w:val="6"/>
    <w:qFormat/>
    <w:uiPriority w:val="0"/>
    <w:rPr>
      <w:rFonts w:ascii="Cambria" w:hAnsi="Cambria"/>
      <w:b/>
      <w:bCs/>
      <w:kern w:val="2"/>
      <w:sz w:val="28"/>
      <w:szCs w:val="28"/>
    </w:rPr>
  </w:style>
  <w:style w:type="character" w:customStyle="1" w:styleId="51">
    <w:name w:val="标题 5 Char"/>
    <w:link w:val="7"/>
    <w:semiHidden/>
    <w:qFormat/>
    <w:uiPriority w:val="9"/>
    <w:rPr>
      <w:rFonts w:ascii="等线" w:hAnsi="等线" w:eastAsia="等线"/>
      <w:b/>
      <w:bCs/>
      <w:kern w:val="2"/>
      <w:sz w:val="28"/>
      <w:szCs w:val="28"/>
    </w:rPr>
  </w:style>
  <w:style w:type="character" w:customStyle="1" w:styleId="52">
    <w:name w:val="正文缩进 Char"/>
    <w:link w:val="13"/>
    <w:qFormat/>
    <w:uiPriority w:val="0"/>
    <w:rPr>
      <w:sz w:val="20"/>
    </w:rPr>
  </w:style>
  <w:style w:type="character" w:customStyle="1" w:styleId="53">
    <w:name w:val="正文文本 Char"/>
    <w:basedOn w:val="36"/>
    <w:link w:val="2"/>
    <w:semiHidden/>
    <w:qFormat/>
    <w:uiPriority w:val="99"/>
  </w:style>
  <w:style w:type="character" w:customStyle="1" w:styleId="54">
    <w:name w:val="正文文本缩进 Char"/>
    <w:basedOn w:val="36"/>
    <w:link w:val="15"/>
    <w:semiHidden/>
    <w:qFormat/>
    <w:uiPriority w:val="99"/>
  </w:style>
  <w:style w:type="character" w:customStyle="1" w:styleId="55">
    <w:name w:val="纯文本 Char2"/>
    <w:link w:val="17"/>
    <w:qFormat/>
    <w:uiPriority w:val="0"/>
    <w:rPr>
      <w:rFonts w:hAnsi="Courier New" w:cs="Times New Roman"/>
      <w:kern w:val="2"/>
      <w:sz w:val="21"/>
    </w:rPr>
  </w:style>
  <w:style w:type="character" w:customStyle="1" w:styleId="56">
    <w:name w:val="页脚 Char1"/>
    <w:link w:val="20"/>
    <w:qFormat/>
    <w:uiPriority w:val="99"/>
    <w:rPr>
      <w:sz w:val="18"/>
      <w:szCs w:val="18"/>
    </w:rPr>
  </w:style>
  <w:style w:type="character" w:customStyle="1" w:styleId="57">
    <w:name w:val="页眉 Char1"/>
    <w:link w:val="22"/>
    <w:qFormat/>
    <w:uiPriority w:val="99"/>
    <w:rPr>
      <w:sz w:val="18"/>
      <w:szCs w:val="18"/>
    </w:rPr>
  </w:style>
  <w:style w:type="character" w:customStyle="1" w:styleId="58">
    <w:name w:val="副标题 Char"/>
    <w:link w:val="25"/>
    <w:qFormat/>
    <w:uiPriority w:val="0"/>
    <w:rPr>
      <w:rFonts w:ascii="Calibri Light" w:hAnsi="Calibri Light" w:eastAsia="楷体_GB2312"/>
      <w:b/>
      <w:bCs/>
      <w:kern w:val="28"/>
      <w:sz w:val="24"/>
      <w:szCs w:val="32"/>
    </w:rPr>
  </w:style>
  <w:style w:type="character" w:customStyle="1" w:styleId="59">
    <w:name w:val="正文文本缩进 3 Char1"/>
    <w:link w:val="27"/>
    <w:semiHidden/>
    <w:qFormat/>
    <w:uiPriority w:val="99"/>
    <w:rPr>
      <w:sz w:val="16"/>
      <w:szCs w:val="16"/>
    </w:rPr>
  </w:style>
  <w:style w:type="character" w:customStyle="1" w:styleId="60">
    <w:name w:val="正文首行缩进 Char"/>
    <w:link w:val="32"/>
    <w:qFormat/>
    <w:uiPriority w:val="0"/>
    <w:rPr>
      <w:rFonts w:ascii="Times New Roman" w:cs="宋体"/>
      <w:kern w:val="2"/>
      <w:sz w:val="21"/>
      <w:szCs w:val="22"/>
    </w:rPr>
  </w:style>
  <w:style w:type="character" w:customStyle="1" w:styleId="61">
    <w:name w:val="正文首行缩进 2 Char"/>
    <w:basedOn w:val="54"/>
    <w:link w:val="33"/>
    <w:semiHidden/>
    <w:qFormat/>
    <w:uiPriority w:val="99"/>
  </w:style>
  <w:style w:type="paragraph" w:customStyle="1" w:styleId="62">
    <w:name w:val="_Style 2"/>
    <w:basedOn w:val="1"/>
    <w:next w:val="1"/>
    <w:qFormat/>
    <w:uiPriority w:val="0"/>
    <w:pPr>
      <w:ind w:firstLine="420" w:firstLineChars="200"/>
    </w:pPr>
    <w:rPr>
      <w:rFonts w:ascii="Calibri" w:hAnsi="Calibri" w:cs="Times New Roman"/>
      <w:kern w:val="2"/>
      <w:sz w:val="21"/>
      <w:szCs w:val="24"/>
    </w:rPr>
  </w:style>
  <w:style w:type="paragraph" w:customStyle="1" w:styleId="63">
    <w:name w:val="表格文字"/>
    <w:basedOn w:val="64"/>
    <w:next w:val="2"/>
    <w:qFormat/>
    <w:uiPriority w:val="0"/>
    <w:pPr>
      <w:widowControl/>
      <w:adjustRightInd w:val="0"/>
      <w:spacing w:line="420" w:lineRule="atLeast"/>
      <w:jc w:val="left"/>
      <w:textAlignment w:val="baseline"/>
    </w:pPr>
    <w:rPr>
      <w:rFonts w:ascii="Times New Roman" w:hAnsi="Times New Roman" w:cs="Times New Roman"/>
      <w:sz w:val="21"/>
      <w:szCs w:val="24"/>
    </w:rPr>
  </w:style>
  <w:style w:type="paragraph" w:customStyle="1" w:styleId="64">
    <w:name w:val="表格文字（两侧对齐）"/>
    <w:basedOn w:val="1"/>
    <w:qFormat/>
    <w:uiPriority w:val="0"/>
    <w:pPr>
      <w:widowControl w:val="0"/>
      <w:snapToGrid w:val="0"/>
    </w:pPr>
    <w:rPr>
      <w:rFonts w:ascii="Times New Roman" w:hAnsi="Times New Roman" w:cs="Times New Roman"/>
      <w:sz w:val="20"/>
      <w:szCs w:val="20"/>
    </w:rPr>
  </w:style>
  <w:style w:type="paragraph" w:customStyle="1" w:styleId="65">
    <w:name w:val="缩进正文"/>
    <w:basedOn w:val="1"/>
    <w:qFormat/>
    <w:uiPriority w:val="0"/>
    <w:pPr>
      <w:spacing w:line="360" w:lineRule="auto"/>
      <w:ind w:firstLine="480" w:firstLineChars="200"/>
    </w:pPr>
    <w:rPr>
      <w:rFonts w:hint="eastAsia" w:ascii="Times New Roman" w:hAnsi="Times New Roman" w:eastAsia="宋体"/>
      <w:sz w:val="22"/>
    </w:rPr>
  </w:style>
  <w:style w:type="character" w:customStyle="1" w:styleId="66">
    <w:name w:val="ft"/>
    <w:qFormat/>
    <w:uiPriority w:val="0"/>
    <w:rPr>
      <w:sz w:val="20"/>
    </w:rPr>
  </w:style>
  <w:style w:type="character" w:customStyle="1" w:styleId="67">
    <w:name w:val="段 Char"/>
    <w:qFormat/>
    <w:uiPriority w:val="0"/>
    <w:rPr>
      <w:sz w:val="20"/>
    </w:rPr>
  </w:style>
  <w:style w:type="character" w:customStyle="1" w:styleId="68">
    <w:name w:val="para"/>
    <w:qFormat/>
    <w:uiPriority w:val="0"/>
    <w:rPr>
      <w:sz w:val="20"/>
    </w:rPr>
  </w:style>
  <w:style w:type="character" w:customStyle="1" w:styleId="69">
    <w:name w:val="列出段落 Char"/>
    <w:link w:val="70"/>
    <w:qFormat/>
    <w:uiPriority w:val="99"/>
    <w:rPr>
      <w:sz w:val="20"/>
    </w:rPr>
  </w:style>
  <w:style w:type="paragraph" w:styleId="70">
    <w:name w:val="List Paragraph"/>
    <w:basedOn w:val="1"/>
    <w:link w:val="69"/>
    <w:qFormat/>
    <w:uiPriority w:val="99"/>
    <w:pPr>
      <w:ind w:firstLine="420" w:firstLineChars="200"/>
    </w:pPr>
  </w:style>
  <w:style w:type="character" w:customStyle="1" w:styleId="71">
    <w:name w:val="_Style 63"/>
    <w:qFormat/>
    <w:uiPriority w:val="0"/>
    <w:rPr>
      <w:b/>
      <w:i/>
      <w:sz w:val="21"/>
    </w:rPr>
  </w:style>
  <w:style w:type="character" w:customStyle="1" w:styleId="72">
    <w:name w:val="wj1"/>
    <w:qFormat/>
    <w:uiPriority w:val="0"/>
    <w:rPr>
      <w:color w:val="000000"/>
      <w:sz w:val="20"/>
      <w:u w:val="none"/>
    </w:rPr>
  </w:style>
  <w:style w:type="character" w:customStyle="1" w:styleId="73">
    <w:name w:val="标题 1 Char1"/>
    <w:qFormat/>
    <w:uiPriority w:val="9"/>
    <w:rPr>
      <w:b/>
      <w:bCs/>
      <w:kern w:val="44"/>
      <w:sz w:val="44"/>
      <w:szCs w:val="44"/>
    </w:rPr>
  </w:style>
  <w:style w:type="character" w:customStyle="1" w:styleId="74">
    <w:name w:val="页眉 字符"/>
    <w:qFormat/>
    <w:uiPriority w:val="99"/>
    <w:rPr>
      <w:rFonts w:eastAsia="仿宋_GB2312"/>
      <w:kern w:val="2"/>
      <w:sz w:val="18"/>
      <w:lang w:val="en-US" w:eastAsia="zh-CN" w:bidi="ar-SA"/>
    </w:rPr>
  </w:style>
  <w:style w:type="character" w:customStyle="1" w:styleId="75">
    <w:name w:val="font41"/>
    <w:basedOn w:val="36"/>
    <w:qFormat/>
    <w:uiPriority w:val="0"/>
    <w:rPr>
      <w:rFonts w:hint="eastAsia" w:ascii="宋体" w:hAnsi="宋体" w:eastAsia="宋体" w:cs="宋体"/>
      <w:color w:val="000000"/>
      <w:sz w:val="20"/>
      <w:szCs w:val="20"/>
      <w:u w:val="none"/>
    </w:rPr>
  </w:style>
  <w:style w:type="character" w:customStyle="1" w:styleId="76">
    <w:name w:val="页脚 字符"/>
    <w:qFormat/>
    <w:uiPriority w:val="99"/>
    <w:rPr>
      <w:rFonts w:eastAsia="黑体"/>
      <w:snapToGrid w:val="0"/>
      <w:sz w:val="18"/>
      <w:szCs w:val="18"/>
      <w:lang w:val="en-US" w:eastAsia="zh-CN" w:bidi="ar-SA"/>
    </w:rPr>
  </w:style>
  <w:style w:type="character" w:customStyle="1" w:styleId="77">
    <w:name w:val="unnamed51"/>
    <w:qFormat/>
    <w:uiPriority w:val="0"/>
    <w:rPr>
      <w:sz w:val="20"/>
    </w:rPr>
  </w:style>
  <w:style w:type="character" w:customStyle="1" w:styleId="78">
    <w:name w:val="正文文本缩进 3 Char"/>
    <w:qFormat/>
    <w:uiPriority w:val="0"/>
    <w:rPr>
      <w:color w:val="000000"/>
      <w:sz w:val="20"/>
    </w:rPr>
  </w:style>
  <w:style w:type="character" w:customStyle="1" w:styleId="79">
    <w:name w:val="无间隔 Char"/>
    <w:link w:val="80"/>
    <w:qFormat/>
    <w:uiPriority w:val="1"/>
    <w:rPr>
      <w:sz w:val="24"/>
      <w:lang w:val="en-US" w:eastAsia="zh-CN" w:bidi="ar-SA"/>
    </w:rPr>
  </w:style>
  <w:style w:type="paragraph" w:customStyle="1" w:styleId="80">
    <w:name w:val="无间隔1"/>
    <w:link w:val="79"/>
    <w:qFormat/>
    <w:uiPriority w:val="1"/>
    <w:pPr>
      <w:widowControl w:val="0"/>
      <w:spacing w:line="360" w:lineRule="auto"/>
      <w:jc w:val="both"/>
    </w:pPr>
    <w:rPr>
      <w:rFonts w:ascii="Times New Roman" w:hAnsi="Times New Roman" w:eastAsia="宋体" w:cs="Times New Roman"/>
      <w:sz w:val="24"/>
      <w:lang w:val="en-US" w:eastAsia="zh-CN" w:bidi="ar-SA"/>
    </w:rPr>
  </w:style>
  <w:style w:type="character" w:customStyle="1" w:styleId="81">
    <w:name w:val="font1"/>
    <w:qFormat/>
    <w:uiPriority w:val="0"/>
    <w:rPr>
      <w:rFonts w:hint="eastAsia" w:ascii="宋体" w:hAnsi="宋体" w:eastAsia="宋体"/>
      <w:color w:val="333333"/>
      <w:sz w:val="18"/>
      <w:szCs w:val="18"/>
      <w:u w:val="none"/>
    </w:rPr>
  </w:style>
  <w:style w:type="character" w:customStyle="1" w:styleId="82">
    <w:name w:val="Title Char2"/>
    <w:qFormat/>
    <w:uiPriority w:val="0"/>
    <w:rPr>
      <w:b/>
      <w:sz w:val="20"/>
    </w:rPr>
  </w:style>
  <w:style w:type="character" w:customStyle="1" w:styleId="83">
    <w:name w:val="font11"/>
    <w:basedOn w:val="36"/>
    <w:qFormat/>
    <w:uiPriority w:val="0"/>
    <w:rPr>
      <w:color w:val="000000"/>
      <w:sz w:val="20"/>
      <w:u w:val="none"/>
    </w:rPr>
  </w:style>
  <w:style w:type="character" w:customStyle="1" w:styleId="84">
    <w:name w:val="_Style 76"/>
    <w:qFormat/>
    <w:uiPriority w:val="0"/>
    <w:rPr>
      <w:b/>
      <w:color w:val="auto"/>
      <w:sz w:val="21"/>
    </w:rPr>
  </w:style>
  <w:style w:type="character" w:customStyle="1" w:styleId="85">
    <w:name w:val="Default 1"/>
    <w:qFormat/>
    <w:uiPriority w:val="0"/>
    <w:rPr>
      <w:sz w:val="20"/>
    </w:rPr>
  </w:style>
  <w:style w:type="character" w:customStyle="1" w:styleId="86">
    <w:name w:val=" Char Char6"/>
    <w:qFormat/>
    <w:uiPriority w:val="0"/>
    <w:rPr>
      <w:rFonts w:eastAsia="宋体"/>
      <w:kern w:val="2"/>
      <w:sz w:val="18"/>
      <w:szCs w:val="18"/>
      <w:lang w:val="en-US" w:eastAsia="zh-CN" w:bidi="ar-SA"/>
    </w:rPr>
  </w:style>
  <w:style w:type="character" w:customStyle="1" w:styleId="87">
    <w:name w:val="纯文本 Char1"/>
    <w:semiHidden/>
    <w:qFormat/>
    <w:uiPriority w:val="0"/>
    <w:rPr>
      <w:sz w:val="20"/>
    </w:rPr>
  </w:style>
  <w:style w:type="character" w:customStyle="1" w:styleId="88">
    <w:name w:val="标准正文格式 Char"/>
    <w:link w:val="89"/>
    <w:qFormat/>
    <w:uiPriority w:val="0"/>
    <w:rPr>
      <w:rFonts w:ascii="宋体" w:eastAsia="仿宋_GB2312" w:cs="宋体"/>
      <w:color w:val="000000"/>
      <w:sz w:val="24"/>
    </w:rPr>
  </w:style>
  <w:style w:type="paragraph" w:customStyle="1" w:styleId="89">
    <w:name w:val="标准正文格式"/>
    <w:basedOn w:val="1"/>
    <w:link w:val="88"/>
    <w:qFormat/>
    <w:uiPriority w:val="0"/>
    <w:pPr>
      <w:widowControl/>
      <w:adjustRightInd w:val="0"/>
      <w:spacing w:before="60" w:after="120" w:line="360" w:lineRule="auto"/>
      <w:ind w:firstLine="200" w:firstLineChars="200"/>
      <w:textAlignment w:val="baseline"/>
    </w:pPr>
    <w:rPr>
      <w:rFonts w:ascii="宋体" w:eastAsia="仿宋_GB2312"/>
      <w:color w:val="000000"/>
      <w:sz w:val="24"/>
    </w:rPr>
  </w:style>
  <w:style w:type="character" w:customStyle="1" w:styleId="90">
    <w:name w:val="font101"/>
    <w:basedOn w:val="36"/>
    <w:qFormat/>
    <w:uiPriority w:val="0"/>
    <w:rPr>
      <w:rFonts w:hint="eastAsia" w:ascii="微软雅黑" w:hAnsi="微软雅黑" w:eastAsia="微软雅黑" w:cs="微软雅黑"/>
      <w:b/>
      <w:bCs/>
      <w:color w:val="000000"/>
      <w:sz w:val="12"/>
      <w:szCs w:val="12"/>
      <w:u w:val="none"/>
    </w:rPr>
  </w:style>
  <w:style w:type="character" w:customStyle="1" w:styleId="91">
    <w:name w:val="font01"/>
    <w:basedOn w:val="36"/>
    <w:qFormat/>
    <w:uiPriority w:val="0"/>
    <w:rPr>
      <w:color w:val="000000"/>
      <w:sz w:val="20"/>
      <w:u w:val="none"/>
    </w:rPr>
  </w:style>
  <w:style w:type="character" w:customStyle="1" w:styleId="92">
    <w:name w:val="特点 Char"/>
    <w:qFormat/>
    <w:uiPriority w:val="0"/>
    <w:rPr>
      <w:sz w:val="20"/>
    </w:rPr>
  </w:style>
  <w:style w:type="character" w:customStyle="1" w:styleId="93">
    <w:name w:val="_Style 85"/>
    <w:qFormat/>
    <w:uiPriority w:val="0"/>
    <w:rPr>
      <w:i/>
      <w:color w:val="auto"/>
      <w:sz w:val="21"/>
    </w:rPr>
  </w:style>
  <w:style w:type="character" w:customStyle="1" w:styleId="94">
    <w:name w:val="!! 正文 Char"/>
    <w:qFormat/>
    <w:uiPriority w:val="0"/>
    <w:rPr>
      <w:sz w:val="20"/>
    </w:rPr>
  </w:style>
  <w:style w:type="character" w:customStyle="1" w:styleId="95">
    <w:name w:val="font31"/>
    <w:basedOn w:val="36"/>
    <w:qFormat/>
    <w:uiPriority w:val="0"/>
    <w:rPr>
      <w:rFonts w:hint="default" w:ascii="Times New Roman" w:hAnsi="Times New Roman" w:cs="Times New Roman"/>
      <w:color w:val="000000"/>
      <w:sz w:val="22"/>
      <w:szCs w:val="22"/>
      <w:u w:val="none"/>
    </w:rPr>
  </w:style>
  <w:style w:type="character" w:customStyle="1" w:styleId="96">
    <w:name w:val="_Style 88"/>
    <w:qFormat/>
    <w:uiPriority w:val="0"/>
    <w:rPr>
      <w:i/>
      <w:color w:val="auto"/>
      <w:sz w:val="21"/>
    </w:rPr>
  </w:style>
  <w:style w:type="character" w:customStyle="1" w:styleId="97">
    <w:name w:val="htd0"/>
    <w:qFormat/>
    <w:uiPriority w:val="0"/>
    <w:rPr>
      <w:sz w:val="20"/>
    </w:rPr>
  </w:style>
  <w:style w:type="character" w:customStyle="1" w:styleId="98">
    <w:name w:val="font81"/>
    <w:basedOn w:val="36"/>
    <w:qFormat/>
    <w:uiPriority w:val="0"/>
    <w:rPr>
      <w:rFonts w:hint="eastAsia" w:ascii="宋体" w:hAnsi="宋体" w:eastAsia="宋体" w:cs="宋体"/>
      <w:color w:val="000000"/>
      <w:sz w:val="21"/>
      <w:szCs w:val="21"/>
      <w:u w:val="none"/>
    </w:rPr>
  </w:style>
  <w:style w:type="character" w:customStyle="1" w:styleId="99">
    <w:name w:val="页眉 Char"/>
    <w:qFormat/>
    <w:uiPriority w:val="0"/>
    <w:rPr>
      <w:sz w:val="20"/>
    </w:rPr>
  </w:style>
  <w:style w:type="character" w:customStyle="1" w:styleId="100">
    <w:name w:val="bookmark-item"/>
    <w:qFormat/>
    <w:uiPriority w:val="0"/>
  </w:style>
  <w:style w:type="character" w:customStyle="1" w:styleId="101">
    <w:name w:val="z-窗体底端 Char"/>
    <w:link w:val="102"/>
    <w:qFormat/>
    <w:uiPriority w:val="0"/>
    <w:rPr>
      <w:rFonts w:ascii="Arial" w:hAnsi="等线"/>
      <w:vanish/>
      <w:kern w:val="2"/>
      <w:sz w:val="16"/>
      <w:szCs w:val="24"/>
    </w:rPr>
  </w:style>
  <w:style w:type="paragraph" w:customStyle="1" w:styleId="102">
    <w:name w:val="_Style 94"/>
    <w:basedOn w:val="1"/>
    <w:next w:val="1"/>
    <w:link w:val="101"/>
    <w:qFormat/>
    <w:uiPriority w:val="0"/>
    <w:pPr>
      <w:pBdr>
        <w:top w:val="single" w:color="auto" w:sz="6" w:space="1"/>
      </w:pBdr>
      <w:jc w:val="center"/>
    </w:pPr>
    <w:rPr>
      <w:rFonts w:ascii="Arial" w:hAnsi="等线"/>
      <w:vanish/>
      <w:kern w:val="2"/>
      <w:sz w:val="16"/>
      <w:szCs w:val="24"/>
    </w:rPr>
  </w:style>
  <w:style w:type="character" w:customStyle="1" w:styleId="103">
    <w:name w:val="投标正文 Char"/>
    <w:link w:val="104"/>
    <w:qFormat/>
    <w:uiPriority w:val="0"/>
    <w:rPr>
      <w:kern w:val="2"/>
      <w:sz w:val="24"/>
      <w:szCs w:val="24"/>
    </w:rPr>
  </w:style>
  <w:style w:type="paragraph" w:customStyle="1" w:styleId="104">
    <w:name w:val="投标正文"/>
    <w:basedOn w:val="1"/>
    <w:link w:val="103"/>
    <w:qFormat/>
    <w:uiPriority w:val="0"/>
    <w:pPr>
      <w:spacing w:line="360" w:lineRule="auto"/>
      <w:ind w:left="100" w:firstLine="480" w:firstLineChars="200"/>
    </w:pPr>
    <w:rPr>
      <w:kern w:val="2"/>
      <w:sz w:val="24"/>
      <w:szCs w:val="24"/>
    </w:rPr>
  </w:style>
  <w:style w:type="character" w:customStyle="1" w:styleId="105">
    <w:name w:val="标题 2 Char"/>
    <w:qFormat/>
    <w:uiPriority w:val="0"/>
    <w:rPr>
      <w:b/>
      <w:sz w:val="20"/>
    </w:rPr>
  </w:style>
  <w:style w:type="character" w:customStyle="1" w:styleId="106">
    <w:name w:val="页脚 Char"/>
    <w:qFormat/>
    <w:uiPriority w:val="0"/>
    <w:rPr>
      <w:sz w:val="20"/>
    </w:rPr>
  </w:style>
  <w:style w:type="character" w:customStyle="1" w:styleId="107">
    <w:name w:val="_Style 99"/>
    <w:qFormat/>
    <w:uiPriority w:val="0"/>
    <w:rPr>
      <w:color w:val="auto"/>
      <w:sz w:val="21"/>
    </w:rPr>
  </w:style>
  <w:style w:type="character" w:customStyle="1" w:styleId="108">
    <w:name w:val="纯文本 Char"/>
    <w:qFormat/>
    <w:uiPriority w:val="0"/>
    <w:rPr>
      <w:sz w:val="20"/>
    </w:rPr>
  </w:style>
  <w:style w:type="character" w:customStyle="1" w:styleId="109">
    <w:name w:val="small"/>
    <w:qFormat/>
    <w:uiPriority w:val="0"/>
    <w:rPr>
      <w:sz w:val="20"/>
    </w:rPr>
  </w:style>
  <w:style w:type="character" w:customStyle="1" w:styleId="110">
    <w:name w:val="标题 2 字符1"/>
    <w:qFormat/>
    <w:uiPriority w:val="0"/>
    <w:rPr>
      <w:rFonts w:ascii="Arial" w:hAnsi="Arial" w:eastAsia="黑体" w:cs="Times New Roman"/>
      <w:b/>
      <w:bCs/>
      <w:sz w:val="32"/>
      <w:szCs w:val="32"/>
      <w:lang w:val="zh-CN" w:eastAsia="zh-CN"/>
    </w:rPr>
  </w:style>
  <w:style w:type="character" w:customStyle="1" w:styleId="111">
    <w:name w:val="纯文本 Char Char Char"/>
    <w:qFormat/>
    <w:uiPriority w:val="0"/>
    <w:rPr>
      <w:sz w:val="20"/>
    </w:rPr>
  </w:style>
  <w:style w:type="character" w:customStyle="1" w:styleId="112">
    <w:name w:val="Title Char"/>
    <w:qFormat/>
    <w:uiPriority w:val="0"/>
    <w:rPr>
      <w:b/>
      <w:sz w:val="20"/>
    </w:rPr>
  </w:style>
  <w:style w:type="character" w:customStyle="1" w:styleId="113">
    <w:name w:val="NormalCharacter"/>
    <w:semiHidden/>
    <w:qFormat/>
    <w:uiPriority w:val="0"/>
    <w:rPr>
      <w:lang w:val="en-US" w:eastAsia="zh-CN" w:bidi="ar-SA"/>
    </w:rPr>
  </w:style>
  <w:style w:type="character" w:customStyle="1" w:styleId="114">
    <w:name w:val="font91"/>
    <w:basedOn w:val="36"/>
    <w:qFormat/>
    <w:uiPriority w:val="0"/>
    <w:rPr>
      <w:rFonts w:ascii="Wingdings 2" w:hAnsi="Wingdings 2" w:eastAsia="Wingdings 2" w:cs="Wingdings 2"/>
      <w:color w:val="000000"/>
      <w:sz w:val="20"/>
      <w:szCs w:val="20"/>
      <w:u w:val="none"/>
    </w:rPr>
  </w:style>
  <w:style w:type="character" w:customStyle="1" w:styleId="115">
    <w:name w:val="BZ_正文 Char"/>
    <w:qFormat/>
    <w:uiPriority w:val="0"/>
    <w:rPr>
      <w:sz w:val="20"/>
    </w:rPr>
  </w:style>
  <w:style w:type="character" w:customStyle="1" w:styleId="116">
    <w:name w:val="font21"/>
    <w:basedOn w:val="36"/>
    <w:qFormat/>
    <w:uiPriority w:val="0"/>
    <w:rPr>
      <w:rFonts w:hint="eastAsia" w:ascii="宋体" w:hAnsi="宋体" w:eastAsia="宋体" w:cs="宋体"/>
      <w:color w:val="000000"/>
      <w:sz w:val="20"/>
      <w:szCs w:val="20"/>
      <w:u w:val="none"/>
    </w:rPr>
  </w:style>
  <w:style w:type="character" w:customStyle="1" w:styleId="117">
    <w:name w:val="12blk1"/>
    <w:qFormat/>
    <w:uiPriority w:val="0"/>
    <w:rPr>
      <w:color w:val="000000"/>
      <w:sz w:val="20"/>
      <w:u w:val="none"/>
    </w:rPr>
  </w:style>
  <w:style w:type="character" w:customStyle="1" w:styleId="118">
    <w:name w:val="themebody1"/>
    <w:qFormat/>
    <w:uiPriority w:val="0"/>
    <w:rPr>
      <w:color w:val="FFFFFF"/>
      <w:sz w:val="20"/>
    </w:rPr>
  </w:style>
  <w:style w:type="character" w:customStyle="1" w:styleId="119">
    <w:name w:val="v151"/>
    <w:qFormat/>
    <w:uiPriority w:val="0"/>
    <w:rPr>
      <w:sz w:val="20"/>
    </w:rPr>
  </w:style>
  <w:style w:type="character" w:customStyle="1" w:styleId="120">
    <w:name w:val="font71"/>
    <w:basedOn w:val="36"/>
    <w:qFormat/>
    <w:uiPriority w:val="0"/>
    <w:rPr>
      <w:rFonts w:hint="eastAsia" w:ascii="微软雅黑" w:hAnsi="微软雅黑" w:eastAsia="微软雅黑" w:cs="微软雅黑"/>
      <w:b/>
      <w:bCs/>
      <w:color w:val="000000"/>
      <w:sz w:val="11"/>
      <w:szCs w:val="11"/>
      <w:u w:val="none"/>
    </w:rPr>
  </w:style>
  <w:style w:type="character" w:customStyle="1" w:styleId="121">
    <w:name w:val="列出段落 字符"/>
    <w:link w:val="122"/>
    <w:qFormat/>
    <w:uiPriority w:val="34"/>
    <w:rPr>
      <w:rFonts w:ascii="宋体" w:hAnsi="宋体" w:cs="宋体"/>
      <w:sz w:val="24"/>
      <w:szCs w:val="24"/>
    </w:rPr>
  </w:style>
  <w:style w:type="paragraph" w:customStyle="1" w:styleId="122">
    <w:name w:val="List11111111111111"/>
    <w:basedOn w:val="1"/>
    <w:next w:val="70"/>
    <w:link w:val="121"/>
    <w:qFormat/>
    <w:uiPriority w:val="34"/>
    <w:pPr>
      <w:widowControl/>
      <w:spacing w:before="100" w:beforeAutospacing="1" w:after="100" w:afterAutospacing="1"/>
      <w:jc w:val="left"/>
    </w:pPr>
    <w:rPr>
      <w:rFonts w:ascii="宋体" w:hAnsi="宋体"/>
      <w:sz w:val="24"/>
      <w:szCs w:val="24"/>
    </w:rPr>
  </w:style>
  <w:style w:type="character" w:customStyle="1" w:styleId="123">
    <w:name w:val="biaoti-red"/>
    <w:qFormat/>
    <w:uiPriority w:val="0"/>
    <w:rPr>
      <w:sz w:val="20"/>
    </w:rPr>
  </w:style>
  <w:style w:type="paragraph" w:customStyle="1" w:styleId="124">
    <w:name w:val="Fließtext2"/>
    <w:basedOn w:val="1"/>
    <w:qFormat/>
    <w:uiPriority w:val="0"/>
    <w:pPr>
      <w:overflowPunct w:val="0"/>
      <w:autoSpaceDE w:val="0"/>
      <w:autoSpaceDN w:val="0"/>
      <w:adjustRightInd w:val="0"/>
      <w:textAlignment w:val="baseline"/>
    </w:pPr>
    <w:rPr>
      <w:kern w:val="28"/>
      <w:szCs w:val="20"/>
    </w:rPr>
  </w:style>
  <w:style w:type="paragraph" w:customStyle="1" w:styleId="125">
    <w:name w:val="BodyText1I2"/>
    <w:basedOn w:val="126"/>
    <w:qFormat/>
    <w:uiPriority w:val="0"/>
    <w:pPr>
      <w:ind w:firstLine="420" w:firstLineChars="200"/>
    </w:pPr>
  </w:style>
  <w:style w:type="paragraph" w:customStyle="1" w:styleId="126">
    <w:name w:val="BodyTextIndent"/>
    <w:basedOn w:val="1"/>
    <w:qFormat/>
    <w:uiPriority w:val="0"/>
    <w:pPr>
      <w:spacing w:after="120"/>
      <w:ind w:left="420" w:leftChars="200"/>
      <w:textAlignment w:val="baseline"/>
    </w:pPr>
    <w:rPr>
      <w:color w:val="000000"/>
    </w:rPr>
  </w:style>
  <w:style w:type="paragraph" w:customStyle="1" w:styleId="127">
    <w:name w:val="纯文本1"/>
    <w:basedOn w:val="1"/>
    <w:qFormat/>
    <w:uiPriority w:val="0"/>
    <w:rPr>
      <w:rFonts w:ascii="Calibri" w:hAnsi="Courier New" w:cs="Courier New"/>
      <w:kern w:val="2"/>
      <w:sz w:val="21"/>
      <w:szCs w:val="21"/>
    </w:rPr>
  </w:style>
  <w:style w:type="paragraph" w:customStyle="1" w:styleId="128">
    <w:name w:val="无间距1"/>
    <w:qFormat/>
    <w:uiPriority w:val="0"/>
    <w:pPr>
      <w:widowControl w:val="0"/>
      <w:jc w:val="both"/>
    </w:pPr>
    <w:rPr>
      <w:rFonts w:ascii="Times New Roman" w:hAnsi="Times New Roman" w:eastAsia="微软雅黑 Light" w:cs="Times New Roman"/>
      <w:kern w:val="2"/>
      <w:sz w:val="24"/>
      <w:szCs w:val="22"/>
      <w:lang w:val="en-US" w:eastAsia="zh-CN" w:bidi="ar-SA"/>
    </w:rPr>
  </w:style>
  <w:style w:type="paragraph" w:customStyle="1" w:styleId="129">
    <w:name w:val="列出段落1"/>
    <w:qFormat/>
    <w:uiPriority w:val="0"/>
    <w:pPr>
      <w:widowControl w:val="0"/>
      <w:ind w:firstLine="420"/>
      <w:jc w:val="both"/>
    </w:pPr>
    <w:rPr>
      <w:rFonts w:ascii="Times New Roman" w:hAnsi="Times New Roman" w:eastAsia="Calibri" w:cs="Calibri"/>
      <w:color w:val="000000"/>
      <w:kern w:val="2"/>
      <w:sz w:val="21"/>
      <w:szCs w:val="21"/>
      <w:u w:val="none" w:color="000000"/>
      <w:lang w:val="en-US" w:eastAsia="zh-CN" w:bidi="ar-SA"/>
    </w:rPr>
  </w:style>
  <w:style w:type="paragraph" w:customStyle="1" w:styleId="130">
    <w:name w:val="l正文"/>
    <w:basedOn w:val="1"/>
    <w:qFormat/>
    <w:uiPriority w:val="0"/>
    <w:pPr>
      <w:spacing w:line="300" w:lineRule="auto"/>
      <w:ind w:firstLine="200" w:firstLineChars="200"/>
      <w:jc w:val="left"/>
    </w:pPr>
    <w:rPr>
      <w:rFonts w:ascii="楷体_GB2312" w:hAnsi="Times" w:eastAsia="楷体_GB2312" w:cs="等线"/>
      <w:kern w:val="2"/>
      <w:sz w:val="24"/>
      <w:szCs w:val="24"/>
    </w:rPr>
  </w:style>
  <w:style w:type="paragraph" w:customStyle="1" w:styleId="131">
    <w:name w:val="_Style 12"/>
    <w:basedOn w:val="1"/>
    <w:qFormat/>
    <w:uiPriority w:val="0"/>
    <w:pPr>
      <w:ind w:firstLine="420" w:firstLineChars="200"/>
    </w:pPr>
    <w:rPr>
      <w:rFonts w:ascii="Calibri" w:hAnsi="Calibri"/>
      <w:szCs w:val="22"/>
    </w:rPr>
  </w:style>
  <w:style w:type="paragraph" w:customStyle="1" w:styleId="132">
    <w:name w:val="Table Paragraph"/>
    <w:basedOn w:val="1"/>
    <w:qFormat/>
    <w:uiPriority w:val="1"/>
    <w:pPr>
      <w:widowControl/>
      <w:jc w:val="left"/>
    </w:pPr>
    <w:rPr>
      <w:rFonts w:ascii="Times New Roman" w:hAnsi="Times New Roman" w:cs="Times New Roman"/>
      <w:sz w:val="21"/>
    </w:rPr>
  </w:style>
  <w:style w:type="paragraph" w:customStyle="1" w:styleId="133">
    <w:name w:val="_Style 16"/>
    <w:basedOn w:val="1"/>
    <w:qFormat/>
    <w:uiPriority w:val="0"/>
    <w:pPr>
      <w:widowControl/>
      <w:spacing w:after="160" w:line="240" w:lineRule="exact"/>
      <w:jc w:val="left"/>
    </w:pPr>
    <w:rPr>
      <w:kern w:val="2"/>
      <w:sz w:val="21"/>
      <w:szCs w:val="24"/>
    </w:rPr>
  </w:style>
  <w:style w:type="paragraph" w:customStyle="1" w:styleId="134">
    <w:name w:val="正文1"/>
    <w:basedOn w:val="1"/>
    <w:qFormat/>
    <w:uiPriority w:val="0"/>
    <w:pPr>
      <w:widowControl w:val="0"/>
      <w:adjustRightInd w:val="0"/>
      <w:spacing w:line="360" w:lineRule="atLeast"/>
      <w:textAlignment w:val="baseline"/>
    </w:pPr>
    <w:rPr>
      <w:rFonts w:hAnsi="Times New Roman" w:cs="Times New Roman"/>
      <w:color w:val="000000"/>
      <w:szCs w:val="20"/>
    </w:rPr>
  </w:style>
  <w:style w:type="paragraph" w:customStyle="1" w:styleId="135">
    <w:name w:val="正文 New"/>
    <w:basedOn w:val="1"/>
    <w:qFormat/>
    <w:uiPriority w:val="0"/>
    <w:rPr>
      <w:rFonts w:ascii="等线" w:hAnsi="等线" w:cs="宋体"/>
      <w:kern w:val="2"/>
      <w:sz w:val="21"/>
      <w:szCs w:val="21"/>
    </w:rPr>
  </w:style>
  <w:style w:type="paragraph" w:customStyle="1" w:styleId="136">
    <w:name w:val="Normal Indent"/>
    <w:basedOn w:val="1"/>
    <w:qFormat/>
    <w:uiPriority w:val="0"/>
    <w:pPr>
      <w:widowControl/>
      <w:ind w:firstLine="420"/>
      <w:jc w:val="left"/>
    </w:pPr>
    <w:rPr>
      <w:rFonts w:ascii="Times New Roman" w:hAnsi="Times New Roman"/>
      <w:kern w:val="0"/>
      <w:szCs w:val="20"/>
    </w:rPr>
  </w:style>
  <w:style w:type="paragraph" w:customStyle="1" w:styleId="137">
    <w:name w:val="_Style 38"/>
    <w:basedOn w:val="1"/>
    <w:next w:val="70"/>
    <w:qFormat/>
    <w:uiPriority w:val="0"/>
    <w:pPr>
      <w:spacing w:before="120" w:after="120" w:line="360" w:lineRule="auto"/>
      <w:ind w:firstLine="420" w:firstLineChars="200"/>
    </w:pPr>
    <w:rPr>
      <w:kern w:val="2"/>
      <w:sz w:val="24"/>
      <w:szCs w:val="22"/>
    </w:rPr>
  </w:style>
  <w:style w:type="paragraph" w:customStyle="1" w:styleId="138">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39">
    <w:name w:val="p29"/>
    <w:basedOn w:val="1"/>
    <w:qFormat/>
    <w:uiPriority w:val="0"/>
    <w:pPr>
      <w:widowControl/>
      <w:spacing w:before="100" w:beforeAutospacing="1" w:after="100" w:afterAutospacing="1" w:line="315" w:lineRule="atLeast"/>
      <w:ind w:firstLine="420"/>
      <w:jc w:val="left"/>
    </w:pPr>
    <w:rPr>
      <w:rFonts w:ascii="宋体" w:hAnsi="宋体" w:cs="宋体"/>
      <w:color w:val="000000"/>
      <w:sz w:val="24"/>
      <w:szCs w:val="24"/>
    </w:rPr>
  </w:style>
  <w:style w:type="paragraph" w:customStyle="1" w:styleId="140">
    <w:name w:val="List Paragraph1"/>
    <w:basedOn w:val="1"/>
    <w:qFormat/>
    <w:uiPriority w:val="0"/>
    <w:pPr>
      <w:widowControl/>
      <w:ind w:firstLine="420" w:firstLineChars="200"/>
      <w:jc w:val="left"/>
    </w:pPr>
    <w:rPr>
      <w:rFonts w:ascii="宋体" w:hAnsi="宋体" w:cs="Arial"/>
      <w:sz w:val="24"/>
      <w:szCs w:val="24"/>
    </w:rPr>
  </w:style>
  <w:style w:type="paragraph" w:customStyle="1" w:styleId="141">
    <w:name w:val="Fließtext"/>
    <w:basedOn w:val="1"/>
    <w:qFormat/>
    <w:uiPriority w:val="0"/>
    <w:pPr>
      <w:overflowPunct w:val="0"/>
      <w:autoSpaceDE w:val="0"/>
      <w:autoSpaceDN w:val="0"/>
      <w:adjustRightInd w:val="0"/>
      <w:textAlignment w:val="baseline"/>
    </w:pPr>
    <w:rPr>
      <w:rFonts w:ascii="仿宋" w:hAnsi="仿宋" w:cs="宋体"/>
      <w:kern w:val="28"/>
      <w:sz w:val="21"/>
    </w:rPr>
  </w:style>
  <w:style w:type="paragraph" w:customStyle="1" w:styleId="142">
    <w:name w:val="p0"/>
    <w:basedOn w:val="1"/>
    <w:qFormat/>
    <w:uiPriority w:val="0"/>
    <w:pPr>
      <w:widowControl/>
      <w:spacing w:line="360" w:lineRule="auto"/>
    </w:pPr>
    <w:rPr>
      <w:sz w:val="21"/>
      <w:szCs w:val="21"/>
    </w:rPr>
  </w:style>
  <w:style w:type="paragraph" w:customStyle="1" w:styleId="143">
    <w:name w:val="_Style 22"/>
    <w:basedOn w:val="1"/>
    <w:next w:val="70"/>
    <w:qFormat/>
    <w:uiPriority w:val="34"/>
    <w:pPr>
      <w:spacing w:line="360" w:lineRule="auto"/>
      <w:ind w:firstLine="420" w:firstLineChars="200"/>
    </w:pPr>
    <w:rPr>
      <w:kern w:val="2"/>
      <w:sz w:val="21"/>
      <w:szCs w:val="24"/>
    </w:rPr>
  </w:style>
  <w:style w:type="paragraph" w:customStyle="1" w:styleId="144">
    <w:name w:val="正文 New New New New"/>
    <w:qFormat/>
    <w:uiPriority w:val="0"/>
    <w:pPr>
      <w:widowControl w:val="0"/>
      <w:jc w:val="both"/>
    </w:pPr>
    <w:rPr>
      <w:rFonts w:ascii="Times New Roman" w:hAnsi="Times New Roman" w:eastAsia="Arial Unicode MS" w:cs="Arial Unicode MS"/>
      <w:color w:val="000000"/>
      <w:u w:val="none" w:color="000000"/>
      <w:lang w:val="en-US" w:eastAsia="zh-CN" w:bidi="ar-SA"/>
    </w:rPr>
  </w:style>
  <w:style w:type="paragraph" w:customStyle="1" w:styleId="145">
    <w:name w:val="规划正文"/>
    <w:basedOn w:val="1"/>
    <w:qFormat/>
    <w:uiPriority w:val="0"/>
    <w:pPr>
      <w:autoSpaceDE w:val="0"/>
      <w:autoSpaceDN w:val="0"/>
      <w:adjustRightInd w:val="0"/>
      <w:spacing w:beforeLines="20" w:afterLines="20" w:line="600" w:lineRule="exact"/>
      <w:ind w:firstLine="200" w:firstLineChars="200"/>
    </w:pPr>
    <w:rPr>
      <w:rFonts w:eastAsia="仿宋_GB2312"/>
      <w:sz w:val="30"/>
    </w:rPr>
  </w:style>
  <w:style w:type="paragraph" w:customStyle="1" w:styleId="146">
    <w:name w:val="*正文"/>
    <w:basedOn w:val="1"/>
    <w:qFormat/>
    <w:uiPriority w:val="0"/>
    <w:pPr>
      <w:snapToGrid w:val="0"/>
      <w:spacing w:line="360" w:lineRule="auto"/>
      <w:ind w:firstLine="482"/>
      <w:jc w:val="left"/>
    </w:pPr>
    <w:rPr>
      <w:rFonts w:ascii="宋体" w:hAnsi="宋体"/>
      <w:kern w:val="0"/>
      <w:sz w:val="24"/>
      <w:szCs w:val="20"/>
    </w:rPr>
  </w:style>
  <w:style w:type="paragraph" w:customStyle="1" w:styleId="147">
    <w:name w:val="正文缩进1"/>
    <w:basedOn w:val="1"/>
    <w:next w:val="1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48">
    <w:name w:val="索引 11"/>
    <w:basedOn w:val="1"/>
    <w:next w:val="1"/>
    <w:qFormat/>
    <w:uiPriority w:val="99"/>
    <w:pPr>
      <w:adjustRightInd/>
      <w:spacing w:line="360" w:lineRule="auto"/>
    </w:pPr>
    <w:rPr>
      <w:rFonts w:ascii="FangSong_GB2312" w:eastAsia="FangSong_GB2312"/>
      <w:sz w:val="24"/>
      <w:szCs w:val="20"/>
    </w:rPr>
  </w:style>
  <w:style w:type="paragraph" w:customStyle="1" w:styleId="14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150">
    <w:name w:val="Body Text 2"/>
    <w:basedOn w:val="1"/>
    <w:qFormat/>
    <w:uiPriority w:val="0"/>
    <w:pPr>
      <w:adjustRightInd w:val="0"/>
      <w:snapToGrid w:val="0"/>
      <w:spacing w:line="480" w:lineRule="atLeast"/>
    </w:pPr>
    <w:rPr>
      <w:rFonts w:ascii="宋体" w:hAnsi="宋体" w:eastAsia="宋体" w:cs="Times New Roman"/>
      <w:sz w:val="28"/>
    </w:rPr>
  </w:style>
  <w:style w:type="character" w:customStyle="1" w:styleId="151">
    <w:name w:val="font51"/>
    <w:basedOn w:val="36"/>
    <w:qFormat/>
    <w:uiPriority w:val="0"/>
    <w:rPr>
      <w:rFonts w:hint="eastAsia" w:ascii="宋体" w:hAnsi="宋体" w:eastAsia="宋体" w:cs="宋体"/>
      <w:b/>
      <w:bCs/>
      <w:color w:val="000000"/>
      <w:sz w:val="32"/>
      <w:szCs w:val="32"/>
      <w:u w:val="none"/>
    </w:rPr>
  </w:style>
  <w:style w:type="paragraph" w:customStyle="1" w:styleId="152">
    <w:name w:val="章正文"/>
    <w:basedOn w:val="1"/>
    <w:qFormat/>
    <w:uiPriority w:val="0"/>
    <w:pPr>
      <w:spacing w:before="156" w:beforeLines="50" w:after="120" w:line="300" w:lineRule="auto"/>
      <w:ind w:firstLine="480"/>
    </w:pPr>
    <w:rPr>
      <w:rFonts w:ascii="Helvetica" w:hAnsi="Helvetica"/>
      <w:kern w:val="0"/>
    </w:rPr>
  </w:style>
  <w:style w:type="paragraph" w:customStyle="1" w:styleId="153">
    <w:name w:val="正文段"/>
    <w:basedOn w:val="1"/>
    <w:qFormat/>
    <w:uiPriority w:val="0"/>
    <w:pPr>
      <w:widowControl/>
      <w:snapToGrid w:val="0"/>
      <w:spacing w:afterLines="50"/>
      <w:ind w:firstLine="200" w:firstLineChars="200"/>
    </w:pPr>
    <w:rPr>
      <w:rFonts w:ascii="Times New Roman" w:hAnsi="Times New Roman"/>
      <w:color w:val="auto"/>
      <w:sz w:val="24"/>
    </w:rPr>
  </w:style>
  <w:style w:type="character" w:customStyle="1" w:styleId="154">
    <w:name w:val="apple-style-span"/>
    <w:basedOn w:val="36"/>
    <w:qFormat/>
    <w:uiPriority w:val="0"/>
  </w:style>
  <w:style w:type="character" w:customStyle="1" w:styleId="155">
    <w:name w:val="apple-converted-space"/>
    <w:basedOn w:val="36"/>
    <w:qFormat/>
    <w:uiPriority w:val="0"/>
  </w:style>
  <w:style w:type="paragraph" w:customStyle="1" w:styleId="156">
    <w:name w:val="[Normal]"/>
    <w:qFormat/>
    <w:uiPriority w:val="0"/>
    <w:rPr>
      <w:rFonts w:ascii="宋体" w:hAnsi="宋体" w:eastAsia="宋体" w:cs="Times New Roman"/>
      <w:sz w:val="24"/>
      <w:szCs w:val="22"/>
      <w:lang w:val="zh-CN" w:eastAsia="zh-CN" w:bidi="ar-SA"/>
    </w:rPr>
  </w:style>
  <w:style w:type="paragraph" w:customStyle="1" w:styleId="157">
    <w:name w:val="正文.何"/>
    <w:basedOn w:val="1"/>
    <w:qFormat/>
    <w:uiPriority w:val="0"/>
    <w:pPr>
      <w:spacing w:line="360" w:lineRule="auto"/>
    </w:pPr>
  </w:style>
  <w:style w:type="character" w:customStyle="1" w:styleId="158">
    <w:name w:val="c-icon30"/>
    <w:basedOn w:val="36"/>
    <w:qFormat/>
    <w:uiPriority w:val="0"/>
  </w:style>
  <w:style w:type="character" w:customStyle="1" w:styleId="159">
    <w:name w:val="hover30"/>
    <w:basedOn w:val="36"/>
    <w:qFormat/>
    <w:uiPriority w:val="0"/>
    <w:rPr>
      <w:color w:val="315EFB"/>
      <w:shd w:val="clear" w:fill="F0F3FD"/>
    </w:rPr>
  </w:style>
  <w:style w:type="character" w:customStyle="1" w:styleId="160">
    <w:name w:val="hover31"/>
    <w:basedOn w:val="36"/>
    <w:qFormat/>
    <w:uiPriority w:val="0"/>
    <w:rPr>
      <w:color w:val="315EFB"/>
    </w:rPr>
  </w:style>
  <w:style w:type="character" w:customStyle="1" w:styleId="161">
    <w:name w:val="hover32"/>
    <w:basedOn w:val="36"/>
    <w:qFormat/>
    <w:uiPriority w:val="0"/>
  </w:style>
  <w:style w:type="character" w:customStyle="1" w:styleId="162">
    <w:name w:val="hover33"/>
    <w:basedOn w:val="36"/>
    <w:qFormat/>
    <w:uiPriority w:val="0"/>
    <w:rPr>
      <w:color w:val="315EFB"/>
    </w:rPr>
  </w:style>
  <w:style w:type="character" w:customStyle="1" w:styleId="163">
    <w:name w:val="ec_d20_recomm_link3"/>
    <w:basedOn w:val="36"/>
    <w:qFormat/>
    <w:uiPriority w:val="0"/>
  </w:style>
  <w:style w:type="character" w:customStyle="1" w:styleId="164">
    <w:name w:val="ec_d20_recomm_link"/>
    <w:basedOn w:val="36"/>
    <w:qFormat/>
    <w:uiPriority w:val="0"/>
    <w:rPr>
      <w:shd w:val="clear" w:fill="F5F5F6"/>
    </w:rPr>
  </w:style>
  <w:style w:type="character" w:customStyle="1" w:styleId="165">
    <w:name w:val="c-icon"/>
    <w:basedOn w:val="36"/>
    <w:qFormat/>
    <w:uiPriority w:val="0"/>
  </w:style>
  <w:style w:type="character" w:customStyle="1" w:styleId="166">
    <w:name w:val="hover29"/>
    <w:basedOn w:val="36"/>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4.jpeg"/><Relationship Id="rId48" Type="http://schemas.openxmlformats.org/officeDocument/2006/relationships/image" Target="media/image3.jpeg"/><Relationship Id="rId47" Type="http://schemas.openxmlformats.org/officeDocument/2006/relationships/image" Target="media/image2.jpeg"/><Relationship Id="rId46" Type="http://schemas.openxmlformats.org/officeDocument/2006/relationships/image" Target="media/image1.jpeg"/><Relationship Id="rId45" Type="http://schemas.openxmlformats.org/officeDocument/2006/relationships/theme" Target="theme/theme1.xml"/><Relationship Id="rId44" Type="http://schemas.openxmlformats.org/officeDocument/2006/relationships/footer" Target="footer25.xml"/><Relationship Id="rId43" Type="http://schemas.openxmlformats.org/officeDocument/2006/relationships/footer" Target="footer24.xml"/><Relationship Id="rId42" Type="http://schemas.openxmlformats.org/officeDocument/2006/relationships/header" Target="header17.xml"/><Relationship Id="rId41" Type="http://schemas.openxmlformats.org/officeDocument/2006/relationships/footer" Target="footer23.xml"/><Relationship Id="rId40" Type="http://schemas.openxmlformats.org/officeDocument/2006/relationships/header" Target="header16.xml"/><Relationship Id="rId4" Type="http://schemas.openxmlformats.org/officeDocument/2006/relationships/footer" Target="footer1.xml"/><Relationship Id="rId39" Type="http://schemas.openxmlformats.org/officeDocument/2006/relationships/footer" Target="footer22.xml"/><Relationship Id="rId38" Type="http://schemas.openxmlformats.org/officeDocument/2006/relationships/header" Target="header15.xml"/><Relationship Id="rId37" Type="http://schemas.openxmlformats.org/officeDocument/2006/relationships/footer" Target="footer21.xml"/><Relationship Id="rId36" Type="http://schemas.openxmlformats.org/officeDocument/2006/relationships/header" Target="header14.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header" Target="header13.xml"/><Relationship Id="rId32" Type="http://schemas.openxmlformats.org/officeDocument/2006/relationships/header" Target="header12.xml"/><Relationship Id="rId31" Type="http://schemas.openxmlformats.org/officeDocument/2006/relationships/footer" Target="footer18.xml"/><Relationship Id="rId30" Type="http://schemas.openxmlformats.org/officeDocument/2006/relationships/header" Target="header11.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header" Target="header10.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117</Pages>
  <Words>19989</Words>
  <Characters>21393</Characters>
  <Lines>365</Lines>
  <Paragraphs>102</Paragraphs>
  <TotalTime>1</TotalTime>
  <ScaleCrop>false</ScaleCrop>
  <LinksUpToDate>false</LinksUpToDate>
  <CharactersWithSpaces>21776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2020-02-07T09:07:00Z</dcterms:created>
  <dc:creator>微软用户</dc:creator>
  <cp:lastModifiedBy>杨</cp:lastModifiedBy>
  <cp:lastPrinted>2024-11-20T00:46:00Z</cp:lastPrinted>
  <dcterms:modified xsi:type="dcterms:W3CDTF">2024-11-21T07:15:28Z</dcterms:modified>
  <dc:title>平阳县政府采购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2814A2B7EE52414DA17201E51717AC73_13</vt:lpwstr>
  </property>
  <property fmtid="{D5CDD505-2E9C-101B-9397-08002B2CF9AE}" pid="4" name="commondata">
    <vt:lpwstr>eyJoZGlkIjoiOTViYjAyYThjZDk1ZDJiOGVmNDc3ZTU4ZTU1MzVhNjYifQ==</vt:lpwstr>
  </property>
</Properties>
</file>