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adjustRightInd/>
        <w:spacing w:line="240" w:lineRule="atLeast"/>
        <w:rPr>
          <w:rFonts w:ascii="仿宋" w:hAnsi="仿宋" w:eastAsia="仿宋" w:cs="仿宋"/>
          <w:sz w:val="36"/>
          <w:szCs w:val="36"/>
        </w:rPr>
      </w:pPr>
      <w:bookmarkStart w:id="0" w:name="_Toc491959005"/>
    </w:p>
    <w:bookmarkEnd w:id="0"/>
    <w:p>
      <w:pPr>
        <w:adjustRightInd/>
        <w:spacing w:line="360" w:lineRule="auto"/>
        <w:jc w:val="center"/>
        <w:rPr>
          <w:rFonts w:ascii="仿宋" w:hAnsi="仿宋" w:eastAsia="仿宋" w:cs="仿宋"/>
          <w:sz w:val="48"/>
          <w:szCs w:val="48"/>
          <w:u w:val="single"/>
        </w:rPr>
      </w:pPr>
    </w:p>
    <w:p>
      <w:pPr>
        <w:adjustRightInd/>
        <w:spacing w:line="360" w:lineRule="auto"/>
        <w:jc w:val="center"/>
        <w:rPr>
          <w:rFonts w:ascii="仿宋" w:hAnsi="仿宋" w:eastAsia="仿宋" w:cs="仿宋"/>
          <w:color w:val="auto"/>
          <w:sz w:val="52"/>
          <w:szCs w:val="52"/>
        </w:rPr>
      </w:pPr>
      <w:r>
        <w:rPr>
          <w:rFonts w:hint="eastAsia" w:ascii="仿宋" w:hAnsi="仿宋" w:eastAsia="仿宋" w:cs="仿宋"/>
          <w:color w:val="auto"/>
          <w:sz w:val="52"/>
          <w:szCs w:val="52"/>
        </w:rPr>
        <w:t>温州市公安局交通管理局移动警务终端采购项目</w:t>
      </w:r>
    </w:p>
    <w:p>
      <w:pPr>
        <w:adjustRightInd/>
        <w:spacing w:line="360" w:lineRule="auto"/>
        <w:jc w:val="center"/>
        <w:rPr>
          <w:rFonts w:ascii="仿宋" w:hAnsi="仿宋" w:eastAsia="仿宋" w:cs="仿宋"/>
          <w:color w:val="auto"/>
          <w:sz w:val="48"/>
          <w:szCs w:val="48"/>
        </w:rPr>
      </w:pPr>
    </w:p>
    <w:p>
      <w:pPr>
        <w:adjustRightInd/>
        <w:spacing w:line="360" w:lineRule="auto"/>
        <w:jc w:val="center"/>
        <w:rPr>
          <w:rFonts w:ascii="仿宋" w:hAnsi="仿宋" w:eastAsia="仿宋" w:cs="仿宋"/>
          <w:color w:val="auto"/>
          <w:sz w:val="48"/>
          <w:szCs w:val="48"/>
        </w:rPr>
      </w:pPr>
    </w:p>
    <w:p>
      <w:pPr>
        <w:adjustRightInd/>
        <w:jc w:val="center"/>
        <w:rPr>
          <w:rFonts w:ascii="仿宋" w:hAnsi="仿宋" w:eastAsia="仿宋" w:cs="仿宋"/>
          <w:color w:val="auto"/>
          <w:sz w:val="96"/>
          <w:szCs w:val="96"/>
        </w:rPr>
      </w:pPr>
      <w:r>
        <w:rPr>
          <w:rFonts w:hint="eastAsia" w:ascii="仿宋" w:hAnsi="仿宋" w:eastAsia="仿宋" w:cs="仿宋"/>
          <w:color w:val="auto"/>
          <w:sz w:val="104"/>
          <w:szCs w:val="104"/>
        </w:rPr>
        <w:t>招标文件</w:t>
      </w:r>
      <w:r>
        <w:rPr>
          <w:rFonts w:hint="eastAsia" w:ascii="仿宋" w:hAnsi="仿宋" w:eastAsia="仿宋" w:cs="仿宋"/>
          <w:color w:val="auto"/>
          <w:sz w:val="96"/>
          <w:szCs w:val="96"/>
        </w:rPr>
        <w:t xml:space="preserve"> </w:t>
      </w:r>
    </w:p>
    <w:p>
      <w:pPr>
        <w:adjustRightInd/>
        <w:spacing w:line="360" w:lineRule="auto"/>
        <w:jc w:val="center"/>
        <w:rPr>
          <w:rFonts w:ascii="仿宋" w:hAnsi="仿宋" w:eastAsia="仿宋" w:cs="仿宋"/>
          <w:b/>
          <w:color w:val="auto"/>
          <w:sz w:val="44"/>
          <w:szCs w:val="44"/>
        </w:rPr>
      </w:pPr>
      <w:r>
        <w:rPr>
          <w:rFonts w:hint="eastAsia" w:ascii="仿宋" w:hAnsi="仿宋" w:eastAsia="仿宋" w:cs="仿宋"/>
          <w:b/>
          <w:color w:val="auto"/>
          <w:sz w:val="44"/>
          <w:szCs w:val="44"/>
        </w:rPr>
        <w:t xml:space="preserve"> （电子招投标）</w:t>
      </w:r>
    </w:p>
    <w:p>
      <w:pPr>
        <w:snapToGrid w:val="0"/>
        <w:spacing w:line="360" w:lineRule="auto"/>
        <w:jc w:val="center"/>
        <w:rPr>
          <w:rFonts w:ascii="仿宋" w:hAnsi="仿宋" w:eastAsia="仿宋" w:cs="仿宋"/>
          <w:color w:val="auto"/>
          <w:sz w:val="30"/>
          <w:szCs w:val="30"/>
        </w:rPr>
      </w:pPr>
    </w:p>
    <w:p>
      <w:pPr>
        <w:snapToGrid w:val="0"/>
        <w:spacing w:line="360" w:lineRule="auto"/>
        <w:jc w:val="center"/>
        <w:rPr>
          <w:rFonts w:ascii="仿宋" w:hAnsi="仿宋" w:eastAsia="仿宋" w:cs="仿宋"/>
          <w:color w:val="auto"/>
          <w:sz w:val="30"/>
          <w:szCs w:val="30"/>
        </w:rPr>
      </w:pPr>
    </w:p>
    <w:p>
      <w:pPr>
        <w:spacing w:line="360" w:lineRule="auto"/>
        <w:jc w:val="center"/>
        <w:rPr>
          <w:rFonts w:ascii="仿宋" w:hAnsi="仿宋" w:eastAsia="仿宋" w:cs="仿宋"/>
          <w:b/>
          <w:color w:val="auto"/>
          <w:sz w:val="44"/>
          <w:szCs w:val="44"/>
        </w:rPr>
      </w:pPr>
    </w:p>
    <w:p>
      <w:pPr>
        <w:snapToGrid w:val="0"/>
        <w:spacing w:line="360" w:lineRule="auto"/>
        <w:jc w:val="center"/>
        <w:rPr>
          <w:rFonts w:ascii="仿宋" w:hAnsi="仿宋" w:eastAsia="仿宋" w:cs="仿宋"/>
          <w:color w:val="auto"/>
          <w:sz w:val="30"/>
          <w:szCs w:val="30"/>
        </w:rPr>
      </w:pPr>
      <w:r>
        <w:rPr>
          <w:rFonts w:hint="eastAsia" w:ascii="仿宋" w:hAnsi="仿宋" w:eastAsia="仿宋" w:cs="仿宋"/>
          <w:color w:val="auto"/>
          <w:sz w:val="30"/>
          <w:szCs w:val="30"/>
        </w:rPr>
        <w:t>采购方式：公开招标</w:t>
      </w:r>
    </w:p>
    <w:p>
      <w:pPr>
        <w:snapToGrid w:val="0"/>
        <w:spacing w:line="360" w:lineRule="auto"/>
        <w:jc w:val="center"/>
        <w:rPr>
          <w:rFonts w:ascii="仿宋" w:hAnsi="仿宋" w:eastAsia="仿宋" w:cs="仿宋"/>
          <w:color w:val="auto"/>
          <w:sz w:val="30"/>
          <w:szCs w:val="30"/>
        </w:rPr>
      </w:pPr>
      <w:r>
        <w:rPr>
          <w:rFonts w:hint="eastAsia" w:ascii="仿宋" w:hAnsi="仿宋" w:eastAsia="仿宋" w:cs="仿宋"/>
          <w:color w:val="auto"/>
          <w:sz w:val="30"/>
          <w:szCs w:val="30"/>
        </w:rPr>
        <w:t>编号: HYZB20240702</w:t>
      </w:r>
    </w:p>
    <w:p>
      <w:pPr>
        <w:spacing w:line="360" w:lineRule="auto"/>
        <w:jc w:val="center"/>
        <w:rPr>
          <w:rFonts w:ascii="仿宋" w:hAnsi="仿宋" w:eastAsia="仿宋" w:cs="仿宋"/>
          <w:b/>
          <w:color w:val="auto"/>
          <w:sz w:val="44"/>
          <w:szCs w:val="44"/>
        </w:rPr>
      </w:pPr>
      <w:r>
        <w:rPr>
          <w:rFonts w:hint="eastAsia" w:ascii="仿宋" w:hAnsi="仿宋" w:eastAsia="仿宋" w:cs="仿宋"/>
          <w:b/>
          <w:color w:val="auto"/>
          <w:sz w:val="44"/>
          <w:szCs w:val="44"/>
        </w:rPr>
        <w:t xml:space="preserve"> </w:t>
      </w:r>
    </w:p>
    <w:p>
      <w:pPr>
        <w:spacing w:line="360" w:lineRule="auto"/>
        <w:jc w:val="center"/>
        <w:rPr>
          <w:rFonts w:ascii="仿宋" w:hAnsi="仿宋" w:eastAsia="仿宋" w:cs="仿宋"/>
          <w:b/>
          <w:color w:val="auto"/>
          <w:sz w:val="44"/>
          <w:szCs w:val="44"/>
        </w:rPr>
      </w:pPr>
    </w:p>
    <w:p>
      <w:pPr>
        <w:snapToGrid w:val="0"/>
        <w:spacing w:line="360" w:lineRule="auto"/>
        <w:ind w:firstLine="1600" w:firstLineChars="500"/>
        <w:rPr>
          <w:rFonts w:ascii="仿宋" w:hAnsi="仿宋" w:eastAsia="仿宋" w:cs="仿宋"/>
          <w:color w:val="auto"/>
          <w:sz w:val="32"/>
          <w:szCs w:val="32"/>
          <w:u w:val="single"/>
        </w:rPr>
      </w:pPr>
      <w:r>
        <w:rPr>
          <w:rFonts w:hint="eastAsia" w:ascii="仿宋" w:hAnsi="仿宋" w:eastAsia="仿宋" w:cs="仿宋"/>
          <w:color w:val="auto"/>
          <w:sz w:val="32"/>
          <w:szCs w:val="32"/>
        </w:rPr>
        <w:t>采    购   人：</w:t>
      </w:r>
      <w:r>
        <w:rPr>
          <w:rFonts w:hint="eastAsia" w:ascii="仿宋" w:hAnsi="仿宋" w:eastAsia="仿宋" w:cs="仿宋"/>
          <w:color w:val="auto"/>
          <w:sz w:val="32"/>
          <w:szCs w:val="32"/>
          <w:u w:val="single"/>
        </w:rPr>
        <w:t xml:space="preserve">温州市公安局交通管理局 </w:t>
      </w:r>
    </w:p>
    <w:p>
      <w:pPr>
        <w:spacing w:line="360" w:lineRule="auto"/>
        <w:jc w:val="center"/>
        <w:rPr>
          <w:rFonts w:ascii="仿宋" w:hAnsi="仿宋" w:eastAsia="仿宋" w:cs="仿宋"/>
          <w:bCs/>
          <w:color w:val="auto"/>
          <w:sz w:val="32"/>
          <w:szCs w:val="32"/>
        </w:rPr>
      </w:pPr>
      <w:r>
        <w:rPr>
          <w:rFonts w:hint="eastAsia" w:ascii="仿宋" w:hAnsi="仿宋" w:eastAsia="仿宋" w:cs="仿宋"/>
          <w:bCs/>
          <w:color w:val="auto"/>
          <w:sz w:val="32"/>
          <w:szCs w:val="32"/>
        </w:rPr>
        <w:t xml:space="preserve"> 采购代理机构</w:t>
      </w:r>
      <w:r>
        <w:rPr>
          <w:rFonts w:hint="eastAsia" w:ascii="仿宋" w:hAnsi="仿宋" w:eastAsia="仿宋" w:cs="仿宋"/>
          <w:color w:val="auto"/>
          <w:sz w:val="32"/>
          <w:szCs w:val="32"/>
        </w:rPr>
        <w:t>：</w:t>
      </w:r>
      <w:r>
        <w:rPr>
          <w:rFonts w:hint="eastAsia" w:ascii="仿宋" w:hAnsi="仿宋" w:eastAsia="仿宋" w:cs="仿宋"/>
          <w:bCs/>
          <w:color w:val="auto"/>
          <w:sz w:val="32"/>
          <w:szCs w:val="32"/>
          <w:u w:val="single"/>
        </w:rPr>
        <w:t>温州市华越招标代理有限公司</w:t>
      </w:r>
    </w:p>
    <w:p>
      <w:pPr>
        <w:snapToGrid w:val="0"/>
        <w:spacing w:line="360" w:lineRule="auto"/>
        <w:jc w:val="center"/>
        <w:rPr>
          <w:rFonts w:ascii="仿宋" w:hAnsi="仿宋" w:eastAsia="仿宋" w:cs="仿宋"/>
          <w:bCs/>
          <w:color w:val="auto"/>
          <w:sz w:val="32"/>
          <w:szCs w:val="32"/>
        </w:rPr>
      </w:pPr>
      <w:r>
        <w:rPr>
          <w:rFonts w:hint="eastAsia" w:ascii="仿宋" w:hAnsi="仿宋" w:eastAsia="仿宋" w:cs="仿宋"/>
          <w:bCs/>
          <w:color w:val="auto"/>
          <w:sz w:val="32"/>
          <w:szCs w:val="32"/>
        </w:rPr>
        <w:t>二〇二四年七月</w:t>
      </w:r>
    </w:p>
    <w:p>
      <w:pPr>
        <w:adjustRightInd/>
        <w:spacing w:line="360" w:lineRule="auto"/>
        <w:jc w:val="center"/>
        <w:outlineLvl w:val="1"/>
        <w:rPr>
          <w:rStyle w:val="79"/>
          <w:rFonts w:ascii="仿宋" w:eastAsia="仿宋"/>
          <w:bCs w:val="0"/>
          <w:color w:val="auto"/>
        </w:rPr>
      </w:pPr>
      <w:bookmarkStart w:id="1" w:name="_Hlt67893495"/>
      <w:bookmarkEnd w:id="1"/>
      <w:r>
        <w:rPr>
          <w:rFonts w:hint="eastAsia" w:ascii="仿宋" w:hAnsi="仿宋" w:eastAsia="仿宋" w:cs="仿宋"/>
          <w:b/>
          <w:color w:val="auto"/>
          <w:sz w:val="48"/>
          <w:szCs w:val="48"/>
        </w:rPr>
        <w:br w:type="page"/>
      </w:r>
      <w:bookmarkStart w:id="2" w:name="_Toc133499537"/>
      <w:r>
        <w:rPr>
          <w:rStyle w:val="79"/>
          <w:rFonts w:hint="eastAsia" w:ascii="仿宋" w:eastAsia="仿宋"/>
          <w:bCs w:val="0"/>
          <w:color w:val="auto"/>
        </w:rPr>
        <w:t>目  录</w:t>
      </w:r>
      <w:bookmarkEnd w:id="2"/>
    </w:p>
    <w:p>
      <w:pPr>
        <w:pStyle w:val="54"/>
        <w:tabs>
          <w:tab w:val="right" w:leader="dot" w:pos="9310"/>
        </w:tabs>
        <w:spacing w:line="400" w:lineRule="exact"/>
        <w:ind w:left="0" w:leftChars="0"/>
        <w:rPr>
          <w:rFonts w:ascii="仿宋" w:hAnsi="仿宋" w:eastAsia="仿宋"/>
          <w:color w:val="auto"/>
          <w:sz w:val="24"/>
        </w:rPr>
      </w:pPr>
      <w:r>
        <w:rPr>
          <w:rFonts w:hint="eastAsia" w:ascii="仿宋" w:hAnsi="仿宋" w:eastAsia="仿宋" w:cs="仿宋"/>
          <w:color w:val="auto"/>
          <w:sz w:val="22"/>
          <w:szCs w:val="22"/>
        </w:rPr>
        <w:fldChar w:fldCharType="begin"/>
      </w:r>
      <w:r>
        <w:rPr>
          <w:rFonts w:hint="eastAsia" w:ascii="仿宋" w:hAnsi="仿宋" w:eastAsia="仿宋" w:cs="仿宋"/>
          <w:color w:val="auto"/>
          <w:sz w:val="22"/>
          <w:szCs w:val="22"/>
        </w:rPr>
        <w:instrText xml:space="preserve">TOC \o "1-3" \h \u </w:instrText>
      </w:r>
      <w:r>
        <w:rPr>
          <w:rFonts w:hint="eastAsia" w:ascii="仿宋" w:hAnsi="仿宋" w:eastAsia="仿宋" w:cs="仿宋"/>
          <w:color w:val="auto"/>
          <w:sz w:val="22"/>
          <w:szCs w:val="22"/>
        </w:rPr>
        <w:fldChar w:fldCharType="separate"/>
      </w:r>
      <w:r>
        <w:rPr>
          <w:color w:val="auto"/>
        </w:rPr>
        <w:fldChar w:fldCharType="begin"/>
      </w:r>
      <w:r>
        <w:rPr>
          <w:color w:val="auto"/>
        </w:rPr>
        <w:instrText xml:space="preserve"> HYPERLINK \l "_Toc133499537" </w:instrText>
      </w:r>
      <w:r>
        <w:rPr>
          <w:color w:val="auto"/>
        </w:rPr>
        <w:fldChar w:fldCharType="separate"/>
      </w:r>
      <w:r>
        <w:rPr>
          <w:rStyle w:val="76"/>
          <w:rFonts w:ascii="仿宋" w:hAnsi="仿宋" w:eastAsia="仿宋"/>
          <w:b/>
          <w:color w:val="auto"/>
          <w:sz w:val="24"/>
          <w:szCs w:val="24"/>
          <w:lang w:val="zh-CN"/>
        </w:rPr>
        <w:t>目  录</w:t>
      </w:r>
      <w:r>
        <w:rPr>
          <w:rFonts w:ascii="仿宋" w:hAnsi="仿宋" w:eastAsia="仿宋"/>
          <w:color w:val="auto"/>
          <w:sz w:val="24"/>
        </w:rPr>
        <w:tab/>
      </w:r>
      <w:r>
        <w:rPr>
          <w:rFonts w:ascii="仿宋" w:hAnsi="仿宋" w:eastAsia="仿宋"/>
          <w:color w:val="auto"/>
          <w:sz w:val="24"/>
        </w:rPr>
        <w:fldChar w:fldCharType="begin"/>
      </w:r>
      <w:r>
        <w:rPr>
          <w:rFonts w:ascii="仿宋" w:hAnsi="仿宋" w:eastAsia="仿宋"/>
          <w:color w:val="auto"/>
          <w:sz w:val="24"/>
        </w:rPr>
        <w:instrText xml:space="preserve"> PAGEREF _Toc133499537 \h </w:instrText>
      </w:r>
      <w:r>
        <w:rPr>
          <w:rFonts w:ascii="仿宋" w:hAnsi="仿宋" w:eastAsia="仿宋"/>
          <w:color w:val="auto"/>
          <w:sz w:val="24"/>
        </w:rPr>
        <w:fldChar w:fldCharType="separate"/>
      </w:r>
      <w:r>
        <w:rPr>
          <w:rFonts w:ascii="仿宋" w:hAnsi="仿宋" w:eastAsia="仿宋"/>
          <w:color w:val="auto"/>
          <w:sz w:val="24"/>
        </w:rPr>
        <w:t>1</w:t>
      </w:r>
      <w:r>
        <w:rPr>
          <w:rFonts w:ascii="仿宋" w:hAnsi="仿宋" w:eastAsia="仿宋"/>
          <w:color w:val="auto"/>
          <w:sz w:val="24"/>
        </w:rPr>
        <w:fldChar w:fldCharType="end"/>
      </w:r>
      <w:r>
        <w:rPr>
          <w:rFonts w:ascii="仿宋" w:hAnsi="仿宋" w:eastAsia="仿宋"/>
          <w:color w:val="auto"/>
          <w:sz w:val="24"/>
        </w:rPr>
        <w:fldChar w:fldCharType="end"/>
      </w:r>
    </w:p>
    <w:p>
      <w:pPr>
        <w:pStyle w:val="44"/>
        <w:tabs>
          <w:tab w:val="right" w:leader="dot" w:pos="9310"/>
        </w:tabs>
        <w:spacing w:line="400" w:lineRule="exact"/>
        <w:rPr>
          <w:rFonts w:ascii="仿宋" w:hAnsi="仿宋" w:eastAsia="仿宋"/>
          <w:color w:val="auto"/>
          <w:sz w:val="24"/>
        </w:rPr>
      </w:pPr>
      <w:r>
        <w:rPr>
          <w:color w:val="auto"/>
        </w:rPr>
        <w:fldChar w:fldCharType="begin"/>
      </w:r>
      <w:r>
        <w:rPr>
          <w:color w:val="auto"/>
        </w:rPr>
        <w:instrText xml:space="preserve"> HYPERLINK \l "_Toc133499538" </w:instrText>
      </w:r>
      <w:r>
        <w:rPr>
          <w:color w:val="auto"/>
        </w:rPr>
        <w:fldChar w:fldCharType="separate"/>
      </w:r>
      <w:r>
        <w:rPr>
          <w:rStyle w:val="76"/>
          <w:rFonts w:ascii="仿宋" w:hAnsi="仿宋" w:eastAsia="仿宋" w:cs="仿宋"/>
          <w:b/>
          <w:bCs/>
          <w:color w:val="auto"/>
          <w:sz w:val="24"/>
          <w:szCs w:val="24"/>
          <w:lang w:val="zh-CN"/>
        </w:rPr>
        <w:t>第一部分 招标公告</w:t>
      </w:r>
      <w:r>
        <w:rPr>
          <w:rFonts w:ascii="仿宋" w:hAnsi="仿宋" w:eastAsia="仿宋"/>
          <w:color w:val="auto"/>
          <w:sz w:val="24"/>
        </w:rPr>
        <w:tab/>
      </w:r>
      <w:r>
        <w:rPr>
          <w:rFonts w:ascii="仿宋" w:hAnsi="仿宋" w:eastAsia="仿宋"/>
          <w:color w:val="auto"/>
          <w:sz w:val="24"/>
        </w:rPr>
        <w:fldChar w:fldCharType="begin"/>
      </w:r>
      <w:r>
        <w:rPr>
          <w:rFonts w:ascii="仿宋" w:hAnsi="仿宋" w:eastAsia="仿宋"/>
          <w:color w:val="auto"/>
          <w:sz w:val="24"/>
        </w:rPr>
        <w:instrText xml:space="preserve"> PAGEREF _Toc133499538 \h </w:instrText>
      </w:r>
      <w:r>
        <w:rPr>
          <w:rFonts w:ascii="仿宋" w:hAnsi="仿宋" w:eastAsia="仿宋"/>
          <w:color w:val="auto"/>
          <w:sz w:val="24"/>
        </w:rPr>
        <w:fldChar w:fldCharType="separate"/>
      </w:r>
      <w:r>
        <w:rPr>
          <w:rFonts w:ascii="仿宋" w:hAnsi="仿宋" w:eastAsia="仿宋"/>
          <w:color w:val="auto"/>
          <w:sz w:val="24"/>
        </w:rPr>
        <w:t>2</w:t>
      </w:r>
      <w:r>
        <w:rPr>
          <w:rFonts w:ascii="仿宋" w:hAnsi="仿宋" w:eastAsia="仿宋"/>
          <w:color w:val="auto"/>
          <w:sz w:val="24"/>
        </w:rPr>
        <w:fldChar w:fldCharType="end"/>
      </w:r>
      <w:r>
        <w:rPr>
          <w:rFonts w:ascii="仿宋" w:hAnsi="仿宋" w:eastAsia="仿宋"/>
          <w:color w:val="auto"/>
          <w:sz w:val="24"/>
        </w:rPr>
        <w:fldChar w:fldCharType="end"/>
      </w:r>
    </w:p>
    <w:p>
      <w:pPr>
        <w:pStyle w:val="44"/>
        <w:tabs>
          <w:tab w:val="right" w:leader="dot" w:pos="9310"/>
        </w:tabs>
        <w:spacing w:line="400" w:lineRule="exact"/>
        <w:rPr>
          <w:rFonts w:ascii="仿宋" w:hAnsi="仿宋" w:eastAsia="仿宋"/>
          <w:color w:val="auto"/>
          <w:sz w:val="24"/>
        </w:rPr>
      </w:pPr>
      <w:r>
        <w:rPr>
          <w:color w:val="auto"/>
        </w:rPr>
        <w:fldChar w:fldCharType="begin"/>
      </w:r>
      <w:r>
        <w:rPr>
          <w:color w:val="auto"/>
        </w:rPr>
        <w:instrText xml:space="preserve"> HYPERLINK \l "_Toc133499539" </w:instrText>
      </w:r>
      <w:r>
        <w:rPr>
          <w:color w:val="auto"/>
        </w:rPr>
        <w:fldChar w:fldCharType="separate"/>
      </w:r>
      <w:r>
        <w:rPr>
          <w:rStyle w:val="76"/>
          <w:rFonts w:ascii="仿宋" w:hAnsi="仿宋" w:eastAsia="仿宋" w:cs="仿宋"/>
          <w:b/>
          <w:bCs/>
          <w:color w:val="auto"/>
          <w:sz w:val="24"/>
          <w:szCs w:val="24"/>
          <w:lang w:val="zh-CN"/>
        </w:rPr>
        <w:t>第二部分 投标人须知</w:t>
      </w:r>
      <w:r>
        <w:rPr>
          <w:rFonts w:ascii="仿宋" w:hAnsi="仿宋" w:eastAsia="仿宋"/>
          <w:color w:val="auto"/>
          <w:sz w:val="24"/>
        </w:rPr>
        <w:tab/>
      </w:r>
      <w:r>
        <w:rPr>
          <w:rFonts w:ascii="仿宋" w:hAnsi="仿宋" w:eastAsia="仿宋"/>
          <w:color w:val="auto"/>
          <w:sz w:val="24"/>
        </w:rPr>
        <w:fldChar w:fldCharType="begin"/>
      </w:r>
      <w:r>
        <w:rPr>
          <w:rFonts w:ascii="仿宋" w:hAnsi="仿宋" w:eastAsia="仿宋"/>
          <w:color w:val="auto"/>
          <w:sz w:val="24"/>
        </w:rPr>
        <w:instrText xml:space="preserve"> PAGEREF _Toc133499539 \h </w:instrText>
      </w:r>
      <w:r>
        <w:rPr>
          <w:rFonts w:ascii="仿宋" w:hAnsi="仿宋" w:eastAsia="仿宋"/>
          <w:color w:val="auto"/>
          <w:sz w:val="24"/>
        </w:rPr>
        <w:fldChar w:fldCharType="separate"/>
      </w:r>
      <w:r>
        <w:rPr>
          <w:rFonts w:ascii="仿宋" w:hAnsi="仿宋" w:eastAsia="仿宋"/>
          <w:color w:val="auto"/>
          <w:sz w:val="24"/>
        </w:rPr>
        <w:t>6</w:t>
      </w:r>
      <w:r>
        <w:rPr>
          <w:rFonts w:ascii="仿宋" w:hAnsi="仿宋" w:eastAsia="仿宋"/>
          <w:color w:val="auto"/>
          <w:sz w:val="24"/>
        </w:rPr>
        <w:fldChar w:fldCharType="end"/>
      </w:r>
      <w:r>
        <w:rPr>
          <w:rFonts w:ascii="仿宋" w:hAnsi="仿宋" w:eastAsia="仿宋"/>
          <w:color w:val="auto"/>
          <w:sz w:val="24"/>
        </w:rPr>
        <w:fldChar w:fldCharType="end"/>
      </w:r>
    </w:p>
    <w:p>
      <w:pPr>
        <w:pStyle w:val="54"/>
        <w:tabs>
          <w:tab w:val="right" w:leader="dot" w:pos="9310"/>
        </w:tabs>
        <w:spacing w:line="400" w:lineRule="exact"/>
        <w:ind w:left="0" w:leftChars="0" w:firstLine="420" w:firstLineChars="200"/>
        <w:rPr>
          <w:rFonts w:ascii="仿宋" w:hAnsi="仿宋" w:eastAsia="仿宋"/>
          <w:color w:val="auto"/>
          <w:sz w:val="24"/>
        </w:rPr>
      </w:pPr>
      <w:r>
        <w:rPr>
          <w:color w:val="auto"/>
        </w:rPr>
        <w:fldChar w:fldCharType="begin"/>
      </w:r>
      <w:r>
        <w:rPr>
          <w:color w:val="auto"/>
        </w:rPr>
        <w:instrText xml:space="preserve"> HYPERLINK \l "_Toc133499540" </w:instrText>
      </w:r>
      <w:r>
        <w:rPr>
          <w:color w:val="auto"/>
        </w:rPr>
        <w:fldChar w:fldCharType="separate"/>
      </w:r>
      <w:r>
        <w:rPr>
          <w:rStyle w:val="76"/>
          <w:rFonts w:ascii="仿宋" w:hAnsi="仿宋" w:eastAsia="仿宋"/>
          <w:color w:val="auto"/>
          <w:sz w:val="24"/>
          <w:szCs w:val="24"/>
        </w:rPr>
        <w:t>前附表</w:t>
      </w:r>
      <w:r>
        <w:rPr>
          <w:rFonts w:ascii="仿宋" w:hAnsi="仿宋" w:eastAsia="仿宋"/>
          <w:color w:val="auto"/>
          <w:sz w:val="24"/>
        </w:rPr>
        <w:tab/>
      </w:r>
      <w:r>
        <w:rPr>
          <w:rFonts w:ascii="仿宋" w:hAnsi="仿宋" w:eastAsia="仿宋"/>
          <w:color w:val="auto"/>
          <w:sz w:val="24"/>
        </w:rPr>
        <w:fldChar w:fldCharType="begin"/>
      </w:r>
      <w:r>
        <w:rPr>
          <w:rFonts w:ascii="仿宋" w:hAnsi="仿宋" w:eastAsia="仿宋"/>
          <w:color w:val="auto"/>
          <w:sz w:val="24"/>
        </w:rPr>
        <w:instrText xml:space="preserve"> PAGEREF _Toc133499540 \h </w:instrText>
      </w:r>
      <w:r>
        <w:rPr>
          <w:rFonts w:ascii="仿宋" w:hAnsi="仿宋" w:eastAsia="仿宋"/>
          <w:color w:val="auto"/>
          <w:sz w:val="24"/>
        </w:rPr>
        <w:fldChar w:fldCharType="separate"/>
      </w:r>
      <w:r>
        <w:rPr>
          <w:rFonts w:ascii="仿宋" w:hAnsi="仿宋" w:eastAsia="仿宋"/>
          <w:color w:val="auto"/>
          <w:sz w:val="24"/>
        </w:rPr>
        <w:t>6</w:t>
      </w:r>
      <w:r>
        <w:rPr>
          <w:rFonts w:ascii="仿宋" w:hAnsi="仿宋" w:eastAsia="仿宋"/>
          <w:color w:val="auto"/>
          <w:sz w:val="24"/>
        </w:rPr>
        <w:fldChar w:fldCharType="end"/>
      </w:r>
      <w:r>
        <w:rPr>
          <w:rFonts w:ascii="仿宋" w:hAnsi="仿宋" w:eastAsia="仿宋"/>
          <w:color w:val="auto"/>
          <w:sz w:val="24"/>
        </w:rPr>
        <w:fldChar w:fldCharType="end"/>
      </w:r>
    </w:p>
    <w:p>
      <w:pPr>
        <w:pStyle w:val="54"/>
        <w:tabs>
          <w:tab w:val="right" w:leader="dot" w:pos="9310"/>
        </w:tabs>
        <w:spacing w:line="400" w:lineRule="exact"/>
        <w:ind w:left="0" w:leftChars="0" w:firstLine="420" w:firstLineChars="200"/>
        <w:rPr>
          <w:rFonts w:ascii="仿宋" w:hAnsi="仿宋" w:eastAsia="仿宋"/>
          <w:color w:val="auto"/>
          <w:sz w:val="24"/>
        </w:rPr>
      </w:pPr>
      <w:r>
        <w:rPr>
          <w:color w:val="auto"/>
        </w:rPr>
        <w:fldChar w:fldCharType="begin"/>
      </w:r>
      <w:r>
        <w:rPr>
          <w:color w:val="auto"/>
        </w:rPr>
        <w:instrText xml:space="preserve"> HYPERLINK \l "_Toc133499541" </w:instrText>
      </w:r>
      <w:r>
        <w:rPr>
          <w:color w:val="auto"/>
        </w:rPr>
        <w:fldChar w:fldCharType="separate"/>
      </w:r>
      <w:r>
        <w:rPr>
          <w:rStyle w:val="76"/>
          <w:rFonts w:ascii="仿宋" w:hAnsi="仿宋" w:eastAsia="仿宋"/>
          <w:color w:val="auto"/>
          <w:sz w:val="24"/>
          <w:szCs w:val="24"/>
        </w:rPr>
        <w:t>一、总则</w:t>
      </w:r>
      <w:r>
        <w:rPr>
          <w:rFonts w:ascii="仿宋" w:hAnsi="仿宋" w:eastAsia="仿宋"/>
          <w:color w:val="auto"/>
          <w:sz w:val="24"/>
        </w:rPr>
        <w:tab/>
      </w:r>
      <w:r>
        <w:rPr>
          <w:rFonts w:ascii="仿宋" w:hAnsi="仿宋" w:eastAsia="仿宋"/>
          <w:color w:val="auto"/>
          <w:sz w:val="24"/>
        </w:rPr>
        <w:fldChar w:fldCharType="begin"/>
      </w:r>
      <w:r>
        <w:rPr>
          <w:rFonts w:ascii="仿宋" w:hAnsi="仿宋" w:eastAsia="仿宋"/>
          <w:color w:val="auto"/>
          <w:sz w:val="24"/>
        </w:rPr>
        <w:instrText xml:space="preserve"> PAGEREF _Toc133499541 \h </w:instrText>
      </w:r>
      <w:r>
        <w:rPr>
          <w:rFonts w:ascii="仿宋" w:hAnsi="仿宋" w:eastAsia="仿宋"/>
          <w:color w:val="auto"/>
          <w:sz w:val="24"/>
        </w:rPr>
        <w:fldChar w:fldCharType="separate"/>
      </w:r>
      <w:r>
        <w:rPr>
          <w:rFonts w:ascii="仿宋" w:hAnsi="仿宋" w:eastAsia="仿宋"/>
          <w:color w:val="auto"/>
          <w:sz w:val="24"/>
        </w:rPr>
        <w:t>12</w:t>
      </w:r>
      <w:r>
        <w:rPr>
          <w:rFonts w:ascii="仿宋" w:hAnsi="仿宋" w:eastAsia="仿宋"/>
          <w:color w:val="auto"/>
          <w:sz w:val="24"/>
        </w:rPr>
        <w:fldChar w:fldCharType="end"/>
      </w:r>
      <w:r>
        <w:rPr>
          <w:rFonts w:ascii="仿宋" w:hAnsi="仿宋" w:eastAsia="仿宋"/>
          <w:color w:val="auto"/>
          <w:sz w:val="24"/>
        </w:rPr>
        <w:fldChar w:fldCharType="end"/>
      </w:r>
    </w:p>
    <w:p>
      <w:pPr>
        <w:pStyle w:val="54"/>
        <w:tabs>
          <w:tab w:val="right" w:leader="dot" w:pos="9310"/>
        </w:tabs>
        <w:spacing w:line="400" w:lineRule="exact"/>
        <w:ind w:left="0" w:leftChars="0" w:firstLine="420" w:firstLineChars="200"/>
        <w:rPr>
          <w:rFonts w:ascii="仿宋" w:hAnsi="仿宋" w:eastAsia="仿宋"/>
          <w:color w:val="auto"/>
          <w:sz w:val="24"/>
        </w:rPr>
      </w:pPr>
      <w:r>
        <w:rPr>
          <w:color w:val="auto"/>
        </w:rPr>
        <w:fldChar w:fldCharType="begin"/>
      </w:r>
      <w:r>
        <w:rPr>
          <w:color w:val="auto"/>
        </w:rPr>
        <w:instrText xml:space="preserve"> HYPERLINK \l "_Toc133499542" </w:instrText>
      </w:r>
      <w:r>
        <w:rPr>
          <w:color w:val="auto"/>
        </w:rPr>
        <w:fldChar w:fldCharType="separate"/>
      </w:r>
      <w:r>
        <w:rPr>
          <w:rStyle w:val="76"/>
          <w:rFonts w:ascii="仿宋" w:hAnsi="仿宋" w:eastAsia="仿宋"/>
          <w:color w:val="auto"/>
          <w:sz w:val="24"/>
          <w:szCs w:val="24"/>
        </w:rPr>
        <w:t>二、招标文件的构成、澄清、修改</w:t>
      </w:r>
      <w:r>
        <w:rPr>
          <w:rFonts w:ascii="仿宋" w:hAnsi="仿宋" w:eastAsia="仿宋"/>
          <w:color w:val="auto"/>
          <w:sz w:val="24"/>
        </w:rPr>
        <w:tab/>
      </w:r>
      <w:r>
        <w:rPr>
          <w:rFonts w:ascii="仿宋" w:hAnsi="仿宋" w:eastAsia="仿宋"/>
          <w:color w:val="auto"/>
          <w:sz w:val="24"/>
        </w:rPr>
        <w:fldChar w:fldCharType="begin"/>
      </w:r>
      <w:r>
        <w:rPr>
          <w:rFonts w:ascii="仿宋" w:hAnsi="仿宋" w:eastAsia="仿宋"/>
          <w:color w:val="auto"/>
          <w:sz w:val="24"/>
        </w:rPr>
        <w:instrText xml:space="preserve"> PAGEREF _Toc133499542 \h </w:instrText>
      </w:r>
      <w:r>
        <w:rPr>
          <w:rFonts w:ascii="仿宋" w:hAnsi="仿宋" w:eastAsia="仿宋"/>
          <w:color w:val="auto"/>
          <w:sz w:val="24"/>
        </w:rPr>
        <w:fldChar w:fldCharType="separate"/>
      </w:r>
      <w:r>
        <w:rPr>
          <w:rFonts w:ascii="仿宋" w:hAnsi="仿宋" w:eastAsia="仿宋"/>
          <w:color w:val="auto"/>
          <w:sz w:val="24"/>
        </w:rPr>
        <w:t>16</w:t>
      </w:r>
      <w:r>
        <w:rPr>
          <w:rFonts w:ascii="仿宋" w:hAnsi="仿宋" w:eastAsia="仿宋"/>
          <w:color w:val="auto"/>
          <w:sz w:val="24"/>
        </w:rPr>
        <w:fldChar w:fldCharType="end"/>
      </w:r>
      <w:r>
        <w:rPr>
          <w:rFonts w:ascii="仿宋" w:hAnsi="仿宋" w:eastAsia="仿宋"/>
          <w:color w:val="auto"/>
          <w:sz w:val="24"/>
        </w:rPr>
        <w:fldChar w:fldCharType="end"/>
      </w:r>
    </w:p>
    <w:p>
      <w:pPr>
        <w:pStyle w:val="54"/>
        <w:tabs>
          <w:tab w:val="right" w:leader="dot" w:pos="9310"/>
        </w:tabs>
        <w:spacing w:line="400" w:lineRule="exact"/>
        <w:ind w:left="0" w:leftChars="0" w:firstLine="420" w:firstLineChars="200"/>
        <w:rPr>
          <w:rFonts w:ascii="仿宋" w:hAnsi="仿宋" w:eastAsia="仿宋"/>
          <w:color w:val="auto"/>
          <w:sz w:val="24"/>
        </w:rPr>
      </w:pPr>
      <w:r>
        <w:rPr>
          <w:color w:val="auto"/>
        </w:rPr>
        <w:fldChar w:fldCharType="begin"/>
      </w:r>
      <w:r>
        <w:rPr>
          <w:color w:val="auto"/>
        </w:rPr>
        <w:instrText xml:space="preserve"> HYPERLINK \l "_Toc133499543" </w:instrText>
      </w:r>
      <w:r>
        <w:rPr>
          <w:color w:val="auto"/>
        </w:rPr>
        <w:fldChar w:fldCharType="separate"/>
      </w:r>
      <w:r>
        <w:rPr>
          <w:rStyle w:val="76"/>
          <w:rFonts w:ascii="仿宋" w:hAnsi="仿宋" w:eastAsia="仿宋"/>
          <w:color w:val="auto"/>
          <w:sz w:val="24"/>
          <w:szCs w:val="24"/>
        </w:rPr>
        <w:t>三、投标</w:t>
      </w:r>
      <w:r>
        <w:rPr>
          <w:rFonts w:ascii="仿宋" w:hAnsi="仿宋" w:eastAsia="仿宋"/>
          <w:color w:val="auto"/>
          <w:sz w:val="24"/>
        </w:rPr>
        <w:tab/>
      </w:r>
      <w:r>
        <w:rPr>
          <w:rFonts w:ascii="仿宋" w:hAnsi="仿宋" w:eastAsia="仿宋"/>
          <w:color w:val="auto"/>
          <w:sz w:val="24"/>
        </w:rPr>
        <w:fldChar w:fldCharType="begin"/>
      </w:r>
      <w:r>
        <w:rPr>
          <w:rFonts w:ascii="仿宋" w:hAnsi="仿宋" w:eastAsia="仿宋"/>
          <w:color w:val="auto"/>
          <w:sz w:val="24"/>
        </w:rPr>
        <w:instrText xml:space="preserve"> PAGEREF _Toc133499543 \h </w:instrText>
      </w:r>
      <w:r>
        <w:rPr>
          <w:rFonts w:ascii="仿宋" w:hAnsi="仿宋" w:eastAsia="仿宋"/>
          <w:color w:val="auto"/>
          <w:sz w:val="24"/>
        </w:rPr>
        <w:fldChar w:fldCharType="separate"/>
      </w:r>
      <w:r>
        <w:rPr>
          <w:rFonts w:ascii="仿宋" w:hAnsi="仿宋" w:eastAsia="仿宋"/>
          <w:color w:val="auto"/>
          <w:sz w:val="24"/>
        </w:rPr>
        <w:t>17</w:t>
      </w:r>
      <w:r>
        <w:rPr>
          <w:rFonts w:ascii="仿宋" w:hAnsi="仿宋" w:eastAsia="仿宋"/>
          <w:color w:val="auto"/>
          <w:sz w:val="24"/>
        </w:rPr>
        <w:fldChar w:fldCharType="end"/>
      </w:r>
      <w:r>
        <w:rPr>
          <w:rFonts w:ascii="仿宋" w:hAnsi="仿宋" w:eastAsia="仿宋"/>
          <w:color w:val="auto"/>
          <w:sz w:val="24"/>
        </w:rPr>
        <w:fldChar w:fldCharType="end"/>
      </w:r>
    </w:p>
    <w:p>
      <w:pPr>
        <w:pStyle w:val="54"/>
        <w:tabs>
          <w:tab w:val="right" w:leader="dot" w:pos="9310"/>
        </w:tabs>
        <w:spacing w:line="400" w:lineRule="exact"/>
        <w:ind w:left="0" w:leftChars="0" w:firstLine="420" w:firstLineChars="200"/>
        <w:rPr>
          <w:rFonts w:ascii="仿宋" w:hAnsi="仿宋" w:eastAsia="仿宋"/>
          <w:color w:val="auto"/>
          <w:sz w:val="24"/>
        </w:rPr>
      </w:pPr>
      <w:r>
        <w:rPr>
          <w:color w:val="auto"/>
        </w:rPr>
        <w:fldChar w:fldCharType="begin"/>
      </w:r>
      <w:r>
        <w:rPr>
          <w:color w:val="auto"/>
        </w:rPr>
        <w:instrText xml:space="preserve"> HYPERLINK \l "_Toc133499544" </w:instrText>
      </w:r>
      <w:r>
        <w:rPr>
          <w:color w:val="auto"/>
        </w:rPr>
        <w:fldChar w:fldCharType="separate"/>
      </w:r>
      <w:r>
        <w:rPr>
          <w:rStyle w:val="76"/>
          <w:rFonts w:ascii="仿宋" w:hAnsi="仿宋" w:eastAsia="仿宋" w:cs="仿宋"/>
          <w:color w:val="auto"/>
          <w:sz w:val="24"/>
          <w:szCs w:val="24"/>
        </w:rPr>
        <w:t>四、开标、资格审查与信用信息查询</w:t>
      </w:r>
      <w:r>
        <w:rPr>
          <w:rFonts w:ascii="仿宋" w:hAnsi="仿宋" w:eastAsia="仿宋"/>
          <w:color w:val="auto"/>
          <w:sz w:val="24"/>
        </w:rPr>
        <w:tab/>
      </w:r>
      <w:r>
        <w:rPr>
          <w:rFonts w:ascii="仿宋" w:hAnsi="仿宋" w:eastAsia="仿宋"/>
          <w:color w:val="auto"/>
          <w:sz w:val="24"/>
        </w:rPr>
        <w:fldChar w:fldCharType="begin"/>
      </w:r>
      <w:r>
        <w:rPr>
          <w:rFonts w:ascii="仿宋" w:hAnsi="仿宋" w:eastAsia="仿宋"/>
          <w:color w:val="auto"/>
          <w:sz w:val="24"/>
        </w:rPr>
        <w:instrText xml:space="preserve"> PAGEREF _Toc133499544 \h </w:instrText>
      </w:r>
      <w:r>
        <w:rPr>
          <w:rFonts w:ascii="仿宋" w:hAnsi="仿宋" w:eastAsia="仿宋"/>
          <w:color w:val="auto"/>
          <w:sz w:val="24"/>
        </w:rPr>
        <w:fldChar w:fldCharType="separate"/>
      </w:r>
      <w:r>
        <w:rPr>
          <w:rFonts w:ascii="仿宋" w:hAnsi="仿宋" w:eastAsia="仿宋"/>
          <w:color w:val="auto"/>
          <w:sz w:val="24"/>
        </w:rPr>
        <w:t>21</w:t>
      </w:r>
      <w:r>
        <w:rPr>
          <w:rFonts w:ascii="仿宋" w:hAnsi="仿宋" w:eastAsia="仿宋"/>
          <w:color w:val="auto"/>
          <w:sz w:val="24"/>
        </w:rPr>
        <w:fldChar w:fldCharType="end"/>
      </w:r>
      <w:r>
        <w:rPr>
          <w:rFonts w:ascii="仿宋" w:hAnsi="仿宋" w:eastAsia="仿宋"/>
          <w:color w:val="auto"/>
          <w:sz w:val="24"/>
        </w:rPr>
        <w:fldChar w:fldCharType="end"/>
      </w:r>
    </w:p>
    <w:p>
      <w:pPr>
        <w:pStyle w:val="54"/>
        <w:tabs>
          <w:tab w:val="right" w:leader="dot" w:pos="9310"/>
        </w:tabs>
        <w:spacing w:line="400" w:lineRule="exact"/>
        <w:ind w:left="0" w:leftChars="0" w:firstLine="420" w:firstLineChars="200"/>
        <w:rPr>
          <w:rFonts w:ascii="仿宋" w:hAnsi="仿宋" w:eastAsia="仿宋"/>
          <w:color w:val="auto"/>
          <w:sz w:val="24"/>
        </w:rPr>
      </w:pPr>
      <w:r>
        <w:rPr>
          <w:color w:val="auto"/>
        </w:rPr>
        <w:fldChar w:fldCharType="begin"/>
      </w:r>
      <w:r>
        <w:rPr>
          <w:color w:val="auto"/>
        </w:rPr>
        <w:instrText xml:space="preserve"> HYPERLINK \l "_Toc133499545" </w:instrText>
      </w:r>
      <w:r>
        <w:rPr>
          <w:color w:val="auto"/>
        </w:rPr>
        <w:fldChar w:fldCharType="separate"/>
      </w:r>
      <w:r>
        <w:rPr>
          <w:rStyle w:val="76"/>
          <w:rFonts w:ascii="仿宋" w:hAnsi="仿宋" w:eastAsia="仿宋" w:cs="仿宋"/>
          <w:color w:val="auto"/>
          <w:sz w:val="24"/>
          <w:szCs w:val="24"/>
        </w:rPr>
        <w:t>五、评标</w:t>
      </w:r>
      <w:r>
        <w:rPr>
          <w:rFonts w:ascii="仿宋" w:hAnsi="仿宋" w:eastAsia="仿宋"/>
          <w:color w:val="auto"/>
          <w:sz w:val="24"/>
        </w:rPr>
        <w:tab/>
      </w:r>
      <w:r>
        <w:rPr>
          <w:rFonts w:ascii="仿宋" w:hAnsi="仿宋" w:eastAsia="仿宋"/>
          <w:color w:val="auto"/>
          <w:sz w:val="24"/>
        </w:rPr>
        <w:fldChar w:fldCharType="begin"/>
      </w:r>
      <w:r>
        <w:rPr>
          <w:rFonts w:ascii="仿宋" w:hAnsi="仿宋" w:eastAsia="仿宋"/>
          <w:color w:val="auto"/>
          <w:sz w:val="24"/>
        </w:rPr>
        <w:instrText xml:space="preserve"> PAGEREF _Toc133499545 \h </w:instrText>
      </w:r>
      <w:r>
        <w:rPr>
          <w:rFonts w:ascii="仿宋" w:hAnsi="仿宋" w:eastAsia="仿宋"/>
          <w:color w:val="auto"/>
          <w:sz w:val="24"/>
        </w:rPr>
        <w:fldChar w:fldCharType="separate"/>
      </w:r>
      <w:r>
        <w:rPr>
          <w:rFonts w:ascii="仿宋" w:hAnsi="仿宋" w:eastAsia="仿宋"/>
          <w:color w:val="auto"/>
          <w:sz w:val="24"/>
        </w:rPr>
        <w:t>22</w:t>
      </w:r>
      <w:r>
        <w:rPr>
          <w:rFonts w:ascii="仿宋" w:hAnsi="仿宋" w:eastAsia="仿宋"/>
          <w:color w:val="auto"/>
          <w:sz w:val="24"/>
        </w:rPr>
        <w:fldChar w:fldCharType="end"/>
      </w:r>
      <w:r>
        <w:rPr>
          <w:rFonts w:ascii="仿宋" w:hAnsi="仿宋" w:eastAsia="仿宋"/>
          <w:color w:val="auto"/>
          <w:sz w:val="24"/>
        </w:rPr>
        <w:fldChar w:fldCharType="end"/>
      </w:r>
    </w:p>
    <w:p>
      <w:pPr>
        <w:pStyle w:val="54"/>
        <w:tabs>
          <w:tab w:val="right" w:leader="dot" w:pos="9310"/>
        </w:tabs>
        <w:spacing w:line="400" w:lineRule="exact"/>
        <w:ind w:left="0" w:leftChars="0" w:firstLine="420" w:firstLineChars="200"/>
        <w:rPr>
          <w:rFonts w:ascii="仿宋" w:hAnsi="仿宋" w:eastAsia="仿宋"/>
          <w:color w:val="auto"/>
          <w:sz w:val="24"/>
        </w:rPr>
      </w:pPr>
      <w:r>
        <w:rPr>
          <w:color w:val="auto"/>
        </w:rPr>
        <w:fldChar w:fldCharType="begin"/>
      </w:r>
      <w:r>
        <w:rPr>
          <w:color w:val="auto"/>
        </w:rPr>
        <w:instrText xml:space="preserve"> HYPERLINK \l "_Toc133499546" </w:instrText>
      </w:r>
      <w:r>
        <w:rPr>
          <w:color w:val="auto"/>
        </w:rPr>
        <w:fldChar w:fldCharType="separate"/>
      </w:r>
      <w:r>
        <w:rPr>
          <w:rStyle w:val="76"/>
          <w:rFonts w:ascii="仿宋" w:hAnsi="仿宋" w:eastAsia="仿宋" w:cs="仿宋"/>
          <w:color w:val="auto"/>
          <w:sz w:val="24"/>
          <w:szCs w:val="24"/>
        </w:rPr>
        <w:t>六、定 标</w:t>
      </w:r>
      <w:r>
        <w:rPr>
          <w:rFonts w:ascii="仿宋" w:hAnsi="仿宋" w:eastAsia="仿宋"/>
          <w:color w:val="auto"/>
          <w:sz w:val="24"/>
        </w:rPr>
        <w:tab/>
      </w:r>
      <w:r>
        <w:rPr>
          <w:rFonts w:ascii="仿宋" w:hAnsi="仿宋" w:eastAsia="仿宋"/>
          <w:color w:val="auto"/>
          <w:sz w:val="24"/>
        </w:rPr>
        <w:fldChar w:fldCharType="begin"/>
      </w:r>
      <w:r>
        <w:rPr>
          <w:rFonts w:ascii="仿宋" w:hAnsi="仿宋" w:eastAsia="仿宋"/>
          <w:color w:val="auto"/>
          <w:sz w:val="24"/>
        </w:rPr>
        <w:instrText xml:space="preserve"> PAGEREF _Toc133499546 \h </w:instrText>
      </w:r>
      <w:r>
        <w:rPr>
          <w:rFonts w:ascii="仿宋" w:hAnsi="仿宋" w:eastAsia="仿宋"/>
          <w:color w:val="auto"/>
          <w:sz w:val="24"/>
        </w:rPr>
        <w:fldChar w:fldCharType="separate"/>
      </w:r>
      <w:r>
        <w:rPr>
          <w:rFonts w:ascii="仿宋" w:hAnsi="仿宋" w:eastAsia="仿宋"/>
          <w:color w:val="auto"/>
          <w:sz w:val="24"/>
        </w:rPr>
        <w:t>22</w:t>
      </w:r>
      <w:r>
        <w:rPr>
          <w:rFonts w:ascii="仿宋" w:hAnsi="仿宋" w:eastAsia="仿宋"/>
          <w:color w:val="auto"/>
          <w:sz w:val="24"/>
        </w:rPr>
        <w:fldChar w:fldCharType="end"/>
      </w:r>
      <w:r>
        <w:rPr>
          <w:rFonts w:ascii="仿宋" w:hAnsi="仿宋" w:eastAsia="仿宋"/>
          <w:color w:val="auto"/>
          <w:sz w:val="24"/>
        </w:rPr>
        <w:fldChar w:fldCharType="end"/>
      </w:r>
    </w:p>
    <w:p>
      <w:pPr>
        <w:pStyle w:val="54"/>
        <w:tabs>
          <w:tab w:val="right" w:leader="dot" w:pos="9310"/>
        </w:tabs>
        <w:spacing w:line="400" w:lineRule="exact"/>
        <w:ind w:left="0" w:leftChars="0" w:firstLine="420" w:firstLineChars="200"/>
        <w:rPr>
          <w:rFonts w:ascii="仿宋" w:hAnsi="仿宋" w:eastAsia="仿宋"/>
          <w:color w:val="auto"/>
          <w:sz w:val="24"/>
        </w:rPr>
      </w:pPr>
      <w:r>
        <w:rPr>
          <w:color w:val="auto"/>
        </w:rPr>
        <w:fldChar w:fldCharType="begin"/>
      </w:r>
      <w:r>
        <w:rPr>
          <w:color w:val="auto"/>
        </w:rPr>
        <w:instrText xml:space="preserve"> HYPERLINK \l "_Toc133499547" </w:instrText>
      </w:r>
      <w:r>
        <w:rPr>
          <w:color w:val="auto"/>
        </w:rPr>
        <w:fldChar w:fldCharType="separate"/>
      </w:r>
      <w:r>
        <w:rPr>
          <w:rStyle w:val="76"/>
          <w:rFonts w:ascii="仿宋" w:hAnsi="仿宋" w:eastAsia="仿宋" w:cs="仿宋"/>
          <w:color w:val="auto"/>
          <w:sz w:val="24"/>
          <w:szCs w:val="24"/>
        </w:rPr>
        <w:t>七、合同授予</w:t>
      </w:r>
      <w:r>
        <w:rPr>
          <w:rFonts w:ascii="仿宋" w:hAnsi="仿宋" w:eastAsia="仿宋"/>
          <w:color w:val="auto"/>
          <w:sz w:val="24"/>
        </w:rPr>
        <w:tab/>
      </w:r>
      <w:r>
        <w:rPr>
          <w:rFonts w:ascii="仿宋" w:hAnsi="仿宋" w:eastAsia="仿宋"/>
          <w:color w:val="auto"/>
          <w:sz w:val="24"/>
        </w:rPr>
        <w:fldChar w:fldCharType="begin"/>
      </w:r>
      <w:r>
        <w:rPr>
          <w:rFonts w:ascii="仿宋" w:hAnsi="仿宋" w:eastAsia="仿宋"/>
          <w:color w:val="auto"/>
          <w:sz w:val="24"/>
        </w:rPr>
        <w:instrText xml:space="preserve"> PAGEREF _Toc133499547 \h </w:instrText>
      </w:r>
      <w:r>
        <w:rPr>
          <w:rFonts w:ascii="仿宋" w:hAnsi="仿宋" w:eastAsia="仿宋"/>
          <w:color w:val="auto"/>
          <w:sz w:val="24"/>
        </w:rPr>
        <w:fldChar w:fldCharType="separate"/>
      </w:r>
      <w:r>
        <w:rPr>
          <w:rFonts w:ascii="仿宋" w:hAnsi="仿宋" w:eastAsia="仿宋"/>
          <w:color w:val="auto"/>
          <w:sz w:val="24"/>
        </w:rPr>
        <w:t>22</w:t>
      </w:r>
      <w:r>
        <w:rPr>
          <w:rFonts w:ascii="仿宋" w:hAnsi="仿宋" w:eastAsia="仿宋"/>
          <w:color w:val="auto"/>
          <w:sz w:val="24"/>
        </w:rPr>
        <w:fldChar w:fldCharType="end"/>
      </w:r>
      <w:r>
        <w:rPr>
          <w:rFonts w:ascii="仿宋" w:hAnsi="仿宋" w:eastAsia="仿宋"/>
          <w:color w:val="auto"/>
          <w:sz w:val="24"/>
        </w:rPr>
        <w:fldChar w:fldCharType="end"/>
      </w:r>
    </w:p>
    <w:p>
      <w:pPr>
        <w:pStyle w:val="54"/>
        <w:tabs>
          <w:tab w:val="right" w:leader="dot" w:pos="9310"/>
        </w:tabs>
        <w:spacing w:line="400" w:lineRule="exact"/>
        <w:ind w:left="0" w:leftChars="0" w:firstLine="420" w:firstLineChars="200"/>
        <w:rPr>
          <w:rFonts w:ascii="仿宋" w:hAnsi="仿宋" w:eastAsia="仿宋"/>
          <w:color w:val="auto"/>
          <w:sz w:val="24"/>
        </w:rPr>
      </w:pPr>
      <w:r>
        <w:rPr>
          <w:color w:val="auto"/>
        </w:rPr>
        <w:fldChar w:fldCharType="begin"/>
      </w:r>
      <w:r>
        <w:rPr>
          <w:color w:val="auto"/>
        </w:rPr>
        <w:instrText xml:space="preserve"> HYPERLINK \l "_Toc133499548" </w:instrText>
      </w:r>
      <w:r>
        <w:rPr>
          <w:color w:val="auto"/>
        </w:rPr>
        <w:fldChar w:fldCharType="separate"/>
      </w:r>
      <w:r>
        <w:rPr>
          <w:rStyle w:val="76"/>
          <w:rFonts w:ascii="仿宋" w:hAnsi="仿宋" w:eastAsia="仿宋" w:cs="仿宋"/>
          <w:color w:val="auto"/>
          <w:sz w:val="24"/>
          <w:szCs w:val="24"/>
        </w:rPr>
        <w:t>八、电子交易活动的中止</w:t>
      </w:r>
      <w:r>
        <w:rPr>
          <w:rFonts w:ascii="仿宋" w:hAnsi="仿宋" w:eastAsia="仿宋"/>
          <w:color w:val="auto"/>
          <w:sz w:val="24"/>
        </w:rPr>
        <w:tab/>
      </w:r>
      <w:r>
        <w:rPr>
          <w:rFonts w:ascii="仿宋" w:hAnsi="仿宋" w:eastAsia="仿宋"/>
          <w:color w:val="auto"/>
          <w:sz w:val="24"/>
        </w:rPr>
        <w:fldChar w:fldCharType="begin"/>
      </w:r>
      <w:r>
        <w:rPr>
          <w:rFonts w:ascii="仿宋" w:hAnsi="仿宋" w:eastAsia="仿宋"/>
          <w:color w:val="auto"/>
          <w:sz w:val="24"/>
        </w:rPr>
        <w:instrText xml:space="preserve"> PAGEREF _Toc133499548 \h </w:instrText>
      </w:r>
      <w:r>
        <w:rPr>
          <w:rFonts w:ascii="仿宋" w:hAnsi="仿宋" w:eastAsia="仿宋"/>
          <w:color w:val="auto"/>
          <w:sz w:val="24"/>
        </w:rPr>
        <w:fldChar w:fldCharType="separate"/>
      </w:r>
      <w:r>
        <w:rPr>
          <w:rFonts w:ascii="仿宋" w:hAnsi="仿宋" w:eastAsia="仿宋"/>
          <w:color w:val="auto"/>
          <w:sz w:val="24"/>
        </w:rPr>
        <w:t>23</w:t>
      </w:r>
      <w:r>
        <w:rPr>
          <w:rFonts w:ascii="仿宋" w:hAnsi="仿宋" w:eastAsia="仿宋"/>
          <w:color w:val="auto"/>
          <w:sz w:val="24"/>
        </w:rPr>
        <w:fldChar w:fldCharType="end"/>
      </w:r>
      <w:r>
        <w:rPr>
          <w:rFonts w:ascii="仿宋" w:hAnsi="仿宋" w:eastAsia="仿宋"/>
          <w:color w:val="auto"/>
          <w:sz w:val="24"/>
        </w:rPr>
        <w:fldChar w:fldCharType="end"/>
      </w:r>
    </w:p>
    <w:p>
      <w:pPr>
        <w:pStyle w:val="54"/>
        <w:tabs>
          <w:tab w:val="right" w:leader="dot" w:pos="9310"/>
        </w:tabs>
        <w:spacing w:line="400" w:lineRule="exact"/>
        <w:ind w:left="0" w:leftChars="0" w:firstLine="420" w:firstLineChars="200"/>
        <w:rPr>
          <w:rFonts w:ascii="仿宋" w:hAnsi="仿宋" w:eastAsia="仿宋"/>
          <w:color w:val="auto"/>
          <w:sz w:val="24"/>
        </w:rPr>
      </w:pPr>
      <w:r>
        <w:rPr>
          <w:color w:val="auto"/>
        </w:rPr>
        <w:fldChar w:fldCharType="begin"/>
      </w:r>
      <w:r>
        <w:rPr>
          <w:color w:val="auto"/>
        </w:rPr>
        <w:instrText xml:space="preserve"> HYPERLINK \l "_Toc133499549" </w:instrText>
      </w:r>
      <w:r>
        <w:rPr>
          <w:color w:val="auto"/>
        </w:rPr>
        <w:fldChar w:fldCharType="separate"/>
      </w:r>
      <w:r>
        <w:rPr>
          <w:rStyle w:val="76"/>
          <w:rFonts w:ascii="仿宋" w:hAnsi="仿宋" w:eastAsia="仿宋" w:cs="仿宋"/>
          <w:color w:val="auto"/>
          <w:sz w:val="24"/>
          <w:szCs w:val="24"/>
        </w:rPr>
        <w:t>九、验收</w:t>
      </w:r>
      <w:r>
        <w:rPr>
          <w:rFonts w:ascii="仿宋" w:hAnsi="仿宋" w:eastAsia="仿宋"/>
          <w:color w:val="auto"/>
          <w:sz w:val="24"/>
        </w:rPr>
        <w:tab/>
      </w:r>
      <w:r>
        <w:rPr>
          <w:rFonts w:ascii="仿宋" w:hAnsi="仿宋" w:eastAsia="仿宋"/>
          <w:color w:val="auto"/>
          <w:sz w:val="24"/>
        </w:rPr>
        <w:fldChar w:fldCharType="begin"/>
      </w:r>
      <w:r>
        <w:rPr>
          <w:rFonts w:ascii="仿宋" w:hAnsi="仿宋" w:eastAsia="仿宋"/>
          <w:color w:val="auto"/>
          <w:sz w:val="24"/>
        </w:rPr>
        <w:instrText xml:space="preserve"> PAGEREF _Toc133499549 \h </w:instrText>
      </w:r>
      <w:r>
        <w:rPr>
          <w:rFonts w:ascii="仿宋" w:hAnsi="仿宋" w:eastAsia="仿宋"/>
          <w:color w:val="auto"/>
          <w:sz w:val="24"/>
        </w:rPr>
        <w:fldChar w:fldCharType="separate"/>
      </w:r>
      <w:r>
        <w:rPr>
          <w:rFonts w:ascii="仿宋" w:hAnsi="仿宋" w:eastAsia="仿宋"/>
          <w:color w:val="auto"/>
          <w:sz w:val="24"/>
        </w:rPr>
        <w:t>24</w:t>
      </w:r>
      <w:r>
        <w:rPr>
          <w:rFonts w:ascii="仿宋" w:hAnsi="仿宋" w:eastAsia="仿宋"/>
          <w:color w:val="auto"/>
          <w:sz w:val="24"/>
        </w:rPr>
        <w:fldChar w:fldCharType="end"/>
      </w:r>
      <w:r>
        <w:rPr>
          <w:rFonts w:ascii="仿宋" w:hAnsi="仿宋" w:eastAsia="仿宋"/>
          <w:color w:val="auto"/>
          <w:sz w:val="24"/>
        </w:rPr>
        <w:fldChar w:fldCharType="end"/>
      </w:r>
    </w:p>
    <w:p>
      <w:pPr>
        <w:pStyle w:val="44"/>
        <w:tabs>
          <w:tab w:val="right" w:leader="dot" w:pos="9310"/>
        </w:tabs>
        <w:spacing w:line="400" w:lineRule="exact"/>
        <w:rPr>
          <w:rFonts w:ascii="仿宋" w:hAnsi="仿宋" w:eastAsia="仿宋"/>
          <w:color w:val="auto"/>
          <w:sz w:val="24"/>
        </w:rPr>
      </w:pPr>
      <w:r>
        <w:rPr>
          <w:color w:val="auto"/>
        </w:rPr>
        <w:fldChar w:fldCharType="begin"/>
      </w:r>
      <w:r>
        <w:rPr>
          <w:color w:val="auto"/>
        </w:rPr>
        <w:instrText xml:space="preserve"> HYPERLINK \l "_Toc133499550" </w:instrText>
      </w:r>
      <w:r>
        <w:rPr>
          <w:color w:val="auto"/>
        </w:rPr>
        <w:fldChar w:fldCharType="separate"/>
      </w:r>
      <w:r>
        <w:rPr>
          <w:rStyle w:val="76"/>
          <w:rFonts w:ascii="仿宋" w:hAnsi="仿宋" w:eastAsia="仿宋" w:cs="仿宋"/>
          <w:b/>
          <w:bCs/>
          <w:color w:val="auto"/>
          <w:sz w:val="24"/>
          <w:szCs w:val="24"/>
          <w:lang w:val="zh-CN"/>
        </w:rPr>
        <w:t>第三部分 采购需求</w:t>
      </w:r>
      <w:r>
        <w:rPr>
          <w:rFonts w:ascii="仿宋" w:hAnsi="仿宋" w:eastAsia="仿宋"/>
          <w:color w:val="auto"/>
          <w:sz w:val="24"/>
        </w:rPr>
        <w:tab/>
      </w:r>
      <w:r>
        <w:rPr>
          <w:rFonts w:ascii="仿宋" w:hAnsi="仿宋" w:eastAsia="仿宋"/>
          <w:color w:val="auto"/>
          <w:sz w:val="24"/>
        </w:rPr>
        <w:fldChar w:fldCharType="begin"/>
      </w:r>
      <w:r>
        <w:rPr>
          <w:rFonts w:ascii="仿宋" w:hAnsi="仿宋" w:eastAsia="仿宋"/>
          <w:color w:val="auto"/>
          <w:sz w:val="24"/>
        </w:rPr>
        <w:instrText xml:space="preserve"> PAGEREF _Toc133499550 \h </w:instrText>
      </w:r>
      <w:r>
        <w:rPr>
          <w:rFonts w:ascii="仿宋" w:hAnsi="仿宋" w:eastAsia="仿宋"/>
          <w:color w:val="auto"/>
          <w:sz w:val="24"/>
        </w:rPr>
        <w:fldChar w:fldCharType="separate"/>
      </w:r>
      <w:r>
        <w:rPr>
          <w:rFonts w:ascii="仿宋" w:hAnsi="仿宋" w:eastAsia="仿宋"/>
          <w:color w:val="auto"/>
          <w:sz w:val="24"/>
        </w:rPr>
        <w:t>25</w:t>
      </w:r>
      <w:r>
        <w:rPr>
          <w:rFonts w:ascii="仿宋" w:hAnsi="仿宋" w:eastAsia="仿宋"/>
          <w:color w:val="auto"/>
          <w:sz w:val="24"/>
        </w:rPr>
        <w:fldChar w:fldCharType="end"/>
      </w:r>
      <w:r>
        <w:rPr>
          <w:rFonts w:ascii="仿宋" w:hAnsi="仿宋" w:eastAsia="仿宋"/>
          <w:color w:val="auto"/>
          <w:sz w:val="24"/>
        </w:rPr>
        <w:fldChar w:fldCharType="end"/>
      </w:r>
    </w:p>
    <w:p>
      <w:pPr>
        <w:pStyle w:val="54"/>
        <w:tabs>
          <w:tab w:val="right" w:leader="dot" w:pos="9310"/>
        </w:tabs>
        <w:spacing w:line="400" w:lineRule="exact"/>
        <w:ind w:left="0" w:leftChars="0" w:firstLine="420" w:firstLineChars="200"/>
        <w:rPr>
          <w:rFonts w:ascii="仿宋" w:hAnsi="仿宋" w:eastAsia="仿宋"/>
          <w:color w:val="auto"/>
          <w:sz w:val="24"/>
        </w:rPr>
      </w:pPr>
      <w:r>
        <w:rPr>
          <w:color w:val="auto"/>
        </w:rPr>
        <w:fldChar w:fldCharType="begin"/>
      </w:r>
      <w:r>
        <w:rPr>
          <w:color w:val="auto"/>
        </w:rPr>
        <w:instrText xml:space="preserve"> HYPERLINK \l "_Toc133499551" </w:instrText>
      </w:r>
      <w:r>
        <w:rPr>
          <w:color w:val="auto"/>
        </w:rPr>
        <w:fldChar w:fldCharType="separate"/>
      </w:r>
      <w:r>
        <w:rPr>
          <w:rStyle w:val="76"/>
          <w:rFonts w:ascii="仿宋" w:hAnsi="仿宋" w:eastAsia="仿宋"/>
          <w:color w:val="auto"/>
          <w:sz w:val="24"/>
          <w:szCs w:val="24"/>
        </w:rPr>
        <w:t>一、标的需求概况</w:t>
      </w:r>
      <w:r>
        <w:rPr>
          <w:rFonts w:ascii="仿宋" w:hAnsi="仿宋" w:eastAsia="仿宋"/>
          <w:color w:val="auto"/>
          <w:sz w:val="24"/>
        </w:rPr>
        <w:tab/>
      </w:r>
      <w:r>
        <w:rPr>
          <w:rFonts w:ascii="仿宋" w:hAnsi="仿宋" w:eastAsia="仿宋"/>
          <w:color w:val="auto"/>
          <w:sz w:val="24"/>
        </w:rPr>
        <w:fldChar w:fldCharType="begin"/>
      </w:r>
      <w:r>
        <w:rPr>
          <w:rFonts w:ascii="仿宋" w:hAnsi="仿宋" w:eastAsia="仿宋"/>
          <w:color w:val="auto"/>
          <w:sz w:val="24"/>
        </w:rPr>
        <w:instrText xml:space="preserve"> PAGEREF _Toc133499551 \h </w:instrText>
      </w:r>
      <w:r>
        <w:rPr>
          <w:rFonts w:ascii="仿宋" w:hAnsi="仿宋" w:eastAsia="仿宋"/>
          <w:color w:val="auto"/>
          <w:sz w:val="24"/>
        </w:rPr>
        <w:fldChar w:fldCharType="separate"/>
      </w:r>
      <w:r>
        <w:rPr>
          <w:rFonts w:ascii="仿宋" w:hAnsi="仿宋" w:eastAsia="仿宋"/>
          <w:color w:val="auto"/>
          <w:sz w:val="24"/>
        </w:rPr>
        <w:t>25</w:t>
      </w:r>
      <w:r>
        <w:rPr>
          <w:rFonts w:ascii="仿宋" w:hAnsi="仿宋" w:eastAsia="仿宋"/>
          <w:color w:val="auto"/>
          <w:sz w:val="24"/>
        </w:rPr>
        <w:fldChar w:fldCharType="end"/>
      </w:r>
      <w:r>
        <w:rPr>
          <w:rFonts w:ascii="仿宋" w:hAnsi="仿宋" w:eastAsia="仿宋"/>
          <w:color w:val="auto"/>
          <w:sz w:val="24"/>
        </w:rPr>
        <w:fldChar w:fldCharType="end"/>
      </w:r>
    </w:p>
    <w:p>
      <w:pPr>
        <w:pStyle w:val="54"/>
        <w:tabs>
          <w:tab w:val="right" w:leader="dot" w:pos="9310"/>
        </w:tabs>
        <w:spacing w:line="400" w:lineRule="exact"/>
        <w:ind w:left="0" w:leftChars="0" w:firstLine="420" w:firstLineChars="200"/>
        <w:rPr>
          <w:rFonts w:ascii="仿宋" w:hAnsi="仿宋" w:eastAsia="仿宋"/>
          <w:color w:val="auto"/>
          <w:sz w:val="24"/>
        </w:rPr>
      </w:pPr>
      <w:r>
        <w:rPr>
          <w:color w:val="auto"/>
        </w:rPr>
        <w:fldChar w:fldCharType="begin"/>
      </w:r>
      <w:r>
        <w:rPr>
          <w:color w:val="auto"/>
        </w:rPr>
        <w:instrText xml:space="preserve"> HYPERLINK \l "_Toc133499552" </w:instrText>
      </w:r>
      <w:r>
        <w:rPr>
          <w:color w:val="auto"/>
        </w:rPr>
        <w:fldChar w:fldCharType="separate"/>
      </w:r>
      <w:r>
        <w:rPr>
          <w:rStyle w:val="76"/>
          <w:rFonts w:ascii="仿宋" w:hAnsi="仿宋" w:eastAsia="仿宋"/>
          <w:color w:val="auto"/>
          <w:sz w:val="24"/>
          <w:szCs w:val="24"/>
        </w:rPr>
        <w:t>二、采购清单</w:t>
      </w:r>
      <w:r>
        <w:rPr>
          <w:rFonts w:ascii="仿宋" w:hAnsi="仿宋" w:eastAsia="仿宋"/>
          <w:color w:val="auto"/>
          <w:sz w:val="24"/>
        </w:rPr>
        <w:tab/>
      </w:r>
      <w:r>
        <w:rPr>
          <w:rFonts w:ascii="仿宋" w:hAnsi="仿宋" w:eastAsia="仿宋"/>
          <w:color w:val="auto"/>
          <w:sz w:val="24"/>
        </w:rPr>
        <w:fldChar w:fldCharType="begin"/>
      </w:r>
      <w:r>
        <w:rPr>
          <w:rFonts w:ascii="仿宋" w:hAnsi="仿宋" w:eastAsia="仿宋"/>
          <w:color w:val="auto"/>
          <w:sz w:val="24"/>
        </w:rPr>
        <w:instrText xml:space="preserve"> PAGEREF _Toc133499552 \h </w:instrText>
      </w:r>
      <w:r>
        <w:rPr>
          <w:rFonts w:ascii="仿宋" w:hAnsi="仿宋" w:eastAsia="仿宋"/>
          <w:color w:val="auto"/>
          <w:sz w:val="24"/>
        </w:rPr>
        <w:fldChar w:fldCharType="separate"/>
      </w:r>
      <w:r>
        <w:rPr>
          <w:rFonts w:ascii="仿宋" w:hAnsi="仿宋" w:eastAsia="仿宋"/>
          <w:color w:val="auto"/>
          <w:sz w:val="24"/>
        </w:rPr>
        <w:t>25</w:t>
      </w:r>
      <w:r>
        <w:rPr>
          <w:rFonts w:ascii="仿宋" w:hAnsi="仿宋" w:eastAsia="仿宋"/>
          <w:color w:val="auto"/>
          <w:sz w:val="24"/>
        </w:rPr>
        <w:fldChar w:fldCharType="end"/>
      </w:r>
      <w:r>
        <w:rPr>
          <w:rFonts w:ascii="仿宋" w:hAnsi="仿宋" w:eastAsia="仿宋"/>
          <w:color w:val="auto"/>
          <w:sz w:val="24"/>
        </w:rPr>
        <w:fldChar w:fldCharType="end"/>
      </w:r>
    </w:p>
    <w:p>
      <w:pPr>
        <w:pStyle w:val="54"/>
        <w:tabs>
          <w:tab w:val="right" w:leader="dot" w:pos="9310"/>
        </w:tabs>
        <w:spacing w:line="400" w:lineRule="exact"/>
        <w:ind w:left="0" w:leftChars="0" w:firstLine="420" w:firstLineChars="200"/>
        <w:rPr>
          <w:rFonts w:ascii="仿宋" w:hAnsi="仿宋" w:eastAsia="仿宋"/>
          <w:color w:val="auto"/>
          <w:sz w:val="24"/>
        </w:rPr>
      </w:pPr>
      <w:r>
        <w:rPr>
          <w:color w:val="auto"/>
        </w:rPr>
        <w:fldChar w:fldCharType="begin"/>
      </w:r>
      <w:r>
        <w:rPr>
          <w:color w:val="auto"/>
        </w:rPr>
        <w:instrText xml:space="preserve"> HYPERLINK \l "_Toc133499553" </w:instrText>
      </w:r>
      <w:r>
        <w:rPr>
          <w:color w:val="auto"/>
        </w:rPr>
        <w:fldChar w:fldCharType="separate"/>
      </w:r>
      <w:r>
        <w:rPr>
          <w:rStyle w:val="76"/>
          <w:rFonts w:ascii="仿宋" w:hAnsi="仿宋" w:eastAsia="仿宋"/>
          <w:color w:val="auto"/>
          <w:sz w:val="24"/>
          <w:szCs w:val="24"/>
        </w:rPr>
        <w:t>三、履约验收要求</w:t>
      </w:r>
      <w:r>
        <w:rPr>
          <w:rFonts w:ascii="仿宋" w:hAnsi="仿宋" w:eastAsia="仿宋"/>
          <w:color w:val="auto"/>
          <w:sz w:val="24"/>
        </w:rPr>
        <w:tab/>
      </w:r>
      <w:r>
        <w:rPr>
          <w:rFonts w:ascii="仿宋" w:hAnsi="仿宋" w:eastAsia="仿宋"/>
          <w:color w:val="auto"/>
          <w:sz w:val="24"/>
        </w:rPr>
        <w:fldChar w:fldCharType="begin"/>
      </w:r>
      <w:r>
        <w:rPr>
          <w:rFonts w:ascii="仿宋" w:hAnsi="仿宋" w:eastAsia="仿宋"/>
          <w:color w:val="auto"/>
          <w:sz w:val="24"/>
        </w:rPr>
        <w:instrText xml:space="preserve"> PAGEREF _Toc133499553 \h </w:instrText>
      </w:r>
      <w:r>
        <w:rPr>
          <w:rFonts w:ascii="仿宋" w:hAnsi="仿宋" w:eastAsia="仿宋"/>
          <w:color w:val="auto"/>
          <w:sz w:val="24"/>
        </w:rPr>
        <w:fldChar w:fldCharType="separate"/>
      </w:r>
      <w:r>
        <w:rPr>
          <w:rFonts w:ascii="仿宋" w:hAnsi="仿宋" w:eastAsia="仿宋"/>
          <w:color w:val="auto"/>
          <w:sz w:val="24"/>
        </w:rPr>
        <w:t>32</w:t>
      </w:r>
      <w:r>
        <w:rPr>
          <w:rFonts w:ascii="仿宋" w:hAnsi="仿宋" w:eastAsia="仿宋"/>
          <w:color w:val="auto"/>
          <w:sz w:val="24"/>
        </w:rPr>
        <w:fldChar w:fldCharType="end"/>
      </w:r>
      <w:r>
        <w:rPr>
          <w:rFonts w:ascii="仿宋" w:hAnsi="仿宋" w:eastAsia="仿宋"/>
          <w:color w:val="auto"/>
          <w:sz w:val="24"/>
        </w:rPr>
        <w:fldChar w:fldCharType="end"/>
      </w:r>
    </w:p>
    <w:p>
      <w:pPr>
        <w:pStyle w:val="54"/>
        <w:tabs>
          <w:tab w:val="right" w:leader="dot" w:pos="9310"/>
        </w:tabs>
        <w:spacing w:line="400" w:lineRule="exact"/>
        <w:ind w:left="0" w:leftChars="0" w:firstLine="420" w:firstLineChars="200"/>
        <w:rPr>
          <w:rFonts w:ascii="仿宋" w:hAnsi="仿宋" w:eastAsia="仿宋"/>
          <w:color w:val="auto"/>
          <w:sz w:val="24"/>
        </w:rPr>
      </w:pPr>
      <w:r>
        <w:rPr>
          <w:color w:val="auto"/>
        </w:rPr>
        <w:fldChar w:fldCharType="begin"/>
      </w:r>
      <w:r>
        <w:rPr>
          <w:color w:val="auto"/>
        </w:rPr>
        <w:instrText xml:space="preserve"> HYPERLINK \l "_Toc133499554" </w:instrText>
      </w:r>
      <w:r>
        <w:rPr>
          <w:color w:val="auto"/>
        </w:rPr>
        <w:fldChar w:fldCharType="separate"/>
      </w:r>
      <w:r>
        <w:rPr>
          <w:rStyle w:val="76"/>
          <w:rFonts w:ascii="仿宋" w:hAnsi="仿宋" w:eastAsia="仿宋"/>
          <w:color w:val="auto"/>
          <w:sz w:val="24"/>
          <w:szCs w:val="24"/>
        </w:rPr>
        <w:t>四、其他要求</w:t>
      </w:r>
      <w:r>
        <w:rPr>
          <w:rFonts w:ascii="仿宋" w:hAnsi="仿宋" w:eastAsia="仿宋"/>
          <w:color w:val="auto"/>
          <w:sz w:val="24"/>
        </w:rPr>
        <w:tab/>
      </w:r>
      <w:r>
        <w:rPr>
          <w:rFonts w:ascii="仿宋" w:hAnsi="仿宋" w:eastAsia="仿宋"/>
          <w:color w:val="auto"/>
          <w:sz w:val="24"/>
        </w:rPr>
        <w:fldChar w:fldCharType="begin"/>
      </w:r>
      <w:r>
        <w:rPr>
          <w:rFonts w:ascii="仿宋" w:hAnsi="仿宋" w:eastAsia="仿宋"/>
          <w:color w:val="auto"/>
          <w:sz w:val="24"/>
        </w:rPr>
        <w:instrText xml:space="preserve"> PAGEREF _Toc133499554 \h </w:instrText>
      </w:r>
      <w:r>
        <w:rPr>
          <w:rFonts w:ascii="仿宋" w:hAnsi="仿宋" w:eastAsia="仿宋"/>
          <w:color w:val="auto"/>
          <w:sz w:val="24"/>
        </w:rPr>
        <w:fldChar w:fldCharType="separate"/>
      </w:r>
      <w:r>
        <w:rPr>
          <w:rFonts w:ascii="仿宋" w:hAnsi="仿宋" w:eastAsia="仿宋"/>
          <w:color w:val="auto"/>
          <w:sz w:val="24"/>
        </w:rPr>
        <w:t>33</w:t>
      </w:r>
      <w:r>
        <w:rPr>
          <w:rFonts w:ascii="仿宋" w:hAnsi="仿宋" w:eastAsia="仿宋"/>
          <w:color w:val="auto"/>
          <w:sz w:val="24"/>
        </w:rPr>
        <w:fldChar w:fldCharType="end"/>
      </w:r>
      <w:r>
        <w:rPr>
          <w:rFonts w:ascii="仿宋" w:hAnsi="仿宋" w:eastAsia="仿宋"/>
          <w:color w:val="auto"/>
          <w:sz w:val="24"/>
        </w:rPr>
        <w:fldChar w:fldCharType="end"/>
      </w:r>
    </w:p>
    <w:p>
      <w:pPr>
        <w:pStyle w:val="44"/>
        <w:tabs>
          <w:tab w:val="right" w:leader="dot" w:pos="9310"/>
        </w:tabs>
        <w:spacing w:line="400" w:lineRule="exact"/>
        <w:rPr>
          <w:rFonts w:ascii="仿宋" w:hAnsi="仿宋" w:eastAsia="仿宋"/>
          <w:color w:val="auto"/>
          <w:sz w:val="24"/>
        </w:rPr>
      </w:pPr>
      <w:r>
        <w:rPr>
          <w:color w:val="auto"/>
        </w:rPr>
        <w:fldChar w:fldCharType="begin"/>
      </w:r>
      <w:r>
        <w:rPr>
          <w:color w:val="auto"/>
        </w:rPr>
        <w:instrText xml:space="preserve"> HYPERLINK \l "_Toc133499555" </w:instrText>
      </w:r>
      <w:r>
        <w:rPr>
          <w:color w:val="auto"/>
        </w:rPr>
        <w:fldChar w:fldCharType="separate"/>
      </w:r>
      <w:r>
        <w:rPr>
          <w:rStyle w:val="76"/>
          <w:rFonts w:ascii="仿宋" w:hAnsi="仿宋" w:eastAsia="仿宋"/>
          <w:b/>
          <w:bCs/>
          <w:color w:val="auto"/>
          <w:sz w:val="24"/>
          <w:szCs w:val="24"/>
          <w:lang w:val="zh-CN"/>
        </w:rPr>
        <w:t>第四部分</w:t>
      </w:r>
      <w:r>
        <w:rPr>
          <w:rStyle w:val="76"/>
          <w:rFonts w:ascii="仿宋" w:hAnsi="仿宋" w:eastAsia="仿宋" w:cs="仿宋"/>
          <w:b/>
          <w:bCs/>
          <w:color w:val="auto"/>
          <w:sz w:val="24"/>
          <w:szCs w:val="24"/>
          <w:lang w:val="zh-CN"/>
        </w:rPr>
        <w:t xml:space="preserve"> 评标办法</w:t>
      </w:r>
      <w:r>
        <w:rPr>
          <w:rFonts w:ascii="仿宋" w:hAnsi="仿宋" w:eastAsia="仿宋"/>
          <w:color w:val="auto"/>
          <w:sz w:val="24"/>
        </w:rPr>
        <w:tab/>
      </w:r>
      <w:r>
        <w:rPr>
          <w:rFonts w:ascii="仿宋" w:hAnsi="仿宋" w:eastAsia="仿宋"/>
          <w:color w:val="auto"/>
          <w:sz w:val="24"/>
        </w:rPr>
        <w:fldChar w:fldCharType="begin"/>
      </w:r>
      <w:r>
        <w:rPr>
          <w:rFonts w:ascii="仿宋" w:hAnsi="仿宋" w:eastAsia="仿宋"/>
          <w:color w:val="auto"/>
          <w:sz w:val="24"/>
        </w:rPr>
        <w:instrText xml:space="preserve"> PAGEREF _Toc133499555 \h </w:instrText>
      </w:r>
      <w:r>
        <w:rPr>
          <w:rFonts w:ascii="仿宋" w:hAnsi="仿宋" w:eastAsia="仿宋"/>
          <w:color w:val="auto"/>
          <w:sz w:val="24"/>
        </w:rPr>
        <w:fldChar w:fldCharType="separate"/>
      </w:r>
      <w:r>
        <w:rPr>
          <w:rFonts w:ascii="仿宋" w:hAnsi="仿宋" w:eastAsia="仿宋"/>
          <w:color w:val="auto"/>
          <w:sz w:val="24"/>
        </w:rPr>
        <w:t>34</w:t>
      </w:r>
      <w:r>
        <w:rPr>
          <w:rFonts w:ascii="仿宋" w:hAnsi="仿宋" w:eastAsia="仿宋"/>
          <w:color w:val="auto"/>
          <w:sz w:val="24"/>
        </w:rPr>
        <w:fldChar w:fldCharType="end"/>
      </w:r>
      <w:r>
        <w:rPr>
          <w:rFonts w:ascii="仿宋" w:hAnsi="仿宋" w:eastAsia="仿宋"/>
          <w:color w:val="auto"/>
          <w:sz w:val="24"/>
        </w:rPr>
        <w:fldChar w:fldCharType="end"/>
      </w:r>
    </w:p>
    <w:p>
      <w:pPr>
        <w:pStyle w:val="54"/>
        <w:tabs>
          <w:tab w:val="right" w:leader="dot" w:pos="9310"/>
        </w:tabs>
        <w:spacing w:line="400" w:lineRule="exact"/>
        <w:ind w:left="0" w:leftChars="0" w:firstLine="420" w:firstLineChars="200"/>
        <w:rPr>
          <w:rFonts w:ascii="仿宋" w:hAnsi="仿宋" w:eastAsia="仿宋"/>
          <w:color w:val="auto"/>
          <w:sz w:val="24"/>
        </w:rPr>
      </w:pPr>
      <w:r>
        <w:rPr>
          <w:color w:val="auto"/>
        </w:rPr>
        <w:fldChar w:fldCharType="begin"/>
      </w:r>
      <w:r>
        <w:rPr>
          <w:color w:val="auto"/>
        </w:rPr>
        <w:instrText xml:space="preserve"> HYPERLINK \l "_Toc133499556" </w:instrText>
      </w:r>
      <w:r>
        <w:rPr>
          <w:color w:val="auto"/>
        </w:rPr>
        <w:fldChar w:fldCharType="separate"/>
      </w:r>
      <w:r>
        <w:rPr>
          <w:rStyle w:val="76"/>
          <w:rFonts w:ascii="仿宋" w:hAnsi="仿宋" w:eastAsia="仿宋"/>
          <w:color w:val="auto"/>
          <w:sz w:val="24"/>
          <w:szCs w:val="24"/>
        </w:rPr>
        <w:t>评标办法前附表</w:t>
      </w:r>
      <w:r>
        <w:rPr>
          <w:rFonts w:ascii="仿宋" w:hAnsi="仿宋" w:eastAsia="仿宋"/>
          <w:color w:val="auto"/>
          <w:sz w:val="24"/>
        </w:rPr>
        <w:tab/>
      </w:r>
      <w:r>
        <w:rPr>
          <w:rFonts w:ascii="仿宋" w:hAnsi="仿宋" w:eastAsia="仿宋"/>
          <w:color w:val="auto"/>
          <w:sz w:val="24"/>
        </w:rPr>
        <w:fldChar w:fldCharType="begin"/>
      </w:r>
      <w:r>
        <w:rPr>
          <w:rFonts w:ascii="仿宋" w:hAnsi="仿宋" w:eastAsia="仿宋"/>
          <w:color w:val="auto"/>
          <w:sz w:val="24"/>
        </w:rPr>
        <w:instrText xml:space="preserve"> PAGEREF _Toc133499556 \h </w:instrText>
      </w:r>
      <w:r>
        <w:rPr>
          <w:rFonts w:ascii="仿宋" w:hAnsi="仿宋" w:eastAsia="仿宋"/>
          <w:color w:val="auto"/>
          <w:sz w:val="24"/>
        </w:rPr>
        <w:fldChar w:fldCharType="separate"/>
      </w:r>
      <w:r>
        <w:rPr>
          <w:rFonts w:ascii="仿宋" w:hAnsi="仿宋" w:eastAsia="仿宋"/>
          <w:color w:val="auto"/>
          <w:sz w:val="24"/>
        </w:rPr>
        <w:t>34</w:t>
      </w:r>
      <w:r>
        <w:rPr>
          <w:rFonts w:ascii="仿宋" w:hAnsi="仿宋" w:eastAsia="仿宋"/>
          <w:color w:val="auto"/>
          <w:sz w:val="24"/>
        </w:rPr>
        <w:fldChar w:fldCharType="end"/>
      </w:r>
      <w:r>
        <w:rPr>
          <w:rFonts w:ascii="仿宋" w:hAnsi="仿宋" w:eastAsia="仿宋"/>
          <w:color w:val="auto"/>
          <w:sz w:val="24"/>
        </w:rPr>
        <w:fldChar w:fldCharType="end"/>
      </w:r>
    </w:p>
    <w:p>
      <w:pPr>
        <w:pStyle w:val="54"/>
        <w:tabs>
          <w:tab w:val="right" w:leader="dot" w:pos="9310"/>
        </w:tabs>
        <w:spacing w:line="400" w:lineRule="exact"/>
        <w:ind w:left="0" w:leftChars="0" w:firstLine="420" w:firstLineChars="200"/>
        <w:rPr>
          <w:rFonts w:ascii="仿宋" w:hAnsi="仿宋" w:eastAsia="仿宋"/>
          <w:color w:val="auto"/>
          <w:sz w:val="24"/>
        </w:rPr>
      </w:pPr>
      <w:r>
        <w:rPr>
          <w:color w:val="auto"/>
        </w:rPr>
        <w:fldChar w:fldCharType="begin"/>
      </w:r>
      <w:r>
        <w:rPr>
          <w:color w:val="auto"/>
        </w:rPr>
        <w:instrText xml:space="preserve"> HYPERLINK \l "_Toc133499557" </w:instrText>
      </w:r>
      <w:r>
        <w:rPr>
          <w:color w:val="auto"/>
        </w:rPr>
        <w:fldChar w:fldCharType="separate"/>
      </w:r>
      <w:r>
        <w:rPr>
          <w:rStyle w:val="76"/>
          <w:rFonts w:ascii="仿宋" w:hAnsi="仿宋" w:eastAsia="仿宋"/>
          <w:color w:val="auto"/>
          <w:sz w:val="24"/>
          <w:szCs w:val="24"/>
        </w:rPr>
        <w:t>1.评标方法</w:t>
      </w:r>
      <w:r>
        <w:rPr>
          <w:rFonts w:ascii="仿宋" w:hAnsi="仿宋" w:eastAsia="仿宋"/>
          <w:color w:val="auto"/>
          <w:sz w:val="24"/>
        </w:rPr>
        <w:tab/>
      </w:r>
      <w:r>
        <w:rPr>
          <w:rFonts w:ascii="仿宋" w:hAnsi="仿宋" w:eastAsia="仿宋"/>
          <w:color w:val="auto"/>
          <w:sz w:val="24"/>
        </w:rPr>
        <w:fldChar w:fldCharType="begin"/>
      </w:r>
      <w:r>
        <w:rPr>
          <w:rFonts w:ascii="仿宋" w:hAnsi="仿宋" w:eastAsia="仿宋"/>
          <w:color w:val="auto"/>
          <w:sz w:val="24"/>
        </w:rPr>
        <w:instrText xml:space="preserve"> PAGEREF _Toc133499557 \h </w:instrText>
      </w:r>
      <w:r>
        <w:rPr>
          <w:rFonts w:ascii="仿宋" w:hAnsi="仿宋" w:eastAsia="仿宋"/>
          <w:color w:val="auto"/>
          <w:sz w:val="24"/>
        </w:rPr>
        <w:fldChar w:fldCharType="separate"/>
      </w:r>
      <w:r>
        <w:rPr>
          <w:rFonts w:ascii="仿宋" w:hAnsi="仿宋" w:eastAsia="仿宋"/>
          <w:color w:val="auto"/>
          <w:sz w:val="24"/>
        </w:rPr>
        <w:t>38</w:t>
      </w:r>
      <w:r>
        <w:rPr>
          <w:rFonts w:ascii="仿宋" w:hAnsi="仿宋" w:eastAsia="仿宋"/>
          <w:color w:val="auto"/>
          <w:sz w:val="24"/>
        </w:rPr>
        <w:fldChar w:fldCharType="end"/>
      </w:r>
      <w:r>
        <w:rPr>
          <w:rFonts w:ascii="仿宋" w:hAnsi="仿宋" w:eastAsia="仿宋"/>
          <w:color w:val="auto"/>
          <w:sz w:val="24"/>
        </w:rPr>
        <w:fldChar w:fldCharType="end"/>
      </w:r>
    </w:p>
    <w:p>
      <w:pPr>
        <w:pStyle w:val="54"/>
        <w:tabs>
          <w:tab w:val="right" w:leader="dot" w:pos="9310"/>
        </w:tabs>
        <w:spacing w:line="400" w:lineRule="exact"/>
        <w:ind w:left="0" w:leftChars="0" w:firstLine="420" w:firstLineChars="200"/>
        <w:rPr>
          <w:rFonts w:ascii="仿宋" w:hAnsi="仿宋" w:eastAsia="仿宋"/>
          <w:color w:val="auto"/>
          <w:sz w:val="24"/>
        </w:rPr>
      </w:pPr>
      <w:r>
        <w:rPr>
          <w:color w:val="auto"/>
        </w:rPr>
        <w:fldChar w:fldCharType="begin"/>
      </w:r>
      <w:r>
        <w:rPr>
          <w:color w:val="auto"/>
        </w:rPr>
        <w:instrText xml:space="preserve"> HYPERLINK \l "_Toc133499558" </w:instrText>
      </w:r>
      <w:r>
        <w:rPr>
          <w:color w:val="auto"/>
        </w:rPr>
        <w:fldChar w:fldCharType="separate"/>
      </w:r>
      <w:r>
        <w:rPr>
          <w:rStyle w:val="76"/>
          <w:rFonts w:ascii="仿宋" w:hAnsi="仿宋" w:eastAsia="仿宋"/>
          <w:color w:val="auto"/>
          <w:sz w:val="24"/>
          <w:szCs w:val="24"/>
        </w:rPr>
        <w:t>2.评标程序及标准</w:t>
      </w:r>
      <w:r>
        <w:rPr>
          <w:rFonts w:ascii="仿宋" w:hAnsi="仿宋" w:eastAsia="仿宋"/>
          <w:color w:val="auto"/>
          <w:sz w:val="24"/>
        </w:rPr>
        <w:tab/>
      </w:r>
      <w:r>
        <w:rPr>
          <w:rFonts w:ascii="仿宋" w:hAnsi="仿宋" w:eastAsia="仿宋"/>
          <w:color w:val="auto"/>
          <w:sz w:val="24"/>
        </w:rPr>
        <w:fldChar w:fldCharType="begin"/>
      </w:r>
      <w:r>
        <w:rPr>
          <w:rFonts w:ascii="仿宋" w:hAnsi="仿宋" w:eastAsia="仿宋"/>
          <w:color w:val="auto"/>
          <w:sz w:val="24"/>
        </w:rPr>
        <w:instrText xml:space="preserve"> PAGEREF _Toc133499558 \h </w:instrText>
      </w:r>
      <w:r>
        <w:rPr>
          <w:rFonts w:ascii="仿宋" w:hAnsi="仿宋" w:eastAsia="仿宋"/>
          <w:color w:val="auto"/>
          <w:sz w:val="24"/>
        </w:rPr>
        <w:fldChar w:fldCharType="separate"/>
      </w:r>
      <w:r>
        <w:rPr>
          <w:rFonts w:ascii="仿宋" w:hAnsi="仿宋" w:eastAsia="仿宋"/>
          <w:color w:val="auto"/>
          <w:sz w:val="24"/>
        </w:rPr>
        <w:t>38</w:t>
      </w:r>
      <w:r>
        <w:rPr>
          <w:rFonts w:ascii="仿宋" w:hAnsi="仿宋" w:eastAsia="仿宋"/>
          <w:color w:val="auto"/>
          <w:sz w:val="24"/>
        </w:rPr>
        <w:fldChar w:fldCharType="end"/>
      </w:r>
      <w:r>
        <w:rPr>
          <w:rFonts w:ascii="仿宋" w:hAnsi="仿宋" w:eastAsia="仿宋"/>
          <w:color w:val="auto"/>
          <w:sz w:val="24"/>
        </w:rPr>
        <w:fldChar w:fldCharType="end"/>
      </w:r>
    </w:p>
    <w:p>
      <w:pPr>
        <w:pStyle w:val="54"/>
        <w:tabs>
          <w:tab w:val="right" w:leader="dot" w:pos="9310"/>
        </w:tabs>
        <w:spacing w:line="400" w:lineRule="exact"/>
        <w:ind w:left="0" w:leftChars="0" w:firstLine="420" w:firstLineChars="200"/>
        <w:rPr>
          <w:rFonts w:ascii="仿宋" w:hAnsi="仿宋" w:eastAsia="仿宋"/>
          <w:color w:val="auto"/>
          <w:sz w:val="24"/>
        </w:rPr>
      </w:pPr>
      <w:r>
        <w:rPr>
          <w:color w:val="auto"/>
        </w:rPr>
        <w:fldChar w:fldCharType="begin"/>
      </w:r>
      <w:r>
        <w:rPr>
          <w:color w:val="auto"/>
        </w:rPr>
        <w:instrText xml:space="preserve"> HYPERLINK \l "_Toc133499559" </w:instrText>
      </w:r>
      <w:r>
        <w:rPr>
          <w:color w:val="auto"/>
        </w:rPr>
        <w:fldChar w:fldCharType="separate"/>
      </w:r>
      <w:r>
        <w:rPr>
          <w:rStyle w:val="76"/>
          <w:rFonts w:ascii="仿宋" w:hAnsi="仿宋" w:eastAsia="仿宋"/>
          <w:color w:val="auto"/>
          <w:sz w:val="24"/>
          <w:szCs w:val="24"/>
        </w:rPr>
        <w:t>3.评标结果</w:t>
      </w:r>
      <w:r>
        <w:rPr>
          <w:rFonts w:ascii="仿宋" w:hAnsi="仿宋" w:eastAsia="仿宋"/>
          <w:color w:val="auto"/>
          <w:sz w:val="24"/>
        </w:rPr>
        <w:tab/>
      </w:r>
      <w:r>
        <w:rPr>
          <w:rFonts w:ascii="仿宋" w:hAnsi="仿宋" w:eastAsia="仿宋"/>
          <w:color w:val="auto"/>
          <w:sz w:val="24"/>
        </w:rPr>
        <w:fldChar w:fldCharType="begin"/>
      </w:r>
      <w:r>
        <w:rPr>
          <w:rFonts w:ascii="仿宋" w:hAnsi="仿宋" w:eastAsia="仿宋"/>
          <w:color w:val="auto"/>
          <w:sz w:val="24"/>
        </w:rPr>
        <w:instrText xml:space="preserve"> PAGEREF _Toc133499559 \h </w:instrText>
      </w:r>
      <w:r>
        <w:rPr>
          <w:rFonts w:ascii="仿宋" w:hAnsi="仿宋" w:eastAsia="仿宋"/>
          <w:color w:val="auto"/>
          <w:sz w:val="24"/>
        </w:rPr>
        <w:fldChar w:fldCharType="separate"/>
      </w:r>
      <w:r>
        <w:rPr>
          <w:rFonts w:ascii="仿宋" w:hAnsi="仿宋" w:eastAsia="仿宋"/>
          <w:color w:val="auto"/>
          <w:sz w:val="24"/>
        </w:rPr>
        <w:t>42</w:t>
      </w:r>
      <w:r>
        <w:rPr>
          <w:rFonts w:ascii="仿宋" w:hAnsi="仿宋" w:eastAsia="仿宋"/>
          <w:color w:val="auto"/>
          <w:sz w:val="24"/>
        </w:rPr>
        <w:fldChar w:fldCharType="end"/>
      </w:r>
      <w:r>
        <w:rPr>
          <w:rFonts w:ascii="仿宋" w:hAnsi="仿宋" w:eastAsia="仿宋"/>
          <w:color w:val="auto"/>
          <w:sz w:val="24"/>
        </w:rPr>
        <w:fldChar w:fldCharType="end"/>
      </w:r>
    </w:p>
    <w:p>
      <w:pPr>
        <w:pStyle w:val="54"/>
        <w:tabs>
          <w:tab w:val="right" w:leader="dot" w:pos="9310"/>
        </w:tabs>
        <w:spacing w:line="400" w:lineRule="exact"/>
        <w:ind w:left="0" w:leftChars="0" w:firstLine="420" w:firstLineChars="200"/>
        <w:rPr>
          <w:rFonts w:ascii="仿宋" w:hAnsi="仿宋" w:eastAsia="仿宋"/>
          <w:color w:val="auto"/>
          <w:sz w:val="24"/>
        </w:rPr>
      </w:pPr>
      <w:r>
        <w:rPr>
          <w:color w:val="auto"/>
        </w:rPr>
        <w:fldChar w:fldCharType="begin"/>
      </w:r>
      <w:r>
        <w:rPr>
          <w:color w:val="auto"/>
        </w:rPr>
        <w:instrText xml:space="preserve"> HYPERLINK \l "_Toc133499560" </w:instrText>
      </w:r>
      <w:r>
        <w:rPr>
          <w:color w:val="auto"/>
        </w:rPr>
        <w:fldChar w:fldCharType="separate"/>
      </w:r>
      <w:r>
        <w:rPr>
          <w:rStyle w:val="76"/>
          <w:rFonts w:ascii="仿宋" w:hAnsi="仿宋" w:eastAsia="仿宋"/>
          <w:color w:val="auto"/>
          <w:sz w:val="24"/>
          <w:szCs w:val="24"/>
        </w:rPr>
        <w:t>4.其他</w:t>
      </w:r>
      <w:r>
        <w:rPr>
          <w:rFonts w:ascii="仿宋" w:hAnsi="仿宋" w:eastAsia="仿宋"/>
          <w:color w:val="auto"/>
          <w:sz w:val="24"/>
        </w:rPr>
        <w:tab/>
      </w:r>
      <w:r>
        <w:rPr>
          <w:rFonts w:ascii="仿宋" w:hAnsi="仿宋" w:eastAsia="仿宋"/>
          <w:color w:val="auto"/>
          <w:sz w:val="24"/>
        </w:rPr>
        <w:fldChar w:fldCharType="begin"/>
      </w:r>
      <w:r>
        <w:rPr>
          <w:rFonts w:ascii="仿宋" w:hAnsi="仿宋" w:eastAsia="仿宋"/>
          <w:color w:val="auto"/>
          <w:sz w:val="24"/>
        </w:rPr>
        <w:instrText xml:space="preserve"> PAGEREF _Toc133499560 \h </w:instrText>
      </w:r>
      <w:r>
        <w:rPr>
          <w:rFonts w:ascii="仿宋" w:hAnsi="仿宋" w:eastAsia="仿宋"/>
          <w:color w:val="auto"/>
          <w:sz w:val="24"/>
        </w:rPr>
        <w:fldChar w:fldCharType="separate"/>
      </w:r>
      <w:r>
        <w:rPr>
          <w:rFonts w:ascii="仿宋" w:hAnsi="仿宋" w:eastAsia="仿宋"/>
          <w:color w:val="auto"/>
          <w:sz w:val="24"/>
        </w:rPr>
        <w:t>42</w:t>
      </w:r>
      <w:r>
        <w:rPr>
          <w:rFonts w:ascii="仿宋" w:hAnsi="仿宋" w:eastAsia="仿宋"/>
          <w:color w:val="auto"/>
          <w:sz w:val="24"/>
        </w:rPr>
        <w:fldChar w:fldCharType="end"/>
      </w:r>
      <w:r>
        <w:rPr>
          <w:rFonts w:ascii="仿宋" w:hAnsi="仿宋" w:eastAsia="仿宋"/>
          <w:color w:val="auto"/>
          <w:sz w:val="24"/>
        </w:rPr>
        <w:fldChar w:fldCharType="end"/>
      </w:r>
    </w:p>
    <w:p>
      <w:pPr>
        <w:pStyle w:val="44"/>
        <w:tabs>
          <w:tab w:val="right" w:leader="dot" w:pos="9310"/>
        </w:tabs>
        <w:spacing w:line="400" w:lineRule="exact"/>
        <w:rPr>
          <w:rFonts w:ascii="仿宋" w:hAnsi="仿宋" w:eastAsia="仿宋"/>
          <w:color w:val="auto"/>
          <w:sz w:val="24"/>
        </w:rPr>
      </w:pPr>
      <w:r>
        <w:rPr>
          <w:color w:val="auto"/>
        </w:rPr>
        <w:fldChar w:fldCharType="begin"/>
      </w:r>
      <w:r>
        <w:rPr>
          <w:color w:val="auto"/>
        </w:rPr>
        <w:instrText xml:space="preserve"> HYPERLINK \l "_Toc133499561" </w:instrText>
      </w:r>
      <w:r>
        <w:rPr>
          <w:color w:val="auto"/>
        </w:rPr>
        <w:fldChar w:fldCharType="separate"/>
      </w:r>
      <w:r>
        <w:rPr>
          <w:rStyle w:val="76"/>
          <w:rFonts w:ascii="仿宋" w:hAnsi="仿宋" w:eastAsia="仿宋" w:cs="仿宋"/>
          <w:b/>
          <w:bCs/>
          <w:color w:val="auto"/>
          <w:sz w:val="24"/>
          <w:szCs w:val="24"/>
          <w:lang w:val="zh-CN"/>
        </w:rPr>
        <w:t>第五部分 拟签订的合同文本</w:t>
      </w:r>
      <w:r>
        <w:rPr>
          <w:rFonts w:ascii="仿宋" w:hAnsi="仿宋" w:eastAsia="仿宋"/>
          <w:color w:val="auto"/>
          <w:sz w:val="24"/>
        </w:rPr>
        <w:tab/>
      </w:r>
      <w:r>
        <w:rPr>
          <w:rFonts w:ascii="仿宋" w:hAnsi="仿宋" w:eastAsia="仿宋"/>
          <w:color w:val="auto"/>
          <w:sz w:val="24"/>
        </w:rPr>
        <w:fldChar w:fldCharType="begin"/>
      </w:r>
      <w:r>
        <w:rPr>
          <w:rFonts w:ascii="仿宋" w:hAnsi="仿宋" w:eastAsia="仿宋"/>
          <w:color w:val="auto"/>
          <w:sz w:val="24"/>
        </w:rPr>
        <w:instrText xml:space="preserve"> PAGEREF _Toc133499561 \h </w:instrText>
      </w:r>
      <w:r>
        <w:rPr>
          <w:rFonts w:ascii="仿宋" w:hAnsi="仿宋" w:eastAsia="仿宋"/>
          <w:color w:val="auto"/>
          <w:sz w:val="24"/>
        </w:rPr>
        <w:fldChar w:fldCharType="separate"/>
      </w:r>
      <w:r>
        <w:rPr>
          <w:rFonts w:ascii="仿宋" w:hAnsi="仿宋" w:eastAsia="仿宋"/>
          <w:color w:val="auto"/>
          <w:sz w:val="24"/>
        </w:rPr>
        <w:t>44</w:t>
      </w:r>
      <w:r>
        <w:rPr>
          <w:rFonts w:ascii="仿宋" w:hAnsi="仿宋" w:eastAsia="仿宋"/>
          <w:color w:val="auto"/>
          <w:sz w:val="24"/>
        </w:rPr>
        <w:fldChar w:fldCharType="end"/>
      </w:r>
      <w:r>
        <w:rPr>
          <w:rFonts w:ascii="仿宋" w:hAnsi="仿宋" w:eastAsia="仿宋"/>
          <w:color w:val="auto"/>
          <w:sz w:val="24"/>
        </w:rPr>
        <w:fldChar w:fldCharType="end"/>
      </w:r>
    </w:p>
    <w:p>
      <w:pPr>
        <w:pStyle w:val="44"/>
        <w:tabs>
          <w:tab w:val="right" w:leader="dot" w:pos="9310"/>
        </w:tabs>
        <w:spacing w:line="400" w:lineRule="exact"/>
        <w:rPr>
          <w:rFonts w:ascii="仿宋" w:hAnsi="仿宋" w:eastAsia="仿宋"/>
          <w:color w:val="auto"/>
          <w:sz w:val="24"/>
        </w:rPr>
      </w:pPr>
      <w:r>
        <w:rPr>
          <w:color w:val="auto"/>
        </w:rPr>
        <w:fldChar w:fldCharType="begin"/>
      </w:r>
      <w:r>
        <w:rPr>
          <w:color w:val="auto"/>
        </w:rPr>
        <w:instrText xml:space="preserve"> HYPERLINK \l "_Toc133499562" </w:instrText>
      </w:r>
      <w:r>
        <w:rPr>
          <w:color w:val="auto"/>
        </w:rPr>
        <w:fldChar w:fldCharType="separate"/>
      </w:r>
      <w:r>
        <w:rPr>
          <w:rStyle w:val="76"/>
          <w:rFonts w:ascii="仿宋" w:hAnsi="仿宋" w:eastAsia="仿宋"/>
          <w:b/>
          <w:bCs/>
          <w:color w:val="auto"/>
          <w:sz w:val="24"/>
          <w:szCs w:val="24"/>
          <w:lang w:val="zh-CN"/>
        </w:rPr>
        <w:t>第六部分 应提交的有关格式范例</w:t>
      </w:r>
      <w:r>
        <w:rPr>
          <w:rFonts w:ascii="仿宋" w:hAnsi="仿宋" w:eastAsia="仿宋"/>
          <w:color w:val="auto"/>
          <w:sz w:val="24"/>
        </w:rPr>
        <w:tab/>
      </w:r>
      <w:r>
        <w:rPr>
          <w:rFonts w:ascii="仿宋" w:hAnsi="仿宋" w:eastAsia="仿宋"/>
          <w:color w:val="auto"/>
          <w:sz w:val="24"/>
        </w:rPr>
        <w:fldChar w:fldCharType="begin"/>
      </w:r>
      <w:r>
        <w:rPr>
          <w:rFonts w:ascii="仿宋" w:hAnsi="仿宋" w:eastAsia="仿宋"/>
          <w:color w:val="auto"/>
          <w:sz w:val="24"/>
        </w:rPr>
        <w:instrText xml:space="preserve"> PAGEREF _Toc133499562 \h </w:instrText>
      </w:r>
      <w:r>
        <w:rPr>
          <w:rFonts w:ascii="仿宋" w:hAnsi="仿宋" w:eastAsia="仿宋"/>
          <w:color w:val="auto"/>
          <w:sz w:val="24"/>
        </w:rPr>
        <w:fldChar w:fldCharType="separate"/>
      </w:r>
      <w:r>
        <w:rPr>
          <w:rFonts w:ascii="仿宋" w:hAnsi="仿宋" w:eastAsia="仿宋"/>
          <w:color w:val="auto"/>
          <w:sz w:val="24"/>
        </w:rPr>
        <w:t>61</w:t>
      </w:r>
      <w:r>
        <w:rPr>
          <w:rFonts w:ascii="仿宋" w:hAnsi="仿宋" w:eastAsia="仿宋"/>
          <w:color w:val="auto"/>
          <w:sz w:val="24"/>
        </w:rPr>
        <w:fldChar w:fldCharType="end"/>
      </w:r>
      <w:r>
        <w:rPr>
          <w:rFonts w:ascii="仿宋" w:hAnsi="仿宋" w:eastAsia="仿宋"/>
          <w:color w:val="auto"/>
          <w:sz w:val="24"/>
        </w:rPr>
        <w:fldChar w:fldCharType="end"/>
      </w:r>
    </w:p>
    <w:p>
      <w:pPr>
        <w:pStyle w:val="54"/>
        <w:tabs>
          <w:tab w:val="right" w:leader="dot" w:pos="9310"/>
        </w:tabs>
        <w:spacing w:line="400" w:lineRule="exact"/>
        <w:ind w:left="0" w:leftChars="0" w:firstLine="420" w:firstLineChars="200"/>
        <w:rPr>
          <w:rFonts w:ascii="仿宋" w:hAnsi="仿宋" w:eastAsia="仿宋"/>
          <w:color w:val="auto"/>
          <w:sz w:val="24"/>
        </w:rPr>
      </w:pPr>
      <w:r>
        <w:rPr>
          <w:color w:val="auto"/>
        </w:rPr>
        <w:fldChar w:fldCharType="begin"/>
      </w:r>
      <w:r>
        <w:rPr>
          <w:color w:val="auto"/>
        </w:rPr>
        <w:instrText xml:space="preserve"> HYPERLINK \l "_Toc133499563" </w:instrText>
      </w:r>
      <w:r>
        <w:rPr>
          <w:color w:val="auto"/>
        </w:rPr>
        <w:fldChar w:fldCharType="separate"/>
      </w:r>
      <w:r>
        <w:rPr>
          <w:rStyle w:val="76"/>
          <w:rFonts w:ascii="仿宋" w:hAnsi="仿宋" w:eastAsia="仿宋" w:cs="仿宋"/>
          <w:color w:val="auto"/>
          <w:sz w:val="24"/>
          <w:szCs w:val="24"/>
        </w:rPr>
        <w:t>资格文件部分</w:t>
      </w:r>
      <w:r>
        <w:rPr>
          <w:rFonts w:ascii="仿宋" w:hAnsi="仿宋" w:eastAsia="仿宋"/>
          <w:color w:val="auto"/>
          <w:sz w:val="24"/>
        </w:rPr>
        <w:tab/>
      </w:r>
      <w:r>
        <w:rPr>
          <w:rFonts w:ascii="仿宋" w:hAnsi="仿宋" w:eastAsia="仿宋"/>
          <w:color w:val="auto"/>
          <w:sz w:val="24"/>
        </w:rPr>
        <w:fldChar w:fldCharType="begin"/>
      </w:r>
      <w:r>
        <w:rPr>
          <w:rFonts w:ascii="仿宋" w:hAnsi="仿宋" w:eastAsia="仿宋"/>
          <w:color w:val="auto"/>
          <w:sz w:val="24"/>
        </w:rPr>
        <w:instrText xml:space="preserve"> PAGEREF _Toc133499563 \h </w:instrText>
      </w:r>
      <w:r>
        <w:rPr>
          <w:rFonts w:ascii="仿宋" w:hAnsi="仿宋" w:eastAsia="仿宋"/>
          <w:color w:val="auto"/>
          <w:sz w:val="24"/>
        </w:rPr>
        <w:fldChar w:fldCharType="separate"/>
      </w:r>
      <w:r>
        <w:rPr>
          <w:rFonts w:ascii="仿宋" w:hAnsi="仿宋" w:eastAsia="仿宋"/>
          <w:color w:val="auto"/>
          <w:sz w:val="24"/>
        </w:rPr>
        <w:t>61</w:t>
      </w:r>
      <w:r>
        <w:rPr>
          <w:rFonts w:ascii="仿宋" w:hAnsi="仿宋" w:eastAsia="仿宋"/>
          <w:color w:val="auto"/>
          <w:sz w:val="24"/>
        </w:rPr>
        <w:fldChar w:fldCharType="end"/>
      </w:r>
      <w:r>
        <w:rPr>
          <w:rFonts w:ascii="仿宋" w:hAnsi="仿宋" w:eastAsia="仿宋"/>
          <w:color w:val="auto"/>
          <w:sz w:val="24"/>
        </w:rPr>
        <w:fldChar w:fldCharType="end"/>
      </w:r>
    </w:p>
    <w:p>
      <w:pPr>
        <w:pStyle w:val="54"/>
        <w:tabs>
          <w:tab w:val="right" w:leader="dot" w:pos="9310"/>
        </w:tabs>
        <w:spacing w:line="400" w:lineRule="exact"/>
        <w:ind w:left="0" w:leftChars="0" w:firstLine="420" w:firstLineChars="200"/>
        <w:rPr>
          <w:rFonts w:ascii="仿宋" w:hAnsi="仿宋" w:eastAsia="仿宋"/>
          <w:color w:val="auto"/>
          <w:sz w:val="24"/>
        </w:rPr>
      </w:pPr>
      <w:r>
        <w:rPr>
          <w:color w:val="auto"/>
        </w:rPr>
        <w:fldChar w:fldCharType="begin"/>
      </w:r>
      <w:r>
        <w:rPr>
          <w:color w:val="auto"/>
        </w:rPr>
        <w:instrText xml:space="preserve"> HYPERLINK \l "_Toc133499564" </w:instrText>
      </w:r>
      <w:r>
        <w:rPr>
          <w:color w:val="auto"/>
        </w:rPr>
        <w:fldChar w:fldCharType="separate"/>
      </w:r>
      <w:r>
        <w:rPr>
          <w:rStyle w:val="76"/>
          <w:rFonts w:ascii="仿宋" w:hAnsi="仿宋" w:eastAsia="仿宋"/>
          <w:color w:val="auto"/>
          <w:sz w:val="24"/>
          <w:szCs w:val="24"/>
        </w:rPr>
        <w:t>商务技术文件部分</w:t>
      </w:r>
      <w:r>
        <w:rPr>
          <w:rFonts w:ascii="仿宋" w:hAnsi="仿宋" w:eastAsia="仿宋"/>
          <w:color w:val="auto"/>
          <w:sz w:val="24"/>
        </w:rPr>
        <w:tab/>
      </w:r>
      <w:r>
        <w:rPr>
          <w:rFonts w:ascii="仿宋" w:hAnsi="仿宋" w:eastAsia="仿宋"/>
          <w:color w:val="auto"/>
          <w:sz w:val="24"/>
        </w:rPr>
        <w:fldChar w:fldCharType="begin"/>
      </w:r>
      <w:r>
        <w:rPr>
          <w:rFonts w:ascii="仿宋" w:hAnsi="仿宋" w:eastAsia="仿宋"/>
          <w:color w:val="auto"/>
          <w:sz w:val="24"/>
        </w:rPr>
        <w:instrText xml:space="preserve"> PAGEREF _Toc133499564 \h </w:instrText>
      </w:r>
      <w:r>
        <w:rPr>
          <w:rFonts w:ascii="仿宋" w:hAnsi="仿宋" w:eastAsia="仿宋"/>
          <w:color w:val="auto"/>
          <w:sz w:val="24"/>
        </w:rPr>
        <w:fldChar w:fldCharType="separate"/>
      </w:r>
      <w:r>
        <w:rPr>
          <w:rFonts w:ascii="仿宋" w:hAnsi="仿宋" w:eastAsia="仿宋"/>
          <w:color w:val="auto"/>
          <w:sz w:val="24"/>
        </w:rPr>
        <w:t>68</w:t>
      </w:r>
      <w:r>
        <w:rPr>
          <w:rFonts w:ascii="仿宋" w:hAnsi="仿宋" w:eastAsia="仿宋"/>
          <w:color w:val="auto"/>
          <w:sz w:val="24"/>
        </w:rPr>
        <w:fldChar w:fldCharType="end"/>
      </w:r>
      <w:r>
        <w:rPr>
          <w:rFonts w:ascii="仿宋" w:hAnsi="仿宋" w:eastAsia="仿宋"/>
          <w:color w:val="auto"/>
          <w:sz w:val="24"/>
        </w:rPr>
        <w:fldChar w:fldCharType="end"/>
      </w:r>
    </w:p>
    <w:p>
      <w:pPr>
        <w:pStyle w:val="54"/>
        <w:tabs>
          <w:tab w:val="right" w:leader="dot" w:pos="9310"/>
        </w:tabs>
        <w:spacing w:line="400" w:lineRule="exact"/>
        <w:ind w:left="0" w:leftChars="0" w:firstLine="420" w:firstLineChars="200"/>
        <w:rPr>
          <w:rFonts w:ascii="仿宋" w:hAnsi="仿宋" w:eastAsia="仿宋"/>
          <w:color w:val="auto"/>
          <w:sz w:val="24"/>
        </w:rPr>
      </w:pPr>
      <w:r>
        <w:rPr>
          <w:color w:val="auto"/>
        </w:rPr>
        <w:fldChar w:fldCharType="begin"/>
      </w:r>
      <w:r>
        <w:rPr>
          <w:color w:val="auto"/>
        </w:rPr>
        <w:instrText xml:space="preserve"> HYPERLINK \l "_Toc133499565" </w:instrText>
      </w:r>
      <w:r>
        <w:rPr>
          <w:color w:val="auto"/>
        </w:rPr>
        <w:fldChar w:fldCharType="separate"/>
      </w:r>
      <w:r>
        <w:rPr>
          <w:rStyle w:val="76"/>
          <w:rFonts w:ascii="仿宋" w:hAnsi="仿宋" w:eastAsia="仿宋"/>
          <w:color w:val="auto"/>
          <w:sz w:val="24"/>
          <w:szCs w:val="24"/>
        </w:rPr>
        <w:t>报价文件部分</w:t>
      </w:r>
      <w:r>
        <w:rPr>
          <w:rFonts w:ascii="仿宋" w:hAnsi="仿宋" w:eastAsia="仿宋"/>
          <w:color w:val="auto"/>
          <w:sz w:val="24"/>
        </w:rPr>
        <w:tab/>
      </w:r>
      <w:r>
        <w:rPr>
          <w:rFonts w:ascii="仿宋" w:hAnsi="仿宋" w:eastAsia="仿宋"/>
          <w:color w:val="auto"/>
          <w:sz w:val="24"/>
        </w:rPr>
        <w:fldChar w:fldCharType="begin"/>
      </w:r>
      <w:r>
        <w:rPr>
          <w:rFonts w:ascii="仿宋" w:hAnsi="仿宋" w:eastAsia="仿宋"/>
          <w:color w:val="auto"/>
          <w:sz w:val="24"/>
        </w:rPr>
        <w:instrText xml:space="preserve"> PAGEREF _Toc133499565 \h </w:instrText>
      </w:r>
      <w:r>
        <w:rPr>
          <w:rFonts w:ascii="仿宋" w:hAnsi="仿宋" w:eastAsia="仿宋"/>
          <w:color w:val="auto"/>
          <w:sz w:val="24"/>
        </w:rPr>
        <w:fldChar w:fldCharType="separate"/>
      </w:r>
      <w:r>
        <w:rPr>
          <w:rFonts w:ascii="仿宋" w:hAnsi="仿宋" w:eastAsia="仿宋"/>
          <w:color w:val="auto"/>
          <w:sz w:val="24"/>
        </w:rPr>
        <w:t>77</w:t>
      </w:r>
      <w:r>
        <w:rPr>
          <w:rFonts w:ascii="仿宋" w:hAnsi="仿宋" w:eastAsia="仿宋"/>
          <w:color w:val="auto"/>
          <w:sz w:val="24"/>
        </w:rPr>
        <w:fldChar w:fldCharType="end"/>
      </w:r>
      <w:r>
        <w:rPr>
          <w:rFonts w:ascii="仿宋" w:hAnsi="仿宋" w:eastAsia="仿宋"/>
          <w:color w:val="auto"/>
          <w:sz w:val="24"/>
        </w:rPr>
        <w:fldChar w:fldCharType="end"/>
      </w:r>
    </w:p>
    <w:p>
      <w:pPr>
        <w:pStyle w:val="44"/>
        <w:tabs>
          <w:tab w:val="right" w:leader="dot" w:pos="9310"/>
        </w:tabs>
        <w:spacing w:line="400" w:lineRule="exact"/>
        <w:ind w:firstLine="420" w:firstLineChars="200"/>
        <w:rPr>
          <w:rStyle w:val="76"/>
          <w:rFonts w:ascii="仿宋" w:hAnsi="仿宋" w:eastAsia="仿宋"/>
          <w:color w:val="auto"/>
          <w:sz w:val="24"/>
          <w:szCs w:val="24"/>
        </w:rPr>
      </w:pPr>
      <w:r>
        <w:rPr>
          <w:color w:val="auto"/>
        </w:rPr>
        <w:fldChar w:fldCharType="begin"/>
      </w:r>
      <w:r>
        <w:rPr>
          <w:color w:val="auto"/>
        </w:rPr>
        <w:instrText xml:space="preserve"> HYPERLINK \l "_Toc133499566" </w:instrText>
      </w:r>
      <w:r>
        <w:rPr>
          <w:color w:val="auto"/>
        </w:rPr>
        <w:fldChar w:fldCharType="separate"/>
      </w:r>
      <w:r>
        <w:rPr>
          <w:rStyle w:val="76"/>
          <w:rFonts w:ascii="仿宋" w:hAnsi="仿宋" w:eastAsia="仿宋" w:cs="仿宋"/>
          <w:color w:val="auto"/>
          <w:sz w:val="24"/>
          <w:szCs w:val="24"/>
        </w:rPr>
        <w:t>附件</w:t>
      </w:r>
      <w:r>
        <w:rPr>
          <w:rFonts w:ascii="仿宋" w:hAnsi="仿宋" w:eastAsia="仿宋"/>
          <w:color w:val="auto"/>
          <w:sz w:val="24"/>
        </w:rPr>
        <w:tab/>
      </w:r>
      <w:r>
        <w:rPr>
          <w:rFonts w:ascii="仿宋" w:hAnsi="仿宋" w:eastAsia="仿宋"/>
          <w:color w:val="auto"/>
          <w:sz w:val="24"/>
        </w:rPr>
        <w:fldChar w:fldCharType="begin"/>
      </w:r>
      <w:r>
        <w:rPr>
          <w:rFonts w:ascii="仿宋" w:hAnsi="仿宋" w:eastAsia="仿宋"/>
          <w:color w:val="auto"/>
          <w:sz w:val="24"/>
        </w:rPr>
        <w:instrText xml:space="preserve"> PAGEREF _Toc133499566 \h </w:instrText>
      </w:r>
      <w:r>
        <w:rPr>
          <w:rFonts w:ascii="仿宋" w:hAnsi="仿宋" w:eastAsia="仿宋"/>
          <w:color w:val="auto"/>
          <w:sz w:val="24"/>
        </w:rPr>
        <w:fldChar w:fldCharType="separate"/>
      </w:r>
      <w:r>
        <w:rPr>
          <w:rFonts w:ascii="仿宋" w:hAnsi="仿宋" w:eastAsia="仿宋"/>
          <w:color w:val="auto"/>
          <w:sz w:val="24"/>
        </w:rPr>
        <w:t>82</w:t>
      </w:r>
      <w:r>
        <w:rPr>
          <w:rFonts w:ascii="仿宋" w:hAnsi="仿宋" w:eastAsia="仿宋"/>
          <w:color w:val="auto"/>
          <w:sz w:val="24"/>
        </w:rPr>
        <w:fldChar w:fldCharType="end"/>
      </w:r>
      <w:r>
        <w:rPr>
          <w:rFonts w:ascii="仿宋" w:hAnsi="仿宋" w:eastAsia="仿宋"/>
          <w:color w:val="auto"/>
          <w:sz w:val="24"/>
        </w:rPr>
        <w:fldChar w:fldCharType="end"/>
      </w:r>
    </w:p>
    <w:p>
      <w:pPr>
        <w:pStyle w:val="61"/>
        <w:ind w:firstLine="480"/>
        <w:rPr>
          <w:rFonts w:ascii="等线" w:hAnsi="等线" w:eastAsia="等线"/>
          <w:color w:val="auto"/>
          <w:szCs w:val="22"/>
        </w:rPr>
      </w:pPr>
      <w:r>
        <w:rPr>
          <w:rStyle w:val="76"/>
          <w:rFonts w:ascii="仿宋" w:hAnsi="仿宋" w:eastAsia="仿宋"/>
          <w:color w:val="auto"/>
          <w:sz w:val="24"/>
          <w:szCs w:val="24"/>
        </w:rPr>
        <w:br w:type="page"/>
      </w:r>
    </w:p>
    <w:p>
      <w:pPr>
        <w:numPr>
          <w:ilvl w:val="0"/>
          <w:numId w:val="1"/>
        </w:numPr>
        <w:adjustRightInd/>
        <w:spacing w:line="360" w:lineRule="auto"/>
        <w:jc w:val="center"/>
        <w:outlineLvl w:val="0"/>
        <w:rPr>
          <w:rStyle w:val="79"/>
          <w:rFonts w:ascii="仿宋" w:eastAsia="仿宋" w:cs="仿宋"/>
          <w:color w:val="auto"/>
        </w:rPr>
      </w:pPr>
      <w:r>
        <w:rPr>
          <w:rFonts w:hint="eastAsia" w:ascii="仿宋" w:hAnsi="仿宋" w:eastAsia="仿宋" w:cs="仿宋"/>
          <w:color w:val="auto"/>
          <w:szCs w:val="22"/>
        </w:rPr>
        <w:fldChar w:fldCharType="end"/>
      </w:r>
      <w:bookmarkStart w:id="3" w:name="_Toc133499538"/>
      <w:bookmarkStart w:id="4" w:name="第二部分"/>
      <w:bookmarkStart w:id="5" w:name="_Toc91899870"/>
      <w:bookmarkStart w:id="6" w:name="_Toc91899871"/>
      <w:r>
        <w:rPr>
          <w:rStyle w:val="79"/>
          <w:rFonts w:hint="eastAsia" w:ascii="仿宋" w:eastAsia="仿宋" w:cs="仿宋"/>
          <w:color w:val="auto"/>
        </w:rPr>
        <w:t>招标公告</w:t>
      </w:r>
      <w:bookmarkEnd w:id="3"/>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u w:val="single"/>
        </w:rPr>
        <w:t>温州市公安局交通管理局移动警务终端采购项目</w:t>
      </w:r>
      <w:r>
        <w:rPr>
          <w:rFonts w:hint="eastAsia" w:ascii="仿宋" w:hAnsi="仿宋" w:eastAsia="仿宋" w:cs="仿宋"/>
          <w:color w:val="auto"/>
          <w:sz w:val="24"/>
        </w:rPr>
        <w:t>招标项目的潜在投标人应在政采云平台（</w:t>
      </w:r>
      <w:r>
        <w:rPr>
          <w:color w:val="auto"/>
        </w:rPr>
        <w:fldChar w:fldCharType="begin"/>
      </w:r>
      <w:r>
        <w:rPr>
          <w:color w:val="auto"/>
        </w:rPr>
        <w:instrText xml:space="preserve"> HYPERLINK "https://www.zcygov.cn/）获取（下载）招标文件，并于2023年6月15日14点30分00秒" </w:instrText>
      </w:r>
      <w:r>
        <w:rPr>
          <w:color w:val="auto"/>
        </w:rPr>
        <w:fldChar w:fldCharType="separate"/>
      </w:r>
      <w:r>
        <w:rPr>
          <w:rStyle w:val="76"/>
          <w:rFonts w:hint="eastAsia" w:ascii="仿宋" w:hAnsi="仿宋" w:eastAsia="仿宋" w:cs="仿宋"/>
          <w:snapToGrid/>
          <w:color w:val="auto"/>
          <w:kern w:val="2"/>
          <w:sz w:val="24"/>
          <w:szCs w:val="24"/>
        </w:rPr>
        <w:t>https://www.zcygov.cn/）获取（下载）招标文件，并于2024年</w:t>
      </w:r>
      <w:r>
        <w:rPr>
          <w:rStyle w:val="76"/>
          <w:rFonts w:hint="eastAsia" w:ascii="仿宋" w:hAnsi="仿宋" w:eastAsia="仿宋" w:cs="仿宋"/>
          <w:snapToGrid/>
          <w:color w:val="auto"/>
          <w:kern w:val="2"/>
          <w:sz w:val="24"/>
          <w:szCs w:val="24"/>
          <w:lang w:val="en-US" w:eastAsia="zh-CN"/>
        </w:rPr>
        <w:t>08</w:t>
      </w:r>
      <w:r>
        <w:rPr>
          <w:rStyle w:val="76"/>
          <w:rFonts w:hint="eastAsia" w:ascii="仿宋" w:hAnsi="仿宋" w:eastAsia="仿宋" w:cs="仿宋"/>
          <w:snapToGrid/>
          <w:color w:val="auto"/>
          <w:kern w:val="2"/>
          <w:sz w:val="24"/>
          <w:szCs w:val="24"/>
        </w:rPr>
        <w:t>月</w:t>
      </w:r>
      <w:r>
        <w:rPr>
          <w:rStyle w:val="76"/>
          <w:rFonts w:hint="eastAsia" w:ascii="仿宋" w:hAnsi="仿宋" w:eastAsia="仿宋" w:cs="仿宋"/>
          <w:snapToGrid/>
          <w:color w:val="auto"/>
          <w:kern w:val="2"/>
          <w:sz w:val="24"/>
          <w:szCs w:val="24"/>
          <w:lang w:val="en-US" w:eastAsia="zh-CN"/>
        </w:rPr>
        <w:t>13</w:t>
      </w:r>
      <w:r>
        <w:rPr>
          <w:rStyle w:val="76"/>
          <w:rFonts w:hint="eastAsia" w:ascii="仿宋" w:hAnsi="仿宋" w:eastAsia="仿宋" w:cs="仿宋"/>
          <w:snapToGrid/>
          <w:color w:val="auto"/>
          <w:kern w:val="2"/>
          <w:sz w:val="24"/>
          <w:szCs w:val="24"/>
        </w:rPr>
        <w:t>日</w:t>
      </w:r>
      <w:r>
        <w:rPr>
          <w:rStyle w:val="76"/>
          <w:rFonts w:hint="eastAsia" w:ascii="仿宋" w:hAnsi="仿宋" w:eastAsia="仿宋" w:cs="仿宋"/>
          <w:snapToGrid/>
          <w:color w:val="auto"/>
          <w:kern w:val="2"/>
          <w:sz w:val="24"/>
          <w:szCs w:val="24"/>
          <w:lang w:val="en-US" w:eastAsia="zh-CN"/>
        </w:rPr>
        <w:t>09</w:t>
      </w:r>
      <w:r>
        <w:rPr>
          <w:rStyle w:val="76"/>
          <w:rFonts w:hint="eastAsia" w:ascii="仿宋" w:hAnsi="仿宋" w:eastAsia="仿宋" w:cs="仿宋"/>
          <w:snapToGrid/>
          <w:color w:val="auto"/>
          <w:kern w:val="2"/>
          <w:sz w:val="24"/>
          <w:szCs w:val="24"/>
        </w:rPr>
        <w:t>点30分</w:t>
      </w:r>
      <w:r>
        <w:rPr>
          <w:rStyle w:val="76"/>
          <w:rFonts w:hint="eastAsia" w:ascii="仿宋" w:hAnsi="仿宋" w:eastAsia="仿宋" w:cs="仿宋"/>
          <w:bCs/>
          <w:snapToGrid/>
          <w:color w:val="auto"/>
          <w:kern w:val="2"/>
          <w:sz w:val="24"/>
          <w:szCs w:val="24"/>
        </w:rPr>
        <w:t>00秒</w:t>
      </w:r>
      <w:r>
        <w:rPr>
          <w:rStyle w:val="76"/>
          <w:rFonts w:hint="eastAsia" w:ascii="仿宋" w:hAnsi="仿宋" w:eastAsia="仿宋" w:cs="仿宋"/>
          <w:bCs/>
          <w:snapToGrid/>
          <w:color w:val="auto"/>
          <w:kern w:val="2"/>
          <w:sz w:val="24"/>
          <w:szCs w:val="24"/>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pPr>
        <w:spacing w:line="360" w:lineRule="auto"/>
        <w:rPr>
          <w:rFonts w:ascii="仿宋" w:hAnsi="仿宋" w:eastAsia="仿宋" w:cs="仿宋"/>
          <w:b/>
          <w:color w:val="auto"/>
          <w:sz w:val="24"/>
        </w:rPr>
      </w:pPr>
      <w:r>
        <w:rPr>
          <w:rFonts w:hint="eastAsia" w:ascii="仿宋" w:hAnsi="仿宋" w:eastAsia="仿宋" w:cs="仿宋"/>
          <w:b/>
          <w:color w:val="auto"/>
          <w:sz w:val="24"/>
        </w:rPr>
        <w:t xml:space="preserve">一、项目基本情况                                            </w:t>
      </w:r>
    </w:p>
    <w:p>
      <w:pPr>
        <w:spacing w:line="360" w:lineRule="auto"/>
        <w:ind w:firstLine="480"/>
        <w:rPr>
          <w:rFonts w:ascii="仿宋" w:hAnsi="仿宋" w:eastAsia="仿宋" w:cs="仿宋"/>
          <w:color w:val="auto"/>
        </w:rPr>
      </w:pPr>
      <w:r>
        <w:rPr>
          <w:rFonts w:hint="eastAsia" w:ascii="仿宋" w:hAnsi="仿宋" w:eastAsia="仿宋" w:cs="仿宋"/>
          <w:b/>
          <w:color w:val="auto"/>
          <w:sz w:val="24"/>
        </w:rPr>
        <w:t>项目编号：</w:t>
      </w:r>
      <w:r>
        <w:rPr>
          <w:rFonts w:hint="eastAsia" w:ascii="仿宋" w:hAnsi="仿宋" w:eastAsia="仿宋" w:cs="仿宋"/>
          <w:bCs/>
          <w:color w:val="auto"/>
          <w:sz w:val="24"/>
        </w:rPr>
        <w:t>HYZB20240702</w:t>
      </w:r>
      <w:r>
        <w:rPr>
          <w:rFonts w:hint="eastAsia" w:ascii="仿宋" w:hAnsi="仿宋" w:eastAsia="仿宋" w:cs="仿宋"/>
          <w:bCs/>
          <w:color w:val="auto"/>
        </w:rPr>
        <w:t xml:space="preserve"> </w:t>
      </w:r>
    </w:p>
    <w:p>
      <w:pPr>
        <w:spacing w:line="360" w:lineRule="auto"/>
        <w:ind w:firstLine="480"/>
        <w:rPr>
          <w:rFonts w:ascii="仿宋" w:hAnsi="仿宋" w:eastAsia="仿宋" w:cs="仿宋"/>
          <w:color w:val="auto"/>
          <w:sz w:val="24"/>
          <w:u w:val="single"/>
        </w:rPr>
      </w:pPr>
      <w:r>
        <w:rPr>
          <w:rFonts w:hint="eastAsia" w:ascii="仿宋" w:hAnsi="仿宋" w:eastAsia="仿宋" w:cs="仿宋"/>
          <w:b/>
          <w:color w:val="auto"/>
          <w:sz w:val="24"/>
        </w:rPr>
        <w:t>项目名称：</w:t>
      </w:r>
      <w:r>
        <w:rPr>
          <w:rFonts w:hint="eastAsia" w:ascii="仿宋" w:hAnsi="仿宋" w:eastAsia="仿宋" w:cs="仿宋"/>
          <w:color w:val="auto"/>
          <w:sz w:val="24"/>
          <w:u w:val="single"/>
        </w:rPr>
        <w:t xml:space="preserve">温州市公安局交通管理局移动警务终端采购项目  </w:t>
      </w:r>
      <w:r>
        <w:rPr>
          <w:rFonts w:hint="eastAsia" w:ascii="仿宋" w:hAnsi="仿宋" w:eastAsia="仿宋" w:cs="仿宋"/>
          <w:color w:val="auto"/>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 xml:space="preserve">   </w:t>
      </w:r>
      <w:r>
        <w:rPr>
          <w:rFonts w:hint="eastAsia" w:ascii="仿宋" w:hAnsi="仿宋" w:eastAsia="仿宋" w:cs="仿宋"/>
          <w:b/>
          <w:color w:val="auto"/>
          <w:sz w:val="24"/>
        </w:rPr>
        <w:t xml:space="preserve"> 预算金额（元）：</w:t>
      </w:r>
      <w:r>
        <w:rPr>
          <w:rFonts w:hint="eastAsia" w:ascii="仿宋" w:hAnsi="仿宋" w:eastAsia="仿宋" w:cs="仿宋"/>
          <w:color w:val="auto"/>
          <w:u w:val="single"/>
        </w:rPr>
        <w:t xml:space="preserve"> </w:t>
      </w:r>
      <w:r>
        <w:rPr>
          <w:rFonts w:hint="eastAsia" w:ascii="仿宋" w:hAnsi="仿宋" w:eastAsia="仿宋" w:cs="仿宋"/>
          <w:bCs/>
          <w:snapToGrid w:val="0"/>
          <w:color w:val="auto"/>
          <w:kern w:val="28"/>
          <w:sz w:val="24"/>
          <w:szCs w:val="20"/>
          <w:u w:val="single"/>
        </w:rPr>
        <w:t>5720000</w:t>
      </w:r>
    </w:p>
    <w:p>
      <w:pPr>
        <w:spacing w:line="360" w:lineRule="auto"/>
        <w:ind w:firstLine="480"/>
        <w:rPr>
          <w:rFonts w:ascii="仿宋" w:hAnsi="仿宋" w:eastAsia="仿宋" w:cs="仿宋"/>
          <w:color w:val="auto"/>
          <w:sz w:val="24"/>
        </w:rPr>
      </w:pPr>
      <w:r>
        <w:rPr>
          <w:rFonts w:hint="eastAsia" w:ascii="仿宋" w:hAnsi="仿宋" w:eastAsia="仿宋" w:cs="仿宋"/>
          <w:b/>
          <w:color w:val="auto"/>
          <w:sz w:val="24"/>
        </w:rPr>
        <w:t>最高限价（元）：</w:t>
      </w:r>
      <w:r>
        <w:rPr>
          <w:rFonts w:hint="eastAsia" w:ascii="仿宋" w:hAnsi="仿宋" w:eastAsia="仿宋" w:cs="仿宋"/>
          <w:color w:val="auto"/>
          <w:u w:val="single"/>
        </w:rPr>
        <w:t xml:space="preserve"> </w:t>
      </w:r>
      <w:r>
        <w:rPr>
          <w:rFonts w:hint="eastAsia" w:ascii="仿宋" w:hAnsi="仿宋" w:eastAsia="仿宋" w:cs="仿宋"/>
          <w:bCs/>
          <w:snapToGrid w:val="0"/>
          <w:color w:val="auto"/>
          <w:kern w:val="28"/>
          <w:sz w:val="24"/>
          <w:szCs w:val="20"/>
          <w:u w:val="single"/>
        </w:rPr>
        <w:t>5720000</w:t>
      </w:r>
      <w:r>
        <w:rPr>
          <w:rFonts w:hint="eastAsia" w:ascii="仿宋" w:hAnsi="仿宋" w:eastAsia="仿宋" w:cs="仿宋"/>
          <w:color w:val="auto"/>
          <w:u w:val="single"/>
        </w:rPr>
        <w:t xml:space="preserve"> </w:t>
      </w:r>
      <w:r>
        <w:rPr>
          <w:rFonts w:hint="eastAsia" w:ascii="仿宋" w:hAnsi="仿宋" w:eastAsia="仿宋" w:cs="仿宋"/>
          <w:color w:val="auto"/>
        </w:rPr>
        <w:t xml:space="preserve"> </w:t>
      </w:r>
      <w:r>
        <w:rPr>
          <w:rFonts w:hint="eastAsia" w:ascii="仿宋" w:hAnsi="仿宋" w:eastAsia="仿宋" w:cs="仿宋"/>
          <w:color w:val="auto"/>
          <w:sz w:val="24"/>
        </w:rPr>
        <w:t xml:space="preserve">  </w:t>
      </w:r>
    </w:p>
    <w:p>
      <w:pPr>
        <w:pStyle w:val="15"/>
        <w:spacing w:line="360" w:lineRule="auto"/>
        <w:ind w:firstLine="480"/>
        <w:rPr>
          <w:rFonts w:ascii="仿宋" w:hAnsi="仿宋" w:eastAsia="仿宋" w:cs="仿宋"/>
          <w:bCs/>
          <w:snapToGrid/>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bCs/>
          <w:snapToGrid/>
          <w:color w:val="auto"/>
          <w:kern w:val="2"/>
          <w:sz w:val="24"/>
          <w:szCs w:val="24"/>
          <w:u w:val="single"/>
        </w:rPr>
        <w:t>温州市公安局交通管理局移动警务终端采购项目，主要内容：温州市公安局交通管理局移动警务终端采购项目。详见招标文件第三部分采购需求</w:t>
      </w:r>
      <w:r>
        <w:rPr>
          <w:rFonts w:hint="eastAsia" w:ascii="仿宋" w:hAnsi="仿宋" w:eastAsia="仿宋" w:cs="仿宋"/>
          <w:bCs/>
          <w:snapToGrid/>
          <w:color w:val="auto"/>
          <w:kern w:val="2"/>
          <w:sz w:val="24"/>
          <w:szCs w:val="24"/>
        </w:rPr>
        <w:t>。</w:t>
      </w:r>
    </w:p>
    <w:p>
      <w:pPr>
        <w:pStyle w:val="15"/>
        <w:spacing w:line="360" w:lineRule="auto"/>
        <w:ind w:firstLine="480"/>
        <w:rPr>
          <w:rFonts w:ascii="仿宋" w:hAnsi="仿宋" w:eastAsia="仿宋" w:cs="仿宋"/>
          <w:bCs/>
          <w:snapToGrid/>
          <w:color w:val="auto"/>
          <w:kern w:val="2"/>
          <w:sz w:val="24"/>
          <w:szCs w:val="24"/>
        </w:rPr>
      </w:pPr>
    </w:p>
    <w:p>
      <w:pPr>
        <w:spacing w:line="360" w:lineRule="auto"/>
        <w:ind w:firstLine="480"/>
        <w:rPr>
          <w:rFonts w:ascii="仿宋" w:hAnsi="仿宋" w:eastAsia="仿宋" w:cs="仿宋"/>
          <w:b/>
          <w:bCs/>
          <w:snapToGrid w:val="0"/>
          <w:color w:val="auto"/>
          <w:kern w:val="28"/>
          <w:sz w:val="24"/>
          <w:szCs w:val="20"/>
        </w:rPr>
      </w:pPr>
      <w:bookmarkStart w:id="7" w:name="_Toc142"/>
      <w:bookmarkStart w:id="8" w:name="_Toc26996"/>
      <w:bookmarkStart w:id="9" w:name="_Toc28404"/>
      <w:r>
        <w:rPr>
          <w:rFonts w:hint="eastAsia" w:ascii="仿宋" w:hAnsi="仿宋" w:eastAsia="仿宋" w:cs="仿宋"/>
          <w:b/>
          <w:bCs/>
          <w:snapToGrid w:val="0"/>
          <w:color w:val="auto"/>
          <w:kern w:val="28"/>
          <w:sz w:val="24"/>
          <w:szCs w:val="20"/>
        </w:rPr>
        <w:t>标项名称:</w:t>
      </w:r>
      <w:r>
        <w:rPr>
          <w:rFonts w:hint="eastAsia" w:ascii="仿宋" w:hAnsi="仿宋" w:eastAsia="仿宋"/>
          <w:color w:val="auto"/>
        </w:rPr>
        <w:t xml:space="preserve"> </w:t>
      </w:r>
      <w:r>
        <w:rPr>
          <w:rFonts w:hint="eastAsia" w:ascii="仿宋" w:hAnsi="仿宋" w:eastAsia="仿宋" w:cs="仿宋"/>
          <w:color w:val="auto"/>
          <w:sz w:val="24"/>
          <w:u w:val="single"/>
        </w:rPr>
        <w:t>温州市公安局交通管理局移动警务终端采购项目</w:t>
      </w:r>
      <w:r>
        <w:rPr>
          <w:rFonts w:hint="eastAsia" w:ascii="仿宋" w:hAnsi="仿宋" w:eastAsia="仿宋" w:cs="仿宋"/>
          <w:b/>
          <w:bCs/>
          <w:snapToGrid w:val="0"/>
          <w:color w:val="auto"/>
          <w:kern w:val="28"/>
          <w:sz w:val="24"/>
          <w:szCs w:val="20"/>
        </w:rPr>
        <w:t>   </w:t>
      </w:r>
    </w:p>
    <w:p>
      <w:pPr>
        <w:spacing w:line="360" w:lineRule="auto"/>
        <w:ind w:firstLine="480"/>
        <w:rPr>
          <w:rFonts w:ascii="仿宋" w:hAnsi="仿宋" w:eastAsia="仿宋" w:cs="仿宋"/>
          <w:b/>
          <w:bCs/>
          <w:snapToGrid w:val="0"/>
          <w:color w:val="auto"/>
          <w:kern w:val="28"/>
          <w:sz w:val="24"/>
          <w:szCs w:val="20"/>
        </w:rPr>
      </w:pPr>
      <w:r>
        <w:rPr>
          <w:rFonts w:hint="eastAsia" w:ascii="仿宋" w:hAnsi="仿宋" w:eastAsia="仿宋" w:cs="仿宋"/>
          <w:b/>
          <w:bCs/>
          <w:snapToGrid w:val="0"/>
          <w:color w:val="auto"/>
          <w:kern w:val="28"/>
          <w:sz w:val="24"/>
          <w:szCs w:val="20"/>
        </w:rPr>
        <w:t>     数量:</w:t>
      </w:r>
      <w:r>
        <w:rPr>
          <w:rFonts w:hint="eastAsia" w:ascii="仿宋" w:hAnsi="仿宋" w:eastAsia="仿宋" w:cs="仿宋"/>
          <w:bCs/>
          <w:snapToGrid w:val="0"/>
          <w:color w:val="auto"/>
          <w:kern w:val="28"/>
          <w:sz w:val="24"/>
          <w:szCs w:val="20"/>
          <w:u w:val="single"/>
        </w:rPr>
        <w:t xml:space="preserve"> 1批</w:t>
      </w:r>
      <w:r>
        <w:rPr>
          <w:rFonts w:hint="eastAsia" w:ascii="仿宋" w:hAnsi="仿宋" w:eastAsia="仿宋" w:cs="仿宋"/>
          <w:b/>
          <w:bCs/>
          <w:snapToGrid w:val="0"/>
          <w:color w:val="auto"/>
          <w:kern w:val="28"/>
          <w:sz w:val="24"/>
          <w:szCs w:val="20"/>
          <w:u w:val="single"/>
        </w:rPr>
        <w:t xml:space="preserve"> </w:t>
      </w:r>
      <w:r>
        <w:rPr>
          <w:rFonts w:hint="eastAsia" w:ascii="仿宋" w:hAnsi="仿宋" w:eastAsia="仿宋" w:cs="仿宋"/>
          <w:b/>
          <w:bCs/>
          <w:snapToGrid w:val="0"/>
          <w:color w:val="auto"/>
          <w:kern w:val="28"/>
          <w:sz w:val="24"/>
          <w:szCs w:val="20"/>
        </w:rPr>
        <w:t>    </w:t>
      </w:r>
    </w:p>
    <w:p>
      <w:pPr>
        <w:spacing w:line="360" w:lineRule="auto"/>
        <w:ind w:firstLine="480"/>
        <w:rPr>
          <w:rFonts w:ascii="仿宋" w:hAnsi="仿宋" w:eastAsia="仿宋" w:cs="仿宋"/>
          <w:b/>
          <w:bCs/>
          <w:snapToGrid w:val="0"/>
          <w:color w:val="auto"/>
          <w:kern w:val="28"/>
          <w:sz w:val="24"/>
          <w:szCs w:val="20"/>
          <w:u w:val="single"/>
        </w:rPr>
      </w:pPr>
      <w:r>
        <w:rPr>
          <w:rFonts w:hint="eastAsia" w:ascii="仿宋" w:hAnsi="仿宋" w:eastAsia="仿宋" w:cs="仿宋"/>
          <w:b/>
          <w:bCs/>
          <w:snapToGrid w:val="0"/>
          <w:color w:val="auto"/>
          <w:kern w:val="28"/>
          <w:sz w:val="24"/>
          <w:szCs w:val="20"/>
        </w:rPr>
        <w:t>     预算金额（元）:</w:t>
      </w:r>
      <w:r>
        <w:rPr>
          <w:rFonts w:ascii="仿宋" w:hAnsi="仿宋" w:eastAsia="仿宋" w:cs="仿宋"/>
          <w:bCs/>
          <w:snapToGrid w:val="0"/>
          <w:color w:val="auto"/>
          <w:kern w:val="28"/>
          <w:sz w:val="24"/>
          <w:szCs w:val="20"/>
          <w:u w:val="single"/>
        </w:rPr>
        <w:t xml:space="preserve"> </w:t>
      </w:r>
      <w:r>
        <w:rPr>
          <w:rFonts w:hint="eastAsia" w:ascii="仿宋" w:hAnsi="仿宋" w:eastAsia="仿宋" w:cs="仿宋"/>
          <w:bCs/>
          <w:snapToGrid w:val="0"/>
          <w:color w:val="auto"/>
          <w:kern w:val="28"/>
          <w:sz w:val="24"/>
          <w:szCs w:val="20"/>
          <w:u w:val="single"/>
        </w:rPr>
        <w:t>5720000</w:t>
      </w:r>
    </w:p>
    <w:p>
      <w:pPr>
        <w:spacing w:line="360" w:lineRule="auto"/>
        <w:ind w:firstLine="1306" w:firstLineChars="542"/>
        <w:rPr>
          <w:rFonts w:ascii="仿宋" w:hAnsi="仿宋" w:eastAsia="仿宋" w:cs="仿宋"/>
          <w:color w:val="auto"/>
          <w:sz w:val="24"/>
        </w:rPr>
      </w:pPr>
      <w:r>
        <w:rPr>
          <w:rFonts w:hint="eastAsia" w:ascii="仿宋" w:hAnsi="仿宋" w:eastAsia="仿宋" w:cs="仿宋"/>
          <w:b/>
          <w:color w:val="auto"/>
          <w:sz w:val="24"/>
        </w:rPr>
        <w:t>最高限价（元）：</w:t>
      </w:r>
      <w:r>
        <w:rPr>
          <w:rFonts w:hint="eastAsia" w:ascii="仿宋" w:hAnsi="仿宋" w:eastAsia="仿宋" w:cs="仿宋"/>
          <w:bCs/>
          <w:snapToGrid w:val="0"/>
          <w:color w:val="auto"/>
          <w:kern w:val="28"/>
          <w:sz w:val="24"/>
          <w:szCs w:val="20"/>
          <w:u w:val="single"/>
        </w:rPr>
        <w:t xml:space="preserve">5720000 </w:t>
      </w:r>
    </w:p>
    <w:p>
      <w:pPr>
        <w:spacing w:line="360" w:lineRule="auto"/>
        <w:ind w:firstLine="834" w:firstLineChars="346"/>
        <w:rPr>
          <w:rFonts w:ascii="仿宋" w:hAnsi="仿宋" w:eastAsia="仿宋" w:cs="仿宋"/>
          <w:b/>
          <w:bCs/>
          <w:snapToGrid w:val="0"/>
          <w:color w:val="auto"/>
          <w:kern w:val="28"/>
          <w:sz w:val="24"/>
          <w:szCs w:val="20"/>
          <w:u w:val="single"/>
        </w:rPr>
      </w:pPr>
      <w:r>
        <w:rPr>
          <w:rFonts w:hint="eastAsia" w:ascii="仿宋" w:hAnsi="仿宋" w:eastAsia="仿宋" w:cs="仿宋"/>
          <w:b/>
          <w:bCs/>
          <w:snapToGrid w:val="0"/>
          <w:color w:val="auto"/>
          <w:kern w:val="28"/>
          <w:sz w:val="24"/>
          <w:szCs w:val="20"/>
        </w:rPr>
        <w:t>     简要规格描述或项目基本概况介绍、用途：</w:t>
      </w:r>
      <w:r>
        <w:rPr>
          <w:rFonts w:hint="eastAsia" w:ascii="仿宋" w:hAnsi="仿宋" w:eastAsia="仿宋" w:cs="仿宋"/>
          <w:bCs/>
          <w:snapToGrid w:val="0"/>
          <w:color w:val="auto"/>
          <w:kern w:val="28"/>
          <w:sz w:val="24"/>
          <w:szCs w:val="20"/>
          <w:u w:val="single"/>
        </w:rPr>
        <w:t>详见招标文件</w:t>
      </w:r>
    </w:p>
    <w:p>
      <w:pPr>
        <w:spacing w:line="360" w:lineRule="auto"/>
        <w:ind w:firstLine="480"/>
        <w:rPr>
          <w:rFonts w:ascii="仿宋" w:hAnsi="仿宋" w:eastAsia="仿宋" w:cs="仿宋"/>
          <w:b/>
          <w:bCs/>
          <w:snapToGrid w:val="0"/>
          <w:color w:val="auto"/>
          <w:kern w:val="28"/>
          <w:sz w:val="24"/>
          <w:szCs w:val="20"/>
          <w:u w:val="single"/>
        </w:rPr>
      </w:pPr>
      <w:r>
        <w:rPr>
          <w:rFonts w:hint="eastAsia" w:ascii="仿宋" w:hAnsi="仿宋" w:eastAsia="仿宋" w:cs="仿宋"/>
          <w:b/>
          <w:bCs/>
          <w:snapToGrid w:val="0"/>
          <w:color w:val="auto"/>
          <w:kern w:val="28"/>
          <w:sz w:val="24"/>
          <w:szCs w:val="20"/>
        </w:rPr>
        <w:t>备注：</w:t>
      </w:r>
    </w:p>
    <w:p>
      <w:pPr>
        <w:spacing w:line="360" w:lineRule="auto"/>
        <w:ind w:firstLine="480"/>
        <w:rPr>
          <w:rFonts w:ascii="仿宋" w:hAnsi="仿宋" w:eastAsia="仿宋" w:cs="仿宋"/>
          <w:b/>
          <w:bCs/>
          <w:snapToGrid w:val="0"/>
          <w:color w:val="auto"/>
          <w:kern w:val="28"/>
          <w:sz w:val="24"/>
          <w:szCs w:val="20"/>
        </w:rPr>
      </w:pPr>
      <w:r>
        <w:rPr>
          <w:rFonts w:hint="eastAsia" w:ascii="仿宋" w:hAnsi="仿宋" w:eastAsia="仿宋" w:cs="仿宋"/>
          <w:b/>
          <w:bCs/>
          <w:snapToGrid w:val="0"/>
          <w:color w:val="auto"/>
          <w:kern w:val="28"/>
          <w:sz w:val="24"/>
          <w:szCs w:val="20"/>
        </w:rPr>
        <w:t>合同履约期限：</w:t>
      </w:r>
      <w:bookmarkEnd w:id="7"/>
      <w:bookmarkEnd w:id="8"/>
      <w:r>
        <w:rPr>
          <w:rFonts w:hint="eastAsia" w:ascii="仿宋" w:hAnsi="仿宋" w:eastAsia="仿宋" w:cs="仿宋"/>
          <w:b/>
          <w:bCs/>
          <w:snapToGrid w:val="0"/>
          <w:color w:val="auto"/>
          <w:kern w:val="28"/>
          <w:sz w:val="24"/>
          <w:szCs w:val="20"/>
        </w:rPr>
        <w:t>合同签订后30日内交货。</w:t>
      </w:r>
      <w:bookmarkEnd w:id="9"/>
      <w:r>
        <w:rPr>
          <w:rFonts w:hint="eastAsia" w:ascii="仿宋" w:hAnsi="仿宋" w:eastAsia="仿宋" w:cs="仿宋"/>
          <w:b/>
          <w:bCs/>
          <w:snapToGrid w:val="0"/>
          <w:color w:val="auto"/>
          <w:kern w:val="28"/>
          <w:sz w:val="24"/>
          <w:szCs w:val="20"/>
        </w:rPr>
        <w:t xml:space="preserve"> </w:t>
      </w:r>
    </w:p>
    <w:p>
      <w:pPr>
        <w:pStyle w:val="15"/>
        <w:spacing w:line="360" w:lineRule="auto"/>
        <w:ind w:firstLine="480"/>
        <w:rPr>
          <w:rFonts w:ascii="仿宋" w:hAnsi="仿宋" w:eastAsia="仿宋" w:cs="仿宋"/>
          <w:b/>
          <w:color w:val="auto"/>
          <w:sz w:val="24"/>
        </w:rPr>
      </w:pPr>
      <w:r>
        <w:rPr>
          <w:rFonts w:hint="eastAsia" w:ascii="仿宋" w:hAnsi="仿宋" w:eastAsia="仿宋" w:cs="仿宋"/>
          <w:b/>
          <w:color w:val="auto"/>
          <w:sz w:val="24"/>
        </w:rPr>
        <w:t>本项目（</w:t>
      </w:r>
      <w:r>
        <w:rPr>
          <w:rFonts w:hint="eastAsia" w:ascii="仿宋" w:hAnsi="仿宋" w:eastAsia="仿宋" w:cs="仿宋"/>
          <w:color w:val="auto"/>
          <w:kern w:val="0"/>
          <w:sz w:val="24"/>
        </w:rPr>
        <w:sym w:font="Wingdings" w:char="00FE"/>
      </w:r>
      <w:r>
        <w:rPr>
          <w:rFonts w:hint="eastAsia" w:ascii="仿宋" w:hAnsi="仿宋" w:eastAsia="仿宋" w:cs="仿宋"/>
          <w:b/>
          <w:color w:val="auto"/>
          <w:sz w:val="24"/>
        </w:rPr>
        <w:t>是，</w:t>
      </w:r>
      <w:r>
        <w:rPr>
          <w:rFonts w:hint="eastAsia" w:ascii="仿宋" w:hAnsi="仿宋" w:eastAsia="仿宋" w:cs="仿宋"/>
          <w:color w:val="auto"/>
          <w:sz w:val="24"/>
        </w:rPr>
        <w:sym w:font="Wingdings" w:char="00A8"/>
      </w:r>
      <w:r>
        <w:rPr>
          <w:rFonts w:hint="eastAsia" w:ascii="仿宋" w:hAnsi="仿宋" w:eastAsia="仿宋" w:cs="仿宋"/>
          <w:b/>
          <w:color w:val="auto"/>
          <w:sz w:val="24"/>
        </w:rPr>
        <w:t>否）接受联合体投标</w:t>
      </w:r>
      <w:r>
        <w:rPr>
          <w:rFonts w:hint="eastAsia" w:ascii="仿宋" w:hAnsi="仿宋" w:eastAsia="仿宋" w:cs="仿宋"/>
          <w:color w:val="auto"/>
          <w:kern w:val="0"/>
          <w:sz w:val="24"/>
        </w:rPr>
        <w:t>。</w:t>
      </w:r>
    </w:p>
    <w:p>
      <w:pPr>
        <w:spacing w:line="360" w:lineRule="auto"/>
        <w:rPr>
          <w:rFonts w:ascii="仿宋" w:hAnsi="仿宋" w:eastAsia="仿宋" w:cs="仿宋"/>
          <w:b/>
          <w:color w:val="auto"/>
          <w:sz w:val="24"/>
        </w:rPr>
      </w:pPr>
      <w:r>
        <w:rPr>
          <w:rFonts w:hint="eastAsia" w:ascii="仿宋" w:hAnsi="仿宋" w:eastAsia="仿宋" w:cs="仿宋"/>
          <w:b/>
          <w:color w:val="auto"/>
          <w:sz w:val="24"/>
        </w:rPr>
        <w:t>二、申请人的资格要求：</w:t>
      </w:r>
    </w:p>
    <w:p>
      <w:pPr>
        <w:spacing w:line="360" w:lineRule="auto"/>
        <w:ind w:firstLine="48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 xml:space="preserve">    2.落实政府采购政策需满足的资格要求：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sym w:font="Wingdings" w:char="00FE"/>
      </w:r>
      <w:r>
        <w:rPr>
          <w:rFonts w:hint="eastAsia" w:ascii="仿宋" w:hAnsi="仿宋" w:eastAsia="仿宋" w:cs="仿宋"/>
          <w:color w:val="auto"/>
          <w:sz w:val="24"/>
        </w:rPr>
        <w:t>无；</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rPr>
        <w:sym w:font="Wingdings" w:char="00A8"/>
      </w:r>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pPr>
        <w:spacing w:line="360" w:lineRule="auto"/>
        <w:ind w:firstLine="897" w:firstLineChars="374"/>
        <w:rPr>
          <w:rFonts w:ascii="仿宋" w:hAnsi="仿宋" w:eastAsia="仿宋" w:cs="仿宋"/>
          <w:color w:val="auto"/>
          <w:sz w:val="24"/>
          <w:u w:val="single"/>
        </w:rPr>
      </w:pPr>
      <w:r>
        <w:rPr>
          <w:rFonts w:hint="eastAsia" w:ascii="仿宋" w:hAnsi="仿宋" w:eastAsia="仿宋" w:cs="仿宋"/>
          <w:color w:val="auto"/>
          <w:kern w:val="0"/>
          <w:sz w:val="24"/>
        </w:rPr>
        <w:sym w:font="Wingdings" w:char="00A8"/>
      </w:r>
      <w:r>
        <w:rPr>
          <w:rFonts w:hint="eastAsia" w:ascii="仿宋" w:hAnsi="仿宋" w:eastAsia="仿宋" w:cs="仿宋"/>
          <w:color w:val="auto"/>
          <w:sz w:val="24"/>
        </w:rPr>
        <w:t>货物全部由符合政策要求的中小企业制造，提供中小企业声明函；</w:t>
      </w:r>
    </w:p>
    <w:p>
      <w:pPr>
        <w:spacing w:line="360" w:lineRule="auto"/>
        <w:ind w:firstLine="897" w:firstLineChars="374"/>
        <w:rPr>
          <w:rFonts w:ascii="仿宋" w:hAnsi="仿宋" w:eastAsia="仿宋" w:cs="仿宋"/>
          <w:color w:val="auto"/>
          <w:sz w:val="24"/>
        </w:rPr>
      </w:pPr>
      <w:r>
        <w:rPr>
          <w:rFonts w:hint="eastAsia" w:ascii="仿宋" w:hAnsi="仿宋" w:eastAsia="仿宋" w:cs="仿宋"/>
          <w:color w:val="auto"/>
          <w:kern w:val="0"/>
          <w:sz w:val="24"/>
        </w:rPr>
        <w:sym w:font="Wingdings" w:char="00A8"/>
      </w:r>
      <w:r>
        <w:rPr>
          <w:rFonts w:hint="eastAsia" w:ascii="仿宋" w:hAnsi="仿宋" w:eastAsia="仿宋" w:cs="仿宋"/>
          <w:color w:val="auto"/>
          <w:sz w:val="24"/>
        </w:rPr>
        <w:t>货物全部由符合政策要求的小微企业制造，提供中小企业声明函；</w:t>
      </w:r>
    </w:p>
    <w:p>
      <w:pPr>
        <w:spacing w:line="360" w:lineRule="auto"/>
        <w:ind w:firstLine="897" w:firstLineChars="374"/>
        <w:rPr>
          <w:rFonts w:ascii="仿宋" w:hAnsi="仿宋" w:eastAsia="仿宋" w:cs="仿宋"/>
          <w:color w:val="auto"/>
          <w:sz w:val="24"/>
        </w:rPr>
      </w:pPr>
      <w:r>
        <w:rPr>
          <w:rFonts w:hint="eastAsia" w:ascii="仿宋" w:hAnsi="仿宋" w:eastAsia="仿宋" w:cs="仿宋"/>
          <w:color w:val="auto"/>
          <w:kern w:val="0"/>
          <w:sz w:val="24"/>
        </w:rPr>
        <w:sym w:font="Wingdings" w:char="00A8"/>
      </w:r>
      <w:r>
        <w:rPr>
          <w:rFonts w:hint="eastAsia" w:ascii="仿宋" w:hAnsi="仿宋" w:eastAsia="仿宋" w:cs="仿宋"/>
          <w:color w:val="auto"/>
          <w:sz w:val="24"/>
        </w:rPr>
        <w:t>服务全部由符合政策要求的中小企业承接，提供中小企业声明函；</w:t>
      </w:r>
    </w:p>
    <w:p>
      <w:pPr>
        <w:spacing w:line="360" w:lineRule="auto"/>
        <w:ind w:firstLine="897" w:firstLineChars="374"/>
        <w:rPr>
          <w:rFonts w:ascii="仿宋" w:hAnsi="仿宋" w:eastAsia="仿宋" w:cs="仿宋"/>
          <w:color w:val="auto"/>
          <w:sz w:val="24"/>
        </w:rPr>
      </w:pPr>
      <w:r>
        <w:rPr>
          <w:rFonts w:hint="eastAsia" w:ascii="仿宋" w:hAnsi="仿宋" w:eastAsia="仿宋" w:cs="仿宋"/>
          <w:color w:val="auto"/>
          <w:kern w:val="0"/>
          <w:sz w:val="24"/>
        </w:rPr>
        <w:sym w:font="Wingdings" w:char="00A8"/>
      </w:r>
      <w:r>
        <w:rPr>
          <w:rFonts w:hint="eastAsia" w:ascii="仿宋" w:hAnsi="仿宋" w:eastAsia="仿宋" w:cs="仿宋"/>
          <w:color w:val="auto"/>
          <w:sz w:val="24"/>
        </w:rPr>
        <w:t>服务全部由符合政策要求的小微企业承接，提供中小企业声明函；</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rPr>
        <w:sym w:font="Wingdings" w:char="00A8"/>
      </w:r>
      <w:r>
        <w:rPr>
          <w:rFonts w:hint="eastAsia" w:ascii="仿宋" w:hAnsi="仿宋" w:eastAsia="仿宋" w:cs="仿宋"/>
          <w:color w:val="auto"/>
          <w:sz w:val="24"/>
        </w:rPr>
        <w:t>要求以联合体形式参加，提供联合协议和中小企业声明函，联合协议中中小企业合同金额应当达到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pacing w:val="8"/>
          <w:kern w:val="0"/>
          <w:sz w:val="24"/>
        </w:rPr>
        <w:t>如果投标人本身提供所有标的均由中小企业制造、承建或承接，视同符合了资格条件，无需再与其他中小企业组成联合体参加政府采购活动，无需提供联合协议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rPr>
        <w:sym w:font="Wingdings" w:char="00A8"/>
      </w:r>
      <w:r>
        <w:rPr>
          <w:rFonts w:hint="eastAsia" w:ascii="仿宋" w:hAnsi="仿宋" w:eastAsia="仿宋" w:cs="仿宋"/>
          <w:color w:val="auto"/>
          <w:sz w:val="24"/>
        </w:rPr>
        <w:t>要求合同分包，提供分包意向协议和中小企业声明函，分包意向协议中中小企业合同金额应当达到达到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 ，小微企业合同金额应当达到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 ;</w:t>
      </w:r>
      <w:r>
        <w:rPr>
          <w:rFonts w:hint="eastAsia" w:ascii="仿宋" w:hAnsi="仿宋" w:eastAsia="仿宋" w:cs="仿宋"/>
          <w:color w:val="auto"/>
          <w:spacing w:val="8"/>
          <w:kern w:val="0"/>
          <w:sz w:val="24"/>
        </w:rPr>
        <w:t>如果投标人本身提供所有标的均由中小企业制造、承建或承接，视同符合了资格条件，无需再向中小企业分包，无需提供分包意向协议</w:t>
      </w:r>
      <w:r>
        <w:rPr>
          <w:rFonts w:hint="eastAsia" w:ascii="仿宋" w:hAnsi="仿宋" w:eastAsia="仿宋" w:cs="仿宋"/>
          <w:color w:val="auto"/>
          <w:sz w:val="24"/>
        </w:rPr>
        <w:t>；</w:t>
      </w:r>
    </w:p>
    <w:p>
      <w:pPr>
        <w:spacing w:line="360" w:lineRule="auto"/>
        <w:ind w:left="480"/>
        <w:rPr>
          <w:rFonts w:ascii="仿宋" w:hAnsi="仿宋" w:eastAsia="仿宋" w:cs="仿宋"/>
          <w:color w:val="auto"/>
          <w:sz w:val="24"/>
          <w:u w:val="single"/>
        </w:rPr>
      </w:pPr>
      <w:r>
        <w:rPr>
          <w:rFonts w:hint="eastAsia" w:ascii="仿宋" w:hAnsi="仿宋" w:eastAsia="仿宋" w:cs="仿宋"/>
          <w:color w:val="auto"/>
          <w:sz w:val="24"/>
        </w:rPr>
        <w:t>3.本项目的特定资格要求：</w:t>
      </w:r>
      <w:r>
        <w:rPr>
          <w:rFonts w:hint="eastAsia" w:ascii="仿宋" w:hAnsi="仿宋" w:eastAsia="仿宋" w:cs="仿宋"/>
          <w:color w:val="auto"/>
          <w:sz w:val="24"/>
          <w:u w:val="single"/>
        </w:rPr>
        <w:t>无;</w:t>
      </w:r>
    </w:p>
    <w:p>
      <w:pPr>
        <w:spacing w:line="360" w:lineRule="auto"/>
        <w:rPr>
          <w:rFonts w:ascii="仿宋" w:hAnsi="仿宋" w:eastAsia="仿宋" w:cs="仿宋"/>
          <w:b/>
          <w:color w:val="auto"/>
          <w:sz w:val="24"/>
        </w:rPr>
      </w:pPr>
      <w:r>
        <w:rPr>
          <w:rFonts w:hint="eastAsia" w:ascii="仿宋" w:hAnsi="仿宋" w:eastAsia="仿宋" w:cs="仿宋"/>
          <w:b/>
          <w:color w:val="auto"/>
          <w:sz w:val="24"/>
        </w:rPr>
        <w:t xml:space="preserve">三、获取招标文件 </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时间：</w:t>
      </w:r>
      <w:r>
        <w:rPr>
          <w:rFonts w:ascii="仿宋" w:hAnsi="仿宋" w:eastAsia="仿宋" w:cs="仿宋"/>
          <w:color w:val="auto"/>
          <w:sz w:val="24"/>
        </w:rPr>
        <w:t>/</w:t>
      </w:r>
      <w:r>
        <w:rPr>
          <w:rFonts w:hint="eastAsia" w:ascii="仿宋" w:hAnsi="仿宋" w:eastAsia="仿宋" w:cs="仿宋"/>
          <w:color w:val="auto"/>
          <w:sz w:val="24"/>
        </w:rPr>
        <w:t>至</w:t>
      </w:r>
      <w:r>
        <w:rPr>
          <w:rFonts w:hint="eastAsia" w:ascii="仿宋" w:hAnsi="仿宋" w:eastAsia="仿宋" w:cs="仿宋"/>
          <w:color w:val="auto"/>
          <w:sz w:val="24"/>
          <w:u w:val="single"/>
        </w:rPr>
        <w:t>2024年</w:t>
      </w:r>
      <w:r>
        <w:rPr>
          <w:rFonts w:hint="eastAsia" w:ascii="仿宋" w:hAnsi="仿宋" w:eastAsia="仿宋" w:cs="仿宋"/>
          <w:color w:val="auto"/>
          <w:sz w:val="24"/>
          <w:u w:val="single"/>
          <w:lang w:val="en-US" w:eastAsia="zh-CN"/>
        </w:rPr>
        <w:t>08</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13</w:t>
      </w:r>
      <w:r>
        <w:rPr>
          <w:rFonts w:hint="eastAsia" w:ascii="仿宋" w:hAnsi="仿宋" w:eastAsia="仿宋" w:cs="仿宋"/>
          <w:color w:val="auto"/>
          <w:sz w:val="24"/>
          <w:u w:val="single"/>
        </w:rPr>
        <w:t>日</w:t>
      </w:r>
      <w:r>
        <w:rPr>
          <w:rFonts w:hint="eastAsia" w:ascii="仿宋" w:hAnsi="仿宋" w:eastAsia="仿宋" w:cs="仿宋"/>
          <w:color w:val="auto"/>
          <w:sz w:val="24"/>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政采云平台（https://www.zcygo</w:t>
      </w:r>
      <w:bookmarkStart w:id="736" w:name="_GoBack"/>
      <w:bookmarkEnd w:id="736"/>
      <w:r>
        <w:rPr>
          <w:rFonts w:hint="eastAsia" w:ascii="仿宋" w:hAnsi="仿宋" w:eastAsia="仿宋" w:cs="仿宋"/>
          <w:color w:val="auto"/>
          <w:sz w:val="24"/>
        </w:rPr>
        <w:t xml:space="preserve">v.cn/） </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pPr>
        <w:spacing w:line="360" w:lineRule="auto"/>
        <w:rPr>
          <w:rFonts w:ascii="仿宋" w:hAnsi="仿宋" w:eastAsia="仿宋" w:cs="仿宋"/>
          <w:b/>
          <w:color w:val="auto"/>
          <w:sz w:val="24"/>
        </w:rPr>
      </w:pPr>
      <w:r>
        <w:rPr>
          <w:rFonts w:hint="eastAsia" w:ascii="仿宋" w:hAnsi="仿宋" w:eastAsia="仿宋" w:cs="仿宋"/>
          <w:b/>
          <w:color w:val="auto"/>
          <w:sz w:val="24"/>
        </w:rPr>
        <w:t>四、提交投标文件截止时间、开标时间和地点</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2024年</w:t>
      </w:r>
      <w:r>
        <w:rPr>
          <w:rFonts w:hint="eastAsia" w:ascii="仿宋" w:hAnsi="仿宋" w:eastAsia="仿宋" w:cs="仿宋"/>
          <w:color w:val="auto"/>
          <w:sz w:val="24"/>
          <w:u w:val="single"/>
          <w:lang w:val="en-US" w:eastAsia="zh-CN"/>
        </w:rPr>
        <w:t>08</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13</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rPr>
        <w:t>点30分</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（北京时间）</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ascii="仿宋" w:hAnsi="仿宋" w:eastAsia="仿宋" w:cs="仿宋"/>
          <w:bCs/>
          <w:color w:val="auto"/>
          <w:sz w:val="24"/>
          <w:u w:val="single"/>
        </w:rPr>
      </w:pPr>
      <w:r>
        <w:rPr>
          <w:rFonts w:hint="eastAsia" w:ascii="仿宋" w:hAnsi="仿宋" w:eastAsia="仿宋" w:cs="仿宋"/>
          <w:b/>
          <w:color w:val="auto"/>
          <w:sz w:val="24"/>
        </w:rPr>
        <w:t>开标时间：</w:t>
      </w:r>
      <w:r>
        <w:rPr>
          <w:rFonts w:hint="eastAsia" w:ascii="仿宋" w:hAnsi="仿宋" w:eastAsia="仿宋" w:cs="仿宋"/>
          <w:color w:val="auto"/>
          <w:sz w:val="24"/>
          <w:u w:val="single"/>
        </w:rPr>
        <w:t>2024年</w:t>
      </w:r>
      <w:r>
        <w:rPr>
          <w:rFonts w:hint="eastAsia" w:ascii="仿宋" w:hAnsi="仿宋" w:eastAsia="仿宋" w:cs="仿宋"/>
          <w:color w:val="auto"/>
          <w:sz w:val="24"/>
          <w:u w:val="single"/>
          <w:lang w:val="en-US" w:eastAsia="zh-CN"/>
        </w:rPr>
        <w:t>08</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13</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rPr>
        <w:t>点30分</w:t>
      </w:r>
      <w:r>
        <w:rPr>
          <w:rFonts w:hint="eastAsia" w:ascii="仿宋" w:hAnsi="仿宋" w:eastAsia="仿宋" w:cs="仿宋"/>
          <w:color w:val="auto"/>
          <w:sz w:val="24"/>
        </w:rPr>
        <w:t xml:space="preserve"> </w:t>
      </w:r>
      <w:r>
        <w:rPr>
          <w:rFonts w:hint="eastAsia" w:ascii="仿宋" w:hAnsi="仿宋" w:eastAsia="仿宋" w:cs="仿宋"/>
          <w:bCs/>
          <w:color w:val="auto"/>
          <w:sz w:val="24"/>
        </w:rPr>
        <w:t>（北京时间）</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开标地点（网址）：</w:t>
      </w:r>
      <w:r>
        <w:rPr>
          <w:rFonts w:hint="eastAsia" w:ascii="仿宋" w:hAnsi="仿宋" w:eastAsia="仿宋" w:cs="仿宋"/>
          <w:color w:val="auto"/>
          <w:sz w:val="24"/>
        </w:rPr>
        <w:t>政采云平台（https://www.zcygov.cn/）</w:t>
      </w:r>
    </w:p>
    <w:p>
      <w:pPr>
        <w:spacing w:line="360" w:lineRule="auto"/>
        <w:rPr>
          <w:rFonts w:ascii="仿宋" w:hAnsi="仿宋" w:eastAsia="仿宋" w:cs="仿宋"/>
          <w:color w:val="auto"/>
          <w:sz w:val="24"/>
        </w:rPr>
      </w:pPr>
      <w:r>
        <w:rPr>
          <w:rFonts w:hint="eastAsia" w:ascii="仿宋" w:hAnsi="仿宋" w:eastAsia="仿宋" w:cs="仿宋"/>
          <w:b/>
          <w:color w:val="auto"/>
          <w:sz w:val="24"/>
        </w:rPr>
        <w:t xml:space="preserve">五、公告期限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自本公告发布之日起5个工作日。</w:t>
      </w:r>
    </w:p>
    <w:p>
      <w:pPr>
        <w:spacing w:line="360" w:lineRule="auto"/>
        <w:rPr>
          <w:rFonts w:ascii="仿宋" w:hAnsi="仿宋" w:eastAsia="仿宋" w:cs="仿宋"/>
          <w:b/>
          <w:color w:val="auto"/>
          <w:sz w:val="24"/>
        </w:rPr>
      </w:pPr>
      <w:r>
        <w:rPr>
          <w:rFonts w:hint="eastAsia" w:ascii="仿宋" w:hAnsi="仿宋" w:eastAsia="仿宋" w:cs="仿宋"/>
          <w:b/>
          <w:color w:val="auto"/>
          <w:sz w:val="24"/>
        </w:rPr>
        <w:t>六、其他补充事宜</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其他事项：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w:t>
      </w:r>
    </w:p>
    <w:p>
      <w:pPr>
        <w:spacing w:line="360" w:lineRule="auto"/>
        <w:rPr>
          <w:rFonts w:ascii="仿宋" w:hAnsi="仿宋" w:eastAsia="仿宋" w:cs="仿宋"/>
          <w:b/>
          <w:color w:val="auto"/>
          <w:sz w:val="24"/>
        </w:rPr>
      </w:pPr>
      <w:r>
        <w:rPr>
          <w:rFonts w:hint="eastAsia" w:ascii="仿宋" w:hAnsi="仿宋" w:eastAsia="仿宋" w:cs="仿宋"/>
          <w:b/>
          <w:color w:val="auto"/>
          <w:sz w:val="24"/>
        </w:rPr>
        <w:t>七、对本次采购提出询问、质疑、投诉，请按以下方式联系</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1.采购人信息</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名    称：温州市公安局交通管理局</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地    址：浙江省温州市鹿城区金桥路1号       </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传    真：</w:t>
      </w:r>
      <w:r>
        <w:rPr>
          <w:rFonts w:hint="eastAsia" w:ascii="仿宋" w:hAnsi="仿宋" w:eastAsia="仿宋" w:cs="仿宋"/>
          <w:color w:val="auto"/>
          <w:sz w:val="24"/>
        </w:rPr>
        <w:tab/>
      </w:r>
      <w:r>
        <w:rPr>
          <w:rFonts w:hint="eastAsia" w:ascii="仿宋" w:hAnsi="仿宋" w:eastAsia="仿宋" w:cs="仿宋"/>
          <w:color w:val="auto"/>
          <w:sz w:val="24"/>
        </w:rPr>
        <w:t xml:space="preserve"> 0577-88300360      </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项目联系人（询问）：</w:t>
      </w:r>
      <w:r>
        <w:rPr>
          <w:rFonts w:hint="eastAsia" w:ascii="仿宋" w:hAnsi="仿宋" w:eastAsia="仿宋" w:cs="仿宋"/>
          <w:color w:val="auto"/>
          <w:sz w:val="24"/>
        </w:rPr>
        <w:tab/>
      </w:r>
      <w:r>
        <w:rPr>
          <w:rFonts w:hint="eastAsia" w:ascii="仿宋" w:hAnsi="仿宋" w:eastAsia="仿宋" w:cs="仿宋"/>
          <w:color w:val="auto"/>
          <w:sz w:val="24"/>
        </w:rPr>
        <w:t xml:space="preserve">   陈建乐</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项目联系方式（询问）： 18815001935</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质疑联系人：   周坚</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质疑联系方式： 13806890367</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2.采购代理机构信息            </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名    称：温州市华越招标代理有限公司</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 xml:space="preserve">地    址：温州市鹿城区划龙桥路398号奥乐大楼二楼西首1号  </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项目联系人（询问）：李先生</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项目联系方式（询问）：13706699786</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 xml:space="preserve">质疑联系人：张先生               </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 xml:space="preserve">质疑联系方式：13676418638 </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 xml:space="preserve">3.同级政府采购监督管理部门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名    称：温州市财政局政府采购监管处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地    址：温州市鹿城区绣山路299号  </w:t>
      </w:r>
    </w:p>
    <w:p>
      <w:pPr>
        <w:spacing w:line="360" w:lineRule="auto"/>
        <w:ind w:firstLine="240" w:firstLineChars="100"/>
        <w:rPr>
          <w:rFonts w:ascii="仿宋" w:hAnsi="仿宋" w:eastAsia="仿宋" w:cs="仿宋"/>
          <w:color w:val="auto"/>
          <w:sz w:val="24"/>
        </w:rPr>
      </w:pPr>
      <w:r>
        <w:rPr>
          <w:rFonts w:hint="eastAsia" w:ascii="仿宋" w:hAnsi="仿宋" w:eastAsia="仿宋" w:cs="仿宋"/>
          <w:color w:val="auto"/>
          <w:sz w:val="24"/>
        </w:rPr>
        <w:t xml:space="preserve">  传    真：</w:t>
      </w:r>
      <w:r>
        <w:rPr>
          <w:rFonts w:hint="eastAsia" w:ascii="仿宋" w:hAnsi="仿宋" w:eastAsia="仿宋" w:cs="仿宋"/>
          <w:color w:val="auto"/>
          <w:sz w:val="24"/>
        </w:rPr>
        <w:tab/>
      </w:r>
      <w:r>
        <w:rPr>
          <w:rFonts w:hint="eastAsia" w:ascii="仿宋" w:hAnsi="仿宋" w:eastAsia="仿宋" w:cs="仿宋"/>
          <w:color w:val="auto"/>
          <w:sz w:val="24"/>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联系人 ：项先生、蔡女士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监督投诉电话：0577-88532725、88521948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pPr>
        <w:pStyle w:val="34"/>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rPr>
        <w:t xml:space="preserve">                              </w:t>
      </w:r>
    </w:p>
    <w:p>
      <w:pPr>
        <w:numPr>
          <w:ilvl w:val="0"/>
          <w:numId w:val="1"/>
        </w:numPr>
        <w:adjustRightInd/>
        <w:spacing w:line="360" w:lineRule="auto"/>
        <w:jc w:val="center"/>
        <w:outlineLvl w:val="0"/>
        <w:rPr>
          <w:rStyle w:val="79"/>
          <w:rFonts w:ascii="仿宋" w:eastAsia="仿宋" w:cs="仿宋"/>
          <w:color w:val="auto"/>
        </w:rPr>
      </w:pPr>
      <w:r>
        <w:rPr>
          <w:rFonts w:hint="eastAsia" w:ascii="仿宋" w:hAnsi="仿宋" w:eastAsia="仿宋" w:cs="仿宋"/>
          <w:b/>
          <w:color w:val="auto"/>
          <w:sz w:val="36"/>
          <w:szCs w:val="20"/>
        </w:rPr>
        <w:br w:type="page"/>
      </w:r>
      <w:bookmarkEnd w:id="4"/>
      <w:bookmarkStart w:id="10" w:name="_Toc133499539"/>
      <w:r>
        <w:rPr>
          <w:rStyle w:val="79"/>
          <w:rFonts w:hint="eastAsia" w:ascii="仿宋" w:eastAsia="仿宋" w:cs="仿宋"/>
          <w:color w:val="auto"/>
        </w:rPr>
        <w:t>投标人须知</w:t>
      </w:r>
      <w:bookmarkEnd w:id="5"/>
      <w:bookmarkEnd w:id="10"/>
    </w:p>
    <w:p>
      <w:pPr>
        <w:pStyle w:val="3"/>
        <w:jc w:val="center"/>
        <w:rPr>
          <w:rStyle w:val="79"/>
          <w:rFonts w:ascii="仿宋" w:eastAsia="仿宋"/>
          <w:b/>
          <w:bCs w:val="0"/>
          <w:color w:val="auto"/>
          <w:kern w:val="2"/>
          <w:sz w:val="30"/>
          <w:szCs w:val="30"/>
        </w:rPr>
      </w:pPr>
      <w:bookmarkStart w:id="11" w:name="_Toc133499540"/>
      <w:r>
        <w:rPr>
          <w:rStyle w:val="79"/>
          <w:rFonts w:hint="eastAsia" w:ascii="仿宋" w:eastAsia="仿宋"/>
          <w:b/>
          <w:bCs w:val="0"/>
          <w:color w:val="auto"/>
          <w:kern w:val="2"/>
          <w:sz w:val="30"/>
          <w:szCs w:val="30"/>
        </w:rPr>
        <w:t>前附表</w:t>
      </w:r>
      <w:bookmarkEnd w:id="11"/>
    </w:p>
    <w:tbl>
      <w:tblPr>
        <w:tblStyle w:val="62"/>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79"/>
        <w:gridCol w:w="1826"/>
        <w:gridCol w:w="649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31" w:hRule="atLeast"/>
          <w:tblHeader/>
          <w:jc w:val="center"/>
        </w:trPr>
        <w:tc>
          <w:tcPr>
            <w:tcW w:w="779" w:type="dxa"/>
            <w:vAlign w:val="center"/>
          </w:tcPr>
          <w:p>
            <w:pPr>
              <w:jc w:val="center"/>
              <w:rPr>
                <w:rFonts w:ascii="仿宋" w:hAnsi="仿宋" w:eastAsia="仿宋" w:cs="仿宋"/>
                <w:b/>
                <w:bCs/>
                <w:color w:val="auto"/>
                <w:sz w:val="24"/>
              </w:rPr>
            </w:pPr>
            <w:r>
              <w:rPr>
                <w:rFonts w:hint="eastAsia" w:ascii="仿宋" w:hAnsi="仿宋" w:eastAsia="仿宋" w:cs="仿宋"/>
                <w:b/>
                <w:bCs/>
                <w:color w:val="auto"/>
                <w:sz w:val="24"/>
              </w:rPr>
              <w:t>序号</w:t>
            </w:r>
          </w:p>
        </w:tc>
        <w:tc>
          <w:tcPr>
            <w:tcW w:w="1826" w:type="dxa"/>
            <w:vAlign w:val="center"/>
          </w:tcPr>
          <w:p>
            <w:pPr>
              <w:jc w:val="center"/>
              <w:rPr>
                <w:rFonts w:ascii="仿宋" w:hAnsi="仿宋" w:eastAsia="仿宋" w:cs="仿宋"/>
                <w:b/>
                <w:bCs/>
                <w:color w:val="auto"/>
                <w:sz w:val="24"/>
              </w:rPr>
            </w:pPr>
            <w:r>
              <w:rPr>
                <w:rFonts w:hint="eastAsia" w:ascii="仿宋" w:hAnsi="仿宋" w:eastAsia="仿宋" w:cs="仿宋"/>
                <w:b/>
                <w:bCs/>
                <w:color w:val="auto"/>
                <w:sz w:val="24"/>
              </w:rPr>
              <w:t>项   目</w:t>
            </w:r>
          </w:p>
        </w:tc>
        <w:tc>
          <w:tcPr>
            <w:tcW w:w="6499" w:type="dxa"/>
            <w:vAlign w:val="center"/>
          </w:tcPr>
          <w:p>
            <w:pPr>
              <w:jc w:val="center"/>
              <w:rPr>
                <w:rFonts w:ascii="仿宋" w:hAnsi="仿宋" w:eastAsia="仿宋" w:cs="仿宋"/>
                <w:b/>
                <w:bCs/>
                <w:color w:val="auto"/>
                <w:sz w:val="24"/>
              </w:rPr>
            </w:pPr>
            <w:r>
              <w:rPr>
                <w:rFonts w:hint="eastAsia" w:ascii="仿宋" w:hAnsi="仿宋" w:eastAsia="仿宋" w:cs="仿宋"/>
                <w:b/>
                <w:bCs/>
                <w:color w:val="auto"/>
                <w:sz w:val="24"/>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779" w:type="dxa"/>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1826" w:type="dxa"/>
            <w:vAlign w:val="center"/>
          </w:tcPr>
          <w:p>
            <w:pPr>
              <w:jc w:val="center"/>
              <w:rPr>
                <w:rFonts w:ascii="仿宋" w:hAnsi="仿宋" w:eastAsia="仿宋" w:cs="仿宋"/>
                <w:color w:val="auto"/>
                <w:sz w:val="24"/>
              </w:rPr>
            </w:pPr>
            <w:r>
              <w:rPr>
                <w:rFonts w:hint="eastAsia" w:ascii="仿宋" w:hAnsi="仿宋" w:eastAsia="仿宋" w:cs="仿宋"/>
                <w:color w:val="auto"/>
                <w:sz w:val="24"/>
              </w:rPr>
              <w:t>项目名称</w:t>
            </w:r>
          </w:p>
        </w:tc>
        <w:tc>
          <w:tcPr>
            <w:tcW w:w="6499" w:type="dxa"/>
            <w:vAlign w:val="center"/>
          </w:tcPr>
          <w:p>
            <w:pPr>
              <w:jc w:val="left"/>
              <w:rPr>
                <w:rFonts w:ascii="仿宋" w:hAnsi="仿宋" w:eastAsia="仿宋" w:cs="仿宋"/>
                <w:bCs/>
                <w:color w:val="auto"/>
                <w:kern w:val="0"/>
                <w:sz w:val="24"/>
              </w:rPr>
            </w:pPr>
            <w:r>
              <w:rPr>
                <w:rFonts w:hint="eastAsia" w:ascii="仿宋" w:hAnsi="仿宋" w:eastAsia="仿宋" w:cs="仿宋"/>
                <w:bCs/>
                <w:color w:val="auto"/>
                <w:kern w:val="0"/>
                <w:sz w:val="24"/>
              </w:rPr>
              <w:t>详见第一部分“招标公告”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779" w:type="dxa"/>
            <w:vAlign w:val="center"/>
          </w:tcPr>
          <w:p>
            <w:pPr>
              <w:jc w:val="center"/>
              <w:rPr>
                <w:rFonts w:ascii="仿宋" w:hAnsi="仿宋" w:eastAsia="仿宋" w:cs="仿宋"/>
                <w:color w:val="auto"/>
                <w:sz w:val="24"/>
              </w:rPr>
            </w:pPr>
            <w:r>
              <w:rPr>
                <w:rFonts w:hint="eastAsia" w:ascii="仿宋" w:hAnsi="仿宋" w:eastAsia="仿宋" w:cs="仿宋"/>
                <w:color w:val="auto"/>
                <w:sz w:val="24"/>
              </w:rPr>
              <w:t>2</w:t>
            </w:r>
          </w:p>
        </w:tc>
        <w:tc>
          <w:tcPr>
            <w:tcW w:w="1826" w:type="dxa"/>
            <w:vAlign w:val="center"/>
          </w:tcPr>
          <w:p>
            <w:pPr>
              <w:jc w:val="center"/>
              <w:rPr>
                <w:rFonts w:ascii="仿宋" w:hAnsi="仿宋" w:eastAsia="仿宋" w:cs="仿宋"/>
                <w:color w:val="auto"/>
                <w:sz w:val="24"/>
              </w:rPr>
            </w:pPr>
            <w:r>
              <w:rPr>
                <w:rFonts w:hint="eastAsia" w:ascii="仿宋" w:hAnsi="仿宋" w:eastAsia="仿宋" w:cs="仿宋"/>
                <w:color w:val="auto"/>
                <w:sz w:val="24"/>
              </w:rPr>
              <w:t>合同履行地点</w:t>
            </w:r>
          </w:p>
        </w:tc>
        <w:tc>
          <w:tcPr>
            <w:tcW w:w="6499" w:type="dxa"/>
            <w:vAlign w:val="center"/>
          </w:tcPr>
          <w:p>
            <w:pPr>
              <w:rPr>
                <w:rFonts w:ascii="仿宋" w:hAnsi="仿宋" w:eastAsia="仿宋" w:cs="仿宋"/>
                <w:color w:val="auto"/>
                <w:sz w:val="24"/>
              </w:rPr>
            </w:pPr>
            <w:r>
              <w:rPr>
                <w:rFonts w:hint="eastAsia" w:ascii="仿宋" w:hAnsi="仿宋" w:eastAsia="仿宋" w:cs="仿宋"/>
                <w:bCs/>
                <w:color w:val="auto"/>
                <w:kern w:val="0"/>
                <w:sz w:val="24"/>
              </w:rPr>
              <w:t>详见第一部分“招标公告”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779" w:type="dxa"/>
            <w:vAlign w:val="center"/>
          </w:tcPr>
          <w:p>
            <w:pPr>
              <w:jc w:val="center"/>
              <w:rPr>
                <w:rFonts w:ascii="仿宋" w:hAnsi="仿宋" w:eastAsia="仿宋" w:cs="仿宋"/>
                <w:color w:val="auto"/>
                <w:sz w:val="24"/>
              </w:rPr>
            </w:pPr>
            <w:r>
              <w:rPr>
                <w:rFonts w:hint="eastAsia" w:ascii="仿宋" w:hAnsi="仿宋" w:eastAsia="仿宋" w:cs="仿宋"/>
                <w:color w:val="auto"/>
                <w:sz w:val="24"/>
              </w:rPr>
              <w:t>3</w:t>
            </w:r>
          </w:p>
        </w:tc>
        <w:tc>
          <w:tcPr>
            <w:tcW w:w="1826" w:type="dxa"/>
            <w:vAlign w:val="center"/>
          </w:tcPr>
          <w:p>
            <w:pPr>
              <w:jc w:val="center"/>
              <w:rPr>
                <w:rFonts w:ascii="仿宋" w:hAnsi="仿宋" w:eastAsia="仿宋" w:cs="仿宋"/>
                <w:color w:val="auto"/>
                <w:sz w:val="24"/>
              </w:rPr>
            </w:pPr>
            <w:r>
              <w:rPr>
                <w:rFonts w:hint="eastAsia" w:ascii="仿宋" w:hAnsi="仿宋" w:eastAsia="仿宋" w:cs="仿宋"/>
                <w:color w:val="auto"/>
                <w:sz w:val="24"/>
              </w:rPr>
              <w:t>项目编号</w:t>
            </w:r>
          </w:p>
        </w:tc>
        <w:tc>
          <w:tcPr>
            <w:tcW w:w="6499" w:type="dxa"/>
            <w:vAlign w:val="center"/>
          </w:tcPr>
          <w:p>
            <w:pPr>
              <w:rPr>
                <w:rFonts w:ascii="仿宋" w:hAnsi="仿宋" w:eastAsia="仿宋" w:cs="仿宋"/>
                <w:color w:val="auto"/>
                <w:sz w:val="24"/>
              </w:rPr>
            </w:pPr>
            <w:r>
              <w:rPr>
                <w:rFonts w:hint="eastAsia" w:ascii="仿宋" w:hAnsi="仿宋" w:eastAsia="仿宋" w:cs="仿宋"/>
                <w:bCs/>
                <w:color w:val="auto"/>
                <w:kern w:val="0"/>
                <w:sz w:val="24"/>
              </w:rPr>
              <w:t>详见第一部分“招标公告”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779" w:type="dxa"/>
            <w:vAlign w:val="center"/>
          </w:tcPr>
          <w:p>
            <w:pPr>
              <w:jc w:val="center"/>
              <w:rPr>
                <w:rFonts w:ascii="仿宋" w:hAnsi="仿宋" w:eastAsia="仿宋" w:cs="仿宋"/>
                <w:color w:val="auto"/>
                <w:sz w:val="24"/>
              </w:rPr>
            </w:pPr>
            <w:r>
              <w:rPr>
                <w:rFonts w:hint="eastAsia" w:ascii="仿宋" w:hAnsi="仿宋" w:eastAsia="仿宋" w:cs="仿宋"/>
                <w:color w:val="auto"/>
                <w:sz w:val="24"/>
              </w:rPr>
              <w:t>4</w:t>
            </w:r>
          </w:p>
        </w:tc>
        <w:tc>
          <w:tcPr>
            <w:tcW w:w="1826" w:type="dxa"/>
            <w:vAlign w:val="center"/>
          </w:tcPr>
          <w:p>
            <w:pPr>
              <w:jc w:val="center"/>
              <w:rPr>
                <w:rFonts w:ascii="仿宋" w:hAnsi="仿宋" w:eastAsia="仿宋" w:cs="仿宋"/>
                <w:color w:val="auto"/>
                <w:sz w:val="24"/>
              </w:rPr>
            </w:pPr>
            <w:r>
              <w:rPr>
                <w:rFonts w:hint="eastAsia" w:ascii="仿宋" w:hAnsi="仿宋" w:eastAsia="仿宋" w:cs="仿宋"/>
                <w:color w:val="auto"/>
                <w:sz w:val="24"/>
              </w:rPr>
              <w:t>采购方式</w:t>
            </w:r>
          </w:p>
        </w:tc>
        <w:tc>
          <w:tcPr>
            <w:tcW w:w="6499" w:type="dxa"/>
            <w:vAlign w:val="center"/>
          </w:tcPr>
          <w:p>
            <w:pPr>
              <w:rPr>
                <w:rFonts w:ascii="仿宋" w:hAnsi="仿宋" w:eastAsia="仿宋" w:cs="仿宋"/>
                <w:bCs/>
                <w:color w:val="auto"/>
                <w:sz w:val="24"/>
              </w:rPr>
            </w:pPr>
            <w:r>
              <w:rPr>
                <w:rFonts w:hint="eastAsia" w:ascii="仿宋" w:hAnsi="仿宋" w:eastAsia="仿宋" w:cs="仿宋"/>
                <w:bCs/>
                <w:color w:val="auto"/>
                <w:sz w:val="24"/>
              </w:rPr>
              <w:t>公开招标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779" w:type="dxa"/>
            <w:vAlign w:val="center"/>
          </w:tcPr>
          <w:p>
            <w:pPr>
              <w:jc w:val="center"/>
              <w:rPr>
                <w:rFonts w:ascii="仿宋" w:hAnsi="仿宋" w:eastAsia="仿宋" w:cs="仿宋"/>
                <w:color w:val="auto"/>
                <w:sz w:val="24"/>
              </w:rPr>
            </w:pPr>
            <w:r>
              <w:rPr>
                <w:rFonts w:hint="eastAsia" w:ascii="仿宋" w:hAnsi="仿宋" w:eastAsia="仿宋" w:cs="仿宋"/>
                <w:color w:val="auto"/>
                <w:sz w:val="24"/>
              </w:rPr>
              <w:t>5</w:t>
            </w:r>
          </w:p>
        </w:tc>
        <w:tc>
          <w:tcPr>
            <w:tcW w:w="1826" w:type="dxa"/>
            <w:vAlign w:val="center"/>
          </w:tcPr>
          <w:p>
            <w:pPr>
              <w:jc w:val="center"/>
              <w:rPr>
                <w:rFonts w:ascii="仿宋" w:hAnsi="仿宋" w:eastAsia="仿宋" w:cs="仿宋"/>
                <w:color w:val="auto"/>
                <w:sz w:val="24"/>
              </w:rPr>
            </w:pPr>
            <w:r>
              <w:rPr>
                <w:rFonts w:hint="eastAsia" w:ascii="仿宋" w:hAnsi="仿宋" w:eastAsia="仿宋" w:cs="仿宋"/>
                <w:color w:val="auto"/>
                <w:sz w:val="24"/>
              </w:rPr>
              <w:t>采购需求</w:t>
            </w:r>
          </w:p>
        </w:tc>
        <w:tc>
          <w:tcPr>
            <w:tcW w:w="6499" w:type="dxa"/>
            <w:vAlign w:val="center"/>
          </w:tcPr>
          <w:p>
            <w:pPr>
              <w:rPr>
                <w:rFonts w:ascii="仿宋" w:hAnsi="仿宋" w:eastAsia="仿宋" w:cs="仿宋"/>
                <w:bCs/>
                <w:color w:val="auto"/>
                <w:kern w:val="0"/>
                <w:sz w:val="24"/>
              </w:rPr>
            </w:pPr>
            <w:r>
              <w:rPr>
                <w:rFonts w:hint="eastAsia" w:ascii="仿宋" w:hAnsi="仿宋" w:eastAsia="仿宋" w:cs="仿宋"/>
                <w:bCs/>
                <w:color w:val="auto"/>
                <w:kern w:val="0"/>
                <w:sz w:val="24"/>
              </w:rPr>
              <w:t>详见第一部分“招标公告”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779" w:type="dxa"/>
            <w:vAlign w:val="center"/>
          </w:tcPr>
          <w:p>
            <w:pPr>
              <w:jc w:val="center"/>
              <w:rPr>
                <w:rFonts w:ascii="仿宋" w:hAnsi="仿宋" w:eastAsia="仿宋" w:cs="仿宋"/>
                <w:color w:val="auto"/>
                <w:sz w:val="24"/>
              </w:rPr>
            </w:pPr>
            <w:r>
              <w:rPr>
                <w:rFonts w:hint="eastAsia" w:ascii="仿宋" w:hAnsi="仿宋" w:eastAsia="仿宋" w:cs="仿宋"/>
                <w:color w:val="auto"/>
                <w:sz w:val="24"/>
              </w:rPr>
              <w:t>6</w:t>
            </w:r>
          </w:p>
        </w:tc>
        <w:tc>
          <w:tcPr>
            <w:tcW w:w="1826" w:type="dxa"/>
            <w:vAlign w:val="center"/>
          </w:tcPr>
          <w:p>
            <w:pPr>
              <w:jc w:val="center"/>
              <w:rPr>
                <w:rFonts w:ascii="仿宋" w:hAnsi="仿宋" w:eastAsia="仿宋" w:cs="仿宋"/>
                <w:color w:val="auto"/>
                <w:sz w:val="24"/>
              </w:rPr>
            </w:pPr>
            <w:r>
              <w:rPr>
                <w:rFonts w:hint="eastAsia" w:ascii="仿宋" w:hAnsi="仿宋" w:eastAsia="仿宋" w:cs="仿宋"/>
                <w:color w:val="auto"/>
                <w:sz w:val="24"/>
              </w:rPr>
              <w:t>合同履约期限</w:t>
            </w:r>
          </w:p>
        </w:tc>
        <w:tc>
          <w:tcPr>
            <w:tcW w:w="6499" w:type="dxa"/>
            <w:vAlign w:val="center"/>
          </w:tcPr>
          <w:p>
            <w:pPr>
              <w:rPr>
                <w:rFonts w:ascii="仿宋" w:hAnsi="仿宋" w:eastAsia="仿宋" w:cs="仿宋"/>
                <w:color w:val="auto"/>
                <w:kern w:val="0"/>
                <w:sz w:val="24"/>
              </w:rPr>
            </w:pPr>
            <w:r>
              <w:rPr>
                <w:rFonts w:hint="eastAsia" w:ascii="仿宋" w:hAnsi="仿宋" w:eastAsia="仿宋" w:cs="仿宋"/>
                <w:bCs/>
                <w:color w:val="auto"/>
                <w:kern w:val="0"/>
                <w:sz w:val="24"/>
              </w:rPr>
              <w:t>详见第一部分“招标公告”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779" w:type="dxa"/>
            <w:vAlign w:val="center"/>
          </w:tcPr>
          <w:p>
            <w:pPr>
              <w:jc w:val="center"/>
              <w:rPr>
                <w:rFonts w:ascii="仿宋" w:hAnsi="仿宋" w:eastAsia="仿宋" w:cs="仿宋"/>
                <w:color w:val="auto"/>
                <w:sz w:val="24"/>
              </w:rPr>
            </w:pPr>
            <w:r>
              <w:rPr>
                <w:rFonts w:hint="eastAsia" w:ascii="仿宋" w:hAnsi="仿宋" w:eastAsia="仿宋" w:cs="仿宋"/>
                <w:color w:val="auto"/>
                <w:sz w:val="24"/>
              </w:rPr>
              <w:t>7</w:t>
            </w:r>
          </w:p>
        </w:tc>
        <w:tc>
          <w:tcPr>
            <w:tcW w:w="1826" w:type="dxa"/>
            <w:vAlign w:val="center"/>
          </w:tcPr>
          <w:p>
            <w:pPr>
              <w:jc w:val="center"/>
              <w:rPr>
                <w:rFonts w:ascii="仿宋" w:hAnsi="仿宋" w:eastAsia="仿宋" w:cs="仿宋"/>
                <w:color w:val="auto"/>
                <w:sz w:val="24"/>
              </w:rPr>
            </w:pPr>
            <w:r>
              <w:rPr>
                <w:rFonts w:hint="eastAsia" w:ascii="仿宋" w:hAnsi="仿宋" w:eastAsia="仿宋" w:cs="仿宋"/>
                <w:color w:val="auto"/>
                <w:sz w:val="24"/>
              </w:rPr>
              <w:t>资金来源</w:t>
            </w:r>
          </w:p>
        </w:tc>
        <w:tc>
          <w:tcPr>
            <w:tcW w:w="6499" w:type="dxa"/>
            <w:vAlign w:val="center"/>
          </w:tcPr>
          <w:p>
            <w:pPr>
              <w:rPr>
                <w:rFonts w:ascii="仿宋" w:hAnsi="仿宋" w:eastAsia="仿宋" w:cs="仿宋"/>
                <w:color w:val="auto"/>
                <w:sz w:val="24"/>
              </w:rPr>
            </w:pPr>
            <w:r>
              <w:rPr>
                <w:rFonts w:hint="eastAsia" w:ascii="仿宋" w:hAnsi="仿宋" w:eastAsia="仿宋" w:cs="仿宋"/>
                <w:color w:val="auto"/>
                <w:sz w:val="24"/>
              </w:rPr>
              <w:t>财政资金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779" w:type="dxa"/>
            <w:vAlign w:val="center"/>
          </w:tcPr>
          <w:p>
            <w:pPr>
              <w:jc w:val="center"/>
              <w:rPr>
                <w:rFonts w:ascii="仿宋" w:hAnsi="仿宋" w:eastAsia="仿宋" w:cs="仿宋"/>
                <w:color w:val="auto"/>
                <w:sz w:val="24"/>
              </w:rPr>
            </w:pPr>
            <w:r>
              <w:rPr>
                <w:rFonts w:hint="eastAsia" w:ascii="仿宋" w:hAnsi="仿宋" w:eastAsia="仿宋" w:cs="仿宋"/>
                <w:color w:val="auto"/>
                <w:sz w:val="24"/>
              </w:rPr>
              <w:t>8</w:t>
            </w:r>
          </w:p>
        </w:tc>
        <w:tc>
          <w:tcPr>
            <w:tcW w:w="1826" w:type="dxa"/>
            <w:vAlign w:val="center"/>
          </w:tcPr>
          <w:p>
            <w:pPr>
              <w:jc w:val="center"/>
              <w:rPr>
                <w:rFonts w:ascii="仿宋" w:hAnsi="仿宋" w:eastAsia="仿宋" w:cs="仿宋"/>
                <w:color w:val="auto"/>
                <w:sz w:val="24"/>
              </w:rPr>
            </w:pPr>
            <w:r>
              <w:rPr>
                <w:rFonts w:hint="eastAsia" w:ascii="仿宋" w:hAnsi="仿宋" w:eastAsia="仿宋" w:cs="仿宋"/>
                <w:color w:val="auto"/>
                <w:sz w:val="24"/>
              </w:rPr>
              <w:t>投标保证金</w:t>
            </w:r>
          </w:p>
        </w:tc>
        <w:tc>
          <w:tcPr>
            <w:tcW w:w="6499" w:type="dxa"/>
            <w:vAlign w:val="center"/>
          </w:tcPr>
          <w:p>
            <w:pPr>
              <w:rPr>
                <w:rFonts w:ascii="仿宋" w:hAnsi="仿宋" w:eastAsia="仿宋" w:cs="仿宋"/>
                <w:color w:val="auto"/>
                <w:sz w:val="24"/>
              </w:rPr>
            </w:pPr>
            <w:r>
              <w:rPr>
                <w:rFonts w:hint="eastAsia" w:ascii="仿宋" w:hAnsi="仿宋" w:eastAsia="仿宋" w:cs="仿宋"/>
                <w:color w:val="auto"/>
                <w:sz w:val="24"/>
              </w:rPr>
              <w:t>本项目不需缴纳投标保证金。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779" w:type="dxa"/>
            <w:vAlign w:val="center"/>
          </w:tcPr>
          <w:p>
            <w:pPr>
              <w:jc w:val="center"/>
              <w:rPr>
                <w:rFonts w:ascii="仿宋" w:hAnsi="仿宋" w:eastAsia="仿宋" w:cs="仿宋"/>
                <w:color w:val="auto"/>
                <w:sz w:val="24"/>
              </w:rPr>
            </w:pPr>
            <w:r>
              <w:rPr>
                <w:rFonts w:hint="eastAsia" w:ascii="仿宋" w:hAnsi="仿宋" w:eastAsia="仿宋" w:cs="仿宋"/>
                <w:color w:val="auto"/>
                <w:sz w:val="24"/>
              </w:rPr>
              <w:t>9</w:t>
            </w:r>
          </w:p>
        </w:tc>
        <w:tc>
          <w:tcPr>
            <w:tcW w:w="1826" w:type="dxa"/>
            <w:vAlign w:val="center"/>
          </w:tcPr>
          <w:p>
            <w:pPr>
              <w:jc w:val="center"/>
              <w:rPr>
                <w:rFonts w:ascii="仿宋" w:hAnsi="仿宋" w:eastAsia="仿宋" w:cs="仿宋"/>
                <w:color w:val="auto"/>
                <w:sz w:val="24"/>
              </w:rPr>
            </w:pPr>
            <w:r>
              <w:rPr>
                <w:rFonts w:hint="eastAsia" w:ascii="仿宋" w:hAnsi="仿宋" w:eastAsia="仿宋" w:cs="仿宋"/>
                <w:color w:val="auto"/>
                <w:sz w:val="24"/>
              </w:rPr>
              <w:t>履约保证金</w:t>
            </w:r>
          </w:p>
        </w:tc>
        <w:tc>
          <w:tcPr>
            <w:tcW w:w="6499" w:type="dxa"/>
            <w:vAlign w:val="center"/>
          </w:tcPr>
          <w:p>
            <w:pPr>
              <w:rPr>
                <w:rFonts w:ascii="仿宋" w:hAnsi="仿宋" w:eastAsia="仿宋" w:cs="仿宋"/>
                <w:color w:val="auto"/>
                <w:sz w:val="24"/>
              </w:rPr>
            </w:pPr>
            <w:r>
              <w:rPr>
                <w:rFonts w:hint="eastAsia" w:ascii="仿宋" w:hAnsi="仿宋" w:eastAsia="仿宋" w:cs="仿宋"/>
                <w:bCs/>
                <w:color w:val="auto"/>
                <w:kern w:val="0"/>
                <w:sz w:val="24"/>
              </w:rPr>
              <w:t>详见合同一般条款。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779" w:type="dxa"/>
            <w:vAlign w:val="center"/>
          </w:tcPr>
          <w:p>
            <w:pPr>
              <w:jc w:val="center"/>
              <w:rPr>
                <w:rFonts w:ascii="仿宋" w:hAnsi="仿宋" w:eastAsia="仿宋" w:cs="仿宋"/>
                <w:color w:val="auto"/>
                <w:sz w:val="24"/>
              </w:rPr>
            </w:pPr>
            <w:r>
              <w:rPr>
                <w:rFonts w:hint="eastAsia" w:ascii="仿宋" w:hAnsi="仿宋" w:eastAsia="仿宋" w:cs="仿宋"/>
                <w:color w:val="auto"/>
                <w:sz w:val="24"/>
              </w:rPr>
              <w:t>10</w:t>
            </w:r>
          </w:p>
        </w:tc>
        <w:tc>
          <w:tcPr>
            <w:tcW w:w="1826" w:type="dxa"/>
            <w:vAlign w:val="center"/>
          </w:tcPr>
          <w:p>
            <w:pPr>
              <w:jc w:val="center"/>
              <w:rPr>
                <w:rFonts w:ascii="仿宋" w:hAnsi="仿宋" w:eastAsia="仿宋" w:cs="仿宋"/>
                <w:color w:val="auto"/>
                <w:kern w:val="0"/>
                <w:sz w:val="24"/>
              </w:rPr>
            </w:pPr>
            <w:r>
              <w:rPr>
                <w:rFonts w:hint="eastAsia" w:ascii="仿宋" w:hAnsi="仿宋" w:eastAsia="仿宋" w:cs="仿宋"/>
                <w:color w:val="auto"/>
                <w:kern w:val="0"/>
                <w:sz w:val="24"/>
                <w:u w:val="single"/>
              </w:rPr>
              <w:t>▲最高限价</w:t>
            </w:r>
          </w:p>
        </w:tc>
        <w:tc>
          <w:tcPr>
            <w:tcW w:w="6499" w:type="dxa"/>
            <w:vAlign w:val="center"/>
          </w:tcPr>
          <w:p>
            <w:pPr>
              <w:rPr>
                <w:rFonts w:ascii="仿宋" w:hAnsi="仿宋" w:eastAsia="仿宋" w:cs="仿宋"/>
                <w:color w:val="auto"/>
                <w:kern w:val="0"/>
                <w:sz w:val="24"/>
              </w:rPr>
            </w:pPr>
            <w:r>
              <w:rPr>
                <w:rFonts w:hint="eastAsia" w:ascii="仿宋" w:hAnsi="仿宋" w:eastAsia="仿宋" w:cs="仿宋"/>
                <w:color w:val="auto"/>
                <w:kern w:val="0"/>
                <w:sz w:val="24"/>
              </w:rPr>
              <w:t>详见第一部分“招标公告”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779" w:type="dxa"/>
            <w:vAlign w:val="center"/>
          </w:tcPr>
          <w:p>
            <w:pPr>
              <w:jc w:val="center"/>
              <w:rPr>
                <w:rFonts w:ascii="仿宋" w:hAnsi="仿宋" w:eastAsia="仿宋" w:cs="仿宋"/>
                <w:color w:val="auto"/>
                <w:sz w:val="24"/>
              </w:rPr>
            </w:pPr>
            <w:r>
              <w:rPr>
                <w:rFonts w:hint="eastAsia" w:ascii="仿宋" w:hAnsi="仿宋" w:eastAsia="仿宋" w:cs="仿宋"/>
                <w:color w:val="auto"/>
                <w:sz w:val="24"/>
              </w:rPr>
              <w:t>11</w:t>
            </w:r>
          </w:p>
        </w:tc>
        <w:tc>
          <w:tcPr>
            <w:tcW w:w="1826" w:type="dxa"/>
            <w:vAlign w:val="center"/>
          </w:tcPr>
          <w:p>
            <w:pPr>
              <w:jc w:val="center"/>
              <w:rPr>
                <w:rFonts w:ascii="仿宋" w:hAnsi="仿宋" w:eastAsia="仿宋" w:cs="仿宋"/>
                <w:color w:val="auto"/>
                <w:kern w:val="0"/>
                <w:sz w:val="24"/>
              </w:rPr>
            </w:pPr>
            <w:r>
              <w:rPr>
                <w:rFonts w:hint="eastAsia" w:ascii="仿宋" w:hAnsi="仿宋" w:eastAsia="仿宋" w:cs="仿宋"/>
                <w:color w:val="auto"/>
                <w:kern w:val="0"/>
                <w:sz w:val="24"/>
              </w:rPr>
              <w:t>开标前答疑会或现场踏勘</w:t>
            </w:r>
          </w:p>
        </w:tc>
        <w:tc>
          <w:tcPr>
            <w:tcW w:w="6499" w:type="dxa"/>
            <w:vAlign w:val="center"/>
          </w:tcPr>
          <w:p>
            <w:pPr>
              <w:rPr>
                <w:rFonts w:ascii="仿宋" w:hAnsi="仿宋" w:eastAsia="仿宋" w:cs="仿宋"/>
                <w:color w:val="auto"/>
                <w:kern w:val="0"/>
                <w:sz w:val="24"/>
              </w:rPr>
            </w:pPr>
            <w:r>
              <w:rPr>
                <w:rFonts w:hint="eastAsia" w:ascii="仿宋" w:hAnsi="仿宋" w:eastAsia="仿宋" w:cs="仿宋"/>
                <w:color w:val="auto"/>
                <w:sz w:val="24"/>
              </w:rPr>
              <w:sym w:font="Wingdings" w:char="00FE"/>
            </w:r>
            <w:r>
              <w:rPr>
                <w:rFonts w:hint="eastAsia" w:ascii="仿宋" w:hAnsi="仿宋" w:eastAsia="仿宋" w:cs="仿宋"/>
                <w:color w:val="auto"/>
                <w:kern w:val="0"/>
                <w:sz w:val="24"/>
              </w:rPr>
              <w:t xml:space="preserve"> 不组织。</w:t>
            </w:r>
          </w:p>
          <w:p>
            <w:pPr>
              <w:rPr>
                <w:rFonts w:ascii="仿宋" w:hAnsi="仿宋" w:eastAsia="仿宋" w:cs="仿宋"/>
                <w:color w:val="auto"/>
                <w:kern w:val="0"/>
                <w:sz w:val="24"/>
              </w:rPr>
            </w:pPr>
            <w:r>
              <w:rPr>
                <w:rFonts w:hint="eastAsia" w:ascii="仿宋" w:hAnsi="仿宋" w:eastAsia="仿宋" w:cs="仿宋"/>
                <w:color w:val="auto"/>
                <w:kern w:val="0"/>
                <w:sz w:val="24"/>
              </w:rPr>
              <w:sym w:font="Wingdings" w:char="00A8"/>
            </w:r>
            <w:r>
              <w:rPr>
                <w:rFonts w:hint="eastAsia" w:ascii="仿宋" w:hAnsi="仿宋" w:eastAsia="仿宋" w:cs="仿宋"/>
                <w:color w:val="auto"/>
                <w:kern w:val="0"/>
                <w:sz w:val="24"/>
              </w:rPr>
              <w:t xml:space="preserve"> 组织，时间：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,地点：</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，联系人：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，联系方式</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91" w:hRule="atLeast"/>
          <w:jc w:val="center"/>
        </w:trPr>
        <w:tc>
          <w:tcPr>
            <w:tcW w:w="779" w:type="dxa"/>
            <w:vAlign w:val="center"/>
          </w:tcPr>
          <w:p>
            <w:pPr>
              <w:jc w:val="center"/>
              <w:rPr>
                <w:rFonts w:ascii="仿宋" w:hAnsi="仿宋" w:eastAsia="仿宋" w:cs="仿宋"/>
                <w:color w:val="auto"/>
                <w:sz w:val="24"/>
              </w:rPr>
            </w:pPr>
            <w:r>
              <w:rPr>
                <w:rFonts w:hint="eastAsia" w:ascii="仿宋" w:hAnsi="仿宋" w:eastAsia="仿宋" w:cs="仿宋"/>
                <w:color w:val="auto"/>
                <w:sz w:val="24"/>
              </w:rPr>
              <w:t>12</w:t>
            </w:r>
          </w:p>
        </w:tc>
        <w:tc>
          <w:tcPr>
            <w:tcW w:w="1826" w:type="dxa"/>
            <w:vAlign w:val="center"/>
          </w:tcPr>
          <w:p>
            <w:pPr>
              <w:jc w:val="center"/>
              <w:rPr>
                <w:rFonts w:ascii="仿宋" w:hAnsi="仿宋" w:eastAsia="仿宋" w:cs="仿宋"/>
                <w:bCs/>
                <w:color w:val="auto"/>
                <w:sz w:val="24"/>
              </w:rPr>
            </w:pPr>
            <w:r>
              <w:rPr>
                <w:rFonts w:hint="eastAsia" w:ascii="仿宋" w:hAnsi="仿宋" w:eastAsia="仿宋" w:cs="仿宋"/>
                <w:bCs/>
                <w:color w:val="auto"/>
                <w:sz w:val="24"/>
              </w:rPr>
              <w:t>分包与转包</w:t>
            </w:r>
          </w:p>
        </w:tc>
        <w:tc>
          <w:tcPr>
            <w:tcW w:w="6499" w:type="dxa"/>
            <w:vAlign w:val="center"/>
          </w:tcPr>
          <w:p>
            <w:pPr>
              <w:rPr>
                <w:rFonts w:ascii="仿宋" w:hAnsi="仿宋" w:eastAsia="仿宋" w:cs="仿宋"/>
                <w:bCs/>
                <w:color w:val="auto"/>
                <w:kern w:val="0"/>
                <w:sz w:val="24"/>
              </w:rPr>
            </w:pPr>
            <w:r>
              <w:rPr>
                <w:rFonts w:hint="eastAsia" w:ascii="仿宋" w:hAnsi="仿宋" w:eastAsia="仿宋" w:cs="仿宋"/>
                <w:bCs/>
                <w:color w:val="auto"/>
                <w:kern w:val="0"/>
                <w:sz w:val="24"/>
              </w:rPr>
              <w:t>（1）分包：</w:t>
            </w:r>
          </w:p>
          <w:p>
            <w:pPr>
              <w:rPr>
                <w:rFonts w:ascii="仿宋" w:hAnsi="仿宋" w:eastAsia="仿宋" w:cs="仿宋"/>
                <w:bCs/>
                <w:color w:val="auto"/>
                <w:kern w:val="0"/>
                <w:sz w:val="24"/>
              </w:rPr>
            </w:pPr>
            <w:r>
              <w:rPr>
                <w:rFonts w:hint="eastAsia" w:ascii="仿宋" w:hAnsi="仿宋" w:eastAsia="仿宋" w:cs="仿宋"/>
                <w:color w:val="auto"/>
                <w:kern w:val="0"/>
                <w:sz w:val="24"/>
              </w:rPr>
              <w:sym w:font="Wingdings" w:char="00FE"/>
            </w:r>
            <w:r>
              <w:rPr>
                <w:rFonts w:hint="eastAsia" w:ascii="仿宋" w:hAnsi="仿宋" w:eastAsia="仿宋" w:cs="仿宋"/>
                <w:bCs/>
                <w:color w:val="auto"/>
                <w:kern w:val="0"/>
                <w:sz w:val="24"/>
              </w:rPr>
              <w:t xml:space="preserve">  同意将非主体、非关键性的工作分包。</w:t>
            </w:r>
          </w:p>
          <w:p>
            <w:pPr>
              <w:rPr>
                <w:rFonts w:ascii="仿宋" w:hAnsi="仿宋" w:eastAsia="仿宋" w:cs="仿宋"/>
                <w:bCs/>
                <w:color w:val="auto"/>
                <w:kern w:val="0"/>
                <w:sz w:val="24"/>
              </w:rPr>
            </w:pPr>
            <w:r>
              <w:rPr>
                <w:rFonts w:hint="eastAsia" w:ascii="仿宋" w:hAnsi="仿宋" w:eastAsia="仿宋" w:cs="仿宋"/>
                <w:color w:val="auto"/>
                <w:sz w:val="24"/>
              </w:rPr>
              <w:sym w:font="Wingdings" w:char="00A8"/>
            </w:r>
            <w:r>
              <w:rPr>
                <w:rFonts w:hint="eastAsia" w:ascii="仿宋" w:hAnsi="仿宋" w:eastAsia="仿宋" w:cs="仿宋"/>
                <w:bCs/>
                <w:color w:val="auto"/>
                <w:kern w:val="0"/>
                <w:sz w:val="24"/>
              </w:rPr>
              <w:t xml:space="preserve"> </w:t>
            </w:r>
            <w:r>
              <w:rPr>
                <w:rFonts w:hint="eastAsia" w:ascii="仿宋" w:hAnsi="仿宋" w:eastAsia="仿宋" w:cs="仿宋"/>
                <w:color w:val="auto"/>
                <w:kern w:val="0"/>
                <w:sz w:val="24"/>
              </w:rPr>
              <w:t xml:space="preserve"> </w:t>
            </w:r>
            <w:r>
              <w:rPr>
                <w:rFonts w:hint="eastAsia" w:ascii="仿宋" w:hAnsi="仿宋" w:eastAsia="仿宋" w:cs="仿宋"/>
                <w:bCs/>
                <w:color w:val="auto"/>
                <w:kern w:val="0"/>
                <w:sz w:val="24"/>
              </w:rPr>
              <w:t>不同意分包。</w:t>
            </w:r>
          </w:p>
          <w:p>
            <w:pPr>
              <w:rPr>
                <w:rFonts w:ascii="仿宋" w:hAnsi="仿宋" w:eastAsia="仿宋"/>
                <w:color w:val="auto"/>
              </w:rPr>
            </w:pPr>
            <w:r>
              <w:rPr>
                <w:rFonts w:hint="eastAsia" w:ascii="仿宋" w:hAnsi="仿宋" w:eastAsia="仿宋" w:cs="仿宋"/>
                <w:bCs/>
                <w:color w:val="auto"/>
                <w:kern w:val="0"/>
                <w:sz w:val="24"/>
              </w:rPr>
              <w:t>（2）转包：本项目不允许转包。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28" w:hRule="atLeast"/>
          <w:jc w:val="center"/>
        </w:trPr>
        <w:tc>
          <w:tcPr>
            <w:tcW w:w="779" w:type="dxa"/>
            <w:vAlign w:val="center"/>
          </w:tcPr>
          <w:p>
            <w:pPr>
              <w:jc w:val="center"/>
              <w:rPr>
                <w:rFonts w:ascii="仿宋" w:hAnsi="仿宋" w:eastAsia="仿宋" w:cs="仿宋"/>
                <w:color w:val="auto"/>
                <w:sz w:val="24"/>
              </w:rPr>
            </w:pPr>
            <w:bookmarkStart w:id="12" w:name="_Hlk133582849"/>
            <w:r>
              <w:rPr>
                <w:rFonts w:hint="eastAsia" w:ascii="仿宋" w:hAnsi="仿宋" w:eastAsia="仿宋" w:cs="仿宋"/>
                <w:color w:val="auto"/>
                <w:sz w:val="24"/>
              </w:rPr>
              <w:t>13</w:t>
            </w:r>
          </w:p>
        </w:tc>
        <w:tc>
          <w:tcPr>
            <w:tcW w:w="1826" w:type="dxa"/>
            <w:vAlign w:val="center"/>
          </w:tcPr>
          <w:p>
            <w:pPr>
              <w:jc w:val="center"/>
              <w:rPr>
                <w:rFonts w:ascii="仿宋" w:hAnsi="仿宋" w:eastAsia="仿宋" w:cs="仿宋"/>
                <w:color w:val="auto"/>
                <w:kern w:val="0"/>
                <w:sz w:val="24"/>
              </w:rPr>
            </w:pPr>
            <w:r>
              <w:rPr>
                <w:rFonts w:hint="eastAsia" w:ascii="仿宋" w:hAnsi="仿宋" w:eastAsia="仿宋" w:cs="仿宋"/>
                <w:color w:val="auto"/>
                <w:kern w:val="0"/>
                <w:sz w:val="24"/>
              </w:rPr>
              <w:t>项目属性与核心产品</w:t>
            </w:r>
          </w:p>
        </w:tc>
        <w:tc>
          <w:tcPr>
            <w:tcW w:w="6499" w:type="dxa"/>
            <w:vAlign w:val="center"/>
          </w:tcPr>
          <w:p>
            <w:pPr>
              <w:rPr>
                <w:rFonts w:ascii="仿宋" w:hAnsi="仿宋" w:eastAsia="仿宋" w:cs="仿宋"/>
                <w:color w:val="auto"/>
                <w:kern w:val="0"/>
                <w:sz w:val="24"/>
                <w:u w:val="single"/>
              </w:rPr>
            </w:pPr>
            <w:r>
              <w:rPr>
                <w:rFonts w:hint="eastAsia" w:ascii="仿宋" w:hAnsi="仿宋" w:eastAsia="仿宋" w:cs="仿宋"/>
                <w:color w:val="auto"/>
                <w:sz w:val="24"/>
              </w:rPr>
              <w:sym w:font="Wingdings" w:char="00FE"/>
            </w:r>
            <w:r>
              <w:rPr>
                <w:rFonts w:hint="eastAsia" w:ascii="仿宋" w:hAnsi="仿宋" w:eastAsia="仿宋" w:cs="仿宋"/>
                <w:color w:val="auto"/>
                <w:kern w:val="0"/>
                <w:sz w:val="24"/>
              </w:rPr>
              <w:t>货物类，单一产品或核心产品为：移动警务终端（警用增强受控终端）。</w:t>
            </w:r>
          </w:p>
          <w:p>
            <w:pPr>
              <w:rPr>
                <w:rFonts w:ascii="仿宋" w:hAnsi="仿宋" w:eastAsia="仿宋" w:cs="仿宋"/>
                <w:color w:val="auto"/>
                <w:kern w:val="0"/>
                <w:sz w:val="24"/>
              </w:rPr>
            </w:pPr>
            <w:r>
              <w:rPr>
                <w:rFonts w:hint="eastAsia" w:ascii="仿宋" w:hAnsi="仿宋" w:eastAsia="仿宋" w:cs="仿宋"/>
                <w:color w:val="auto"/>
                <w:kern w:val="0"/>
                <w:sz w:val="24"/>
              </w:rPr>
              <w:sym w:font="Wingdings" w:char="00A8"/>
            </w:r>
            <w:r>
              <w:rPr>
                <w:rFonts w:hint="eastAsia" w:ascii="仿宋" w:hAnsi="仿宋" w:eastAsia="仿宋" w:cs="仿宋"/>
                <w:color w:val="auto"/>
                <w:kern w:val="0"/>
                <w:sz w:val="24"/>
              </w:rPr>
              <w:t>服务类。</w:t>
            </w:r>
          </w:p>
        </w:tc>
      </w:tr>
      <w:bookmarkEnd w:id="12"/>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0" w:hRule="atLeast"/>
          <w:jc w:val="center"/>
        </w:trPr>
        <w:tc>
          <w:tcPr>
            <w:tcW w:w="779" w:type="dxa"/>
            <w:vAlign w:val="center"/>
          </w:tcPr>
          <w:p>
            <w:pPr>
              <w:jc w:val="center"/>
              <w:rPr>
                <w:rFonts w:ascii="仿宋" w:hAnsi="仿宋" w:eastAsia="仿宋" w:cs="仿宋"/>
                <w:color w:val="auto"/>
                <w:sz w:val="24"/>
              </w:rPr>
            </w:pPr>
            <w:r>
              <w:rPr>
                <w:rFonts w:hint="eastAsia" w:ascii="仿宋" w:hAnsi="仿宋" w:eastAsia="仿宋" w:cs="仿宋"/>
                <w:color w:val="auto"/>
                <w:sz w:val="24"/>
              </w:rPr>
              <w:t>14</w:t>
            </w:r>
          </w:p>
        </w:tc>
        <w:tc>
          <w:tcPr>
            <w:tcW w:w="1826" w:type="dxa"/>
            <w:vAlign w:val="center"/>
          </w:tcPr>
          <w:p>
            <w:pPr>
              <w:jc w:val="center"/>
              <w:rPr>
                <w:rFonts w:ascii="仿宋" w:hAnsi="仿宋" w:eastAsia="仿宋" w:cs="仿宋"/>
                <w:bCs/>
                <w:color w:val="auto"/>
                <w:sz w:val="24"/>
              </w:rPr>
            </w:pPr>
            <w:r>
              <w:rPr>
                <w:rFonts w:hint="eastAsia" w:ascii="仿宋" w:hAnsi="仿宋" w:eastAsia="仿宋" w:cs="仿宋"/>
                <w:bCs/>
                <w:color w:val="auto"/>
                <w:sz w:val="24"/>
              </w:rPr>
              <w:t>是否允许采购进口产品</w:t>
            </w:r>
          </w:p>
        </w:tc>
        <w:tc>
          <w:tcPr>
            <w:tcW w:w="6499" w:type="dxa"/>
            <w:vAlign w:val="center"/>
          </w:tcPr>
          <w:p>
            <w:pPr>
              <w:rPr>
                <w:rFonts w:ascii="仿宋" w:hAnsi="仿宋" w:eastAsia="仿宋" w:cs="仿宋"/>
                <w:bCs/>
                <w:color w:val="auto"/>
                <w:kern w:val="0"/>
                <w:sz w:val="24"/>
              </w:rPr>
            </w:pPr>
            <w:r>
              <w:rPr>
                <w:rFonts w:hint="eastAsia" w:ascii="仿宋" w:hAnsi="仿宋" w:eastAsia="仿宋" w:cs="仿宋"/>
                <w:bCs/>
                <w:color w:val="auto"/>
                <w:kern w:val="0"/>
                <w:sz w:val="24"/>
              </w:rPr>
              <w:sym w:font="Wingdings" w:char="00FE"/>
            </w:r>
            <w:r>
              <w:rPr>
                <w:rFonts w:hint="eastAsia" w:ascii="仿宋" w:hAnsi="仿宋" w:eastAsia="仿宋" w:cs="仿宋"/>
                <w:bCs/>
                <w:color w:val="auto"/>
                <w:kern w:val="0"/>
                <w:sz w:val="24"/>
              </w:rPr>
              <w:t>本项目不允许采购进口产品。</w:t>
            </w:r>
          </w:p>
          <w:p>
            <w:pPr>
              <w:rPr>
                <w:rFonts w:ascii="仿宋" w:hAnsi="仿宋" w:eastAsia="仿宋" w:cs="仿宋"/>
                <w:bCs/>
                <w:color w:val="auto"/>
                <w:kern w:val="0"/>
                <w:sz w:val="24"/>
              </w:rPr>
            </w:pPr>
            <w:r>
              <w:rPr>
                <w:rFonts w:hint="eastAsia" w:ascii="仿宋" w:hAnsi="仿宋" w:eastAsia="仿宋" w:cs="仿宋"/>
                <w:color w:val="auto"/>
                <w:sz w:val="24"/>
              </w:rPr>
              <w:sym w:font="Wingdings" w:char="00A8"/>
            </w:r>
            <w:r>
              <w:rPr>
                <w:rFonts w:hint="eastAsia" w:ascii="仿宋" w:hAnsi="仿宋" w:eastAsia="仿宋" w:cs="仿宋"/>
                <w:bCs/>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14" w:hRule="atLeast"/>
          <w:jc w:val="center"/>
        </w:trPr>
        <w:tc>
          <w:tcPr>
            <w:tcW w:w="779" w:type="dxa"/>
            <w:vAlign w:val="center"/>
          </w:tcPr>
          <w:p>
            <w:pPr>
              <w:jc w:val="center"/>
              <w:rPr>
                <w:rFonts w:ascii="仿宋" w:hAnsi="仿宋" w:eastAsia="仿宋" w:cs="仿宋"/>
                <w:color w:val="auto"/>
                <w:sz w:val="24"/>
              </w:rPr>
            </w:pPr>
            <w:r>
              <w:rPr>
                <w:rFonts w:hint="eastAsia" w:ascii="仿宋" w:hAnsi="仿宋" w:eastAsia="仿宋" w:cs="仿宋"/>
                <w:color w:val="auto"/>
                <w:sz w:val="24"/>
              </w:rPr>
              <w:t>15</w:t>
            </w:r>
          </w:p>
        </w:tc>
        <w:tc>
          <w:tcPr>
            <w:tcW w:w="1826" w:type="dxa"/>
            <w:vAlign w:val="center"/>
          </w:tcPr>
          <w:p>
            <w:pPr>
              <w:jc w:val="center"/>
              <w:rPr>
                <w:rFonts w:ascii="仿宋" w:hAnsi="仿宋" w:eastAsia="仿宋" w:cs="仿宋"/>
                <w:bCs/>
                <w:snapToGrid w:val="0"/>
                <w:color w:val="auto"/>
                <w:kern w:val="0"/>
                <w:sz w:val="24"/>
              </w:rPr>
            </w:pPr>
            <w:r>
              <w:rPr>
                <w:rFonts w:hint="eastAsia" w:ascii="仿宋" w:hAnsi="仿宋" w:eastAsia="仿宋" w:cs="仿宋"/>
                <w:bCs/>
                <w:color w:val="auto"/>
                <w:sz w:val="24"/>
              </w:rPr>
              <w:t>样品提供</w:t>
            </w:r>
          </w:p>
        </w:tc>
        <w:tc>
          <w:tcPr>
            <w:tcW w:w="6499" w:type="dxa"/>
            <w:vAlign w:val="center"/>
          </w:tcPr>
          <w:p>
            <w:pPr>
              <w:rPr>
                <w:rFonts w:ascii="仿宋" w:hAnsi="仿宋" w:eastAsia="仿宋" w:cs="仿宋"/>
                <w:color w:val="auto"/>
                <w:sz w:val="24"/>
              </w:rPr>
            </w:pPr>
            <w:r>
              <w:rPr>
                <w:rFonts w:hint="eastAsia" w:ascii="仿宋" w:hAnsi="仿宋" w:eastAsia="仿宋" w:cs="仿宋"/>
                <w:color w:val="auto"/>
                <w:sz w:val="24"/>
              </w:rPr>
              <w:sym w:font="Wingdings" w:char="00FE"/>
            </w:r>
            <w:r>
              <w:rPr>
                <w:rFonts w:hint="eastAsia" w:ascii="仿宋" w:hAnsi="仿宋" w:eastAsia="仿宋" w:cs="仿宋"/>
                <w:color w:val="auto"/>
                <w:kern w:val="0"/>
                <w:sz w:val="24"/>
              </w:rPr>
              <w:t xml:space="preserve"> </w:t>
            </w:r>
            <w:r>
              <w:rPr>
                <w:rFonts w:hint="eastAsia" w:ascii="仿宋" w:hAnsi="仿宋" w:eastAsia="仿宋" w:cs="仿宋"/>
                <w:color w:val="auto"/>
                <w:sz w:val="24"/>
              </w:rPr>
              <w:t>不要求提供。</w:t>
            </w:r>
          </w:p>
          <w:p>
            <w:pPr>
              <w:rPr>
                <w:rFonts w:ascii="仿宋" w:hAnsi="仿宋" w:eastAsia="仿宋" w:cs="仿宋"/>
                <w:color w:val="auto"/>
                <w:kern w:val="0"/>
                <w:sz w:val="24"/>
              </w:rPr>
            </w:pPr>
            <w:r>
              <w:rPr>
                <w:rFonts w:hint="eastAsia" w:ascii="仿宋" w:hAnsi="仿宋" w:eastAsia="仿宋" w:cs="仿宋"/>
                <w:color w:val="auto"/>
                <w:kern w:val="0"/>
                <w:sz w:val="24"/>
              </w:rPr>
              <w:sym w:font="Wingdings" w:char="00A8"/>
            </w:r>
            <w:r>
              <w:rPr>
                <w:rFonts w:hint="eastAsia" w:ascii="仿宋" w:hAnsi="仿宋" w:eastAsia="仿宋" w:cs="仿宋"/>
                <w:color w:val="auto"/>
                <w:kern w:val="0"/>
                <w:sz w:val="24"/>
              </w:rPr>
              <w:t xml:space="preserve"> 要求提供：</w:t>
            </w:r>
          </w:p>
          <w:p>
            <w:pPr>
              <w:rPr>
                <w:rFonts w:ascii="仿宋" w:hAnsi="仿宋" w:eastAsia="仿宋" w:cs="仿宋"/>
                <w:color w:val="auto"/>
                <w:kern w:val="0"/>
                <w:sz w:val="24"/>
                <w:u w:val="single"/>
              </w:rPr>
            </w:pPr>
            <w:r>
              <w:rPr>
                <w:rFonts w:hint="eastAsia" w:ascii="仿宋" w:hAnsi="仿宋" w:eastAsia="仿宋" w:cs="仿宋"/>
                <w:color w:val="auto"/>
                <w:kern w:val="0"/>
                <w:sz w:val="24"/>
              </w:rPr>
              <w:t>（1）</w:t>
            </w:r>
            <w:r>
              <w:rPr>
                <w:rFonts w:hint="eastAsia" w:ascii="仿宋" w:hAnsi="仿宋" w:eastAsia="仿宋" w:cs="仿宋"/>
                <w:snapToGrid w:val="0"/>
                <w:color w:val="auto"/>
                <w:kern w:val="28"/>
                <w:sz w:val="24"/>
              </w:rPr>
              <w:t>样品：</w:t>
            </w:r>
            <w:r>
              <w:rPr>
                <w:rFonts w:hint="eastAsia" w:ascii="仿宋" w:hAnsi="仿宋" w:eastAsia="仿宋" w:cs="仿宋"/>
                <w:color w:val="auto"/>
                <w:sz w:val="24"/>
                <w:u w:val="single"/>
                <w:lang w:bidi="ar"/>
              </w:rPr>
              <w:t xml:space="preserve">                     </w:t>
            </w:r>
          </w:p>
          <w:p>
            <w:pPr>
              <w:rPr>
                <w:rFonts w:ascii="仿宋" w:hAnsi="仿宋" w:eastAsia="仿宋" w:cs="仿宋"/>
                <w:color w:val="auto"/>
                <w:kern w:val="0"/>
                <w:sz w:val="24"/>
              </w:rPr>
            </w:pPr>
            <w:r>
              <w:rPr>
                <w:rFonts w:hint="eastAsia" w:ascii="仿宋" w:hAnsi="仿宋" w:eastAsia="仿宋" w:cs="仿宋"/>
                <w:color w:val="auto"/>
                <w:kern w:val="0"/>
                <w:sz w:val="24"/>
              </w:rPr>
              <w:t>（2）</w:t>
            </w:r>
            <w:r>
              <w:rPr>
                <w:rFonts w:hint="eastAsia" w:ascii="仿宋" w:hAnsi="仿宋" w:eastAsia="仿宋" w:cs="仿宋"/>
                <w:snapToGrid w:val="0"/>
                <w:color w:val="auto"/>
                <w:kern w:val="28"/>
                <w:sz w:val="24"/>
              </w:rPr>
              <w:t>样品制作的标准和要求：</w:t>
            </w:r>
            <w:r>
              <w:rPr>
                <w:rFonts w:hint="eastAsia" w:ascii="仿宋" w:hAnsi="仿宋" w:eastAsia="仿宋" w:cs="仿宋"/>
                <w:color w:val="auto"/>
                <w:sz w:val="24"/>
                <w:u w:val="single"/>
              </w:rPr>
              <w:t xml:space="preserve"> 按技术要求执行 </w:t>
            </w:r>
            <w:r>
              <w:rPr>
                <w:rFonts w:hint="eastAsia" w:ascii="仿宋" w:hAnsi="仿宋" w:eastAsia="仿宋" w:cs="仿宋"/>
                <w:color w:val="auto"/>
                <w:kern w:val="0"/>
                <w:sz w:val="24"/>
              </w:rPr>
              <w:t>；</w:t>
            </w:r>
          </w:p>
          <w:p>
            <w:pPr>
              <w:rPr>
                <w:rFonts w:ascii="仿宋" w:hAnsi="仿宋" w:eastAsia="仿宋" w:cs="仿宋"/>
                <w:color w:val="auto"/>
                <w:kern w:val="0"/>
                <w:sz w:val="24"/>
              </w:rPr>
            </w:pPr>
            <w:r>
              <w:rPr>
                <w:rFonts w:hint="eastAsia" w:ascii="仿宋" w:hAnsi="仿宋" w:eastAsia="仿宋" w:cs="仿宋"/>
                <w:color w:val="auto"/>
                <w:kern w:val="0"/>
                <w:sz w:val="24"/>
              </w:rPr>
              <w:t>（3）样品的评审方法以及评审标准</w:t>
            </w:r>
            <w:r>
              <w:rPr>
                <w:rFonts w:hint="eastAsia" w:ascii="仿宋" w:hAnsi="仿宋" w:eastAsia="仿宋" w:cs="仿宋"/>
                <w:snapToGrid w:val="0"/>
                <w:color w:val="auto"/>
                <w:kern w:val="28"/>
                <w:sz w:val="24"/>
              </w:rPr>
              <w:t>：详见</w:t>
            </w:r>
            <w:r>
              <w:rPr>
                <w:rFonts w:hint="eastAsia" w:ascii="仿宋" w:hAnsi="仿宋" w:eastAsia="仿宋" w:cs="仿宋"/>
                <w:color w:val="auto"/>
                <w:sz w:val="24"/>
                <w:u w:val="single"/>
              </w:rPr>
              <w:t>评标办法</w:t>
            </w:r>
            <w:r>
              <w:rPr>
                <w:rFonts w:hint="eastAsia" w:ascii="仿宋" w:hAnsi="仿宋" w:eastAsia="仿宋" w:cs="仿宋"/>
                <w:color w:val="auto"/>
                <w:kern w:val="0"/>
                <w:sz w:val="24"/>
              </w:rPr>
              <w:t>；</w:t>
            </w:r>
          </w:p>
          <w:p>
            <w:pPr>
              <w:rPr>
                <w:rFonts w:ascii="仿宋" w:hAnsi="仿宋" w:eastAsia="仿宋" w:cs="仿宋"/>
                <w:color w:val="auto"/>
                <w:kern w:val="0"/>
                <w:sz w:val="24"/>
              </w:rPr>
            </w:pPr>
            <w:r>
              <w:rPr>
                <w:rFonts w:hint="eastAsia" w:ascii="仿宋" w:hAnsi="仿宋" w:eastAsia="仿宋" w:cs="仿宋"/>
                <w:color w:val="auto"/>
                <w:kern w:val="0"/>
                <w:sz w:val="24"/>
              </w:rPr>
              <w:t>（4）是否需要随样品提交检测报告：</w:t>
            </w:r>
            <w:r>
              <w:rPr>
                <w:rFonts w:hint="eastAsia" w:ascii="仿宋" w:hAnsi="仿宋" w:eastAsia="仿宋" w:cs="仿宋"/>
                <w:color w:val="auto"/>
                <w:sz w:val="24"/>
              </w:rPr>
              <w:sym w:font="Wingdings" w:char="00FE"/>
            </w:r>
            <w:r>
              <w:rPr>
                <w:rFonts w:hint="eastAsia" w:ascii="仿宋" w:hAnsi="仿宋" w:eastAsia="仿宋" w:cs="仿宋"/>
                <w:color w:val="auto"/>
                <w:kern w:val="0"/>
                <w:sz w:val="24"/>
              </w:rPr>
              <w:t>否；☐是，检测机构的要求</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；检测内容</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pPr>
              <w:rPr>
                <w:rFonts w:ascii="仿宋" w:hAnsi="仿宋" w:eastAsia="仿宋" w:cs="仿宋"/>
                <w:color w:val="auto"/>
                <w:sz w:val="24"/>
              </w:rPr>
            </w:pPr>
            <w:r>
              <w:rPr>
                <w:rFonts w:hint="eastAsia" w:ascii="仿宋" w:hAnsi="仿宋" w:eastAsia="仿宋" w:cs="仿宋"/>
                <w:color w:val="auto"/>
                <w:sz w:val="24"/>
              </w:rPr>
              <w:t>（5）提供样品的时间：</w:t>
            </w:r>
            <w:r>
              <w:rPr>
                <w:rFonts w:hint="eastAsia" w:ascii="仿宋" w:hAnsi="仿宋" w:eastAsia="仿宋" w:cs="仿宋"/>
                <w:color w:val="auto"/>
                <w:sz w:val="24"/>
                <w:u w:val="single"/>
              </w:rPr>
              <w:t>开标截止时间前</w:t>
            </w:r>
            <w:r>
              <w:rPr>
                <w:rFonts w:hint="eastAsia" w:ascii="仿宋" w:hAnsi="仿宋" w:eastAsia="仿宋" w:cs="仿宋"/>
                <w:color w:val="auto"/>
                <w:kern w:val="0"/>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；联系人</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28"/>
                <w:sz w:val="24"/>
              </w:rPr>
              <w:t>联系电话：</w:t>
            </w:r>
            <w:r>
              <w:rPr>
                <w:rFonts w:hint="eastAsia" w:ascii="仿宋" w:hAnsi="仿宋" w:eastAsia="仿宋" w:cs="仿宋"/>
                <w:color w:val="auto"/>
                <w:sz w:val="24"/>
                <w:u w:val="single"/>
              </w:rPr>
              <w:t xml:space="preserve">     </w:t>
            </w:r>
            <w:r>
              <w:rPr>
                <w:rFonts w:hint="eastAsia" w:ascii="仿宋" w:hAnsi="仿宋" w:eastAsia="仿宋" w:cs="仿宋"/>
                <w:color w:val="auto"/>
                <w:sz w:val="24"/>
              </w:rPr>
              <w:t>。请投标人在上述时间内提供样品并按规定位置安装完毕。超过截止时间的，采购人或采购代理机构将不予接收，并将清场并封闭样品现场。</w:t>
            </w:r>
          </w:p>
          <w:p>
            <w:pPr>
              <w:rPr>
                <w:rFonts w:ascii="仿宋" w:hAnsi="仿宋" w:eastAsia="仿宋" w:cs="仿宋"/>
                <w:color w:val="auto"/>
                <w:sz w:val="24"/>
              </w:rPr>
            </w:pPr>
            <w:r>
              <w:rPr>
                <w:rFonts w:hint="eastAsia" w:ascii="仿宋" w:hAnsi="仿宋" w:eastAsia="仿宋" w:cs="仿宋"/>
                <w:color w:val="auto"/>
                <w:sz w:val="24"/>
              </w:rPr>
              <w:t>（6）样品的标记：</w:t>
            </w:r>
          </w:p>
          <w:p>
            <w:pPr>
              <w:rPr>
                <w:rFonts w:ascii="仿宋" w:hAnsi="仿宋" w:eastAsia="仿宋" w:cs="仿宋"/>
                <w:color w:val="auto"/>
                <w:sz w:val="24"/>
              </w:rPr>
            </w:pPr>
            <w:r>
              <w:rPr>
                <w:rFonts w:hint="eastAsia" w:ascii="仿宋" w:hAnsi="仿宋" w:eastAsia="仿宋" w:cs="仿宋"/>
                <w:color w:val="auto"/>
                <w:kern w:val="0"/>
                <w:sz w:val="24"/>
              </w:rPr>
              <w:sym w:font="Wingdings" w:char="00A8"/>
            </w:r>
            <w:r>
              <w:rPr>
                <w:rFonts w:hint="eastAsia" w:ascii="仿宋" w:hAnsi="仿宋" w:eastAsia="仿宋" w:cs="仿宋"/>
                <w:color w:val="auto"/>
                <w:sz w:val="24"/>
              </w:rPr>
              <w:t>样品名称、项目名称以及供应商名称由供应商自行标记。</w:t>
            </w:r>
          </w:p>
          <w:p>
            <w:pPr>
              <w:rPr>
                <w:rFonts w:ascii="仿宋" w:hAnsi="仿宋" w:eastAsia="仿宋" w:cs="仿宋"/>
                <w:color w:val="auto"/>
                <w:sz w:val="24"/>
              </w:rPr>
            </w:pPr>
            <w:r>
              <w:rPr>
                <w:rFonts w:hint="eastAsia" w:ascii="仿宋" w:hAnsi="仿宋" w:eastAsia="仿宋" w:cs="仿宋"/>
                <w:color w:val="auto"/>
                <w:kern w:val="0"/>
                <w:sz w:val="24"/>
              </w:rPr>
              <w:sym w:font="Wingdings" w:char="00A8"/>
            </w:r>
            <w:r>
              <w:rPr>
                <w:rFonts w:hint="eastAsia" w:ascii="仿宋" w:hAnsi="仿宋" w:eastAsia="仿宋" w:cs="仿宋"/>
                <w:color w:val="auto"/>
                <w:kern w:val="0"/>
                <w:sz w:val="24"/>
              </w:rPr>
              <w:t xml:space="preserve"> </w:t>
            </w:r>
            <w:r>
              <w:rPr>
                <w:rFonts w:hint="eastAsia" w:ascii="仿宋" w:hAnsi="仿宋" w:eastAsia="仿宋" w:cs="仿宋"/>
                <w:color w:val="auto"/>
                <w:sz w:val="24"/>
              </w:rPr>
              <w:t>样品名称、项目名称以及供应商名称、均不得标注，由采购代理机构对投标样品签收后统一标注。</w:t>
            </w:r>
          </w:p>
          <w:p>
            <w:pPr>
              <w:rPr>
                <w:rFonts w:ascii="仿宋" w:hAnsi="仿宋" w:eastAsia="仿宋" w:cs="仿宋"/>
                <w:color w:val="auto"/>
                <w:sz w:val="24"/>
              </w:rPr>
            </w:pPr>
            <w:r>
              <w:rPr>
                <w:rFonts w:hint="eastAsia" w:ascii="仿宋" w:hAnsi="仿宋" w:eastAsia="仿宋" w:cs="仿宋"/>
                <w:color w:val="auto"/>
                <w:sz w:val="24"/>
              </w:rPr>
              <w:t xml:space="preserve"> (7)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rPr>
                <w:rFonts w:ascii="仿宋" w:hAnsi="仿宋" w:eastAsia="仿宋" w:cs="仿宋"/>
                <w:snapToGrid w:val="0"/>
                <w:color w:val="auto"/>
                <w:kern w:val="0"/>
                <w:sz w:val="24"/>
              </w:rPr>
            </w:pPr>
            <w:r>
              <w:rPr>
                <w:rFonts w:hint="eastAsia" w:ascii="仿宋" w:hAnsi="仿宋" w:eastAsia="仿宋" w:cs="仿宋"/>
                <w:color w:val="auto"/>
                <w:sz w:val="24"/>
              </w:rPr>
              <w:t>（8）制作、运输、安装和保管样品所发生的一切费用由投标人自理。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38" w:hRule="atLeast"/>
          <w:jc w:val="center"/>
        </w:trPr>
        <w:tc>
          <w:tcPr>
            <w:tcW w:w="779" w:type="dxa"/>
            <w:vAlign w:val="center"/>
          </w:tcPr>
          <w:p>
            <w:pPr>
              <w:jc w:val="center"/>
              <w:rPr>
                <w:rFonts w:ascii="仿宋" w:hAnsi="仿宋" w:eastAsia="仿宋" w:cs="仿宋"/>
                <w:color w:val="auto"/>
                <w:sz w:val="24"/>
              </w:rPr>
            </w:pPr>
            <w:r>
              <w:rPr>
                <w:rFonts w:hint="eastAsia" w:ascii="仿宋" w:hAnsi="仿宋" w:eastAsia="仿宋" w:cs="仿宋"/>
                <w:color w:val="auto"/>
                <w:sz w:val="24"/>
              </w:rPr>
              <w:t>16</w:t>
            </w:r>
          </w:p>
        </w:tc>
        <w:tc>
          <w:tcPr>
            <w:tcW w:w="1826" w:type="dxa"/>
            <w:vAlign w:val="center"/>
          </w:tcPr>
          <w:p>
            <w:pPr>
              <w:jc w:val="center"/>
              <w:rPr>
                <w:rFonts w:ascii="仿宋" w:hAnsi="仿宋" w:eastAsia="仿宋" w:cs="仿宋"/>
                <w:bCs/>
                <w:color w:val="auto"/>
                <w:sz w:val="24"/>
              </w:rPr>
            </w:pPr>
            <w:r>
              <w:rPr>
                <w:rFonts w:hint="eastAsia" w:ascii="仿宋" w:hAnsi="仿宋" w:eastAsia="仿宋" w:cs="仿宋"/>
                <w:bCs/>
                <w:color w:val="auto"/>
                <w:sz w:val="24"/>
              </w:rPr>
              <w:t>方案讲解演示</w:t>
            </w:r>
          </w:p>
        </w:tc>
        <w:tc>
          <w:tcPr>
            <w:tcW w:w="6499" w:type="dxa"/>
            <w:vAlign w:val="center"/>
          </w:tcPr>
          <w:p>
            <w:pPr>
              <w:rPr>
                <w:rFonts w:ascii="仿宋" w:hAnsi="仿宋" w:eastAsia="仿宋" w:cs="仿宋"/>
                <w:color w:val="auto"/>
                <w:sz w:val="24"/>
              </w:rPr>
            </w:pPr>
            <w:r>
              <w:rPr>
                <w:rFonts w:hint="eastAsia" w:ascii="仿宋" w:hAnsi="仿宋" w:eastAsia="仿宋" w:cs="仿宋"/>
                <w:color w:val="auto"/>
                <w:sz w:val="24"/>
              </w:rPr>
              <w:sym w:font="Wingdings" w:char="00FE"/>
            </w:r>
            <w:r>
              <w:rPr>
                <w:rFonts w:hint="eastAsia" w:ascii="仿宋" w:hAnsi="仿宋" w:eastAsia="仿宋" w:cs="仿宋"/>
                <w:color w:val="auto"/>
                <w:kern w:val="0"/>
                <w:sz w:val="24"/>
              </w:rPr>
              <w:t xml:space="preserve"> </w:t>
            </w:r>
            <w:r>
              <w:rPr>
                <w:rFonts w:hint="eastAsia" w:ascii="仿宋" w:hAnsi="仿宋" w:eastAsia="仿宋" w:cs="仿宋"/>
                <w:color w:val="auto"/>
                <w:sz w:val="24"/>
              </w:rPr>
              <w:t>不组织。</w:t>
            </w:r>
          </w:p>
          <w:p>
            <w:pPr>
              <w:rPr>
                <w:rFonts w:ascii="仿宋" w:hAnsi="仿宋" w:eastAsia="仿宋" w:cs="仿宋"/>
                <w:color w:val="auto"/>
                <w:kern w:val="0"/>
                <w:sz w:val="24"/>
              </w:rPr>
            </w:pPr>
            <w:r>
              <w:rPr>
                <w:rFonts w:hint="eastAsia" w:ascii="仿宋" w:hAnsi="仿宋" w:eastAsia="仿宋" w:cs="仿宋"/>
                <w:color w:val="auto"/>
                <w:kern w:val="0"/>
                <w:sz w:val="24"/>
              </w:rPr>
              <w:sym w:font="Wingdings" w:char="00A8"/>
            </w:r>
            <w:r>
              <w:rPr>
                <w:rFonts w:hint="eastAsia" w:ascii="仿宋" w:hAnsi="仿宋" w:eastAsia="仿宋" w:cs="仿宋"/>
                <w:color w:val="auto"/>
                <w:kern w:val="0"/>
                <w:sz w:val="24"/>
              </w:rPr>
              <w:t xml:space="preserve"> 组织，采用方式（ </w:t>
            </w:r>
            <w:r>
              <w:rPr>
                <w:rFonts w:ascii="仿宋" w:hAnsi="仿宋" w:eastAsia="仿宋" w:cs="仿宋"/>
                <w:color w:val="auto"/>
                <w:kern w:val="0"/>
                <w:sz w:val="24"/>
              </w:rPr>
              <w:t xml:space="preserve">  </w:t>
            </w:r>
            <w:r>
              <w:rPr>
                <w:rFonts w:hint="eastAsia" w:ascii="仿宋" w:hAnsi="仿宋" w:eastAsia="仿宋" w:cs="仿宋"/>
                <w:color w:val="auto"/>
                <w:kern w:val="0"/>
                <w:sz w:val="24"/>
              </w:rPr>
              <w:t>）。</w:t>
            </w:r>
          </w:p>
          <w:p>
            <w:pPr>
              <w:rPr>
                <w:rFonts w:ascii="仿宋" w:hAnsi="仿宋" w:eastAsia="仿宋" w:cs="仿宋"/>
                <w:color w:val="auto"/>
                <w:kern w:val="0"/>
                <w:sz w:val="24"/>
              </w:rPr>
            </w:pPr>
            <w:r>
              <w:rPr>
                <w:rFonts w:hint="eastAsia" w:ascii="仿宋" w:hAnsi="仿宋" w:eastAsia="仿宋" w:cs="仿宋"/>
                <w:color w:val="auto"/>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rPr>
                <w:rFonts w:ascii="仿宋" w:hAnsi="仿宋" w:eastAsia="仿宋" w:cs="仿宋"/>
                <w:color w:val="auto"/>
                <w:kern w:val="0"/>
                <w:sz w:val="24"/>
              </w:rPr>
            </w:pPr>
            <w:r>
              <w:rPr>
                <w:rFonts w:hint="eastAsia" w:ascii="仿宋" w:hAnsi="仿宋" w:eastAsia="仿宋" w:cs="仿宋"/>
                <w:color w:val="auto"/>
                <w:kern w:val="0"/>
                <w:sz w:val="24"/>
              </w:rPr>
              <w:t>（2）方案讲解演示可选择以下其中一种方式：</w:t>
            </w:r>
          </w:p>
          <w:p>
            <w:pPr>
              <w:rPr>
                <w:rFonts w:ascii="仿宋" w:hAnsi="仿宋" w:eastAsia="仿宋" w:cs="仿宋"/>
                <w:color w:val="auto"/>
                <w:kern w:val="0"/>
                <w:sz w:val="24"/>
              </w:rPr>
            </w:pPr>
            <w:r>
              <w:rPr>
                <w:rFonts w:hint="eastAsia" w:ascii="仿宋" w:hAnsi="仿宋" w:eastAsia="仿宋" w:cs="仿宋"/>
                <w:color w:val="auto"/>
                <w:kern w:val="0"/>
                <w:sz w:val="24"/>
              </w:rPr>
              <w:t>方式一：政采云平台在线讲解演示。政采云平台在线讲解需投标人根据政采云平台操作要求做好准备工作，提前完善软硬件配置环境。</w:t>
            </w:r>
          </w:p>
          <w:p>
            <w:pPr>
              <w:rPr>
                <w:rFonts w:ascii="仿宋" w:hAnsi="仿宋" w:eastAsia="仿宋" w:cs="仿宋"/>
                <w:color w:val="auto"/>
                <w:kern w:val="0"/>
                <w:sz w:val="24"/>
              </w:rPr>
            </w:pPr>
            <w:r>
              <w:rPr>
                <w:rFonts w:hint="eastAsia" w:ascii="仿宋" w:hAnsi="仿宋" w:eastAsia="仿宋" w:cs="仿宋"/>
                <w:color w:val="auto"/>
                <w:kern w:val="0"/>
                <w:sz w:val="24"/>
              </w:rPr>
              <w:t>方式二：交易中心现场讲解演示。现场讲解地点为</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，讲解演示所用电脑等设备由投标人自备。现场讲解演示人员进场时提供讲解人员名单（加盖公章）及身份证明，否则不得讲解演示。</w:t>
            </w:r>
          </w:p>
          <w:p>
            <w:pPr>
              <w:rPr>
                <w:rFonts w:ascii="仿宋" w:hAnsi="仿宋" w:eastAsia="仿宋" w:cs="仿宋"/>
                <w:color w:val="auto"/>
              </w:rPr>
            </w:pPr>
            <w:r>
              <w:rPr>
                <w:rFonts w:hint="eastAsia" w:ascii="仿宋" w:hAnsi="仿宋" w:eastAsia="仿宋" w:cs="仿宋"/>
                <w:color w:val="auto"/>
                <w:kern w:val="0"/>
                <w:sz w:val="24"/>
              </w:rPr>
              <w:t>方式三：以介质存储（U盘）的数据电文形式的项目演示文件，密封包装后（建议以顺丰快递形式）在</w:t>
            </w:r>
            <w:r>
              <w:rPr>
                <w:rFonts w:ascii="仿宋" w:hAnsi="仿宋" w:eastAsia="仿宋" w:cs="仿宋"/>
                <w:color w:val="auto"/>
                <w:kern w:val="0"/>
                <w:sz w:val="24"/>
              </w:rPr>
              <w:t xml:space="preserve">   </w:t>
            </w:r>
            <w:r>
              <w:rPr>
                <w:rFonts w:hint="eastAsia" w:ascii="仿宋" w:hAnsi="仿宋" w:eastAsia="仿宋" w:cs="仿宋"/>
                <w:color w:val="auto"/>
                <w:kern w:val="0"/>
                <w:sz w:val="24"/>
              </w:rPr>
              <w:t>年</w:t>
            </w:r>
            <w:r>
              <w:rPr>
                <w:rFonts w:ascii="仿宋" w:hAnsi="仿宋" w:eastAsia="仿宋" w:cs="仿宋"/>
                <w:color w:val="auto"/>
                <w:kern w:val="0"/>
                <w:sz w:val="24"/>
              </w:rPr>
              <w:t xml:space="preserve">   </w:t>
            </w:r>
            <w:r>
              <w:rPr>
                <w:rFonts w:hint="eastAsia" w:ascii="仿宋" w:hAnsi="仿宋" w:eastAsia="仿宋" w:cs="仿宋"/>
                <w:color w:val="auto"/>
                <w:kern w:val="0"/>
                <w:sz w:val="24"/>
              </w:rPr>
              <w:t>月</w:t>
            </w:r>
            <w:r>
              <w:rPr>
                <w:rFonts w:ascii="仿宋" w:hAnsi="仿宋" w:eastAsia="仿宋" w:cs="仿宋"/>
                <w:color w:val="auto"/>
                <w:kern w:val="0"/>
                <w:sz w:val="24"/>
              </w:rPr>
              <w:t xml:space="preserve">   </w:t>
            </w:r>
            <w:r>
              <w:rPr>
                <w:rFonts w:hint="eastAsia" w:ascii="仿宋" w:hAnsi="仿宋" w:eastAsia="仿宋" w:cs="仿宋"/>
                <w:color w:val="auto"/>
                <w:kern w:val="0"/>
                <w:sz w:val="24"/>
              </w:rPr>
              <w:t>日</w:t>
            </w:r>
            <w:r>
              <w:rPr>
                <w:rFonts w:ascii="仿宋" w:hAnsi="仿宋" w:eastAsia="仿宋" w:cs="仿宋"/>
                <w:color w:val="auto"/>
                <w:kern w:val="0"/>
                <w:sz w:val="24"/>
              </w:rPr>
              <w:t xml:space="preserve">      </w:t>
            </w:r>
            <w:r>
              <w:rPr>
                <w:rFonts w:hint="eastAsia" w:ascii="仿宋" w:hAnsi="仿宋" w:eastAsia="仿宋" w:cs="仿宋"/>
                <w:color w:val="auto"/>
                <w:kern w:val="0"/>
                <w:sz w:val="24"/>
              </w:rPr>
              <w:t>时</w:t>
            </w:r>
            <w:r>
              <w:rPr>
                <w:rFonts w:ascii="仿宋" w:hAnsi="仿宋" w:eastAsia="仿宋" w:cs="仿宋"/>
                <w:color w:val="auto"/>
                <w:kern w:val="0"/>
                <w:sz w:val="24"/>
              </w:rPr>
              <w:t xml:space="preserve">   </w:t>
            </w:r>
            <w:r>
              <w:rPr>
                <w:rFonts w:hint="eastAsia" w:ascii="仿宋" w:hAnsi="仿宋" w:eastAsia="仿宋" w:cs="仿宋"/>
                <w:color w:val="auto"/>
                <w:kern w:val="0"/>
                <w:sz w:val="24"/>
              </w:rPr>
              <w:t>分前由采购代理机构签收，不少于一份，邮寄地址：</w:t>
            </w:r>
            <w:r>
              <w:rPr>
                <w:rFonts w:hint="eastAsia" w:ascii="仿宋" w:hAnsi="仿宋" w:eastAsia="仿宋" w:cs="仿宋"/>
                <w:color w:val="auto"/>
                <w:kern w:val="0"/>
                <w:sz w:val="24"/>
                <w:u w:val="single"/>
              </w:rPr>
              <w:t xml:space="preserve"> </w:t>
            </w:r>
            <w:r>
              <w:rPr>
                <w:rFonts w:ascii="仿宋" w:hAnsi="仿宋" w:eastAsia="仿宋" w:cs="仿宋"/>
                <w:color w:val="auto"/>
                <w:kern w:val="0"/>
                <w:sz w:val="24"/>
                <w:u w:val="single"/>
              </w:rPr>
              <w:t xml:space="preserve">     </w:t>
            </w:r>
            <w:r>
              <w:rPr>
                <w:rFonts w:hint="eastAsia" w:ascii="仿宋" w:hAnsi="仿宋" w:eastAsia="仿宋" w:cs="仿宋"/>
                <w:color w:val="auto"/>
                <w:kern w:val="0"/>
                <w:sz w:val="24"/>
              </w:rPr>
              <w:t>，收件人及联系方式：</w:t>
            </w:r>
            <w:r>
              <w:rPr>
                <w:rFonts w:hint="eastAsia" w:ascii="仿宋" w:hAnsi="仿宋" w:eastAsia="仿宋" w:cs="仿宋"/>
                <w:color w:val="auto"/>
                <w:kern w:val="0"/>
                <w:sz w:val="24"/>
                <w:u w:val="single"/>
              </w:rPr>
              <w:t xml:space="preserve"> </w:t>
            </w:r>
            <w:r>
              <w:rPr>
                <w:rFonts w:ascii="仿宋" w:hAnsi="仿宋" w:eastAsia="仿宋" w:cs="仿宋"/>
                <w:color w:val="auto"/>
                <w:kern w:val="0"/>
                <w:sz w:val="24"/>
                <w:u w:val="single"/>
              </w:rPr>
              <w:t xml:space="preserve">  </w:t>
            </w:r>
            <w:r>
              <w:rPr>
                <w:rFonts w:hint="eastAsia" w:ascii="仿宋" w:hAnsi="仿宋" w:eastAsia="仿宋" w:cs="仿宋"/>
                <w:color w:val="auto"/>
                <w:kern w:val="0"/>
                <w:sz w:val="24"/>
              </w:rPr>
              <w:t>，投标人应加强U盘的包装与保护，因包装不当而造成项目演示文件损坏或不能在开评标现场设备上正确读取并播放的责任由投标人自负。</w:t>
            </w:r>
          </w:p>
          <w:p>
            <w:pPr>
              <w:rPr>
                <w:rFonts w:ascii="仿宋" w:hAnsi="仿宋" w:eastAsia="仿宋" w:cs="仿宋"/>
                <w:color w:val="auto"/>
                <w:sz w:val="24"/>
              </w:rPr>
            </w:pPr>
            <w:r>
              <w:rPr>
                <w:rFonts w:hint="eastAsia" w:ascii="仿宋" w:hAnsi="仿宋" w:eastAsia="仿宋" w:cs="仿宋"/>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779" w:type="dxa"/>
            <w:vAlign w:val="center"/>
          </w:tcPr>
          <w:p>
            <w:pPr>
              <w:jc w:val="center"/>
              <w:rPr>
                <w:rFonts w:ascii="仿宋" w:hAnsi="仿宋" w:eastAsia="仿宋" w:cs="仿宋"/>
                <w:color w:val="auto"/>
                <w:sz w:val="24"/>
              </w:rPr>
            </w:pPr>
            <w:r>
              <w:rPr>
                <w:rFonts w:hint="eastAsia" w:ascii="仿宋" w:hAnsi="仿宋" w:eastAsia="仿宋" w:cs="仿宋"/>
                <w:color w:val="auto"/>
                <w:sz w:val="24"/>
              </w:rPr>
              <w:t>17</w:t>
            </w:r>
          </w:p>
        </w:tc>
        <w:tc>
          <w:tcPr>
            <w:tcW w:w="1826" w:type="dxa"/>
            <w:vAlign w:val="center"/>
          </w:tcPr>
          <w:p>
            <w:pPr>
              <w:jc w:val="center"/>
              <w:rPr>
                <w:rFonts w:ascii="仿宋" w:hAnsi="仿宋" w:eastAsia="仿宋" w:cs="仿宋"/>
                <w:color w:val="auto"/>
                <w:sz w:val="24"/>
              </w:rPr>
            </w:pPr>
            <w:r>
              <w:rPr>
                <w:rFonts w:hint="eastAsia" w:ascii="仿宋" w:hAnsi="仿宋" w:eastAsia="仿宋" w:cs="仿宋"/>
                <w:color w:val="auto"/>
                <w:sz w:val="24"/>
              </w:rPr>
              <w:t>投标文件的编制</w:t>
            </w:r>
          </w:p>
        </w:tc>
        <w:tc>
          <w:tcPr>
            <w:tcW w:w="6499" w:type="dxa"/>
            <w:vAlign w:val="center"/>
          </w:tcPr>
          <w:p>
            <w:pPr>
              <w:rPr>
                <w:rFonts w:ascii="仿宋" w:hAnsi="仿宋" w:eastAsia="仿宋" w:cs="仿宋"/>
                <w:color w:val="auto"/>
                <w:sz w:val="24"/>
              </w:rPr>
            </w:pPr>
            <w:r>
              <w:rPr>
                <w:rFonts w:hint="eastAsia" w:ascii="仿宋" w:hAnsi="仿宋" w:eastAsia="仿宋" w:cs="仿宋"/>
                <w:bCs/>
                <w:color w:val="auto"/>
                <w:kern w:val="0"/>
                <w:sz w:val="24"/>
              </w:rPr>
              <w:t>详见第二部分“</w:t>
            </w:r>
            <w:r>
              <w:rPr>
                <w:rFonts w:hint="eastAsia" w:ascii="仿宋" w:hAnsi="仿宋" w:eastAsia="仿宋" w:cs="仿宋"/>
                <w:color w:val="auto"/>
                <w:sz w:val="24"/>
                <w:lang w:val="zh-CN"/>
              </w:rPr>
              <w:t>投标人须知</w:t>
            </w:r>
            <w:r>
              <w:rPr>
                <w:rFonts w:hint="eastAsia" w:ascii="仿宋" w:hAnsi="仿宋" w:eastAsia="仿宋" w:cs="仿宋"/>
                <w:bCs/>
                <w:color w:val="auto"/>
                <w:kern w:val="0"/>
                <w:sz w:val="24"/>
              </w:rPr>
              <w:t>”</w:t>
            </w:r>
            <w:r>
              <w:rPr>
                <w:rFonts w:hint="eastAsia" w:ascii="仿宋" w:hAnsi="仿宋" w:eastAsia="仿宋" w:cs="仿宋"/>
                <w:color w:val="auto"/>
                <w:sz w:val="24"/>
                <w:lang w:val="zh-CN"/>
              </w:rPr>
              <w:t>第</w:t>
            </w:r>
            <w:r>
              <w:rPr>
                <w:rFonts w:hint="eastAsia" w:ascii="仿宋" w:hAnsi="仿宋" w:eastAsia="仿宋" w:cs="仿宋"/>
                <w:color w:val="auto"/>
                <w:sz w:val="24"/>
              </w:rPr>
              <w:t>12</w:t>
            </w:r>
            <w:r>
              <w:rPr>
                <w:rFonts w:hint="eastAsia" w:ascii="仿宋" w:hAnsi="仿宋" w:eastAsia="仿宋" w:cs="仿宋"/>
                <w:color w:val="auto"/>
                <w:sz w:val="24"/>
                <w:lang w:val="zh-CN"/>
              </w:rPr>
              <w:t>款“</w:t>
            </w:r>
            <w:r>
              <w:rPr>
                <w:rFonts w:hint="eastAsia" w:ascii="仿宋" w:hAnsi="仿宋" w:eastAsia="仿宋" w:cs="仿宋"/>
                <w:color w:val="auto"/>
                <w:sz w:val="24"/>
              </w:rPr>
              <w:t>投标文件的组成”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65" w:hRule="atLeast"/>
          <w:jc w:val="center"/>
        </w:trPr>
        <w:tc>
          <w:tcPr>
            <w:tcW w:w="779" w:type="dxa"/>
            <w:vAlign w:val="center"/>
          </w:tcPr>
          <w:p>
            <w:pPr>
              <w:jc w:val="center"/>
              <w:rPr>
                <w:rFonts w:ascii="仿宋" w:hAnsi="仿宋" w:eastAsia="仿宋" w:cs="仿宋"/>
                <w:color w:val="auto"/>
                <w:sz w:val="24"/>
              </w:rPr>
            </w:pPr>
            <w:r>
              <w:rPr>
                <w:rFonts w:hint="eastAsia" w:ascii="仿宋" w:hAnsi="仿宋" w:eastAsia="仿宋" w:cs="仿宋"/>
                <w:color w:val="auto"/>
                <w:sz w:val="24"/>
              </w:rPr>
              <w:t>18</w:t>
            </w:r>
          </w:p>
        </w:tc>
        <w:tc>
          <w:tcPr>
            <w:tcW w:w="1826" w:type="dxa"/>
            <w:vAlign w:val="center"/>
          </w:tcPr>
          <w:p>
            <w:pPr>
              <w:jc w:val="center"/>
              <w:rPr>
                <w:rFonts w:ascii="仿宋" w:hAnsi="仿宋" w:eastAsia="仿宋" w:cs="仿宋"/>
                <w:color w:val="auto"/>
                <w:sz w:val="24"/>
              </w:rPr>
            </w:pPr>
            <w:r>
              <w:rPr>
                <w:rFonts w:hint="eastAsia" w:ascii="仿宋" w:hAnsi="仿宋" w:eastAsia="仿宋" w:cs="仿宋"/>
                <w:color w:val="auto"/>
                <w:sz w:val="24"/>
              </w:rPr>
              <w:t>投标文件的形式</w:t>
            </w:r>
          </w:p>
        </w:tc>
        <w:tc>
          <w:tcPr>
            <w:tcW w:w="6499" w:type="dxa"/>
            <w:vAlign w:val="center"/>
          </w:tcPr>
          <w:p>
            <w:pPr>
              <w:rPr>
                <w:rFonts w:ascii="仿宋" w:hAnsi="仿宋" w:eastAsia="仿宋" w:cs="仿宋"/>
                <w:color w:val="auto"/>
                <w:sz w:val="24"/>
              </w:rPr>
            </w:pPr>
            <w:r>
              <w:rPr>
                <w:rFonts w:hint="eastAsia" w:ascii="仿宋" w:hAnsi="仿宋" w:eastAsia="仿宋" w:cs="仿宋"/>
                <w:color w:val="auto"/>
                <w:sz w:val="24"/>
              </w:rPr>
              <w:t>电子投标文件（包括“电子加密投标文件”和“备份投标文件”，在投标文件编制完成后同时生成）；</w:t>
            </w:r>
          </w:p>
          <w:p>
            <w:pPr>
              <w:rPr>
                <w:rFonts w:ascii="仿宋" w:hAnsi="仿宋" w:eastAsia="仿宋" w:cs="仿宋"/>
                <w:color w:val="auto"/>
                <w:sz w:val="24"/>
              </w:rPr>
            </w:pPr>
            <w:r>
              <w:rPr>
                <w:rFonts w:hint="eastAsia" w:ascii="仿宋" w:hAnsi="仿宋" w:eastAsia="仿宋" w:cs="仿宋"/>
                <w:color w:val="auto"/>
                <w:sz w:val="24"/>
              </w:rPr>
              <w:t>（1）“电子加密投标文件”是指通过“政采云电子交易客户端”完成投标文件编制后生成并加密的数据电文形式的投标文件。</w:t>
            </w:r>
          </w:p>
          <w:p>
            <w:pPr>
              <w:rPr>
                <w:rFonts w:ascii="仿宋" w:hAnsi="仿宋" w:eastAsia="仿宋" w:cs="仿宋"/>
                <w:color w:val="auto"/>
                <w:sz w:val="24"/>
              </w:rPr>
            </w:pPr>
            <w:r>
              <w:rPr>
                <w:rFonts w:hint="eastAsia" w:ascii="仿宋" w:hAnsi="仿宋" w:eastAsia="仿宋" w:cs="仿宋"/>
                <w:color w:val="auto"/>
                <w:sz w:val="24"/>
              </w:rPr>
              <w:t>（2）“备份投标文件”是指与“电子加密投标文件”同时生成的数据电文形式的电子文件（备份标书，用于供应商标书解密异常时应急使用），其他方式编制的备份投标文件视为无效备份投标文件。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35" w:hRule="atLeast"/>
          <w:jc w:val="center"/>
        </w:trPr>
        <w:tc>
          <w:tcPr>
            <w:tcW w:w="779" w:type="dxa"/>
            <w:vAlign w:val="center"/>
          </w:tcPr>
          <w:p>
            <w:pPr>
              <w:jc w:val="center"/>
              <w:rPr>
                <w:rFonts w:ascii="仿宋" w:hAnsi="仿宋" w:eastAsia="仿宋" w:cs="仿宋"/>
                <w:color w:val="auto"/>
                <w:sz w:val="24"/>
              </w:rPr>
            </w:pPr>
            <w:r>
              <w:rPr>
                <w:rFonts w:hint="eastAsia" w:ascii="仿宋" w:hAnsi="仿宋" w:eastAsia="仿宋" w:cs="仿宋"/>
                <w:color w:val="auto"/>
                <w:sz w:val="24"/>
              </w:rPr>
              <w:t>19</w:t>
            </w:r>
          </w:p>
        </w:tc>
        <w:tc>
          <w:tcPr>
            <w:tcW w:w="1826" w:type="dxa"/>
            <w:vAlign w:val="center"/>
          </w:tcPr>
          <w:p>
            <w:pPr>
              <w:jc w:val="center"/>
              <w:rPr>
                <w:rFonts w:ascii="仿宋" w:hAnsi="仿宋" w:eastAsia="仿宋" w:cs="仿宋"/>
                <w:color w:val="auto"/>
                <w:sz w:val="24"/>
              </w:rPr>
            </w:pPr>
            <w:r>
              <w:rPr>
                <w:rFonts w:hint="eastAsia" w:ascii="仿宋" w:hAnsi="仿宋" w:eastAsia="仿宋" w:cs="仿宋"/>
                <w:color w:val="auto"/>
                <w:sz w:val="24"/>
              </w:rPr>
              <w:t>投标文件的传输递交</w:t>
            </w:r>
          </w:p>
        </w:tc>
        <w:tc>
          <w:tcPr>
            <w:tcW w:w="6499" w:type="dxa"/>
            <w:vAlign w:val="center"/>
          </w:tcPr>
          <w:p>
            <w:pPr>
              <w:rPr>
                <w:rFonts w:ascii="仿宋" w:hAnsi="仿宋" w:eastAsia="仿宋" w:cs="仿宋"/>
                <w:color w:val="auto"/>
                <w:sz w:val="24"/>
              </w:rPr>
            </w:pPr>
            <w:r>
              <w:rPr>
                <w:rFonts w:hint="eastAsia" w:ascii="仿宋" w:hAnsi="仿宋" w:eastAsia="仿宋" w:cs="仿宋"/>
                <w:color w:val="auto"/>
                <w:sz w:val="24"/>
              </w:rPr>
              <w:t>详见第二部分“投标人须知”第15款</w:t>
            </w:r>
          </w:p>
          <w:p>
            <w:pPr>
              <w:rPr>
                <w:rFonts w:ascii="仿宋" w:hAnsi="仿宋" w:eastAsia="仿宋" w:cs="仿宋"/>
                <w:color w:val="auto"/>
                <w:sz w:val="24"/>
              </w:rPr>
            </w:pPr>
            <w:r>
              <w:rPr>
                <w:rFonts w:hint="eastAsia" w:ascii="仿宋" w:hAnsi="仿宋" w:eastAsia="仿宋" w:cs="仿宋"/>
                <w:color w:val="auto"/>
                <w:sz w:val="24"/>
              </w:rPr>
              <w:t>注：上传、递交过程中如有疑问，可咨询“政采云”客服热线：400-881-7190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779" w:type="dxa"/>
            <w:vAlign w:val="center"/>
          </w:tcPr>
          <w:p>
            <w:pPr>
              <w:jc w:val="center"/>
              <w:rPr>
                <w:rFonts w:ascii="仿宋" w:hAnsi="仿宋" w:eastAsia="仿宋" w:cs="仿宋"/>
                <w:color w:val="auto"/>
                <w:sz w:val="24"/>
              </w:rPr>
            </w:pPr>
            <w:r>
              <w:rPr>
                <w:rFonts w:hint="eastAsia" w:ascii="仿宋" w:hAnsi="仿宋" w:eastAsia="仿宋" w:cs="仿宋"/>
                <w:color w:val="auto"/>
                <w:sz w:val="24"/>
              </w:rPr>
              <w:t>20</w:t>
            </w:r>
          </w:p>
        </w:tc>
        <w:tc>
          <w:tcPr>
            <w:tcW w:w="1826" w:type="dxa"/>
            <w:vAlign w:val="center"/>
          </w:tcPr>
          <w:p>
            <w:pPr>
              <w:jc w:val="center"/>
              <w:rPr>
                <w:rFonts w:ascii="仿宋" w:hAnsi="仿宋" w:eastAsia="仿宋" w:cs="仿宋"/>
                <w:color w:val="auto"/>
                <w:sz w:val="24"/>
              </w:rPr>
            </w:pPr>
            <w:r>
              <w:rPr>
                <w:rFonts w:hint="eastAsia" w:ascii="仿宋" w:hAnsi="仿宋" w:eastAsia="仿宋" w:cs="仿宋"/>
                <w:color w:val="auto"/>
                <w:sz w:val="24"/>
              </w:rPr>
              <w:t>提交投标文件截止时间、开标时间和地点</w:t>
            </w:r>
          </w:p>
        </w:tc>
        <w:tc>
          <w:tcPr>
            <w:tcW w:w="6499" w:type="dxa"/>
            <w:vAlign w:val="center"/>
          </w:tcPr>
          <w:p>
            <w:pPr>
              <w:rPr>
                <w:rFonts w:ascii="仿宋" w:hAnsi="仿宋" w:eastAsia="仿宋" w:cs="仿宋"/>
                <w:color w:val="auto"/>
                <w:sz w:val="24"/>
              </w:rPr>
            </w:pPr>
            <w:r>
              <w:rPr>
                <w:rFonts w:hint="eastAsia" w:ascii="仿宋" w:hAnsi="仿宋" w:eastAsia="仿宋" w:cs="仿宋"/>
                <w:color w:val="auto"/>
                <w:sz w:val="24"/>
              </w:rPr>
              <w:t>详见第一部分“招标公告”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88" w:hRule="atLeast"/>
          <w:jc w:val="center"/>
        </w:trPr>
        <w:tc>
          <w:tcPr>
            <w:tcW w:w="779" w:type="dxa"/>
            <w:vAlign w:val="center"/>
          </w:tcPr>
          <w:p>
            <w:pPr>
              <w:jc w:val="center"/>
              <w:rPr>
                <w:rFonts w:ascii="仿宋" w:hAnsi="仿宋" w:eastAsia="仿宋" w:cs="仿宋"/>
                <w:color w:val="auto"/>
                <w:sz w:val="24"/>
              </w:rPr>
            </w:pPr>
            <w:r>
              <w:rPr>
                <w:rFonts w:hint="eastAsia" w:ascii="仿宋" w:hAnsi="仿宋" w:eastAsia="仿宋" w:cs="仿宋"/>
                <w:color w:val="auto"/>
                <w:sz w:val="24"/>
              </w:rPr>
              <w:t>21</w:t>
            </w:r>
          </w:p>
        </w:tc>
        <w:tc>
          <w:tcPr>
            <w:tcW w:w="1826" w:type="dxa"/>
            <w:vAlign w:val="center"/>
          </w:tcPr>
          <w:p>
            <w:pPr>
              <w:jc w:val="center"/>
              <w:rPr>
                <w:rFonts w:ascii="仿宋" w:hAnsi="仿宋" w:eastAsia="仿宋" w:cs="仿宋"/>
                <w:color w:val="auto"/>
                <w:sz w:val="24"/>
              </w:rPr>
            </w:pPr>
            <w:r>
              <w:rPr>
                <w:rFonts w:hint="eastAsia" w:ascii="仿宋" w:hAnsi="仿宋" w:eastAsia="仿宋" w:cs="仿宋"/>
                <w:color w:val="auto"/>
                <w:sz w:val="24"/>
              </w:rPr>
              <w:t>评标委员会</w:t>
            </w:r>
          </w:p>
          <w:p>
            <w:pPr>
              <w:jc w:val="center"/>
              <w:rPr>
                <w:rFonts w:ascii="仿宋" w:hAnsi="仿宋" w:eastAsia="仿宋" w:cs="仿宋"/>
                <w:color w:val="auto"/>
                <w:sz w:val="24"/>
              </w:rPr>
            </w:pPr>
            <w:r>
              <w:rPr>
                <w:rFonts w:hint="eastAsia" w:ascii="仿宋" w:hAnsi="仿宋" w:eastAsia="仿宋" w:cs="仿宋"/>
                <w:color w:val="auto"/>
                <w:sz w:val="24"/>
              </w:rPr>
              <w:t>的组建</w:t>
            </w:r>
          </w:p>
        </w:tc>
        <w:tc>
          <w:tcPr>
            <w:tcW w:w="6499" w:type="dxa"/>
            <w:vAlign w:val="center"/>
          </w:tcPr>
          <w:p>
            <w:pPr>
              <w:ind w:firstLine="480" w:firstLineChars="200"/>
              <w:rPr>
                <w:rFonts w:ascii="仿宋" w:hAnsi="仿宋" w:eastAsia="仿宋" w:cs="仿宋"/>
                <w:color w:val="auto"/>
                <w:sz w:val="24"/>
              </w:rPr>
            </w:pPr>
            <w:r>
              <w:rPr>
                <w:rFonts w:hint="eastAsia" w:ascii="仿宋" w:hAnsi="仿宋" w:eastAsia="仿宋" w:cs="仿宋"/>
                <w:color w:val="auto"/>
                <w:sz w:val="24"/>
              </w:rPr>
              <w:t>评标委员会由采购人代表和评审专家组成，成员人数应当为 5 人以上单数，其中评审专家不得少于成员总数的三分之二。</w:t>
            </w:r>
          </w:p>
          <w:p>
            <w:pPr>
              <w:ind w:firstLine="240" w:firstLineChars="100"/>
              <w:rPr>
                <w:rFonts w:ascii="仿宋" w:hAnsi="仿宋" w:eastAsia="仿宋" w:cs="仿宋"/>
                <w:color w:val="auto"/>
              </w:rPr>
            </w:pPr>
            <w:r>
              <w:rPr>
                <w:rFonts w:hint="eastAsia" w:ascii="仿宋" w:hAnsi="仿宋" w:eastAsia="仿宋" w:cs="仿宋"/>
                <w:i/>
                <w:iCs/>
                <w:color w:val="auto"/>
                <w:sz w:val="24"/>
              </w:rPr>
              <w:t>（注：采购项目符合下列情形之一的，评标委员会成员人数应当为7人以上单数：（一）采购预算金额在 1000 万元以上；（二）技术复杂；（三）社会影响较大。）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779" w:type="dxa"/>
            <w:vAlign w:val="center"/>
          </w:tcPr>
          <w:p>
            <w:pPr>
              <w:jc w:val="center"/>
              <w:rPr>
                <w:rFonts w:ascii="仿宋" w:hAnsi="仿宋" w:eastAsia="仿宋" w:cs="仿宋"/>
                <w:color w:val="auto"/>
                <w:sz w:val="24"/>
              </w:rPr>
            </w:pPr>
            <w:r>
              <w:rPr>
                <w:rFonts w:hint="eastAsia" w:ascii="仿宋" w:hAnsi="仿宋" w:eastAsia="仿宋" w:cs="仿宋"/>
                <w:color w:val="auto"/>
                <w:sz w:val="24"/>
              </w:rPr>
              <w:t>22</w:t>
            </w:r>
          </w:p>
        </w:tc>
        <w:tc>
          <w:tcPr>
            <w:tcW w:w="1826" w:type="dxa"/>
            <w:vAlign w:val="center"/>
          </w:tcPr>
          <w:p>
            <w:pPr>
              <w:jc w:val="center"/>
              <w:rPr>
                <w:rFonts w:ascii="仿宋" w:hAnsi="仿宋" w:eastAsia="仿宋" w:cs="仿宋"/>
                <w:color w:val="auto"/>
                <w:sz w:val="24"/>
              </w:rPr>
            </w:pPr>
            <w:r>
              <w:rPr>
                <w:rFonts w:hint="eastAsia" w:ascii="仿宋" w:hAnsi="仿宋" w:eastAsia="仿宋" w:cs="仿宋"/>
                <w:color w:val="auto"/>
                <w:sz w:val="24"/>
              </w:rPr>
              <w:t>评标办法</w:t>
            </w:r>
          </w:p>
        </w:tc>
        <w:tc>
          <w:tcPr>
            <w:tcW w:w="6499" w:type="dxa"/>
            <w:vAlign w:val="center"/>
          </w:tcPr>
          <w:p>
            <w:pPr>
              <w:rPr>
                <w:rFonts w:ascii="仿宋" w:hAnsi="仿宋" w:eastAsia="仿宋" w:cs="仿宋"/>
                <w:color w:val="auto"/>
                <w:sz w:val="24"/>
              </w:rPr>
            </w:pPr>
            <w:r>
              <w:rPr>
                <w:rFonts w:hint="eastAsia" w:ascii="仿宋" w:hAnsi="仿宋" w:eastAsia="仿宋" w:cs="仿宋"/>
                <w:color w:val="auto"/>
                <w:sz w:val="24"/>
              </w:rPr>
              <w:t>详见第四部分 评标办法“评标办法前附表”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63" w:hRule="atLeast"/>
          <w:jc w:val="center"/>
        </w:trPr>
        <w:tc>
          <w:tcPr>
            <w:tcW w:w="779" w:type="dxa"/>
            <w:vAlign w:val="center"/>
          </w:tcPr>
          <w:p>
            <w:pPr>
              <w:jc w:val="center"/>
              <w:rPr>
                <w:rFonts w:ascii="仿宋" w:hAnsi="仿宋" w:eastAsia="仿宋" w:cs="仿宋"/>
                <w:color w:val="auto"/>
                <w:sz w:val="24"/>
              </w:rPr>
            </w:pPr>
            <w:r>
              <w:rPr>
                <w:rFonts w:hint="eastAsia" w:ascii="仿宋" w:hAnsi="仿宋" w:eastAsia="仿宋" w:cs="仿宋"/>
                <w:color w:val="auto"/>
                <w:sz w:val="24"/>
              </w:rPr>
              <w:t>23</w:t>
            </w:r>
          </w:p>
        </w:tc>
        <w:tc>
          <w:tcPr>
            <w:tcW w:w="1826" w:type="dxa"/>
            <w:vAlign w:val="center"/>
          </w:tcPr>
          <w:p>
            <w:pPr>
              <w:jc w:val="center"/>
              <w:rPr>
                <w:rFonts w:ascii="仿宋" w:hAnsi="仿宋" w:eastAsia="仿宋" w:cs="仿宋"/>
                <w:color w:val="auto"/>
                <w:sz w:val="24"/>
              </w:rPr>
            </w:pPr>
            <w:r>
              <w:rPr>
                <w:rFonts w:hint="eastAsia" w:ascii="仿宋" w:hAnsi="仿宋" w:eastAsia="仿宋" w:cs="仿宋"/>
                <w:color w:val="auto"/>
                <w:sz w:val="24"/>
              </w:rPr>
              <w:t>中标结果公告</w:t>
            </w:r>
          </w:p>
        </w:tc>
        <w:tc>
          <w:tcPr>
            <w:tcW w:w="6499" w:type="dxa"/>
            <w:vAlign w:val="center"/>
          </w:tcPr>
          <w:p>
            <w:pPr>
              <w:rPr>
                <w:rFonts w:ascii="仿宋" w:hAnsi="仿宋" w:eastAsia="仿宋" w:cs="仿宋"/>
                <w:color w:val="auto"/>
                <w:sz w:val="24"/>
              </w:rPr>
            </w:pPr>
            <w:r>
              <w:rPr>
                <w:rFonts w:hint="eastAsia" w:ascii="仿宋" w:hAnsi="仿宋" w:eastAsia="仿宋" w:cs="仿宋"/>
                <w:color w:val="auto"/>
                <w:sz w:val="24"/>
              </w:rPr>
              <w:t>采购结果经采购人确认后2个工作日内，采购代理机构将对外发布中标成交公告和中标通知书。采购代理机构按相关政府采购规定将中标结果发布在政府采购网上进行公示，公示期为1个工作日。采购人、采购代理机构及评标委员会对未中标的投标人不作落标原因解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779" w:type="dxa"/>
            <w:vAlign w:val="center"/>
          </w:tcPr>
          <w:p>
            <w:pPr>
              <w:jc w:val="center"/>
              <w:rPr>
                <w:rFonts w:ascii="仿宋" w:hAnsi="仿宋" w:eastAsia="仿宋" w:cs="仿宋"/>
                <w:color w:val="auto"/>
                <w:sz w:val="24"/>
              </w:rPr>
            </w:pPr>
            <w:r>
              <w:rPr>
                <w:rFonts w:hint="eastAsia" w:ascii="仿宋" w:hAnsi="仿宋" w:eastAsia="仿宋" w:cs="仿宋"/>
                <w:color w:val="auto"/>
                <w:sz w:val="24"/>
              </w:rPr>
              <w:t>24</w:t>
            </w:r>
          </w:p>
        </w:tc>
        <w:tc>
          <w:tcPr>
            <w:tcW w:w="1826" w:type="dxa"/>
            <w:vAlign w:val="center"/>
          </w:tcPr>
          <w:p>
            <w:pPr>
              <w:jc w:val="center"/>
              <w:rPr>
                <w:rFonts w:ascii="仿宋" w:hAnsi="仿宋" w:eastAsia="仿宋" w:cs="仿宋"/>
                <w:color w:val="auto"/>
                <w:sz w:val="24"/>
              </w:rPr>
            </w:pPr>
            <w:r>
              <w:rPr>
                <w:rFonts w:hint="eastAsia" w:ascii="仿宋" w:hAnsi="仿宋" w:eastAsia="仿宋" w:cs="仿宋"/>
                <w:color w:val="auto"/>
                <w:sz w:val="24"/>
              </w:rPr>
              <w:t>合同签订时间</w:t>
            </w:r>
          </w:p>
        </w:tc>
        <w:tc>
          <w:tcPr>
            <w:tcW w:w="6499" w:type="dxa"/>
            <w:vAlign w:val="center"/>
          </w:tcPr>
          <w:p>
            <w:pPr>
              <w:rPr>
                <w:rFonts w:ascii="仿宋" w:hAnsi="仿宋" w:eastAsia="仿宋" w:cs="仿宋"/>
                <w:color w:val="auto"/>
                <w:sz w:val="24"/>
              </w:rPr>
            </w:pPr>
            <w:r>
              <w:rPr>
                <w:rFonts w:hint="eastAsia" w:ascii="仿宋" w:hAnsi="仿宋" w:eastAsia="仿宋" w:cs="仿宋"/>
                <w:color w:val="auto"/>
                <w:sz w:val="24"/>
              </w:rPr>
              <w:t>中标通知书发出后30日内。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779" w:type="dxa"/>
            <w:vAlign w:val="center"/>
          </w:tcPr>
          <w:p>
            <w:pPr>
              <w:jc w:val="center"/>
              <w:rPr>
                <w:rFonts w:ascii="仿宋" w:hAnsi="仿宋" w:eastAsia="仿宋" w:cs="仿宋"/>
                <w:color w:val="auto"/>
                <w:sz w:val="24"/>
              </w:rPr>
            </w:pPr>
            <w:r>
              <w:rPr>
                <w:rFonts w:hint="eastAsia" w:ascii="仿宋" w:hAnsi="仿宋" w:eastAsia="仿宋" w:cs="仿宋"/>
                <w:color w:val="auto"/>
                <w:sz w:val="24"/>
              </w:rPr>
              <w:t>25</w:t>
            </w:r>
          </w:p>
        </w:tc>
        <w:tc>
          <w:tcPr>
            <w:tcW w:w="1826" w:type="dxa"/>
            <w:vAlign w:val="center"/>
          </w:tcPr>
          <w:p>
            <w:pPr>
              <w:jc w:val="center"/>
              <w:rPr>
                <w:rFonts w:ascii="仿宋" w:hAnsi="仿宋" w:eastAsia="仿宋" w:cs="仿宋"/>
                <w:color w:val="auto"/>
                <w:sz w:val="24"/>
              </w:rPr>
            </w:pPr>
            <w:r>
              <w:rPr>
                <w:rFonts w:hint="eastAsia" w:ascii="仿宋" w:hAnsi="仿宋" w:eastAsia="仿宋" w:cs="仿宋"/>
                <w:color w:val="auto"/>
                <w:sz w:val="24"/>
              </w:rPr>
              <w:t>投标有效期</w:t>
            </w:r>
          </w:p>
        </w:tc>
        <w:tc>
          <w:tcPr>
            <w:tcW w:w="6499" w:type="dxa"/>
            <w:vAlign w:val="center"/>
          </w:tcPr>
          <w:p>
            <w:pPr>
              <w:rPr>
                <w:rFonts w:ascii="仿宋" w:hAnsi="仿宋" w:eastAsia="仿宋" w:cs="仿宋"/>
                <w:color w:val="auto"/>
                <w:sz w:val="24"/>
              </w:rPr>
            </w:pPr>
            <w:r>
              <w:rPr>
                <w:rFonts w:hint="eastAsia" w:ascii="仿宋" w:hAnsi="仿宋" w:eastAsia="仿宋" w:cs="仿宋"/>
                <w:color w:val="auto"/>
                <w:sz w:val="24"/>
                <w:szCs w:val="20"/>
              </w:rPr>
              <w:t>投标有效期为从提交投标文件的截止之日起</w:t>
            </w:r>
            <w:r>
              <w:rPr>
                <w:rFonts w:hint="eastAsia" w:ascii="仿宋" w:hAnsi="仿宋" w:eastAsia="仿宋" w:cs="仿宋"/>
                <w:color w:val="auto"/>
                <w:sz w:val="24"/>
                <w:szCs w:val="20"/>
                <w:u w:val="single"/>
              </w:rPr>
              <w:t>120</w:t>
            </w:r>
            <w:r>
              <w:rPr>
                <w:rFonts w:hint="eastAsia" w:ascii="仿宋" w:hAnsi="仿宋" w:eastAsia="仿宋" w:cs="仿宋"/>
                <w:color w:val="auto"/>
                <w:sz w:val="24"/>
                <w:szCs w:val="20"/>
              </w:rPr>
              <w:t>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62" w:hRule="atLeast"/>
          <w:jc w:val="center"/>
        </w:trPr>
        <w:tc>
          <w:tcPr>
            <w:tcW w:w="779" w:type="dxa"/>
            <w:vAlign w:val="center"/>
          </w:tcPr>
          <w:p>
            <w:pPr>
              <w:jc w:val="center"/>
              <w:rPr>
                <w:rFonts w:ascii="仿宋" w:hAnsi="仿宋" w:eastAsia="仿宋" w:cs="仿宋"/>
                <w:color w:val="auto"/>
                <w:sz w:val="24"/>
              </w:rPr>
            </w:pPr>
            <w:r>
              <w:rPr>
                <w:rFonts w:hint="eastAsia" w:ascii="仿宋" w:hAnsi="仿宋" w:eastAsia="仿宋" w:cs="仿宋"/>
                <w:color w:val="auto"/>
                <w:sz w:val="24"/>
              </w:rPr>
              <w:t>26</w:t>
            </w:r>
          </w:p>
        </w:tc>
        <w:tc>
          <w:tcPr>
            <w:tcW w:w="1826" w:type="dxa"/>
            <w:vAlign w:val="center"/>
          </w:tcPr>
          <w:p>
            <w:pPr>
              <w:jc w:val="center"/>
              <w:rPr>
                <w:rFonts w:ascii="仿宋" w:hAnsi="仿宋" w:eastAsia="仿宋" w:cs="仿宋"/>
                <w:color w:val="auto"/>
                <w:sz w:val="24"/>
              </w:rPr>
            </w:pPr>
            <w:r>
              <w:rPr>
                <w:rFonts w:hint="eastAsia" w:ascii="仿宋" w:hAnsi="仿宋" w:eastAsia="仿宋" w:cs="仿宋"/>
                <w:color w:val="auto"/>
                <w:sz w:val="24"/>
              </w:rPr>
              <w:t>质疑</w:t>
            </w:r>
          </w:p>
        </w:tc>
        <w:tc>
          <w:tcPr>
            <w:tcW w:w="6499" w:type="dxa"/>
            <w:vAlign w:val="center"/>
          </w:tcPr>
          <w:p>
            <w:pPr>
              <w:rPr>
                <w:rFonts w:ascii="仿宋" w:hAnsi="仿宋" w:eastAsia="仿宋" w:cs="仿宋"/>
                <w:snapToGrid w:val="0"/>
                <w:color w:val="auto"/>
                <w:kern w:val="0"/>
                <w:sz w:val="24"/>
              </w:rPr>
            </w:pPr>
            <w:r>
              <w:rPr>
                <w:rFonts w:hint="eastAsia" w:ascii="仿宋" w:hAnsi="仿宋" w:eastAsia="仿宋" w:cs="仿宋"/>
                <w:snapToGrid w:val="0"/>
                <w:color w:val="auto"/>
                <w:kern w:val="0"/>
                <w:sz w:val="24"/>
              </w:rPr>
              <w:t>根据《政府采购质疑和投诉办法》第十条的规定，供应商认为采购文件、采购过程、中标或者成交结果使自己的权益受到损害的，可以在知道或者应知其权益受到损害之日起 7 个工作日内，以书面形式向采购人、采购代理机构提出质疑。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97" w:hRule="atLeast"/>
          <w:jc w:val="center"/>
        </w:trPr>
        <w:tc>
          <w:tcPr>
            <w:tcW w:w="779" w:type="dxa"/>
            <w:vAlign w:val="center"/>
          </w:tcPr>
          <w:p>
            <w:pPr>
              <w:jc w:val="center"/>
              <w:rPr>
                <w:rFonts w:ascii="仿宋" w:hAnsi="仿宋" w:eastAsia="仿宋" w:cs="仿宋"/>
                <w:color w:val="auto"/>
                <w:sz w:val="24"/>
              </w:rPr>
            </w:pPr>
            <w:r>
              <w:rPr>
                <w:rFonts w:hint="eastAsia" w:ascii="仿宋" w:hAnsi="仿宋" w:eastAsia="仿宋" w:cs="仿宋"/>
                <w:color w:val="auto"/>
                <w:sz w:val="24"/>
              </w:rPr>
              <w:t>27</w:t>
            </w:r>
          </w:p>
        </w:tc>
        <w:tc>
          <w:tcPr>
            <w:tcW w:w="1826" w:type="dxa"/>
            <w:vAlign w:val="center"/>
          </w:tcPr>
          <w:p>
            <w:pPr>
              <w:jc w:val="center"/>
              <w:rPr>
                <w:rFonts w:ascii="仿宋" w:hAnsi="仿宋" w:eastAsia="仿宋" w:cs="仿宋"/>
                <w:color w:val="auto"/>
                <w:sz w:val="24"/>
              </w:rPr>
            </w:pPr>
            <w:r>
              <w:rPr>
                <w:rFonts w:hint="eastAsia" w:ascii="仿宋" w:hAnsi="仿宋" w:eastAsia="仿宋" w:cs="仿宋"/>
                <w:color w:val="auto"/>
                <w:sz w:val="24"/>
              </w:rPr>
              <w:t>投诉</w:t>
            </w:r>
          </w:p>
        </w:tc>
        <w:tc>
          <w:tcPr>
            <w:tcW w:w="6499" w:type="dxa"/>
            <w:vAlign w:val="center"/>
          </w:tcPr>
          <w:p>
            <w:pPr>
              <w:rPr>
                <w:rFonts w:ascii="仿宋" w:hAnsi="仿宋" w:eastAsia="仿宋" w:cs="仿宋"/>
                <w:snapToGrid w:val="0"/>
                <w:color w:val="auto"/>
                <w:kern w:val="0"/>
                <w:sz w:val="24"/>
              </w:rPr>
            </w:pPr>
            <w:r>
              <w:rPr>
                <w:rFonts w:hint="eastAsia" w:ascii="仿宋" w:hAnsi="仿宋" w:eastAsia="仿宋" w:cs="仿宋"/>
                <w:snapToGrid w:val="0"/>
                <w:color w:val="auto"/>
                <w:kern w:val="0"/>
                <w:sz w:val="24"/>
              </w:rPr>
              <w:t>根据《政府采购质疑和投诉办法》第十七条的规定，质疑供应商对采购人、采购代理机构的答复不满意，或者采购人、采购代理机构未在规定时间内作出答复的，可以在答复期满后 15 个工作日内向本级财政部门提起投诉。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2" w:hRule="atLeast"/>
          <w:jc w:val="center"/>
        </w:trPr>
        <w:tc>
          <w:tcPr>
            <w:tcW w:w="779" w:type="dxa"/>
            <w:vAlign w:val="center"/>
          </w:tcPr>
          <w:p>
            <w:pPr>
              <w:jc w:val="center"/>
              <w:rPr>
                <w:rFonts w:ascii="仿宋" w:hAnsi="仿宋" w:eastAsia="仿宋" w:cs="仿宋"/>
                <w:color w:val="auto"/>
                <w:sz w:val="24"/>
              </w:rPr>
            </w:pPr>
            <w:r>
              <w:rPr>
                <w:rFonts w:hint="eastAsia" w:ascii="仿宋" w:hAnsi="仿宋" w:eastAsia="仿宋" w:cs="仿宋"/>
                <w:color w:val="auto"/>
                <w:sz w:val="24"/>
              </w:rPr>
              <w:t>28</w:t>
            </w:r>
          </w:p>
        </w:tc>
        <w:tc>
          <w:tcPr>
            <w:tcW w:w="1826" w:type="dxa"/>
            <w:vAlign w:val="center"/>
          </w:tcPr>
          <w:p>
            <w:pPr>
              <w:jc w:val="center"/>
              <w:rPr>
                <w:rFonts w:ascii="仿宋" w:hAnsi="仿宋" w:eastAsia="仿宋" w:cs="仿宋"/>
                <w:bCs/>
                <w:color w:val="auto"/>
                <w:kern w:val="0"/>
                <w:sz w:val="24"/>
              </w:rPr>
            </w:pPr>
            <w:r>
              <w:rPr>
                <w:rFonts w:hint="eastAsia" w:ascii="仿宋" w:hAnsi="仿宋" w:eastAsia="仿宋" w:cs="仿宋"/>
                <w:bCs/>
                <w:color w:val="auto"/>
                <w:sz w:val="24"/>
                <w:u w:val="thick"/>
              </w:rPr>
              <w:t>▲</w:t>
            </w:r>
            <w:r>
              <w:rPr>
                <w:rFonts w:hint="eastAsia" w:ascii="仿宋" w:hAnsi="仿宋" w:eastAsia="仿宋" w:cs="仿宋"/>
                <w:b/>
                <w:color w:val="auto"/>
                <w:sz w:val="24"/>
                <w:u w:val="thick"/>
              </w:rPr>
              <w:t>符合性审查、无效标条款</w:t>
            </w:r>
          </w:p>
        </w:tc>
        <w:tc>
          <w:tcPr>
            <w:tcW w:w="6499" w:type="dxa"/>
            <w:vAlign w:val="center"/>
          </w:tcPr>
          <w:p>
            <w:pPr>
              <w:pStyle w:val="587"/>
              <w:snapToGrid/>
              <w:spacing w:line="240" w:lineRule="auto"/>
              <w:ind w:firstLine="0"/>
              <w:rPr>
                <w:rFonts w:ascii="仿宋" w:hAnsi="仿宋" w:eastAsia="仿宋" w:cs="仿宋"/>
                <w:bCs/>
                <w:snapToGrid w:val="0"/>
                <w:color w:val="auto"/>
                <w:szCs w:val="24"/>
              </w:rPr>
            </w:pPr>
            <w:r>
              <w:rPr>
                <w:rFonts w:hint="eastAsia" w:ascii="仿宋" w:hAnsi="仿宋" w:eastAsia="仿宋" w:cs="仿宋"/>
                <w:bCs/>
                <w:snapToGrid w:val="0"/>
                <w:color w:val="auto"/>
                <w:szCs w:val="24"/>
              </w:rPr>
              <w:t>详见招标文件“第四部分 评标办法”的评标办法前附表2.2款“符合性审查”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79" w:type="dxa"/>
            <w:vAlign w:val="center"/>
          </w:tcPr>
          <w:p>
            <w:pPr>
              <w:jc w:val="center"/>
              <w:rPr>
                <w:rFonts w:ascii="仿宋" w:hAnsi="仿宋" w:eastAsia="仿宋" w:cs="仿宋"/>
                <w:color w:val="auto"/>
                <w:sz w:val="24"/>
              </w:rPr>
            </w:pPr>
            <w:r>
              <w:rPr>
                <w:rFonts w:hint="eastAsia" w:ascii="仿宋" w:hAnsi="仿宋" w:eastAsia="仿宋" w:cs="仿宋"/>
                <w:color w:val="auto"/>
                <w:sz w:val="24"/>
              </w:rPr>
              <w:t>29</w:t>
            </w:r>
          </w:p>
        </w:tc>
        <w:tc>
          <w:tcPr>
            <w:tcW w:w="1826" w:type="dxa"/>
            <w:vAlign w:val="center"/>
          </w:tcPr>
          <w:p>
            <w:pPr>
              <w:jc w:val="center"/>
              <w:rPr>
                <w:rFonts w:ascii="仿宋" w:hAnsi="仿宋" w:eastAsia="仿宋" w:cs="仿宋"/>
                <w:b/>
                <w:bCs/>
                <w:color w:val="auto"/>
                <w:kern w:val="0"/>
                <w:sz w:val="24"/>
              </w:rPr>
            </w:pPr>
            <w:r>
              <w:rPr>
                <w:rFonts w:hint="eastAsia" w:ascii="仿宋" w:hAnsi="仿宋" w:eastAsia="仿宋" w:cs="仿宋"/>
                <w:color w:val="auto"/>
                <w:sz w:val="24"/>
              </w:rPr>
              <w:t>供应商信用信息查询</w:t>
            </w:r>
          </w:p>
        </w:tc>
        <w:tc>
          <w:tcPr>
            <w:tcW w:w="6499" w:type="dxa"/>
            <w:vAlign w:val="center"/>
          </w:tcPr>
          <w:p>
            <w:pPr>
              <w:rPr>
                <w:rFonts w:ascii="仿宋" w:hAnsi="仿宋" w:eastAsia="仿宋" w:cs="仿宋"/>
                <w:b/>
                <w:bCs/>
                <w:color w:val="auto"/>
                <w:sz w:val="24"/>
              </w:rPr>
            </w:pPr>
            <w:r>
              <w:rPr>
                <w:rFonts w:hint="eastAsia" w:ascii="仿宋" w:hAnsi="仿宋" w:eastAsia="仿宋" w:cs="仿宋"/>
                <w:b/>
                <w:bCs/>
                <w:color w:val="auto"/>
                <w:sz w:val="24"/>
              </w:rPr>
              <w:t>根据《关于在政府采购活动中查询及使用信用记录有关问题的通知》财库[2016]125号的规定：</w:t>
            </w:r>
          </w:p>
          <w:p>
            <w:pPr>
              <w:rPr>
                <w:rFonts w:ascii="仿宋" w:hAnsi="仿宋" w:eastAsia="仿宋" w:cs="仿宋"/>
                <w:color w:val="auto"/>
                <w:sz w:val="24"/>
              </w:rPr>
            </w:pPr>
            <w:r>
              <w:rPr>
                <w:rFonts w:hint="eastAsia" w:ascii="仿宋" w:hAnsi="仿宋" w:eastAsia="仿宋" w:cs="仿宋"/>
                <w:color w:val="auto"/>
                <w:sz w:val="24"/>
              </w:rPr>
              <w:t>1）采购人或采购代理机构将对本项目投标人的信用信息进行查询。</w:t>
            </w:r>
          </w:p>
          <w:p>
            <w:pPr>
              <w:rPr>
                <w:rFonts w:ascii="仿宋" w:hAnsi="仿宋" w:eastAsia="仿宋" w:cs="仿宋"/>
                <w:color w:val="auto"/>
                <w:sz w:val="24"/>
              </w:rPr>
            </w:pPr>
            <w:r>
              <w:rPr>
                <w:rFonts w:hint="eastAsia" w:ascii="仿宋" w:hAnsi="仿宋" w:eastAsia="仿宋" w:cs="仿宋"/>
                <w:color w:val="auto"/>
                <w:sz w:val="24"/>
              </w:rPr>
              <w:t>2）查询渠道为信用中国网站（www.creditchina.gov.cn）、中国政府采购网（www.ccgp.gov.cn）。</w:t>
            </w:r>
          </w:p>
          <w:p>
            <w:pPr>
              <w:rPr>
                <w:rFonts w:ascii="仿宋" w:hAnsi="仿宋" w:eastAsia="仿宋" w:cs="仿宋"/>
                <w:color w:val="auto"/>
                <w:sz w:val="24"/>
              </w:rPr>
            </w:pPr>
            <w:r>
              <w:rPr>
                <w:rFonts w:hint="eastAsia" w:ascii="仿宋" w:hAnsi="仿宋" w:eastAsia="仿宋" w:cs="仿宋"/>
                <w:color w:val="auto"/>
                <w:sz w:val="24"/>
              </w:rPr>
              <w:t>3）信用信息截止时点为从本项目投标截止日往前追溯三年，期间被列入失信被执行人名单、重大税收违法案件当事人名单、政府采购严重违法失信行为记录名单等投标人信用信息均将用于本项目。</w:t>
            </w:r>
          </w:p>
          <w:p>
            <w:pPr>
              <w:rPr>
                <w:rFonts w:ascii="仿宋" w:hAnsi="仿宋" w:eastAsia="仿宋" w:cs="仿宋"/>
                <w:color w:val="auto"/>
                <w:sz w:val="24"/>
              </w:rPr>
            </w:pPr>
            <w:r>
              <w:rPr>
                <w:rFonts w:hint="eastAsia" w:ascii="仿宋" w:hAnsi="仿宋" w:eastAsia="仿宋" w:cs="仿宋"/>
                <w:color w:val="auto"/>
                <w:sz w:val="24"/>
              </w:rPr>
              <w:t>4）信用信息查询记录和证据以网页截图等方式留存。</w:t>
            </w:r>
          </w:p>
          <w:p>
            <w:pPr>
              <w:rPr>
                <w:rFonts w:ascii="仿宋" w:hAnsi="仿宋" w:eastAsia="仿宋" w:cs="仿宋"/>
                <w:color w:val="auto"/>
                <w:sz w:val="24"/>
              </w:rPr>
            </w:pPr>
            <w:r>
              <w:rPr>
                <w:rFonts w:hint="eastAsia" w:ascii="仿宋" w:hAnsi="仿宋" w:eastAsia="仿宋" w:cs="仿宋"/>
                <w:color w:val="auto"/>
                <w:sz w:val="24"/>
              </w:rPr>
              <w:t>5）信用信息将作为评审和确定成交投标人的依据。</w:t>
            </w:r>
          </w:p>
          <w:p>
            <w:pPr>
              <w:pStyle w:val="587"/>
              <w:snapToGrid/>
              <w:spacing w:line="240" w:lineRule="auto"/>
              <w:ind w:firstLine="0"/>
              <w:rPr>
                <w:rFonts w:ascii="仿宋" w:hAnsi="仿宋" w:eastAsia="仿宋" w:cs="仿宋"/>
                <w:bCs/>
                <w:color w:val="auto"/>
                <w:szCs w:val="24"/>
              </w:rPr>
            </w:pPr>
            <w:r>
              <w:rPr>
                <w:rFonts w:hint="eastAsia" w:ascii="仿宋" w:hAnsi="仿宋" w:eastAsia="仿宋" w:cs="仿宋"/>
                <w:color w:val="auto"/>
                <w:szCs w:val="24"/>
              </w:rPr>
              <w:t>6）联合体成员存在不良信用记录的，视同联合体存在不良信用记录。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779" w:type="dxa"/>
            <w:vAlign w:val="center"/>
          </w:tcPr>
          <w:p>
            <w:pPr>
              <w:jc w:val="center"/>
              <w:rPr>
                <w:rFonts w:ascii="仿宋" w:hAnsi="仿宋" w:eastAsia="仿宋" w:cs="仿宋"/>
                <w:color w:val="auto"/>
                <w:sz w:val="24"/>
              </w:rPr>
            </w:pPr>
            <w:r>
              <w:rPr>
                <w:rFonts w:hint="eastAsia" w:ascii="仿宋" w:hAnsi="仿宋" w:eastAsia="仿宋" w:cs="仿宋"/>
                <w:color w:val="auto"/>
                <w:sz w:val="24"/>
              </w:rPr>
              <w:t>30</w:t>
            </w:r>
          </w:p>
        </w:tc>
        <w:tc>
          <w:tcPr>
            <w:tcW w:w="1826" w:type="dxa"/>
            <w:vAlign w:val="center"/>
          </w:tcPr>
          <w:p>
            <w:pPr>
              <w:jc w:val="center"/>
              <w:rPr>
                <w:rFonts w:ascii="仿宋" w:hAnsi="仿宋" w:eastAsia="仿宋" w:cs="仿宋"/>
                <w:bCs/>
                <w:color w:val="auto"/>
                <w:kern w:val="0"/>
                <w:sz w:val="24"/>
              </w:rPr>
            </w:pPr>
            <w:r>
              <w:rPr>
                <w:rFonts w:hint="eastAsia" w:ascii="仿宋" w:hAnsi="仿宋" w:eastAsia="仿宋" w:cs="仿宋"/>
                <w:bCs/>
                <w:color w:val="auto"/>
                <w:kern w:val="0"/>
                <w:sz w:val="24"/>
              </w:rPr>
              <w:t>本项目扶持中小企业（监狱企业、残疾人福利性单位）有关政策</w:t>
            </w:r>
          </w:p>
        </w:tc>
        <w:tc>
          <w:tcPr>
            <w:tcW w:w="6499" w:type="dxa"/>
            <w:vAlign w:val="center"/>
          </w:tcPr>
          <w:p>
            <w:pPr>
              <w:rPr>
                <w:rFonts w:ascii="仿宋" w:hAnsi="仿宋" w:eastAsia="仿宋" w:cs="仿宋"/>
                <w:b/>
                <w:bCs/>
                <w:color w:val="auto"/>
                <w:sz w:val="24"/>
              </w:rPr>
            </w:pPr>
            <w:r>
              <w:rPr>
                <w:rFonts w:hint="eastAsia" w:ascii="仿宋" w:hAnsi="仿宋" w:eastAsia="仿宋" w:cs="仿宋"/>
                <w:b/>
                <w:bCs/>
                <w:color w:val="auto"/>
                <w:sz w:val="24"/>
              </w:rPr>
              <w:t xml:space="preserve">1、扶持中小企业（监狱企业、残疾人福利性单位）： </w:t>
            </w:r>
          </w:p>
          <w:p>
            <w:pPr>
              <w:rPr>
                <w:rFonts w:ascii="仿宋" w:hAnsi="仿宋" w:eastAsia="仿宋" w:cs="仿宋"/>
                <w:color w:val="auto"/>
                <w:sz w:val="24"/>
              </w:rPr>
            </w:pPr>
            <w:r>
              <w:rPr>
                <w:rFonts w:hint="eastAsia" w:ascii="仿宋" w:hAnsi="仿宋" w:eastAsia="仿宋" w:cs="仿宋"/>
                <w:color w:val="auto"/>
                <w:sz w:val="24"/>
              </w:rPr>
              <w:t>（1）根据工信部等部委发布的《关于印发中小企业划型标准规定的通知》（工信部联企业〔2011〕300号），本项目属于</w:t>
            </w:r>
            <w:r>
              <w:rPr>
                <w:rFonts w:hint="eastAsia" w:ascii="仿宋" w:hAnsi="仿宋" w:eastAsia="仿宋" w:cs="仿宋"/>
                <w:i/>
                <w:iCs/>
                <w:color w:val="auto"/>
                <w:sz w:val="24"/>
                <w:u w:val="single"/>
              </w:rPr>
              <w:sym w:font="Wingdings" w:char="00A8"/>
            </w:r>
            <w:r>
              <w:rPr>
                <w:rFonts w:hint="eastAsia" w:ascii="仿宋" w:hAnsi="仿宋" w:eastAsia="仿宋" w:cs="仿宋"/>
                <w:i/>
                <w:iCs/>
                <w:color w:val="auto"/>
                <w:sz w:val="24"/>
                <w:u w:val="single"/>
              </w:rPr>
              <w:t>农、林、牧、渔业，</w:t>
            </w:r>
            <w:r>
              <w:rPr>
                <w:rFonts w:hint="eastAsia" w:ascii="仿宋" w:hAnsi="仿宋" w:eastAsia="仿宋" w:cs="仿宋"/>
                <w:color w:val="auto"/>
                <w:sz w:val="24"/>
                <w:u w:val="single"/>
              </w:rPr>
              <w:sym w:font="Wingdings" w:char="00FE"/>
            </w:r>
            <w:r>
              <w:rPr>
                <w:rFonts w:hint="eastAsia" w:ascii="仿宋" w:hAnsi="仿宋" w:eastAsia="仿宋" w:cs="仿宋"/>
                <w:i/>
                <w:iCs/>
                <w:color w:val="auto"/>
                <w:sz w:val="24"/>
                <w:u w:val="single"/>
              </w:rPr>
              <w:t>工业（包括采矿业，制造业，电力、热力、燃气及水生产和供应业），</w:t>
            </w:r>
            <w:r>
              <w:rPr>
                <w:rFonts w:hint="eastAsia" w:ascii="仿宋" w:hAnsi="仿宋" w:eastAsia="仿宋" w:cs="仿宋"/>
                <w:i/>
                <w:iCs/>
                <w:color w:val="auto"/>
                <w:sz w:val="24"/>
                <w:u w:val="single"/>
              </w:rPr>
              <w:sym w:font="Wingdings" w:char="00A8"/>
            </w:r>
            <w:r>
              <w:rPr>
                <w:rFonts w:hint="eastAsia" w:ascii="仿宋" w:hAnsi="仿宋" w:eastAsia="仿宋" w:cs="仿宋"/>
                <w:i/>
                <w:iCs/>
                <w:color w:val="auto"/>
                <w:sz w:val="24"/>
                <w:u w:val="single"/>
              </w:rPr>
              <w:t>建筑业，</w:t>
            </w:r>
            <w:r>
              <w:rPr>
                <w:rFonts w:hint="eastAsia" w:ascii="仿宋" w:hAnsi="仿宋" w:eastAsia="仿宋" w:cs="仿宋"/>
                <w:i/>
                <w:iCs/>
                <w:color w:val="auto"/>
                <w:sz w:val="24"/>
                <w:u w:val="single"/>
              </w:rPr>
              <w:sym w:font="Wingdings" w:char="00A8"/>
            </w:r>
            <w:r>
              <w:rPr>
                <w:rFonts w:hint="eastAsia" w:ascii="仿宋" w:hAnsi="仿宋" w:eastAsia="仿宋" w:cs="仿宋"/>
                <w:i/>
                <w:iCs/>
                <w:color w:val="auto"/>
                <w:sz w:val="24"/>
                <w:u w:val="single"/>
              </w:rPr>
              <w:t>批发业，</w:t>
            </w:r>
            <w:r>
              <w:rPr>
                <w:rFonts w:hint="eastAsia" w:ascii="仿宋" w:hAnsi="仿宋" w:eastAsia="仿宋" w:cs="仿宋"/>
                <w:i/>
                <w:iCs/>
                <w:color w:val="auto"/>
                <w:sz w:val="24"/>
                <w:u w:val="single"/>
              </w:rPr>
              <w:sym w:font="Wingdings" w:char="00A8"/>
            </w:r>
            <w:r>
              <w:rPr>
                <w:rFonts w:hint="eastAsia" w:ascii="仿宋" w:hAnsi="仿宋" w:eastAsia="仿宋" w:cs="仿宋"/>
                <w:i/>
                <w:iCs/>
                <w:color w:val="auto"/>
                <w:sz w:val="24"/>
                <w:u w:val="single"/>
              </w:rPr>
              <w:t>零售业，</w:t>
            </w:r>
            <w:r>
              <w:rPr>
                <w:rFonts w:hint="eastAsia" w:ascii="仿宋" w:hAnsi="仿宋" w:eastAsia="仿宋" w:cs="仿宋"/>
                <w:i/>
                <w:iCs/>
                <w:color w:val="auto"/>
                <w:sz w:val="24"/>
                <w:u w:val="single"/>
              </w:rPr>
              <w:sym w:font="Wingdings" w:char="00A8"/>
            </w:r>
            <w:r>
              <w:rPr>
                <w:rFonts w:hint="eastAsia" w:ascii="仿宋" w:hAnsi="仿宋" w:eastAsia="仿宋" w:cs="仿宋"/>
                <w:i/>
                <w:iCs/>
                <w:color w:val="auto"/>
                <w:sz w:val="24"/>
                <w:u w:val="single"/>
              </w:rPr>
              <w:t>交通运输业（不含铁路运输业），</w:t>
            </w:r>
            <w:r>
              <w:rPr>
                <w:rFonts w:hint="eastAsia" w:ascii="仿宋" w:hAnsi="仿宋" w:eastAsia="仿宋" w:cs="仿宋"/>
                <w:i/>
                <w:iCs/>
                <w:color w:val="auto"/>
                <w:sz w:val="24"/>
                <w:u w:val="single"/>
              </w:rPr>
              <w:sym w:font="Wingdings" w:char="00A8"/>
            </w:r>
            <w:r>
              <w:rPr>
                <w:rFonts w:hint="eastAsia" w:ascii="仿宋" w:hAnsi="仿宋" w:eastAsia="仿宋" w:cs="仿宋"/>
                <w:i/>
                <w:iCs/>
                <w:color w:val="auto"/>
                <w:sz w:val="24"/>
                <w:u w:val="single"/>
              </w:rPr>
              <w:t>仓储业，</w:t>
            </w:r>
            <w:r>
              <w:rPr>
                <w:rFonts w:hint="eastAsia" w:ascii="仿宋" w:hAnsi="仿宋" w:eastAsia="仿宋" w:cs="仿宋"/>
                <w:i/>
                <w:iCs/>
                <w:color w:val="auto"/>
                <w:sz w:val="24"/>
                <w:u w:val="single"/>
              </w:rPr>
              <w:sym w:font="Wingdings" w:char="00A8"/>
            </w:r>
            <w:r>
              <w:rPr>
                <w:rFonts w:hint="eastAsia" w:ascii="仿宋" w:hAnsi="仿宋" w:eastAsia="仿宋" w:cs="仿宋"/>
                <w:i/>
                <w:iCs/>
                <w:color w:val="auto"/>
                <w:sz w:val="24"/>
                <w:u w:val="single"/>
              </w:rPr>
              <w:t>邮政业，</w:t>
            </w:r>
            <w:r>
              <w:rPr>
                <w:rFonts w:hint="eastAsia" w:ascii="仿宋" w:hAnsi="仿宋" w:eastAsia="仿宋" w:cs="仿宋"/>
                <w:i/>
                <w:iCs/>
                <w:color w:val="auto"/>
                <w:sz w:val="24"/>
                <w:u w:val="single"/>
              </w:rPr>
              <w:sym w:font="Wingdings" w:char="00A8"/>
            </w:r>
            <w:r>
              <w:rPr>
                <w:rFonts w:hint="eastAsia" w:ascii="仿宋" w:hAnsi="仿宋" w:eastAsia="仿宋" w:cs="仿宋"/>
                <w:i/>
                <w:iCs/>
                <w:color w:val="auto"/>
                <w:sz w:val="24"/>
                <w:u w:val="single"/>
              </w:rPr>
              <w:t>住宿业，</w:t>
            </w:r>
            <w:r>
              <w:rPr>
                <w:rFonts w:hint="eastAsia" w:ascii="仿宋" w:hAnsi="仿宋" w:eastAsia="仿宋" w:cs="仿宋"/>
                <w:i/>
                <w:iCs/>
                <w:color w:val="auto"/>
                <w:sz w:val="24"/>
                <w:u w:val="single"/>
              </w:rPr>
              <w:sym w:font="Wingdings" w:char="00A8"/>
            </w:r>
            <w:r>
              <w:rPr>
                <w:rFonts w:hint="eastAsia" w:ascii="仿宋" w:hAnsi="仿宋" w:eastAsia="仿宋" w:cs="仿宋"/>
                <w:i/>
                <w:iCs/>
                <w:color w:val="auto"/>
                <w:sz w:val="24"/>
                <w:u w:val="single"/>
              </w:rPr>
              <w:t>餐饮业，</w:t>
            </w:r>
            <w:r>
              <w:rPr>
                <w:rFonts w:hint="eastAsia" w:ascii="仿宋" w:hAnsi="仿宋" w:eastAsia="仿宋" w:cs="仿宋"/>
                <w:i/>
                <w:iCs/>
                <w:color w:val="auto"/>
                <w:sz w:val="24"/>
                <w:u w:val="single"/>
              </w:rPr>
              <w:sym w:font="Wingdings" w:char="00A8"/>
            </w:r>
            <w:r>
              <w:rPr>
                <w:rFonts w:hint="eastAsia" w:ascii="仿宋" w:hAnsi="仿宋" w:eastAsia="仿宋" w:cs="仿宋"/>
                <w:i/>
                <w:iCs/>
                <w:color w:val="auto"/>
                <w:sz w:val="24"/>
                <w:u w:val="single"/>
              </w:rPr>
              <w:t>信息传输业（包括电信、互联网和相关服务），</w:t>
            </w:r>
            <w:r>
              <w:rPr>
                <w:rFonts w:hint="eastAsia" w:ascii="仿宋" w:hAnsi="仿宋" w:eastAsia="仿宋" w:cs="仿宋"/>
                <w:i/>
                <w:iCs/>
                <w:color w:val="auto"/>
                <w:sz w:val="24"/>
                <w:u w:val="single"/>
              </w:rPr>
              <w:sym w:font="Wingdings" w:char="00A8"/>
            </w:r>
            <w:r>
              <w:rPr>
                <w:rFonts w:hint="eastAsia" w:ascii="仿宋" w:hAnsi="仿宋" w:eastAsia="仿宋" w:cs="仿宋"/>
                <w:i/>
                <w:iCs/>
                <w:color w:val="auto"/>
                <w:sz w:val="24"/>
                <w:u w:val="single"/>
              </w:rPr>
              <w:t>软件和信息技术服务业，</w:t>
            </w:r>
            <w:r>
              <w:rPr>
                <w:rFonts w:hint="eastAsia" w:ascii="仿宋" w:hAnsi="仿宋" w:eastAsia="仿宋" w:cs="仿宋"/>
                <w:i/>
                <w:iCs/>
                <w:color w:val="auto"/>
                <w:sz w:val="24"/>
                <w:u w:val="single"/>
              </w:rPr>
              <w:sym w:font="Wingdings" w:char="00A8"/>
            </w:r>
            <w:r>
              <w:rPr>
                <w:rFonts w:hint="eastAsia" w:ascii="仿宋" w:hAnsi="仿宋" w:eastAsia="仿宋" w:cs="仿宋"/>
                <w:i/>
                <w:iCs/>
                <w:color w:val="auto"/>
                <w:sz w:val="24"/>
                <w:u w:val="single"/>
              </w:rPr>
              <w:t>房地产开发经营，</w:t>
            </w:r>
            <w:r>
              <w:rPr>
                <w:rFonts w:hint="eastAsia" w:ascii="仿宋" w:hAnsi="仿宋" w:eastAsia="仿宋" w:cs="仿宋"/>
                <w:i/>
                <w:iCs/>
                <w:color w:val="auto"/>
                <w:sz w:val="24"/>
                <w:u w:val="single"/>
              </w:rPr>
              <w:sym w:font="Wingdings" w:char="00A8"/>
            </w:r>
            <w:r>
              <w:rPr>
                <w:rFonts w:hint="eastAsia" w:ascii="仿宋" w:hAnsi="仿宋" w:eastAsia="仿宋" w:cs="仿宋"/>
                <w:i/>
                <w:iCs/>
                <w:color w:val="auto"/>
                <w:sz w:val="24"/>
                <w:u w:val="single"/>
              </w:rPr>
              <w:t>物业管理，</w:t>
            </w:r>
            <w:r>
              <w:rPr>
                <w:rFonts w:hint="eastAsia" w:ascii="仿宋" w:hAnsi="仿宋" w:eastAsia="仿宋" w:cs="仿宋"/>
                <w:i/>
                <w:iCs/>
                <w:color w:val="auto"/>
                <w:sz w:val="24"/>
                <w:u w:val="single"/>
              </w:rPr>
              <w:sym w:font="Wingdings" w:char="00A8"/>
            </w:r>
            <w:r>
              <w:rPr>
                <w:rFonts w:hint="eastAsia" w:ascii="仿宋" w:hAnsi="仿宋" w:eastAsia="仿宋" w:cs="仿宋"/>
                <w:i/>
                <w:iCs/>
                <w:color w:val="auto"/>
                <w:sz w:val="24"/>
                <w:u w:val="single"/>
              </w:rPr>
              <w:t>租赁和商务服务业，</w:t>
            </w:r>
            <w:r>
              <w:rPr>
                <w:rFonts w:hint="eastAsia" w:ascii="仿宋" w:hAnsi="仿宋" w:eastAsia="仿宋" w:cs="仿宋"/>
                <w:i/>
                <w:iCs/>
                <w:color w:val="auto"/>
                <w:sz w:val="24"/>
                <w:u w:val="single"/>
              </w:rPr>
              <w:sym w:font="Wingdings" w:char="00A8"/>
            </w:r>
            <w:r>
              <w:rPr>
                <w:rFonts w:hint="eastAsia" w:ascii="仿宋" w:hAnsi="仿宋" w:eastAsia="仿宋" w:cs="仿宋"/>
                <w:i/>
                <w:iCs/>
                <w:color w:val="auto"/>
                <w:sz w:val="24"/>
                <w:u w:val="single"/>
              </w:rPr>
              <w:t xml:space="preserve">其他未列明行业（包括科学研究和技术服务业，水利、环境和公共设施管理业，居民服务、修理和其他服务业，社会工作，文化、体育和娱乐业等） </w:t>
            </w:r>
            <w:r>
              <w:rPr>
                <w:rFonts w:hint="eastAsia" w:ascii="仿宋" w:hAnsi="仿宋" w:eastAsia="仿宋" w:cs="仿宋"/>
                <w:color w:val="auto"/>
                <w:sz w:val="24"/>
              </w:rPr>
              <w:t>行业。</w:t>
            </w:r>
          </w:p>
          <w:p>
            <w:pPr>
              <w:rPr>
                <w:rFonts w:ascii="仿宋" w:hAnsi="仿宋" w:eastAsia="仿宋" w:cs="仿宋"/>
                <w:color w:val="auto"/>
                <w:sz w:val="24"/>
              </w:rPr>
            </w:pPr>
            <w:r>
              <w:rPr>
                <w:rFonts w:hint="eastAsia" w:ascii="仿宋" w:hAnsi="仿宋" w:eastAsia="仿宋" w:cs="仿宋"/>
                <w:color w:val="auto"/>
                <w:sz w:val="24"/>
              </w:rPr>
              <w:t>2、根据财政部发布的《政府采购促进中小企业发展管理办法》财库（2020）46号的相关规定：</w:t>
            </w:r>
          </w:p>
          <w:p>
            <w:pPr>
              <w:ind w:firstLine="120" w:firstLineChars="50"/>
              <w:rPr>
                <w:rFonts w:ascii="仿宋" w:hAnsi="仿宋" w:eastAsia="仿宋" w:cs="仿宋"/>
                <w:color w:val="auto"/>
                <w:sz w:val="24"/>
              </w:rPr>
            </w:pPr>
            <w:r>
              <w:rPr>
                <w:rFonts w:hint="eastAsia" w:ascii="仿宋" w:hAnsi="仿宋" w:eastAsia="仿宋" w:cs="仿宋"/>
                <w:color w:val="auto"/>
                <w:sz w:val="24"/>
              </w:rPr>
              <w:t>2.1.是否为预留份额项目：</w:t>
            </w:r>
          </w:p>
          <w:p>
            <w:pPr>
              <w:rPr>
                <w:rFonts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本项目为预留份额项目，专门面向中小企业采购。</w:t>
            </w:r>
          </w:p>
          <w:p>
            <w:pPr>
              <w:ind w:left="240" w:hanging="240" w:hangingChars="100"/>
              <w:rPr>
                <w:rFonts w:ascii="仿宋" w:hAnsi="仿宋" w:eastAsia="仿宋" w:cs="仿宋"/>
                <w:color w:val="auto"/>
                <w:sz w:val="24"/>
              </w:rPr>
            </w:pPr>
            <w:r>
              <w:rPr>
                <w:rFonts w:hint="eastAsia" w:ascii="仿宋" w:hAnsi="仿宋" w:eastAsia="仿宋" w:cs="仿宋"/>
                <w:color w:val="auto"/>
                <w:sz w:val="24"/>
              </w:rPr>
              <w:sym w:font="Wingdings" w:char="00FE"/>
            </w:r>
            <w:r>
              <w:rPr>
                <w:rFonts w:hint="eastAsia" w:ascii="仿宋" w:hAnsi="仿宋" w:eastAsia="仿宋" w:cs="仿宋"/>
                <w:color w:val="auto"/>
                <w:sz w:val="24"/>
              </w:rPr>
              <w:t>本项目为非预留份额项目、非专门面向中小企业的项目</w:t>
            </w:r>
          </w:p>
          <w:p>
            <w:pPr>
              <w:ind w:left="240" w:hanging="240" w:hangingChars="100"/>
              <w:rPr>
                <w:rFonts w:ascii="仿宋" w:hAnsi="仿宋" w:eastAsia="仿宋" w:cs="仿宋"/>
                <w:color w:val="auto"/>
                <w:sz w:val="24"/>
              </w:rPr>
            </w:pPr>
            <w:r>
              <w:rPr>
                <w:rFonts w:hint="eastAsia" w:ascii="仿宋" w:hAnsi="仿宋" w:eastAsia="仿宋" w:cs="仿宋"/>
                <w:color w:val="auto"/>
                <w:sz w:val="24"/>
              </w:rPr>
              <w:sym w:font="Wingdings" w:char="00FE"/>
            </w:r>
            <w:r>
              <w:rPr>
                <w:rFonts w:hint="eastAsia" w:ascii="仿宋" w:hAnsi="仿宋" w:eastAsia="仿宋" w:cs="仿宋"/>
                <w:color w:val="auto"/>
                <w:sz w:val="24"/>
              </w:rPr>
              <w:t>在评审时对小型和微型企业报价给予</w:t>
            </w:r>
            <w:r>
              <w:rPr>
                <w:rFonts w:hint="eastAsia" w:ascii="仿宋" w:hAnsi="仿宋" w:eastAsia="仿宋" w:cs="仿宋"/>
                <w:i/>
                <w:iCs/>
                <w:color w:val="auto"/>
                <w:sz w:val="24"/>
                <w:u w:val="single"/>
              </w:rPr>
              <w:t>10%</w:t>
            </w:r>
            <w:r>
              <w:rPr>
                <w:rFonts w:hint="eastAsia" w:ascii="仿宋" w:hAnsi="仿宋" w:eastAsia="仿宋" w:cs="仿宋"/>
                <w:color w:val="auto"/>
                <w:sz w:val="24"/>
              </w:rPr>
              <w:t>的扣除，用扣除后的价格参加评审。适用招标投标法的政府采购工程建设项目，采用综合评估法但未采用低价优先法计算价格分，评标时在采用原报价进行评分的基础上增加其价格得分的</w:t>
            </w:r>
            <w:r>
              <w:rPr>
                <w:rFonts w:hint="eastAsia" w:ascii="仿宋" w:hAnsi="仿宋" w:eastAsia="仿宋" w:cs="仿宋"/>
                <w:color w:val="auto"/>
                <w:sz w:val="24"/>
                <w:u w:val="single"/>
              </w:rPr>
              <w:t xml:space="preserve"> 6</w:t>
            </w:r>
            <w:r>
              <w:rPr>
                <w:rFonts w:hint="eastAsia" w:ascii="仿宋" w:hAnsi="仿宋" w:eastAsia="仿宋" w:cs="仿宋"/>
                <w:i/>
                <w:iCs/>
                <w:color w:val="auto"/>
                <w:sz w:val="24"/>
              </w:rPr>
              <w:t>%</w:t>
            </w:r>
            <w:r>
              <w:rPr>
                <w:rFonts w:hint="eastAsia" w:ascii="仿宋" w:hAnsi="仿宋" w:eastAsia="仿宋" w:cs="仿宋"/>
                <w:color w:val="auto"/>
                <w:sz w:val="24"/>
              </w:rPr>
              <w:t>作为其价格分。</w:t>
            </w:r>
          </w:p>
          <w:p>
            <w:pPr>
              <w:rPr>
                <w:rFonts w:ascii="仿宋" w:hAnsi="仿宋" w:eastAsia="仿宋" w:cs="仿宋"/>
                <w:color w:val="auto"/>
                <w:sz w:val="24"/>
              </w:rPr>
            </w:pPr>
            <w:r>
              <w:rPr>
                <w:rFonts w:hint="eastAsia" w:ascii="仿宋" w:hAnsi="仿宋" w:eastAsia="仿宋" w:cs="仿宋"/>
                <w:color w:val="auto"/>
                <w:sz w:val="24"/>
              </w:rPr>
              <w:t>本项目为</w:t>
            </w:r>
            <w:r>
              <w:rPr>
                <w:rFonts w:hint="eastAsia" w:ascii="仿宋" w:hAnsi="仿宋" w:eastAsia="仿宋" w:cs="仿宋"/>
                <w:color w:val="auto"/>
                <w:sz w:val="24"/>
              </w:rPr>
              <w:sym w:font="Wingdings" w:char="00FE"/>
            </w:r>
            <w:r>
              <w:rPr>
                <w:rFonts w:hint="eastAsia" w:ascii="仿宋" w:hAnsi="仿宋" w:eastAsia="仿宋" w:cs="仿宋"/>
                <w:color w:val="auto"/>
                <w:sz w:val="24"/>
              </w:rPr>
              <w:t>接受大中型企业与小微企业组成联合体、</w:t>
            </w:r>
            <w:r>
              <w:rPr>
                <w:rFonts w:hint="eastAsia" w:ascii="仿宋" w:hAnsi="仿宋" w:eastAsia="仿宋" w:cs="仿宋"/>
                <w:color w:val="auto"/>
                <w:sz w:val="24"/>
              </w:rPr>
              <w:sym w:font="Wingdings" w:char="00FE"/>
            </w:r>
            <w:r>
              <w:rPr>
                <w:rFonts w:hint="eastAsia" w:ascii="仿宋" w:hAnsi="仿宋" w:eastAsia="仿宋" w:cs="仿宋"/>
                <w:color w:val="auto"/>
                <w:sz w:val="24"/>
              </w:rPr>
              <w:t>允许大中型企业向一家或者多家小微企业分包的采购项目，对于联合协议或者分包意向协议约定小微企业的合同份额占到合同总金额30%以上的，对联合体或者大中型企业的报价给予</w:t>
            </w:r>
            <w:r>
              <w:rPr>
                <w:rFonts w:hint="eastAsia" w:ascii="仿宋" w:hAnsi="仿宋" w:eastAsia="仿宋" w:cs="仿宋"/>
                <w:color w:val="auto"/>
                <w:sz w:val="24"/>
                <w:u w:val="single"/>
              </w:rPr>
              <w:t xml:space="preserve">  6 </w:t>
            </w:r>
            <w:r>
              <w:rPr>
                <w:rFonts w:hint="eastAsia" w:ascii="仿宋" w:hAnsi="仿宋" w:eastAsia="仿宋" w:cs="仿宋"/>
                <w:color w:val="auto"/>
                <w:sz w:val="24"/>
              </w:rPr>
              <w:t>%的扣除，用扣除后的价格参加评审。</w:t>
            </w:r>
            <w:r>
              <w:rPr>
                <w:rFonts w:hint="eastAsia" w:ascii="仿宋" w:hAnsi="仿宋" w:eastAsia="仿宋" w:cs="仿宋"/>
                <w:color w:val="auto"/>
                <w:sz w:val="24"/>
              </w:rPr>
              <w:sym w:font="Wingdings" w:char="00A8"/>
            </w:r>
            <w:r>
              <w:rPr>
                <w:rFonts w:hint="eastAsia" w:ascii="仿宋" w:hAnsi="仿宋" w:eastAsia="仿宋" w:cs="仿宋"/>
                <w:color w:val="auto"/>
                <w:sz w:val="24"/>
              </w:rPr>
              <w:t>本项目为适用招标投标法的政府采购工程建设项目，采用综合评估法但未采用低价优先法计算价格分，评标时在采用原报价进行评分的基础上增加其价格得分的</w:t>
            </w:r>
            <w:r>
              <w:rPr>
                <w:rFonts w:hint="eastAsia" w:ascii="仿宋" w:hAnsi="仿宋" w:eastAsia="仿宋" w:cs="仿宋"/>
                <w:color w:val="auto"/>
                <w:sz w:val="24"/>
                <w:u w:val="single"/>
              </w:rPr>
              <w:t xml:space="preserve"> 2 </w:t>
            </w:r>
            <w:r>
              <w:rPr>
                <w:rFonts w:hint="eastAsia" w:ascii="仿宋" w:hAnsi="仿宋" w:eastAsia="仿宋" w:cs="仿宋"/>
                <w:color w:val="auto"/>
                <w:sz w:val="24"/>
              </w:rPr>
              <w:t>%作为其价格分。</w:t>
            </w:r>
          </w:p>
          <w:p>
            <w:pPr>
              <w:rPr>
                <w:rFonts w:ascii="仿宋" w:hAnsi="仿宋" w:eastAsia="仿宋" w:cs="仿宋"/>
                <w:color w:val="auto"/>
                <w:sz w:val="24"/>
              </w:rPr>
            </w:pPr>
            <w:r>
              <w:rPr>
                <w:rFonts w:hint="eastAsia" w:ascii="仿宋" w:hAnsi="仿宋" w:eastAsia="仿宋" w:cs="仿宋"/>
                <w:color w:val="auto"/>
                <w:sz w:val="24"/>
              </w:rPr>
              <w:t>2.2组成联合体或者接受分包的小微企业与联合体内其他企业、分包企业之间存在直接控股、管理关系的，不享受价格扣除优惠政策。</w:t>
            </w:r>
          </w:p>
          <w:p>
            <w:pPr>
              <w:rPr>
                <w:rFonts w:ascii="仿宋" w:hAnsi="仿宋" w:eastAsia="仿宋" w:cs="仿宋"/>
                <w:color w:val="auto"/>
                <w:sz w:val="24"/>
              </w:rPr>
            </w:pPr>
            <w:r>
              <w:rPr>
                <w:rFonts w:hint="eastAsia" w:ascii="仿宋" w:hAnsi="仿宋" w:eastAsia="仿宋" w:cs="仿宋"/>
                <w:color w:val="auto"/>
                <w:sz w:val="24"/>
              </w:rPr>
              <w:t>2.3价格扣除比例或者价格分加分比例对小型企业和微型企业同等对待，不作区分。</w:t>
            </w:r>
          </w:p>
          <w:p>
            <w:pPr>
              <w:rPr>
                <w:rFonts w:ascii="仿宋" w:hAnsi="仿宋" w:eastAsia="仿宋" w:cs="仿宋"/>
                <w:color w:val="auto"/>
                <w:sz w:val="24"/>
              </w:rPr>
            </w:pPr>
            <w:r>
              <w:rPr>
                <w:rFonts w:hint="eastAsia" w:ascii="仿宋" w:hAnsi="仿宋" w:eastAsia="仿宋" w:cs="仿宋"/>
                <w:color w:val="auto"/>
                <w:sz w:val="24"/>
              </w:rPr>
              <w:t>2.4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pPr>
              <w:rPr>
                <w:rFonts w:ascii="仿宋" w:hAnsi="仿宋" w:eastAsia="仿宋" w:cs="仿宋"/>
                <w:color w:val="auto"/>
                <w:sz w:val="24"/>
              </w:rPr>
            </w:pPr>
            <w:r>
              <w:rPr>
                <w:rFonts w:hint="eastAsia" w:ascii="仿宋" w:hAnsi="仿宋" w:eastAsia="仿宋" w:cs="仿宋"/>
                <w:color w:val="auto"/>
                <w:sz w:val="24"/>
              </w:rPr>
              <w:t>2.5接受分包的项目，享受扶持政策获得政府采购合同的，小微企业不得将合同分包给大中型企业，中型企业不得将合同分包给大型企业。</w:t>
            </w:r>
          </w:p>
          <w:p>
            <w:pPr>
              <w:rPr>
                <w:rFonts w:ascii="仿宋" w:hAnsi="仿宋" w:eastAsia="仿宋" w:cs="仿宋"/>
                <w:color w:val="auto"/>
                <w:sz w:val="24"/>
              </w:rPr>
            </w:pPr>
            <w:r>
              <w:rPr>
                <w:rFonts w:hint="eastAsia" w:ascii="仿宋" w:hAnsi="仿宋" w:eastAsia="仿宋" w:cs="仿宋"/>
                <w:color w:val="auto"/>
                <w:sz w:val="24"/>
              </w:rPr>
              <w:t>3、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pPr>
              <w:rPr>
                <w:rFonts w:ascii="仿宋" w:hAnsi="仿宋" w:eastAsia="仿宋" w:cs="仿宋"/>
                <w:color w:val="auto"/>
                <w:sz w:val="24"/>
              </w:rPr>
            </w:pPr>
            <w:r>
              <w:rPr>
                <w:rFonts w:hint="eastAsia" w:ascii="仿宋" w:hAnsi="仿宋" w:eastAsia="仿宋" w:cs="仿宋"/>
                <w:color w:val="auto"/>
                <w:sz w:val="24"/>
              </w:rPr>
              <w:t>4、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pPr>
              <w:rPr>
                <w:rFonts w:ascii="仿宋" w:hAnsi="仿宋" w:eastAsia="仿宋" w:cs="仿宋"/>
                <w:color w:val="auto"/>
                <w:sz w:val="24"/>
              </w:rPr>
            </w:pPr>
            <w:r>
              <w:rPr>
                <w:rFonts w:hint="eastAsia" w:ascii="仿宋" w:hAnsi="仿宋" w:eastAsia="仿宋" w:cs="仿宋"/>
                <w:b/>
                <w:bCs/>
                <w:color w:val="auto"/>
                <w:sz w:val="24"/>
              </w:rPr>
              <w:t>(注：未提供以上材料的，均不给予价格扣除，以上优惠政策只享受一次）。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43" w:hRule="atLeast"/>
          <w:jc w:val="center"/>
        </w:trPr>
        <w:tc>
          <w:tcPr>
            <w:tcW w:w="779" w:type="dxa"/>
            <w:vAlign w:val="center"/>
          </w:tcPr>
          <w:p>
            <w:pPr>
              <w:jc w:val="center"/>
              <w:rPr>
                <w:rFonts w:ascii="仿宋" w:hAnsi="仿宋" w:eastAsia="仿宋" w:cs="仿宋"/>
                <w:color w:val="auto"/>
                <w:sz w:val="24"/>
              </w:rPr>
            </w:pPr>
            <w:r>
              <w:rPr>
                <w:rFonts w:hint="eastAsia" w:ascii="仿宋" w:hAnsi="仿宋" w:eastAsia="仿宋" w:cs="仿宋"/>
                <w:color w:val="auto"/>
                <w:sz w:val="24"/>
              </w:rPr>
              <w:t>31</w:t>
            </w:r>
          </w:p>
        </w:tc>
        <w:tc>
          <w:tcPr>
            <w:tcW w:w="1826" w:type="dxa"/>
            <w:vAlign w:val="center"/>
          </w:tcPr>
          <w:p>
            <w:pPr>
              <w:jc w:val="center"/>
              <w:rPr>
                <w:rFonts w:ascii="仿宋" w:hAnsi="仿宋" w:eastAsia="仿宋" w:cs="仿宋"/>
                <w:bCs/>
                <w:color w:val="auto"/>
                <w:kern w:val="0"/>
                <w:sz w:val="24"/>
              </w:rPr>
            </w:pPr>
            <w:r>
              <w:rPr>
                <w:rFonts w:hint="eastAsia" w:ascii="仿宋" w:hAnsi="仿宋" w:eastAsia="仿宋" w:cs="仿宋"/>
                <w:b/>
                <w:color w:val="auto"/>
                <w:sz w:val="24"/>
              </w:rPr>
              <w:t>节能产品、环境标志产品</w:t>
            </w:r>
          </w:p>
        </w:tc>
        <w:tc>
          <w:tcPr>
            <w:tcW w:w="6499" w:type="dxa"/>
            <w:vAlign w:val="center"/>
          </w:tcPr>
          <w:p>
            <w:pPr>
              <w:pStyle w:val="24"/>
              <w:spacing w:line="240" w:lineRule="auto"/>
              <w:rPr>
                <w:rFonts w:ascii="仿宋" w:hAnsi="仿宋" w:eastAsia="仿宋" w:cs="仿宋"/>
                <w:color w:val="auto"/>
                <w:szCs w:val="24"/>
              </w:rPr>
            </w:pPr>
            <w:r>
              <w:rPr>
                <w:rFonts w:hint="eastAsia" w:ascii="仿宋" w:hAnsi="仿宋" w:eastAsia="仿宋" w:cs="仿宋"/>
                <w:color w:val="auto"/>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490" w:hRule="atLeast"/>
          <w:jc w:val="center"/>
        </w:trPr>
        <w:tc>
          <w:tcPr>
            <w:tcW w:w="779" w:type="dxa"/>
            <w:vAlign w:val="center"/>
          </w:tcPr>
          <w:p>
            <w:pPr>
              <w:jc w:val="center"/>
              <w:rPr>
                <w:rFonts w:ascii="仿宋" w:hAnsi="仿宋" w:eastAsia="仿宋" w:cs="仿宋"/>
                <w:color w:val="auto"/>
                <w:sz w:val="24"/>
              </w:rPr>
            </w:pPr>
            <w:r>
              <w:rPr>
                <w:rFonts w:hint="eastAsia" w:ascii="仿宋" w:hAnsi="仿宋" w:eastAsia="仿宋" w:cs="仿宋"/>
                <w:color w:val="auto"/>
                <w:sz w:val="24"/>
              </w:rPr>
              <w:t>32</w:t>
            </w:r>
          </w:p>
        </w:tc>
        <w:tc>
          <w:tcPr>
            <w:tcW w:w="1826"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支持创新发展</w:t>
            </w:r>
          </w:p>
        </w:tc>
        <w:tc>
          <w:tcPr>
            <w:tcW w:w="6499" w:type="dxa"/>
            <w:vAlign w:val="center"/>
          </w:tcPr>
          <w:p>
            <w:pPr>
              <w:pStyle w:val="24"/>
              <w:spacing w:line="240" w:lineRule="auto"/>
              <w:rPr>
                <w:rFonts w:ascii="仿宋" w:hAnsi="仿宋" w:eastAsia="仿宋" w:cs="仿宋"/>
                <w:color w:val="auto"/>
                <w:szCs w:val="24"/>
              </w:rPr>
            </w:pPr>
            <w:r>
              <w:rPr>
                <w:rFonts w:hint="eastAsia" w:ascii="仿宋" w:hAnsi="仿宋" w:eastAsia="仿宋" w:cs="仿宋"/>
                <w:color w:val="auto"/>
                <w:szCs w:val="24"/>
              </w:rPr>
              <w:t>1.采购人优先采购被认定为首台套产品和“制造精品”的自主创新产品。</w:t>
            </w:r>
          </w:p>
          <w:p>
            <w:pPr>
              <w:pStyle w:val="24"/>
              <w:spacing w:line="240" w:lineRule="auto"/>
              <w:rPr>
                <w:rFonts w:ascii="仿宋" w:hAnsi="仿宋" w:eastAsia="仿宋" w:cs="仿宋"/>
                <w:color w:val="auto"/>
                <w:szCs w:val="24"/>
              </w:rPr>
            </w:pPr>
            <w:r>
              <w:rPr>
                <w:rFonts w:hint="eastAsia" w:ascii="仿宋" w:hAnsi="仿宋" w:eastAsia="仿宋" w:cs="仿宋"/>
                <w:color w:val="auto"/>
                <w:szCs w:val="24"/>
              </w:rPr>
              <w:t>2.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p>
          <w:p>
            <w:pPr>
              <w:pStyle w:val="25"/>
              <w:ind w:firstLine="0"/>
              <w:rPr>
                <w:rFonts w:ascii="仿宋" w:hAnsi="仿宋" w:eastAsia="仿宋" w:cs="仿宋"/>
                <w:snapToGrid w:val="0"/>
                <w:color w:val="auto"/>
                <w:szCs w:val="24"/>
              </w:rPr>
            </w:pPr>
            <w:r>
              <w:rPr>
                <w:rFonts w:hint="eastAsia" w:ascii="仿宋" w:hAnsi="仿宋" w:eastAsia="仿宋" w:cs="仿宋"/>
                <w:snapToGrid w:val="0"/>
                <w:color w:val="auto"/>
                <w:szCs w:val="24"/>
              </w:rPr>
              <w:t>3.在得分相同时优先采购本产品。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779" w:type="dxa"/>
            <w:vAlign w:val="center"/>
          </w:tcPr>
          <w:p>
            <w:pPr>
              <w:jc w:val="center"/>
              <w:rPr>
                <w:rFonts w:ascii="仿宋" w:hAnsi="仿宋" w:eastAsia="仿宋" w:cs="仿宋"/>
                <w:color w:val="auto"/>
                <w:sz w:val="24"/>
              </w:rPr>
            </w:pPr>
            <w:r>
              <w:rPr>
                <w:rFonts w:hint="eastAsia" w:ascii="仿宋" w:hAnsi="仿宋" w:eastAsia="仿宋" w:cs="仿宋"/>
                <w:color w:val="auto"/>
                <w:sz w:val="24"/>
              </w:rPr>
              <w:t>33</w:t>
            </w:r>
          </w:p>
        </w:tc>
        <w:tc>
          <w:tcPr>
            <w:tcW w:w="1826" w:type="dxa"/>
            <w:vAlign w:val="center"/>
          </w:tcPr>
          <w:p>
            <w:pPr>
              <w:jc w:val="center"/>
              <w:rPr>
                <w:rFonts w:ascii="仿宋" w:hAnsi="仿宋" w:eastAsia="仿宋" w:cs="仿宋"/>
                <w:snapToGrid w:val="0"/>
                <w:color w:val="auto"/>
                <w:sz w:val="24"/>
              </w:rPr>
            </w:pPr>
            <w:r>
              <w:rPr>
                <w:rFonts w:hint="eastAsia" w:ascii="仿宋" w:hAnsi="仿宋" w:eastAsia="仿宋" w:cs="仿宋"/>
                <w:snapToGrid w:val="0"/>
                <w:color w:val="auto"/>
                <w:sz w:val="24"/>
              </w:rPr>
              <w:t>投标报价其他要求</w:t>
            </w:r>
          </w:p>
        </w:tc>
        <w:tc>
          <w:tcPr>
            <w:tcW w:w="6499" w:type="dxa"/>
            <w:vAlign w:val="center"/>
          </w:tcPr>
          <w:p>
            <w:pPr>
              <w:snapToGrid w:val="0"/>
              <w:rPr>
                <w:rFonts w:ascii="仿宋" w:hAnsi="仿宋" w:eastAsia="仿宋" w:cs="仿宋"/>
                <w:snapToGrid w:val="0"/>
                <w:color w:val="auto"/>
                <w:sz w:val="24"/>
                <w:lang w:val="zh-CN"/>
              </w:rPr>
            </w:pPr>
            <w:r>
              <w:rPr>
                <w:rFonts w:hint="eastAsia" w:ascii="仿宋" w:hAnsi="仿宋" w:eastAsia="仿宋" w:cs="仿宋"/>
                <w:snapToGrid w:val="0"/>
                <w:color w:val="auto"/>
                <w:sz w:val="24"/>
                <w:lang w:val="zh-CN"/>
              </w:rPr>
              <w:t>投标报价包含的内容：</w:t>
            </w:r>
          </w:p>
          <w:p>
            <w:pPr>
              <w:snapToGrid w:val="0"/>
              <w:rPr>
                <w:rFonts w:ascii="仿宋" w:hAnsi="仿宋" w:eastAsia="仿宋" w:cs="仿宋"/>
                <w:snapToGrid w:val="0"/>
                <w:color w:val="auto"/>
                <w:sz w:val="24"/>
                <w:lang w:val="zh-CN"/>
              </w:rPr>
            </w:pPr>
            <w:r>
              <w:rPr>
                <w:rFonts w:hint="eastAsia" w:ascii="仿宋" w:hAnsi="仿宋" w:eastAsia="仿宋" w:cs="仿宋"/>
                <w:snapToGrid w:val="0"/>
                <w:color w:val="auto"/>
                <w:sz w:val="24"/>
                <w:lang w:val="zh-CN"/>
              </w:rPr>
              <w:sym w:font="Wingdings" w:char="F0FE"/>
            </w:r>
            <w:r>
              <w:rPr>
                <w:rFonts w:hint="eastAsia" w:ascii="仿宋" w:hAnsi="仿宋" w:eastAsia="仿宋" w:cs="仿宋"/>
                <w:snapToGrid w:val="0"/>
                <w:color w:val="auto"/>
                <w:sz w:val="24"/>
                <w:lang w:val="zh-CN"/>
              </w:rPr>
              <w:t>采购代理服务费，收费标准：</w:t>
            </w:r>
            <w:r>
              <w:rPr>
                <w:rFonts w:hint="eastAsia" w:ascii="仿宋" w:hAnsi="仿宋" w:eastAsia="仿宋" w:cs="仿宋"/>
                <w:snapToGrid w:val="0"/>
                <w:color w:val="auto"/>
                <w:sz w:val="24"/>
                <w:u w:val="single"/>
                <w:lang w:val="zh-CN"/>
              </w:rPr>
              <w:t>本次招标，招标代理费按照</w:t>
            </w:r>
            <w:r>
              <w:rPr>
                <w:rFonts w:hint="eastAsia" w:ascii="仿宋" w:hAnsi="仿宋" w:eastAsia="仿宋" w:cs="仿宋"/>
                <w:snapToGrid w:val="0"/>
                <w:color w:val="auto"/>
                <w:sz w:val="24"/>
                <w:u w:val="single"/>
              </w:rPr>
              <w:t>29070元收取</w:t>
            </w:r>
            <w:r>
              <w:rPr>
                <w:rFonts w:hint="eastAsia" w:ascii="仿宋" w:hAnsi="仿宋" w:eastAsia="仿宋" w:cs="仿宋"/>
                <w:snapToGrid w:val="0"/>
                <w:color w:val="auto"/>
                <w:sz w:val="24"/>
                <w:u w:val="single"/>
                <w:lang w:val="zh-CN"/>
              </w:rPr>
              <w:t>，由中标人在领取中标（成交）通知书之前将代理服务费用支付给招标代理机构；</w:t>
            </w:r>
          </w:p>
          <w:p>
            <w:pPr>
              <w:snapToGrid w:val="0"/>
              <w:rPr>
                <w:rFonts w:ascii="仿宋" w:hAnsi="仿宋" w:eastAsia="仿宋" w:cs="仿宋"/>
                <w:snapToGrid w:val="0"/>
                <w:color w:val="auto"/>
                <w:sz w:val="24"/>
                <w:lang w:val="zh-CN"/>
              </w:rPr>
            </w:pPr>
            <w:r>
              <w:rPr>
                <w:rFonts w:hint="eastAsia" w:ascii="仿宋" w:hAnsi="仿宋" w:eastAsia="仿宋" w:cs="仿宋"/>
                <w:snapToGrid w:val="0"/>
                <w:color w:val="auto"/>
                <w:sz w:val="24"/>
                <w:lang w:val="zh-CN"/>
              </w:rPr>
              <w:sym w:font="Wingdings" w:char="F0FE"/>
            </w:r>
            <w:r>
              <w:rPr>
                <w:rFonts w:hint="eastAsia" w:ascii="仿宋" w:hAnsi="仿宋" w:eastAsia="仿宋" w:cs="仿宋"/>
                <w:snapToGrid w:val="0"/>
                <w:color w:val="auto"/>
                <w:sz w:val="24"/>
              </w:rPr>
              <w:t>政府采购</w:t>
            </w:r>
            <w:r>
              <w:rPr>
                <w:rFonts w:hint="eastAsia" w:ascii="仿宋" w:hAnsi="仿宋" w:eastAsia="仿宋" w:cs="仿宋"/>
                <w:snapToGrid w:val="0"/>
                <w:color w:val="auto"/>
                <w:sz w:val="24"/>
                <w:lang w:val="zh-CN"/>
              </w:rPr>
              <w:t>履约验收费用（包含第三方检测及评审费用）；</w:t>
            </w:r>
          </w:p>
          <w:p>
            <w:pPr>
              <w:snapToGrid w:val="0"/>
              <w:rPr>
                <w:rFonts w:ascii="仿宋" w:hAnsi="仿宋" w:eastAsia="仿宋" w:cs="仿宋"/>
                <w:snapToGrid w:val="0"/>
                <w:color w:val="auto"/>
                <w:sz w:val="24"/>
              </w:rPr>
            </w:pPr>
            <w:r>
              <w:rPr>
                <w:rFonts w:hint="eastAsia" w:ascii="仿宋" w:hAnsi="仿宋" w:eastAsia="仿宋" w:cs="仿宋"/>
                <w:i/>
                <w:iCs/>
                <w:snapToGrid w:val="0"/>
                <w:color w:val="auto"/>
                <w:sz w:val="24"/>
                <w:lang w:val="zh-CN"/>
              </w:rPr>
              <w:sym w:font="Wingdings" w:char="00A8"/>
            </w:r>
            <w:r>
              <w:rPr>
                <w:rFonts w:hint="eastAsia" w:ascii="仿宋" w:hAnsi="仿宋" w:eastAsia="仿宋" w:cs="仿宋"/>
                <w:i/>
                <w:iCs/>
                <w:snapToGrid w:val="0"/>
                <w:color w:val="auto"/>
                <w:sz w:val="24"/>
                <w:u w:val="single"/>
                <w:lang w:val="zh-CN"/>
              </w:rPr>
              <w:t xml:space="preserve"> </w:t>
            </w:r>
            <w:r>
              <w:rPr>
                <w:rFonts w:hint="eastAsia" w:ascii="仿宋" w:hAnsi="仿宋" w:eastAsia="仿宋" w:cs="仿宋"/>
                <w:i/>
                <w:iCs/>
                <w:snapToGrid w:val="0"/>
                <w:color w:val="auto"/>
                <w:sz w:val="24"/>
                <w:u w:val="single"/>
              </w:rPr>
              <w:t xml:space="preserve">其他：  </w:t>
            </w:r>
            <w:r>
              <w:rPr>
                <w:rFonts w:hint="eastAsia" w:ascii="仿宋" w:hAnsi="仿宋" w:eastAsia="仿宋" w:cs="仿宋"/>
                <w:i/>
                <w:iCs/>
                <w:snapToGrid w:val="0"/>
                <w:color w:val="auto"/>
                <w:sz w:val="24"/>
                <w:u w:val="single"/>
                <w:lang w:val="zh-CN"/>
              </w:rPr>
              <w:t xml:space="preserve">              </w:t>
            </w:r>
            <w:r>
              <w:rPr>
                <w:rFonts w:hint="eastAsia" w:ascii="仿宋" w:hAnsi="仿宋" w:eastAsia="仿宋" w:cs="仿宋"/>
                <w:i/>
                <w:iCs/>
                <w:snapToGrid w:val="0"/>
                <w:color w:val="auto"/>
                <w:sz w:val="24"/>
                <w:lang w:val="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5" w:hRule="atLeast"/>
          <w:jc w:val="center"/>
        </w:trPr>
        <w:tc>
          <w:tcPr>
            <w:tcW w:w="779" w:type="dxa"/>
            <w:vAlign w:val="center"/>
          </w:tcPr>
          <w:p>
            <w:pPr>
              <w:jc w:val="center"/>
              <w:rPr>
                <w:rFonts w:ascii="仿宋" w:hAnsi="仿宋" w:eastAsia="仿宋" w:cs="仿宋"/>
                <w:color w:val="auto"/>
                <w:sz w:val="24"/>
              </w:rPr>
            </w:pPr>
            <w:r>
              <w:rPr>
                <w:rFonts w:hint="eastAsia" w:ascii="仿宋" w:hAnsi="仿宋" w:eastAsia="仿宋" w:cs="仿宋"/>
                <w:color w:val="auto"/>
                <w:sz w:val="24"/>
              </w:rPr>
              <w:t>34</w:t>
            </w:r>
          </w:p>
        </w:tc>
        <w:tc>
          <w:tcPr>
            <w:tcW w:w="1826" w:type="dxa"/>
            <w:vAlign w:val="center"/>
          </w:tcPr>
          <w:p>
            <w:pPr>
              <w:jc w:val="center"/>
              <w:rPr>
                <w:rFonts w:ascii="仿宋" w:hAnsi="仿宋" w:eastAsia="仿宋" w:cs="仿宋"/>
                <w:bCs/>
                <w:color w:val="auto"/>
                <w:kern w:val="0"/>
                <w:sz w:val="24"/>
              </w:rPr>
            </w:pPr>
            <w:r>
              <w:rPr>
                <w:rFonts w:hint="eastAsia" w:ascii="仿宋" w:hAnsi="仿宋" w:eastAsia="仿宋" w:cs="仿宋"/>
                <w:color w:val="auto"/>
                <w:sz w:val="24"/>
              </w:rPr>
              <w:t>特别说明</w:t>
            </w:r>
          </w:p>
        </w:tc>
        <w:tc>
          <w:tcPr>
            <w:tcW w:w="6499" w:type="dxa"/>
            <w:vAlign w:val="center"/>
          </w:tcPr>
          <w:p>
            <w:pPr>
              <w:rPr>
                <w:rFonts w:ascii="仿宋" w:hAnsi="仿宋" w:eastAsia="仿宋" w:cs="仿宋"/>
                <w:snapToGrid w:val="0"/>
                <w:color w:val="auto"/>
                <w:kern w:val="0"/>
                <w:sz w:val="24"/>
              </w:rPr>
            </w:pPr>
            <w:r>
              <w:rPr>
                <w:rFonts w:hint="eastAsia" w:ascii="仿宋" w:hAnsi="仿宋" w:eastAsia="仿宋" w:cs="仿宋"/>
                <w:snapToGrid w:val="0"/>
                <w:color w:val="auto"/>
                <w:kern w:val="0"/>
                <w:sz w:val="24"/>
              </w:rPr>
              <w:t>（1）如果发现本采购文件中存在含糊不清、相互矛盾、多种含义以及歧视性不公正条款或违法违规等内容时，请投标人在获取采购文件后，答疑截止时间前按要求书面提出，逾期视同自动放弃疑问提出的权利或采购人不作答复。</w:t>
            </w:r>
          </w:p>
          <w:p>
            <w:pPr>
              <w:rPr>
                <w:rFonts w:ascii="仿宋" w:hAnsi="仿宋" w:eastAsia="仿宋" w:cs="仿宋"/>
                <w:b/>
                <w:bCs/>
                <w:color w:val="auto"/>
                <w:sz w:val="24"/>
              </w:rPr>
            </w:pPr>
            <w:r>
              <w:rPr>
                <w:rFonts w:hint="eastAsia" w:ascii="仿宋" w:hAnsi="仿宋" w:eastAsia="仿宋" w:cs="仿宋"/>
                <w:snapToGrid w:val="0"/>
                <w:color w:val="auto"/>
                <w:kern w:val="0"/>
                <w:sz w:val="24"/>
              </w:rPr>
              <w:t>（2）该项目中标公示期间，投标人不得通过非正当途径、更不得通过非正当手段获取法律法规规定评标委员会（包括其他相关人员）应当保密的相关内容。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8" w:hRule="atLeast"/>
          <w:jc w:val="center"/>
        </w:trPr>
        <w:tc>
          <w:tcPr>
            <w:tcW w:w="779" w:type="dxa"/>
            <w:vAlign w:val="center"/>
          </w:tcPr>
          <w:p>
            <w:pPr>
              <w:jc w:val="center"/>
              <w:rPr>
                <w:rFonts w:ascii="仿宋" w:hAnsi="仿宋" w:eastAsia="仿宋" w:cs="仿宋"/>
                <w:color w:val="auto"/>
                <w:sz w:val="24"/>
              </w:rPr>
            </w:pPr>
            <w:r>
              <w:rPr>
                <w:rFonts w:hint="eastAsia" w:ascii="仿宋" w:hAnsi="仿宋" w:eastAsia="仿宋" w:cs="仿宋"/>
                <w:color w:val="auto"/>
                <w:sz w:val="24"/>
              </w:rPr>
              <w:t>35</w:t>
            </w:r>
          </w:p>
        </w:tc>
        <w:tc>
          <w:tcPr>
            <w:tcW w:w="1826" w:type="dxa"/>
            <w:vAlign w:val="center"/>
          </w:tcPr>
          <w:p>
            <w:pPr>
              <w:jc w:val="center"/>
              <w:rPr>
                <w:rFonts w:ascii="仿宋" w:hAnsi="仿宋" w:eastAsia="仿宋" w:cs="仿宋"/>
                <w:color w:val="auto"/>
                <w:sz w:val="24"/>
              </w:rPr>
            </w:pPr>
            <w:r>
              <w:rPr>
                <w:rFonts w:hint="eastAsia" w:ascii="仿宋" w:hAnsi="仿宋" w:eastAsia="仿宋" w:cs="仿宋"/>
                <w:color w:val="auto"/>
                <w:sz w:val="24"/>
              </w:rPr>
              <w:t>项目需要增加的其他约定</w:t>
            </w:r>
          </w:p>
        </w:tc>
        <w:tc>
          <w:tcPr>
            <w:tcW w:w="6499" w:type="dxa"/>
            <w:vAlign w:val="center"/>
          </w:tcPr>
          <w:p>
            <w:pPr>
              <w:rPr>
                <w:rFonts w:ascii="仿宋" w:hAnsi="仿宋" w:eastAsia="仿宋" w:cs="仿宋"/>
                <w:snapToGrid w:val="0"/>
                <w:color w:val="auto"/>
                <w:kern w:val="0"/>
                <w:sz w:val="24"/>
              </w:rPr>
            </w:pPr>
            <w:r>
              <w:rPr>
                <w:rFonts w:hint="eastAsia" w:ascii="仿宋" w:hAnsi="仿宋" w:eastAsia="仿宋" w:cs="仿宋"/>
                <w:snapToGrid w:val="0"/>
                <w:color w:val="auto"/>
                <w:kern w:val="0"/>
                <w:sz w:val="24"/>
              </w:rPr>
              <w:t>无</w:t>
            </w:r>
          </w:p>
        </w:tc>
      </w:tr>
    </w:tbl>
    <w:p>
      <w:pPr>
        <w:pStyle w:val="3"/>
        <w:jc w:val="center"/>
        <w:rPr>
          <w:rStyle w:val="79"/>
          <w:rFonts w:ascii="仿宋" w:eastAsia="仿宋"/>
          <w:b/>
          <w:bCs/>
          <w:color w:val="auto"/>
          <w:kern w:val="2"/>
          <w:lang w:val="en-US"/>
        </w:rPr>
      </w:pPr>
      <w:r>
        <w:rPr>
          <w:rStyle w:val="79"/>
          <w:rFonts w:hint="eastAsia" w:ascii="仿宋" w:eastAsia="仿宋" w:cs="仿宋"/>
          <w:b w:val="0"/>
          <w:bCs w:val="0"/>
          <w:color w:val="auto"/>
        </w:rPr>
        <w:br w:type="page"/>
      </w:r>
      <w:bookmarkEnd w:id="6"/>
      <w:bookmarkStart w:id="13" w:name="_Toc133499541"/>
      <w:bookmarkStart w:id="14" w:name="第三部分"/>
      <w:bookmarkStart w:id="15" w:name="_Toc164416483"/>
      <w:r>
        <w:rPr>
          <w:rStyle w:val="79"/>
          <w:rFonts w:hint="eastAsia" w:ascii="仿宋" w:eastAsia="仿宋"/>
          <w:b/>
          <w:bCs/>
          <w:color w:val="auto"/>
          <w:kern w:val="2"/>
          <w:lang w:val="en-US"/>
        </w:rPr>
        <w:t>一、总则</w:t>
      </w:r>
      <w:bookmarkEnd w:id="13"/>
    </w:p>
    <w:p>
      <w:pPr>
        <w:tabs>
          <w:tab w:val="left" w:pos="540"/>
          <w:tab w:val="left" w:pos="900"/>
        </w:tabs>
        <w:snapToGrid w:val="0"/>
        <w:spacing w:line="360" w:lineRule="auto"/>
        <w:ind w:firstLine="480" w:firstLineChars="200"/>
        <w:rPr>
          <w:rFonts w:ascii="仿宋" w:hAnsi="仿宋" w:eastAsia="仿宋" w:cs="仿宋"/>
          <w:color w:val="auto"/>
          <w:sz w:val="24"/>
        </w:rPr>
      </w:pPr>
      <w:bookmarkStart w:id="16" w:name="_Toc29857"/>
      <w:bookmarkStart w:id="17" w:name="_Toc5882"/>
      <w:r>
        <w:rPr>
          <w:rFonts w:hint="eastAsia" w:ascii="仿宋" w:hAnsi="仿宋" w:eastAsia="仿宋" w:cs="仿宋"/>
          <w:color w:val="auto"/>
          <w:sz w:val="24"/>
        </w:rPr>
        <w:t>本项目采购是按照《中华人民共和国政府采购法》、《政府采购货物和服务招标投标管理办法》（财政部第87号令）、《浙江省政府采购项目电子交易管理暂行办法》（浙财采监〔2019〕10号）等法律及有关法规组织和实施的。</w:t>
      </w:r>
    </w:p>
    <w:p>
      <w:pPr>
        <w:spacing w:line="360" w:lineRule="auto"/>
        <w:ind w:firstLine="361" w:firstLineChars="150"/>
        <w:rPr>
          <w:rFonts w:ascii="仿宋" w:hAnsi="仿宋" w:eastAsia="仿宋" w:cs="仿宋"/>
          <w:b/>
          <w:color w:val="auto"/>
          <w:sz w:val="24"/>
        </w:rPr>
      </w:pPr>
      <w:bookmarkStart w:id="18" w:name="_Toc27055"/>
      <w:r>
        <w:rPr>
          <w:rFonts w:hint="eastAsia" w:ascii="仿宋" w:hAnsi="仿宋" w:eastAsia="仿宋" w:cs="仿宋"/>
          <w:b/>
          <w:color w:val="auto"/>
          <w:sz w:val="24"/>
        </w:rPr>
        <w:t>1. 适用范围</w:t>
      </w:r>
      <w:bookmarkEnd w:id="16"/>
      <w:bookmarkEnd w:id="17"/>
      <w:bookmarkEnd w:id="18"/>
    </w:p>
    <w:p>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pPr>
        <w:spacing w:line="360" w:lineRule="auto"/>
        <w:ind w:firstLine="361" w:firstLineChars="150"/>
        <w:rPr>
          <w:rFonts w:ascii="仿宋" w:hAnsi="仿宋" w:eastAsia="仿宋" w:cs="仿宋"/>
          <w:b/>
          <w:color w:val="auto"/>
          <w:sz w:val="24"/>
        </w:rPr>
      </w:pPr>
      <w:bookmarkStart w:id="19" w:name="_Toc19066"/>
      <w:bookmarkStart w:id="20" w:name="_Toc3235"/>
      <w:bookmarkStart w:id="21" w:name="_Toc31546"/>
      <w:r>
        <w:rPr>
          <w:rFonts w:hint="eastAsia" w:ascii="仿宋" w:hAnsi="仿宋" w:eastAsia="仿宋" w:cs="仿宋"/>
          <w:b/>
          <w:color w:val="auto"/>
          <w:sz w:val="24"/>
        </w:rPr>
        <w:t>2.定义</w:t>
      </w:r>
      <w:bookmarkEnd w:id="19"/>
      <w:bookmarkEnd w:id="20"/>
      <w:bookmarkEnd w:id="21"/>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2.1 “采购人”系指招标公告中载明的本项目的采购人。</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2.2 “采购代理机构”系指招标公告中载明的本项目的采购代理机构。</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2.3 “投标人、供应商”均系指是指响应招标、参加投标竞争的法人、其他组织或者自然人。</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2.6“电子交易平台”是指本项目政府采购活动所依托的政府采购云平台（https://www.zcygov.cn/）。</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2.7 “▲”</w:t>
      </w:r>
      <w:r>
        <w:rPr>
          <w:rFonts w:hint="eastAsia" w:ascii="仿宋" w:hAnsi="仿宋" w:eastAsia="仿宋" w:cs="仿宋"/>
          <w:snapToGrid w:val="0"/>
          <w:color w:val="auto"/>
          <w:kern w:val="28"/>
          <w:sz w:val="24"/>
          <w:szCs w:val="20"/>
        </w:rPr>
        <w:t>且加下划线的条款</w:t>
      </w:r>
      <w:r>
        <w:rPr>
          <w:rFonts w:hint="eastAsia" w:ascii="仿宋" w:hAnsi="仿宋" w:eastAsia="仿宋" w:cs="仿宋"/>
          <w:color w:val="auto"/>
          <w:sz w:val="24"/>
        </w:rPr>
        <w:t>系指实质性要求条款，“★”系产品采购项目中重要参数要求，“</w:t>
      </w:r>
      <w:r>
        <w:rPr>
          <w:rFonts w:hint="eastAsia" w:ascii="仿宋" w:hAnsi="仿宋" w:eastAsia="仿宋" w:cs="仿宋"/>
          <w:color w:val="auto"/>
          <w:sz w:val="24"/>
        </w:rPr>
        <w:sym w:font="Wingdings" w:char="00FE"/>
      </w:r>
      <w:r>
        <w:rPr>
          <w:rFonts w:hint="eastAsia" w:ascii="仿宋" w:hAnsi="仿宋" w:eastAsia="仿宋" w:cs="仿宋"/>
          <w:color w:val="auto"/>
          <w:sz w:val="24"/>
        </w:rPr>
        <w:t>” 系指适用本项目的要求，“</w:t>
      </w:r>
      <w:r>
        <w:rPr>
          <w:rFonts w:hint="eastAsia" w:ascii="仿宋" w:hAnsi="仿宋" w:eastAsia="仿宋" w:cs="仿宋"/>
          <w:color w:val="auto"/>
          <w:sz w:val="24"/>
        </w:rPr>
        <w:sym w:font="Wingdings" w:char="00A8"/>
      </w:r>
      <w:r>
        <w:rPr>
          <w:rFonts w:hint="eastAsia" w:ascii="仿宋" w:hAnsi="仿宋" w:eastAsia="仿宋" w:cs="仿宋"/>
          <w:color w:val="auto"/>
          <w:sz w:val="24"/>
        </w:rPr>
        <w:t>” 系指不适用本项目的要求。</w:t>
      </w:r>
    </w:p>
    <w:p>
      <w:pPr>
        <w:spacing w:line="360" w:lineRule="auto"/>
        <w:ind w:firstLine="241" w:firstLineChars="100"/>
        <w:rPr>
          <w:rFonts w:ascii="仿宋" w:hAnsi="仿宋" w:eastAsia="仿宋" w:cs="仿宋"/>
          <w:b/>
          <w:color w:val="auto"/>
          <w:sz w:val="24"/>
        </w:rPr>
      </w:pPr>
      <w:r>
        <w:rPr>
          <w:rFonts w:hint="eastAsia" w:ascii="仿宋" w:hAnsi="仿宋" w:eastAsia="仿宋" w:cs="仿宋"/>
          <w:b/>
          <w:color w:val="auto"/>
          <w:sz w:val="24"/>
        </w:rPr>
        <w:t>3.合格投标人要求</w:t>
      </w:r>
    </w:p>
    <w:p>
      <w:pPr>
        <w:tabs>
          <w:tab w:val="left" w:pos="540"/>
          <w:tab w:val="left" w:pos="900"/>
        </w:tabs>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3.1合格的投标人应满足招标文件第一部分“招标公告”对申请人的资格要求。</w:t>
      </w:r>
    </w:p>
    <w:p>
      <w:pPr>
        <w:snapToGrid w:val="0"/>
        <w:spacing w:line="360" w:lineRule="auto"/>
        <w:ind w:firstLine="504" w:firstLineChars="200"/>
        <w:rPr>
          <w:rFonts w:ascii="仿宋" w:hAnsi="仿宋" w:eastAsia="仿宋" w:cs="仿宋"/>
          <w:bCs/>
          <w:color w:val="auto"/>
          <w:spacing w:val="6"/>
          <w:sz w:val="24"/>
        </w:rPr>
      </w:pPr>
      <w:r>
        <w:rPr>
          <w:rFonts w:hint="eastAsia" w:ascii="仿宋" w:hAnsi="仿宋" w:eastAsia="仿宋" w:cs="仿宋"/>
          <w:bCs/>
          <w:color w:val="auto"/>
          <w:spacing w:val="6"/>
          <w:sz w:val="24"/>
        </w:rPr>
        <w:t>3.2</w:t>
      </w:r>
      <w:r>
        <w:rPr>
          <w:rFonts w:hint="eastAsia" w:ascii="仿宋" w:hAnsi="仿宋" w:eastAsia="仿宋" w:cs="仿宋"/>
          <w:b/>
          <w:color w:val="auto"/>
          <w:kern w:val="0"/>
          <w:sz w:val="24"/>
          <w:u w:val="single"/>
        </w:rPr>
        <w:t>▲</w:t>
      </w:r>
      <w:r>
        <w:rPr>
          <w:rFonts w:hint="eastAsia" w:ascii="仿宋" w:hAnsi="仿宋" w:eastAsia="仿宋" w:cs="仿宋"/>
          <w:b/>
          <w:bCs/>
          <w:color w:val="auto"/>
          <w:spacing w:val="6"/>
          <w:sz w:val="24"/>
          <w:u w:val="singl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r>
        <w:rPr>
          <w:rFonts w:hint="eastAsia" w:ascii="仿宋" w:hAnsi="仿宋" w:eastAsia="仿宋" w:cs="仿宋"/>
          <w:bCs/>
          <w:color w:val="auto"/>
          <w:spacing w:val="6"/>
          <w:sz w:val="24"/>
        </w:rPr>
        <w:t>。</w:t>
      </w:r>
    </w:p>
    <w:p>
      <w:pPr>
        <w:tabs>
          <w:tab w:val="left" w:pos="540"/>
          <w:tab w:val="left" w:pos="900"/>
        </w:tabs>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投标人可授权投标人代表以投标人名义参加本次采购的投标活动（包括投标文件的签署、澄清、说明、补正、递交、撤回、修改等以及签订合同和处理有关事宜）。如果投标人代表不是法定代表人(负责人)，须持有《法定代表人(负责人)授权书》。</w:t>
      </w:r>
    </w:p>
    <w:p>
      <w:pPr>
        <w:snapToGrid w:val="0"/>
        <w:spacing w:line="360" w:lineRule="auto"/>
        <w:ind w:firstLine="504" w:firstLineChars="200"/>
        <w:rPr>
          <w:rFonts w:ascii="仿宋" w:hAnsi="仿宋" w:eastAsia="仿宋" w:cs="仿宋"/>
          <w:bCs/>
          <w:color w:val="auto"/>
          <w:spacing w:val="6"/>
          <w:sz w:val="24"/>
        </w:rPr>
      </w:pPr>
      <w:r>
        <w:rPr>
          <w:rFonts w:hint="eastAsia" w:ascii="仿宋" w:hAnsi="仿宋" w:eastAsia="仿宋" w:cs="仿宋"/>
          <w:bCs/>
          <w:color w:val="auto"/>
          <w:spacing w:val="6"/>
          <w:sz w:val="24"/>
        </w:rPr>
        <w:t>3.4采用最低评标价法的</w:t>
      </w:r>
      <w:r>
        <w:rPr>
          <w:rFonts w:hint="eastAsia" w:ascii="仿宋" w:hAnsi="仿宋" w:eastAsia="仿宋" w:cs="仿宋"/>
          <w:color w:val="auto"/>
          <w:sz w:val="24"/>
        </w:rPr>
        <w:t>货物类</w:t>
      </w:r>
      <w:r>
        <w:rPr>
          <w:rFonts w:hint="eastAsia" w:ascii="仿宋" w:hAnsi="仿宋" w:eastAsia="仿宋" w:cs="仿宋"/>
          <w:bCs/>
          <w:color w:val="auto"/>
          <w:spacing w:val="6"/>
          <w:sz w:val="24"/>
        </w:rPr>
        <w:t>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napToGrid w:val="0"/>
        <w:spacing w:line="360" w:lineRule="auto"/>
        <w:ind w:firstLine="504" w:firstLineChars="200"/>
        <w:rPr>
          <w:rFonts w:ascii="仿宋" w:hAnsi="仿宋" w:eastAsia="仿宋" w:cs="仿宋"/>
          <w:bCs/>
          <w:color w:val="auto"/>
          <w:spacing w:val="6"/>
          <w:sz w:val="24"/>
        </w:rPr>
      </w:pPr>
      <w:r>
        <w:rPr>
          <w:rFonts w:hint="eastAsia" w:ascii="仿宋" w:hAnsi="仿宋" w:eastAsia="仿宋" w:cs="仿宋"/>
          <w:bCs/>
          <w:color w:val="auto"/>
          <w:spacing w:val="6"/>
          <w:sz w:val="24"/>
        </w:rPr>
        <w:t>使用综合评分法的</w:t>
      </w:r>
      <w:r>
        <w:rPr>
          <w:rFonts w:hint="eastAsia" w:ascii="仿宋" w:hAnsi="仿宋" w:eastAsia="仿宋" w:cs="仿宋"/>
          <w:color w:val="auto"/>
          <w:sz w:val="24"/>
        </w:rPr>
        <w:t>货物类</w:t>
      </w:r>
      <w:r>
        <w:rPr>
          <w:rFonts w:hint="eastAsia" w:ascii="仿宋" w:hAnsi="仿宋" w:eastAsia="仿宋" w:cs="仿宋"/>
          <w:bCs/>
          <w:color w:val="auto"/>
          <w:spacing w:val="6"/>
          <w:sz w:val="24"/>
        </w:rPr>
        <w:t>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spacing w:line="360" w:lineRule="auto"/>
        <w:ind w:firstLine="504" w:firstLineChars="200"/>
        <w:rPr>
          <w:rFonts w:ascii="仿宋" w:hAnsi="仿宋" w:eastAsia="仿宋" w:cs="仿宋"/>
          <w:bCs/>
          <w:color w:val="auto"/>
          <w:spacing w:val="6"/>
          <w:sz w:val="24"/>
        </w:rPr>
      </w:pPr>
      <w:r>
        <w:rPr>
          <w:rFonts w:hint="eastAsia" w:ascii="仿宋" w:hAnsi="仿宋" w:eastAsia="仿宋" w:cs="仿宋"/>
          <w:bCs/>
          <w:color w:val="auto"/>
          <w:spacing w:val="6"/>
          <w:sz w:val="24"/>
        </w:rPr>
        <w:t>非单一产品采购项目，多家投标人提供的核心产品（见</w:t>
      </w:r>
      <w:r>
        <w:rPr>
          <w:rFonts w:hint="eastAsia" w:ascii="仿宋" w:hAnsi="仿宋" w:eastAsia="仿宋" w:cs="仿宋"/>
          <w:color w:val="auto"/>
          <w:sz w:val="24"/>
        </w:rPr>
        <w:t>投标人须知前附表</w:t>
      </w:r>
      <w:r>
        <w:rPr>
          <w:rFonts w:hint="eastAsia" w:ascii="仿宋" w:hAnsi="仿宋" w:eastAsia="仿宋" w:cs="仿宋"/>
          <w:bCs/>
          <w:color w:val="auto"/>
          <w:spacing w:val="6"/>
          <w:sz w:val="24"/>
        </w:rPr>
        <w:t>）品牌相同的，按前两款规定处理。</w:t>
      </w:r>
    </w:p>
    <w:p>
      <w:pPr>
        <w:snapToGrid w:val="0"/>
        <w:spacing w:line="360" w:lineRule="auto"/>
        <w:ind w:firstLine="480" w:firstLineChars="200"/>
        <w:rPr>
          <w:rFonts w:ascii="仿宋" w:hAnsi="仿宋" w:eastAsia="仿宋" w:cs="仿宋"/>
          <w:color w:val="auto"/>
        </w:rPr>
      </w:pPr>
      <w:r>
        <w:rPr>
          <w:rFonts w:hint="eastAsia" w:ascii="仿宋" w:hAnsi="仿宋" w:eastAsia="仿宋" w:cs="仿宋"/>
          <w:color w:val="auto"/>
          <w:sz w:val="24"/>
        </w:rPr>
        <w:t>3.5货物类是否允许采购进口产品、是否要求节能/环境标志产品等情况见投标人须知前附表。</w:t>
      </w:r>
    </w:p>
    <w:p>
      <w:pPr>
        <w:spacing w:line="360" w:lineRule="auto"/>
        <w:ind w:firstLine="241" w:firstLineChars="100"/>
        <w:rPr>
          <w:rFonts w:ascii="仿宋" w:hAnsi="仿宋" w:eastAsia="仿宋" w:cs="仿宋"/>
          <w:b/>
          <w:color w:val="auto"/>
          <w:sz w:val="24"/>
        </w:rPr>
      </w:pPr>
      <w:r>
        <w:rPr>
          <w:rFonts w:hint="eastAsia" w:ascii="仿宋" w:hAnsi="仿宋" w:eastAsia="仿宋" w:cs="仿宋"/>
          <w:b/>
          <w:color w:val="auto"/>
          <w:sz w:val="24"/>
        </w:rPr>
        <w:t>4、采购项目需要落实的政府采购政策</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4.1 根据《政府采购进口产品管理办法》的通知（财库〔2007〕119 号）文件相关规定，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4.2 支持绿色发展</w:t>
      </w:r>
    </w:p>
    <w:p>
      <w:pPr>
        <w:spacing w:line="360" w:lineRule="auto"/>
        <w:ind w:firstLine="480" w:firstLineChars="200"/>
        <w:rPr>
          <w:rFonts w:ascii="仿宋" w:hAnsi="仿宋" w:eastAsia="仿宋" w:cs="仿宋"/>
          <w:b/>
          <w:color w:val="auto"/>
          <w:sz w:val="24"/>
        </w:rPr>
      </w:pPr>
      <w:r>
        <w:rPr>
          <w:rFonts w:hint="eastAsia" w:ascii="仿宋" w:hAnsi="仿宋" w:eastAsia="仿宋" w:cs="仿宋"/>
          <w:color w:val="auto"/>
          <w:sz w:val="24"/>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color w:val="auto"/>
          <w:sz w:val="24"/>
          <w:u w:val="single"/>
        </w:rPr>
        <w:t>▲</w:t>
      </w:r>
      <w:r>
        <w:rPr>
          <w:rFonts w:hint="eastAsia" w:ascii="仿宋" w:hAnsi="仿宋" w:eastAsia="仿宋" w:cs="仿宋"/>
          <w:b/>
          <w:color w:val="auto"/>
          <w:sz w:val="24"/>
          <w:u w:val="singl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4.3支持中小企业发展</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bCs/>
          <w:color w:val="auto"/>
          <w:sz w:val="24"/>
        </w:rPr>
        <w:t>4.3.2</w:t>
      </w:r>
      <w:r>
        <w:rPr>
          <w:rFonts w:hint="eastAsia" w:ascii="仿宋" w:hAnsi="仿宋" w:eastAsia="仿宋" w:cs="仿宋"/>
          <w:color w:val="auto"/>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4.3.2.1在货物采购项目中，货物由中小企业制造，即货物由中小企业生产且使用该中小企业商号或者注册商标；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4.3.2.2在工程采购项目中，工程由中小企业承建，即工程施工单位为中小企业；</w:t>
      </w:r>
    </w:p>
    <w:p>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4.3.2.3在服务采购项目中，服务由中小企业承接，即提供服务的人员为中小企业依照《中华人民共和国劳动合同法》订立劳动合同的从业人员。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u w:val="single"/>
        </w:rPr>
        <w:t>1</w:t>
      </w:r>
      <w:r>
        <w:rPr>
          <w:rFonts w:ascii="仿宋" w:hAnsi="仿宋" w:eastAsia="仿宋" w:cs="仿宋"/>
          <w:color w:val="auto"/>
          <w:sz w:val="24"/>
          <w:u w:val="single"/>
        </w:rPr>
        <w:t>0</w:t>
      </w:r>
      <w:r>
        <w:rPr>
          <w:rFonts w:hint="eastAsia" w:ascii="仿宋" w:hAnsi="仿宋" w:eastAsia="仿宋" w:cs="仿宋"/>
          <w:color w:val="auto"/>
          <w:sz w:val="24"/>
          <w:u w:val="single"/>
        </w:rPr>
        <w:t>%</w:t>
      </w:r>
      <w:r>
        <w:rPr>
          <w:rFonts w:hint="eastAsia" w:ascii="仿宋" w:hAnsi="仿宋" w:eastAsia="仿宋" w:cs="仿宋"/>
          <w:color w:val="auto"/>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u w:val="single"/>
        </w:rPr>
        <w:t>6%</w:t>
      </w:r>
      <w:r>
        <w:rPr>
          <w:rFonts w:hint="eastAsia" w:ascii="仿宋" w:hAnsi="仿宋" w:eastAsia="仿宋" w:cs="仿宋"/>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4.3.7中小企业享受扶持政策获得政府采购合同的，小微企业不得将合同分包给大中型企业，中型企业不得将合同分包给大型企业。</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4.4中小企业信用融资：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pPr>
        <w:snapToGrid w:val="0"/>
        <w:spacing w:line="360" w:lineRule="auto"/>
        <w:ind w:firstLine="480" w:firstLineChars="200"/>
        <w:rPr>
          <w:rFonts w:ascii="仿宋" w:hAnsi="仿宋" w:eastAsia="仿宋" w:cs="仿宋"/>
          <w:color w:val="auto"/>
        </w:rPr>
      </w:pPr>
      <w:r>
        <w:rPr>
          <w:rFonts w:hint="eastAsia" w:ascii="仿宋" w:hAnsi="仿宋" w:eastAsia="仿宋" w:cs="仿宋"/>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pacing w:line="360" w:lineRule="auto"/>
        <w:rPr>
          <w:rFonts w:ascii="仿宋" w:hAnsi="仿宋" w:eastAsia="仿宋" w:cs="仿宋"/>
          <w:b/>
          <w:color w:val="auto"/>
          <w:sz w:val="24"/>
        </w:rPr>
      </w:pPr>
      <w:r>
        <w:rPr>
          <w:rFonts w:hint="eastAsia" w:ascii="仿宋" w:hAnsi="仿宋" w:eastAsia="仿宋" w:cs="仿宋"/>
          <w:b/>
          <w:color w:val="auto"/>
          <w:sz w:val="24"/>
        </w:rPr>
        <w:t>5. 询问、质疑、投诉</w:t>
      </w:r>
    </w:p>
    <w:p>
      <w:pPr>
        <w:autoSpaceDE w:val="0"/>
        <w:autoSpaceDN w:val="0"/>
        <w:spacing w:line="360" w:lineRule="auto"/>
        <w:ind w:firstLine="240" w:firstLineChars="100"/>
        <w:jc w:val="left"/>
        <w:rPr>
          <w:rFonts w:ascii="仿宋" w:hAnsi="仿宋" w:eastAsia="仿宋" w:cs="仿宋"/>
          <w:color w:val="auto"/>
          <w:kern w:val="0"/>
          <w:sz w:val="24"/>
          <w:lang w:val="zh-CN"/>
        </w:rPr>
      </w:pPr>
      <w:r>
        <w:rPr>
          <w:rFonts w:hint="eastAsia" w:ascii="仿宋" w:hAnsi="仿宋" w:eastAsia="仿宋" w:cs="仿宋"/>
          <w:color w:val="auto"/>
          <w:kern w:val="0"/>
          <w:sz w:val="24"/>
        </w:rPr>
        <w:t>5</w:t>
      </w:r>
      <w:r>
        <w:rPr>
          <w:rFonts w:hint="eastAsia" w:ascii="仿宋" w:hAnsi="仿宋" w:eastAsia="仿宋" w:cs="仿宋"/>
          <w:color w:val="auto"/>
          <w:kern w:val="0"/>
          <w:sz w:val="24"/>
          <w:lang w:val="zh-CN"/>
        </w:rPr>
        <w:t>.1供应商询问</w:t>
      </w:r>
    </w:p>
    <w:p>
      <w:pPr>
        <w:autoSpaceDE w:val="0"/>
        <w:autoSpaceDN w:val="0"/>
        <w:spacing w:line="360"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color w:val="auto"/>
          <w:kern w:val="0"/>
          <w:sz w:val="24"/>
          <w:lang w:val="zh-CN"/>
        </w:rPr>
      </w:pPr>
      <w:r>
        <w:rPr>
          <w:rFonts w:hint="eastAsia" w:ascii="仿宋" w:hAnsi="仿宋" w:eastAsia="仿宋" w:cs="仿宋"/>
          <w:color w:val="auto"/>
          <w:kern w:val="0"/>
          <w:sz w:val="24"/>
        </w:rPr>
        <w:t>5</w:t>
      </w:r>
      <w:r>
        <w:rPr>
          <w:rFonts w:hint="eastAsia" w:ascii="仿宋" w:hAnsi="仿宋" w:eastAsia="仿宋" w:cs="仿宋"/>
          <w:color w:val="auto"/>
          <w:kern w:val="0"/>
          <w:sz w:val="24"/>
          <w:lang w:val="zh-CN"/>
        </w:rPr>
        <w:t>.2供应商质疑</w:t>
      </w:r>
    </w:p>
    <w:p>
      <w:pPr>
        <w:pStyle w:val="34"/>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rPr>
        <w:t>5</w:t>
      </w:r>
      <w:r>
        <w:rPr>
          <w:rFonts w:hint="eastAsia" w:ascii="仿宋" w:hAnsi="仿宋" w:eastAsia="仿宋" w:cs="仿宋"/>
          <w:color w:val="auto"/>
          <w:kern w:val="0"/>
          <w:sz w:val="24"/>
          <w:lang w:val="zh-CN"/>
        </w:rPr>
        <w:t>.2</w:t>
      </w:r>
      <w:r>
        <w:rPr>
          <w:rFonts w:hint="eastAsia" w:ascii="仿宋" w:hAnsi="仿宋" w:eastAsia="仿宋" w:cs="仿宋"/>
          <w:color w:val="auto"/>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rPr>
        <w:t>5</w:t>
      </w:r>
      <w:r>
        <w:rPr>
          <w:rFonts w:hint="eastAsia" w:ascii="仿宋" w:hAnsi="仿宋" w:eastAsia="仿宋" w:cs="仿宋"/>
          <w:color w:val="auto"/>
          <w:kern w:val="0"/>
          <w:sz w:val="24"/>
          <w:lang w:val="zh-CN"/>
        </w:rPr>
        <w:t>.2</w:t>
      </w:r>
      <w:r>
        <w:rPr>
          <w:rFonts w:hint="eastAsia" w:ascii="仿宋" w:hAnsi="仿宋" w:eastAsia="仿宋" w:cs="仿宋"/>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5"/>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5.2.2.1质疑提交形式：以</w:t>
      </w:r>
      <w:r>
        <w:rPr>
          <w:rFonts w:hint="eastAsia" w:ascii="仿宋" w:hAnsi="仿宋" w:eastAsia="仿宋" w:cs="仿宋"/>
          <w:color w:val="auto"/>
          <w:sz w:val="24"/>
        </w:rPr>
        <w:t>书面形式</w:t>
      </w:r>
      <w:r>
        <w:rPr>
          <w:rFonts w:hint="eastAsia" w:ascii="仿宋" w:hAnsi="仿宋" w:eastAsia="仿宋" w:cs="仿宋"/>
          <w:snapToGrid/>
          <w:color w:val="auto"/>
          <w:kern w:val="2"/>
          <w:sz w:val="24"/>
        </w:rPr>
        <w:t>向招标公告中载明的质疑联系人提交</w:t>
      </w:r>
      <w:r>
        <w:rPr>
          <w:rFonts w:hint="eastAsia" w:ascii="仿宋" w:hAnsi="仿宋" w:eastAsia="仿宋" w:cs="仿宋"/>
          <w:color w:val="auto"/>
          <w:sz w:val="24"/>
        </w:rPr>
        <w:t>或登录政采云平台（https://www.zcygov.cn/）通过“询问质疑投诉”栏向采购机构内设的质疑联系人提交并上传书面质疑材料。</w:t>
      </w:r>
    </w:p>
    <w:p>
      <w:pPr>
        <w:pStyle w:val="15"/>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color w:val="auto"/>
          <w:sz w:val="24"/>
        </w:rPr>
        <w:t>5.2.2.2</w:t>
      </w:r>
      <w:r>
        <w:rPr>
          <w:rFonts w:hint="eastAsia" w:ascii="仿宋" w:hAnsi="仿宋" w:eastAsia="仿宋" w:cs="仿宋"/>
          <w:snapToGrid/>
          <w:color w:val="auto"/>
          <w:kern w:val="2"/>
          <w:sz w:val="24"/>
        </w:rPr>
        <w:t>对招标文件提出质疑的，质疑期限为供应商获得招标文件之日或者招标文件公告期限届满之日起计算。</w:t>
      </w:r>
    </w:p>
    <w:p>
      <w:pPr>
        <w:pStyle w:val="34"/>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5.2.2.3对采购过程提出质疑的，质疑期限为各采购程序环节结束之日起计算。对同一采购程序环节的质疑，供应商须一次性提出。</w:t>
      </w:r>
    </w:p>
    <w:p>
      <w:pPr>
        <w:pStyle w:val="34"/>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5.2.2.4对采购结果提出质疑的，质疑期限自采购结果公告期限届满之日起计算。</w:t>
      </w:r>
    </w:p>
    <w:p>
      <w:pPr>
        <w:pStyle w:val="34"/>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rPr>
        <w:t>5</w:t>
      </w:r>
      <w:r>
        <w:rPr>
          <w:rFonts w:hint="eastAsia" w:ascii="仿宋" w:hAnsi="仿宋" w:eastAsia="仿宋" w:cs="仿宋"/>
          <w:color w:val="auto"/>
          <w:kern w:val="0"/>
          <w:sz w:val="24"/>
          <w:lang w:val="zh-CN"/>
        </w:rPr>
        <w:t>.2.3</w:t>
      </w:r>
      <w:r>
        <w:rPr>
          <w:rFonts w:hint="eastAsia" w:ascii="仿宋" w:hAnsi="仿宋" w:eastAsia="仿宋" w:cs="仿宋"/>
          <w:color w:val="auto"/>
          <w:sz w:val="24"/>
        </w:rPr>
        <w:t>供应商提出质疑应当提交质疑函和必要的证明材料。质疑函应当包括下列内容：</w:t>
      </w:r>
    </w:p>
    <w:p>
      <w:pPr>
        <w:pStyle w:val="34"/>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rPr>
        <w:t>5</w:t>
      </w:r>
      <w:r>
        <w:rPr>
          <w:rFonts w:hint="eastAsia" w:ascii="仿宋" w:hAnsi="仿宋" w:eastAsia="仿宋" w:cs="仿宋"/>
          <w:color w:val="auto"/>
          <w:kern w:val="0"/>
          <w:sz w:val="24"/>
          <w:lang w:val="zh-CN"/>
        </w:rPr>
        <w:t>.2.3.1供应商的姓名或者名称、地址、邮编、联系人及联系电话；</w:t>
      </w:r>
    </w:p>
    <w:p>
      <w:pPr>
        <w:pStyle w:val="34"/>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rPr>
        <w:t>5</w:t>
      </w:r>
      <w:r>
        <w:rPr>
          <w:rFonts w:hint="eastAsia" w:ascii="仿宋" w:hAnsi="仿宋" w:eastAsia="仿宋" w:cs="仿宋"/>
          <w:color w:val="auto"/>
          <w:kern w:val="0"/>
          <w:sz w:val="24"/>
          <w:lang w:val="zh-CN"/>
        </w:rPr>
        <w:t>.2.3.2质疑项目的名称、编号；</w:t>
      </w:r>
    </w:p>
    <w:p>
      <w:pPr>
        <w:pStyle w:val="34"/>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rPr>
        <w:t>5</w:t>
      </w:r>
      <w:r>
        <w:rPr>
          <w:rFonts w:hint="eastAsia" w:ascii="仿宋" w:hAnsi="仿宋" w:eastAsia="仿宋" w:cs="仿宋"/>
          <w:color w:val="auto"/>
          <w:kern w:val="0"/>
          <w:sz w:val="24"/>
          <w:lang w:val="zh-CN"/>
        </w:rPr>
        <w:t>.2.3.3具体、明确的质疑事项和与质疑事项相关的请求；</w:t>
      </w:r>
    </w:p>
    <w:p>
      <w:pPr>
        <w:pStyle w:val="34"/>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rPr>
        <w:t>5</w:t>
      </w:r>
      <w:r>
        <w:rPr>
          <w:rFonts w:hint="eastAsia" w:ascii="仿宋" w:hAnsi="仿宋" w:eastAsia="仿宋" w:cs="仿宋"/>
          <w:color w:val="auto"/>
          <w:kern w:val="0"/>
          <w:sz w:val="24"/>
          <w:lang w:val="zh-CN"/>
        </w:rPr>
        <w:t>.2.3.4事实依据；</w:t>
      </w:r>
    </w:p>
    <w:p>
      <w:pPr>
        <w:pStyle w:val="34"/>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rPr>
        <w:t>5</w:t>
      </w:r>
      <w:r>
        <w:rPr>
          <w:rFonts w:hint="eastAsia" w:ascii="仿宋" w:hAnsi="仿宋" w:eastAsia="仿宋" w:cs="仿宋"/>
          <w:color w:val="auto"/>
          <w:kern w:val="0"/>
          <w:sz w:val="24"/>
          <w:lang w:val="zh-CN"/>
        </w:rPr>
        <w:t>.2.3.5必要的法律依据；</w:t>
      </w:r>
    </w:p>
    <w:p>
      <w:pPr>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rPr>
        <w:t>5</w:t>
      </w:r>
      <w:r>
        <w:rPr>
          <w:rFonts w:hint="eastAsia" w:ascii="仿宋" w:hAnsi="仿宋" w:eastAsia="仿宋" w:cs="仿宋"/>
          <w:color w:val="auto"/>
          <w:sz w:val="24"/>
          <w:lang w:val="zh-CN"/>
        </w:rPr>
        <w:t>.2.3.6提出质疑的日期。</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供应商为自然人的，应当由本人签字；供应商为法人或者其他组织的，应当由法定代表人、主要负责人，或者其授权代表签字或者盖章，并加盖公章。</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质疑函范本及制作说明详见附件2。</w:t>
      </w:r>
    </w:p>
    <w:p>
      <w:pPr>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rPr>
        <w:t>5</w:t>
      </w:r>
      <w:r>
        <w:rPr>
          <w:rFonts w:hint="eastAsia" w:ascii="仿宋" w:hAnsi="仿宋" w:eastAsia="仿宋" w:cs="仿宋"/>
          <w:color w:val="auto"/>
          <w:sz w:val="24"/>
          <w:lang w:val="zh-CN"/>
        </w:rPr>
        <w:t>.2.4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w:t>
      </w:r>
    </w:p>
    <w:p>
      <w:pPr>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公平竞争打造最优营商环境的通知》（浙财采监〔2021〕22号）,采购人或者采购代理机构在质疑回复后5个工作日内，在浙江政府采购网的“其他公告”栏目公开质疑答复，答复内容应当完整。质疑函作为附件上传。</w:t>
      </w:r>
    </w:p>
    <w:p>
      <w:pPr>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rPr>
        <w:t>5</w:t>
      </w:r>
      <w:r>
        <w:rPr>
          <w:rFonts w:hint="eastAsia" w:ascii="仿宋" w:hAnsi="仿宋" w:eastAsia="仿宋" w:cs="仿宋"/>
          <w:color w:val="auto"/>
          <w:sz w:val="24"/>
          <w:lang w:val="zh-CN"/>
        </w:rPr>
        <w:t>.2.5询问或者质疑事项可能影响采购结果的，采购人应当暂停签订合同，已经签订合同的，应当中止履行合同。</w:t>
      </w:r>
    </w:p>
    <w:p>
      <w:pPr>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rPr>
        <w:t>5</w:t>
      </w:r>
      <w:r>
        <w:rPr>
          <w:rFonts w:hint="eastAsia" w:ascii="仿宋" w:hAnsi="仿宋" w:eastAsia="仿宋" w:cs="仿宋"/>
          <w:color w:val="auto"/>
          <w:sz w:val="24"/>
          <w:lang w:val="zh-CN"/>
        </w:rPr>
        <w:t>.3供应商投诉</w:t>
      </w:r>
    </w:p>
    <w:p>
      <w:pPr>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5.3.1质疑供应商对采购人、采购代理机构的答复不满意或者采购人、采购代理机构未在规定的时间内作出答复的，可以在答复期满后十五个工作日内向同级政府采购监督管理部门提出投诉。</w:t>
      </w:r>
    </w:p>
    <w:p>
      <w:pPr>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5.3.2供应商投诉的事项不得超出已质疑事项的范围，基于质疑答复内容提出的投诉事项除外。</w:t>
      </w:r>
    </w:p>
    <w:p>
      <w:pPr>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5.3.3供应商投诉应当有明确的请求和必要的证明材料。</w:t>
      </w:r>
    </w:p>
    <w:p>
      <w:pPr>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5.3.5 以联合体形式参加政府采购活动的，其投诉应当由组成联合体的所有供应商共同提出。</w:t>
      </w:r>
    </w:p>
    <w:p>
      <w:pPr>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投诉书范本及制作说明详见附件3。</w:t>
      </w:r>
    </w:p>
    <w:p>
      <w:pPr>
        <w:pStyle w:val="3"/>
        <w:jc w:val="center"/>
        <w:rPr>
          <w:rStyle w:val="79"/>
          <w:rFonts w:ascii="仿宋" w:eastAsia="仿宋"/>
          <w:b/>
          <w:bCs/>
          <w:color w:val="auto"/>
          <w:kern w:val="2"/>
        </w:rPr>
      </w:pPr>
      <w:bookmarkStart w:id="22" w:name="_Toc133499542"/>
      <w:r>
        <w:rPr>
          <w:rStyle w:val="79"/>
          <w:rFonts w:hint="eastAsia" w:ascii="仿宋" w:eastAsia="仿宋"/>
          <w:b/>
          <w:bCs/>
          <w:color w:val="auto"/>
          <w:kern w:val="2"/>
          <w:lang w:val="en-US"/>
        </w:rPr>
        <w:t>二、招标文件的构成、澄清、修改</w:t>
      </w:r>
      <w:bookmarkEnd w:id="22"/>
    </w:p>
    <w:p>
      <w:pPr>
        <w:pStyle w:val="34"/>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6．招标文件的构成</w:t>
      </w:r>
    </w:p>
    <w:p>
      <w:pPr>
        <w:pStyle w:val="34"/>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6.1 招标文件包括下列文件及附件：</w:t>
      </w:r>
    </w:p>
    <w:p>
      <w:pPr>
        <w:pStyle w:val="34"/>
        <w:tabs>
          <w:tab w:val="left" w:pos="840"/>
        </w:tabs>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6.1.1招标公告；</w:t>
      </w:r>
    </w:p>
    <w:p>
      <w:pPr>
        <w:pStyle w:val="34"/>
        <w:tabs>
          <w:tab w:val="left" w:pos="840"/>
        </w:tabs>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6.1.2投标人须知；</w:t>
      </w:r>
    </w:p>
    <w:p>
      <w:pPr>
        <w:pStyle w:val="34"/>
        <w:tabs>
          <w:tab w:val="left" w:pos="840"/>
        </w:tabs>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6.1.3采购需求；</w:t>
      </w:r>
    </w:p>
    <w:p>
      <w:pPr>
        <w:pStyle w:val="34"/>
        <w:tabs>
          <w:tab w:val="left" w:pos="840"/>
        </w:tabs>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6.1.4评标办法；</w:t>
      </w:r>
    </w:p>
    <w:p>
      <w:pPr>
        <w:pStyle w:val="34"/>
        <w:tabs>
          <w:tab w:val="left" w:pos="840"/>
        </w:tabs>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6.1.5拟签订的合同文本；</w:t>
      </w:r>
    </w:p>
    <w:p>
      <w:pPr>
        <w:pStyle w:val="34"/>
        <w:tabs>
          <w:tab w:val="left" w:pos="840"/>
        </w:tabs>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rPr>
        <w:t>6.1.6</w:t>
      </w:r>
      <w:r>
        <w:rPr>
          <w:rFonts w:hint="eastAsia" w:ascii="仿宋" w:hAnsi="仿宋" w:eastAsia="仿宋" w:cs="仿宋"/>
          <w:color w:val="auto"/>
          <w:sz w:val="24"/>
          <w:szCs w:val="24"/>
        </w:rPr>
        <w:t>应提交的有关格式范例。</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6.2与本项目有关的</w:t>
      </w:r>
      <w:r>
        <w:rPr>
          <w:rFonts w:hint="eastAsia" w:ascii="仿宋" w:hAnsi="仿宋" w:eastAsia="仿宋" w:cs="仿宋"/>
          <w:bCs/>
          <w:color w:val="auto"/>
          <w:sz w:val="24"/>
        </w:rPr>
        <w:t>澄清或者修改的内容为招标文件的组成部分</w:t>
      </w:r>
      <w:r>
        <w:rPr>
          <w:rFonts w:hint="eastAsia" w:ascii="仿宋" w:hAnsi="仿宋" w:eastAsia="仿宋" w:cs="仿宋"/>
          <w:color w:val="auto"/>
          <w:sz w:val="24"/>
        </w:rPr>
        <w:t>。</w:t>
      </w:r>
    </w:p>
    <w:p>
      <w:pPr>
        <w:pStyle w:val="34"/>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7. 招标文件的澄清、修改</w:t>
      </w:r>
    </w:p>
    <w:p>
      <w:pPr>
        <w:pStyle w:val="359"/>
        <w:snapToGrid w:val="0"/>
        <w:spacing w:before="0"/>
        <w:ind w:firstLine="480"/>
        <w:rPr>
          <w:rFonts w:ascii="仿宋" w:hAnsi="仿宋" w:eastAsia="仿宋" w:cs="仿宋"/>
          <w:color w:val="auto"/>
        </w:rPr>
      </w:pPr>
      <w:r>
        <w:rPr>
          <w:rFonts w:hint="eastAsia" w:ascii="仿宋" w:hAnsi="仿宋" w:eastAsia="仿宋" w:cs="仿宋"/>
          <w:color w:val="auto"/>
        </w:rPr>
        <w:t>7.1已获取招标文件的潜在投标人，若有问题需要澄清，应于投标截止时间前，以书面形式向采购代理机构提出。</w:t>
      </w:r>
    </w:p>
    <w:p>
      <w:pPr>
        <w:pStyle w:val="359"/>
        <w:snapToGrid w:val="0"/>
        <w:spacing w:before="0"/>
        <w:ind w:firstLine="480"/>
        <w:rPr>
          <w:rFonts w:ascii="仿宋" w:hAnsi="仿宋" w:eastAsia="仿宋" w:cs="仿宋"/>
          <w:color w:val="auto"/>
        </w:rPr>
      </w:pPr>
      <w:r>
        <w:rPr>
          <w:rFonts w:hint="eastAsia" w:ascii="仿宋" w:hAnsi="仿宋" w:eastAsia="仿宋" w:cs="仿宋"/>
          <w:color w:val="auto"/>
        </w:rPr>
        <w:t>7.2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ascii="仿宋" w:hAnsi="仿宋" w:eastAsia="仿宋" w:cs="仿宋"/>
          <w:color w:val="auto"/>
          <w:sz w:val="18"/>
          <w:szCs w:val="18"/>
          <w:lang w:val="en-US"/>
        </w:rPr>
      </w:pPr>
      <w:r>
        <w:rPr>
          <w:rFonts w:hint="eastAsia" w:ascii="仿宋" w:hAnsi="仿宋" w:eastAsia="仿宋" w:cs="仿宋"/>
          <w:color w:val="auto"/>
          <w:szCs w:val="24"/>
          <w:lang w:val="en-US"/>
        </w:rPr>
        <w:t xml:space="preserve">    </w:t>
      </w:r>
    </w:p>
    <w:p>
      <w:pPr>
        <w:pStyle w:val="3"/>
        <w:jc w:val="center"/>
        <w:rPr>
          <w:rStyle w:val="79"/>
          <w:rFonts w:ascii="仿宋" w:eastAsia="仿宋"/>
          <w:b/>
          <w:bCs/>
          <w:color w:val="auto"/>
          <w:kern w:val="2"/>
        </w:rPr>
      </w:pPr>
      <w:bookmarkStart w:id="23" w:name="_Toc133499543"/>
      <w:r>
        <w:rPr>
          <w:rStyle w:val="79"/>
          <w:rFonts w:hint="eastAsia" w:ascii="仿宋" w:eastAsia="仿宋"/>
          <w:b/>
          <w:bCs/>
          <w:color w:val="auto"/>
          <w:kern w:val="2"/>
        </w:rPr>
        <w:t>三、投标</w:t>
      </w:r>
      <w:bookmarkEnd w:id="23"/>
    </w:p>
    <w:p>
      <w:pPr>
        <w:pStyle w:val="34"/>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8. 招标文件的获取</w:t>
      </w:r>
    </w:p>
    <w:p>
      <w:pPr>
        <w:spacing w:line="360" w:lineRule="auto"/>
        <w:ind w:firstLine="480" w:firstLineChars="200"/>
        <w:rPr>
          <w:rFonts w:ascii="仿宋" w:hAnsi="仿宋" w:eastAsia="仿宋" w:cs="仿宋"/>
          <w:snapToGrid w:val="0"/>
          <w:color w:val="auto"/>
          <w:kern w:val="28"/>
          <w:sz w:val="24"/>
        </w:rPr>
      </w:pPr>
      <w:r>
        <w:rPr>
          <w:rFonts w:hint="eastAsia" w:ascii="仿宋" w:hAnsi="仿宋" w:eastAsia="仿宋" w:cs="仿宋"/>
          <w:snapToGrid w:val="0"/>
          <w:color w:val="auto"/>
          <w:kern w:val="28"/>
          <w:sz w:val="24"/>
        </w:rPr>
        <w:t>详见招标公告中获取招标文件的时间期限、地点、方式及招标文件售价。</w:t>
      </w:r>
    </w:p>
    <w:p>
      <w:pPr>
        <w:pStyle w:val="34"/>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9.开标前答疑会或现场考察</w:t>
      </w:r>
    </w:p>
    <w:p>
      <w:pPr>
        <w:pStyle w:val="34"/>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 w:hAnsi="仿宋" w:eastAsia="仿宋" w:cs="仿宋"/>
          <w:b/>
          <w:color w:val="auto"/>
          <w:szCs w:val="24"/>
        </w:rPr>
      </w:pPr>
      <w:r>
        <w:rPr>
          <w:rFonts w:hint="eastAsia" w:ascii="仿宋" w:hAnsi="仿宋" w:eastAsia="仿宋" w:cs="仿宋"/>
          <w:b/>
          <w:color w:val="auto"/>
          <w:kern w:val="28"/>
          <w:sz w:val="24"/>
          <w:szCs w:val="24"/>
        </w:rPr>
        <w:t>10.投标保证金</w:t>
      </w:r>
    </w:p>
    <w:p>
      <w:pPr>
        <w:pStyle w:val="15"/>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34"/>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11. 投标文件的语言</w:t>
      </w:r>
    </w:p>
    <w:p>
      <w:pPr>
        <w:autoSpaceDE w:val="0"/>
        <w:autoSpaceDN w:val="0"/>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pPr>
        <w:pStyle w:val="34"/>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12. 投标文件的组成</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12.1</w:t>
      </w:r>
      <w:r>
        <w:rPr>
          <w:rFonts w:hint="eastAsia" w:ascii="仿宋" w:hAnsi="仿宋" w:eastAsia="仿宋" w:cs="仿宋"/>
          <w:b/>
          <w:color w:val="auto"/>
          <w:sz w:val="24"/>
        </w:rPr>
        <w:t>资格文件</w:t>
      </w:r>
      <w:r>
        <w:rPr>
          <w:rFonts w:hint="eastAsia" w:ascii="仿宋" w:hAnsi="仿宋" w:eastAsia="仿宋" w:cs="仿宋"/>
          <w:color w:val="auto"/>
          <w:sz w:val="24"/>
        </w:rPr>
        <w:t>：</w:t>
      </w:r>
    </w:p>
    <w:p>
      <w:pPr>
        <w:pStyle w:val="587"/>
        <w:spacing w:line="360" w:lineRule="auto"/>
        <w:ind w:firstLine="420"/>
        <w:rPr>
          <w:rFonts w:ascii="仿宋" w:hAnsi="仿宋" w:eastAsia="仿宋" w:cs="仿宋"/>
          <w:color w:val="auto"/>
          <w:szCs w:val="21"/>
        </w:rPr>
      </w:pPr>
      <w:r>
        <w:rPr>
          <w:rFonts w:hint="eastAsia" w:ascii="仿宋" w:hAnsi="仿宋" w:eastAsia="仿宋" w:cs="仿宋"/>
          <w:color w:val="auto"/>
        </w:rPr>
        <w:t>12.1.1提供符合参加政府采购活动应当具备的一般条件的承诺函及有效的企业营业执照（或事业法人登记证书或其它工商等登记证明材料，自然人提供身份证)复制件（如为联合体，则联合体各方均应提供）</w:t>
      </w:r>
      <w:r>
        <w:rPr>
          <w:rFonts w:hint="eastAsia" w:ascii="仿宋" w:hAnsi="仿宋" w:eastAsia="仿宋" w:cs="仿宋"/>
          <w:color w:val="auto"/>
          <w:szCs w:val="21"/>
        </w:rPr>
        <w:t>（五选一）：</w:t>
      </w:r>
    </w:p>
    <w:p>
      <w:pPr>
        <w:pStyle w:val="587"/>
        <w:spacing w:line="360" w:lineRule="auto"/>
        <w:ind w:firstLine="420"/>
        <w:rPr>
          <w:rFonts w:ascii="仿宋" w:hAnsi="仿宋" w:eastAsia="仿宋" w:cs="仿宋"/>
          <w:color w:val="auto"/>
          <w:szCs w:val="21"/>
        </w:rPr>
      </w:pPr>
      <w:r>
        <w:rPr>
          <w:rFonts w:hint="eastAsia" w:ascii="仿宋" w:hAnsi="仿宋" w:eastAsia="仿宋" w:cs="仿宋"/>
          <w:color w:val="auto"/>
          <w:szCs w:val="21"/>
        </w:rPr>
        <w:t>①如投标人是企业（包括合伙企业），提供在工商部门注册的有效“企业法人营业执照”或“营业执照”；</w:t>
      </w:r>
    </w:p>
    <w:p>
      <w:pPr>
        <w:pStyle w:val="587"/>
        <w:spacing w:line="360" w:lineRule="auto"/>
        <w:ind w:firstLine="420"/>
        <w:rPr>
          <w:rFonts w:ascii="仿宋" w:hAnsi="仿宋" w:eastAsia="仿宋" w:cs="仿宋"/>
          <w:color w:val="auto"/>
          <w:szCs w:val="21"/>
        </w:rPr>
      </w:pPr>
      <w:r>
        <w:rPr>
          <w:rFonts w:hint="eastAsia" w:ascii="仿宋" w:hAnsi="仿宋" w:eastAsia="仿宋" w:cs="仿宋"/>
          <w:color w:val="auto"/>
          <w:szCs w:val="21"/>
        </w:rPr>
        <w:t>②如投标人是事业单位，提供有效的“事业单位法人证书”；</w:t>
      </w:r>
    </w:p>
    <w:p>
      <w:pPr>
        <w:pStyle w:val="587"/>
        <w:spacing w:line="360" w:lineRule="auto"/>
        <w:ind w:firstLine="420"/>
        <w:rPr>
          <w:rFonts w:ascii="仿宋" w:hAnsi="仿宋" w:eastAsia="仿宋" w:cs="仿宋"/>
          <w:color w:val="auto"/>
          <w:szCs w:val="21"/>
        </w:rPr>
      </w:pPr>
      <w:r>
        <w:rPr>
          <w:rFonts w:hint="eastAsia" w:ascii="仿宋" w:hAnsi="仿宋" w:eastAsia="仿宋" w:cs="仿宋"/>
          <w:color w:val="auto"/>
          <w:szCs w:val="21"/>
        </w:rPr>
        <w:t>③如投标人是非企业专业服务机构的，提供执业许可证等证明文件；</w:t>
      </w:r>
    </w:p>
    <w:p>
      <w:pPr>
        <w:pStyle w:val="587"/>
        <w:spacing w:line="360" w:lineRule="auto"/>
        <w:ind w:firstLine="420"/>
        <w:rPr>
          <w:rFonts w:ascii="仿宋" w:hAnsi="仿宋" w:eastAsia="仿宋" w:cs="仿宋"/>
          <w:color w:val="auto"/>
          <w:szCs w:val="21"/>
        </w:rPr>
      </w:pPr>
      <w:r>
        <w:rPr>
          <w:rFonts w:hint="eastAsia" w:ascii="仿宋" w:hAnsi="仿宋" w:eastAsia="仿宋" w:cs="仿宋"/>
          <w:color w:val="auto"/>
          <w:szCs w:val="21"/>
        </w:rPr>
        <w:t>④如投标人是个体工商户，提供有效的“个体工商户营业执照”；</w:t>
      </w:r>
    </w:p>
    <w:p>
      <w:pPr>
        <w:pStyle w:val="587"/>
        <w:spacing w:line="360" w:lineRule="auto"/>
        <w:ind w:firstLine="420"/>
        <w:rPr>
          <w:rFonts w:ascii="仿宋" w:hAnsi="仿宋" w:eastAsia="仿宋" w:cs="仿宋"/>
          <w:color w:val="auto"/>
          <w:szCs w:val="21"/>
        </w:rPr>
      </w:pPr>
      <w:r>
        <w:rPr>
          <w:rFonts w:hint="eastAsia" w:ascii="仿宋" w:hAnsi="仿宋" w:eastAsia="仿宋" w:cs="仿宋"/>
          <w:color w:val="auto"/>
          <w:szCs w:val="21"/>
        </w:rPr>
        <w:t>⑤如投标人是自然人，提供有效的自然人身份证明（居民身份证正反面或公安机关出具的临时居民身份证正反面或港澳台胞证或护照）。</w:t>
      </w:r>
    </w:p>
    <w:p>
      <w:pPr>
        <w:pStyle w:val="587"/>
        <w:spacing w:line="360" w:lineRule="auto"/>
        <w:ind w:firstLine="420"/>
        <w:rPr>
          <w:rFonts w:ascii="仿宋" w:hAnsi="仿宋" w:eastAsia="仿宋" w:cs="仿宋"/>
          <w:color w:val="auto"/>
          <w:szCs w:val="21"/>
        </w:rPr>
      </w:pPr>
      <w:r>
        <w:rPr>
          <w:rFonts w:hint="eastAsia" w:ascii="仿宋" w:hAnsi="仿宋" w:eastAsia="仿宋" w:cs="仿宋"/>
          <w:color w:val="auto"/>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12.1.2落实政府采购政策需满足的资格要求</w:t>
      </w:r>
      <w:r>
        <w:rPr>
          <w:rFonts w:hint="eastAsia" w:ascii="仿宋" w:hAnsi="仿宋" w:eastAsia="仿宋" w:cs="仿宋"/>
          <w:color w:val="auto"/>
          <w:sz w:val="24"/>
          <w:lang w:val="zh-CN"/>
        </w:rPr>
        <w:t>证明材料</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rPr>
        <w:t>12.1.3本项目的特定资格</w:t>
      </w:r>
      <w:r>
        <w:rPr>
          <w:rFonts w:hint="eastAsia" w:ascii="仿宋" w:hAnsi="仿宋" w:eastAsia="仿宋" w:cs="仿宋"/>
          <w:color w:val="auto"/>
          <w:sz w:val="24"/>
          <w:lang w:val="zh-CN"/>
        </w:rPr>
        <w:t>证明材料。</w:t>
      </w:r>
    </w:p>
    <w:p>
      <w:pPr>
        <w:snapToGrid w:val="0"/>
        <w:spacing w:line="360" w:lineRule="auto"/>
        <w:ind w:firstLine="482" w:firstLineChars="200"/>
        <w:rPr>
          <w:rFonts w:ascii="仿宋" w:hAnsi="仿宋" w:eastAsia="仿宋" w:cs="仿宋"/>
          <w:color w:val="auto"/>
          <w:sz w:val="24"/>
        </w:rPr>
      </w:pPr>
      <w:r>
        <w:rPr>
          <w:rFonts w:hint="eastAsia" w:ascii="仿宋" w:hAnsi="仿宋" w:eastAsia="仿宋" w:cs="仿宋"/>
          <w:b/>
          <w:bCs/>
          <w:color w:val="auto"/>
          <w:sz w:val="24"/>
          <w:lang w:val="zh-CN"/>
        </w:rPr>
        <w:t>1</w:t>
      </w:r>
      <w:r>
        <w:rPr>
          <w:rFonts w:hint="eastAsia" w:ascii="仿宋" w:hAnsi="仿宋" w:eastAsia="仿宋" w:cs="仿宋"/>
          <w:b/>
          <w:bCs/>
          <w:color w:val="auto"/>
          <w:sz w:val="24"/>
        </w:rPr>
        <w:t>2</w:t>
      </w:r>
      <w:r>
        <w:rPr>
          <w:rFonts w:hint="eastAsia" w:ascii="仿宋" w:hAnsi="仿宋" w:eastAsia="仿宋" w:cs="仿宋"/>
          <w:b/>
          <w:bCs/>
          <w:color w:val="auto"/>
          <w:sz w:val="24"/>
          <w:lang w:val="zh-CN"/>
        </w:rPr>
        <w:t>.</w:t>
      </w:r>
      <w:r>
        <w:rPr>
          <w:rFonts w:hint="eastAsia" w:ascii="仿宋" w:hAnsi="仿宋" w:eastAsia="仿宋" w:cs="仿宋"/>
          <w:b/>
          <w:bCs/>
          <w:color w:val="auto"/>
          <w:sz w:val="24"/>
        </w:rPr>
        <w:t>2商务技术</w:t>
      </w:r>
      <w:r>
        <w:rPr>
          <w:rFonts w:hint="eastAsia" w:ascii="仿宋" w:hAnsi="仿宋" w:eastAsia="仿宋" w:cs="仿宋"/>
          <w:b/>
          <w:bCs/>
          <w:color w:val="auto"/>
          <w:sz w:val="24"/>
          <w:lang w:val="zh-CN"/>
        </w:rPr>
        <w:t>文件：</w:t>
      </w:r>
    </w:p>
    <w:p>
      <w:pPr>
        <w:tabs>
          <w:tab w:val="left" w:pos="942"/>
        </w:tabs>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12.2.1投标函；</w:t>
      </w:r>
      <w:r>
        <w:rPr>
          <w:rFonts w:hint="eastAsia" w:ascii="仿宋" w:hAnsi="仿宋" w:eastAsia="仿宋" w:cs="仿宋"/>
          <w:color w:val="auto"/>
          <w:sz w:val="24"/>
          <w:lang w:val="zh-CN"/>
        </w:rPr>
        <w:t xml:space="preserve"> </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12.2.2授权委托书或法定代表人（单位负责人、自然人本人）身份证明；</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12.2.3联合协议（如有）；</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12.2.4分包意向协议（如有）；</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12.2.5评标标准相应的商务技术资料；</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12.2.6商务技术偏离表；</w:t>
      </w:r>
    </w:p>
    <w:p>
      <w:pPr>
        <w:snapToGrid w:val="0"/>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1</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7</w:t>
      </w:r>
      <w:r>
        <w:rPr>
          <w:rFonts w:hint="eastAsia" w:ascii="仿宋" w:hAnsi="仿宋" w:eastAsia="仿宋" w:cs="仿宋"/>
          <w:color w:val="auto"/>
          <w:sz w:val="24"/>
          <w:lang w:val="zh-CN"/>
        </w:rPr>
        <w:t>投标人认为需要提供的其他材料。</w:t>
      </w:r>
    </w:p>
    <w:p>
      <w:pPr>
        <w:snapToGrid w:val="0"/>
        <w:spacing w:line="360" w:lineRule="auto"/>
        <w:ind w:firstLine="480" w:firstLineChars="200"/>
        <w:rPr>
          <w:rFonts w:ascii="仿宋" w:hAnsi="仿宋" w:eastAsia="仿宋" w:cs="仿宋"/>
          <w:color w:val="auto"/>
          <w:sz w:val="24"/>
          <w:u w:val="single"/>
          <w:lang w:val="zh-CN"/>
        </w:rPr>
      </w:pPr>
      <w:r>
        <w:rPr>
          <w:rFonts w:hint="eastAsia" w:ascii="仿宋" w:hAnsi="仿宋" w:eastAsia="仿宋" w:cs="仿宋"/>
          <w:color w:val="auto"/>
          <w:kern w:val="0"/>
          <w:sz w:val="24"/>
          <w:lang w:val="zh-CN"/>
        </w:rPr>
        <w:t>12.3</w:t>
      </w:r>
      <w:r>
        <w:rPr>
          <w:rFonts w:hint="eastAsia" w:ascii="仿宋" w:hAnsi="仿宋" w:eastAsia="仿宋" w:cs="仿宋"/>
          <w:b/>
          <w:color w:val="auto"/>
          <w:sz w:val="24"/>
        </w:rPr>
        <w:t>报价文件：</w:t>
      </w:r>
      <w:r>
        <w:rPr>
          <w:rFonts w:hint="eastAsia" w:ascii="仿宋" w:hAnsi="仿宋" w:eastAsia="仿宋" w:cs="仿宋"/>
          <w:color w:val="auto"/>
          <w:sz w:val="24"/>
        </w:rPr>
        <w:t xml:space="preserve"> </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12.3.1开标一览表；</w:t>
      </w:r>
    </w:p>
    <w:p>
      <w:pPr>
        <w:snapToGrid w:val="0"/>
        <w:spacing w:line="360" w:lineRule="auto"/>
        <w:ind w:firstLine="480" w:firstLineChars="200"/>
        <w:rPr>
          <w:rFonts w:ascii="仿宋" w:hAnsi="仿宋" w:eastAsia="仿宋" w:cs="仿宋"/>
          <w:color w:val="auto"/>
        </w:rPr>
      </w:pPr>
      <w:r>
        <w:rPr>
          <w:rFonts w:hint="eastAsia" w:ascii="仿宋" w:hAnsi="仿宋" w:eastAsia="仿宋" w:cs="仿宋"/>
          <w:color w:val="auto"/>
          <w:sz w:val="24"/>
        </w:rPr>
        <w:t>12.3.2投标分项报价表；</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12.3.4中小企业声明函（残疾人福利性单位声明函、监狱企业提供的相关证明材料）</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投标文件含有采购人不能接受的附加条件的，投标无效；</w:t>
      </w:r>
    </w:p>
    <w:p>
      <w:pPr>
        <w:spacing w:line="360" w:lineRule="auto"/>
        <w:ind w:firstLine="482" w:firstLineChars="200"/>
        <w:rPr>
          <w:rFonts w:ascii="仿宋" w:hAnsi="仿宋" w:eastAsia="仿宋" w:cs="仿宋"/>
          <w:b/>
          <w:color w:val="auto"/>
          <w:sz w:val="24"/>
          <w:szCs w:val="21"/>
        </w:rPr>
      </w:pPr>
      <w:r>
        <w:rPr>
          <w:rFonts w:hint="eastAsia" w:ascii="仿宋" w:hAnsi="仿宋" w:eastAsia="仿宋" w:cs="仿宋"/>
          <w:b/>
          <w:color w:val="auto"/>
          <w:sz w:val="24"/>
        </w:rPr>
        <w:t xml:space="preserve">投标人提供虚假材料投标的，投标无效。 </w:t>
      </w:r>
    </w:p>
    <w:p>
      <w:pPr>
        <w:pStyle w:val="34"/>
        <w:spacing w:line="360" w:lineRule="auto"/>
        <w:rPr>
          <w:rFonts w:ascii="仿宋" w:hAnsi="仿宋" w:eastAsia="仿宋" w:cs="仿宋"/>
          <w:b/>
          <w:color w:val="auto"/>
          <w:sz w:val="24"/>
          <w:szCs w:val="24"/>
        </w:rPr>
      </w:pPr>
      <w:bookmarkStart w:id="24" w:name="_Toc6297"/>
      <w:bookmarkStart w:id="25" w:name="_Toc19035"/>
      <w:bookmarkStart w:id="26" w:name="_Toc23416"/>
      <w:r>
        <w:rPr>
          <w:rFonts w:hint="eastAsia" w:ascii="仿宋" w:hAnsi="仿宋" w:eastAsia="仿宋" w:cs="仿宋"/>
          <w:b/>
          <w:color w:val="auto"/>
          <w:sz w:val="24"/>
          <w:szCs w:val="24"/>
        </w:rPr>
        <w:t>13. 投标文件的编制</w:t>
      </w:r>
      <w:bookmarkEnd w:id="24"/>
      <w:bookmarkEnd w:id="25"/>
      <w:bookmarkEnd w:id="26"/>
    </w:p>
    <w:p>
      <w:pPr>
        <w:spacing w:line="360" w:lineRule="auto"/>
        <w:ind w:firstLine="480" w:firstLineChars="200"/>
        <w:rPr>
          <w:rFonts w:ascii="仿宋" w:hAnsi="仿宋" w:eastAsia="仿宋" w:cs="仿宋"/>
          <w:b/>
          <w:color w:val="auto"/>
          <w:sz w:val="24"/>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.3使用“政采云电子交易客户端”需要提前申领CA数字证书，申领流程请自行前往“浙江政府采购网-下载专区-电子交易客户端-CA驱动和申领流程”进行查阅。</w:t>
      </w:r>
    </w:p>
    <w:p>
      <w:pPr>
        <w:pStyle w:val="359"/>
        <w:snapToGrid w:val="0"/>
        <w:spacing w:before="0"/>
        <w:ind w:firstLine="482"/>
        <w:rPr>
          <w:rFonts w:ascii="仿宋" w:hAnsi="仿宋" w:eastAsia="仿宋" w:cs="仿宋"/>
          <w:b/>
          <w:bCs/>
          <w:color w:val="auto"/>
          <w:u w:val="single"/>
        </w:rPr>
      </w:pPr>
      <w:bookmarkStart w:id="27" w:name="_Toc1765"/>
      <w:r>
        <w:rPr>
          <w:rFonts w:hint="eastAsia" w:ascii="仿宋" w:hAnsi="仿宋" w:eastAsia="仿宋" w:cs="仿宋"/>
          <w:b/>
          <w:color w:val="auto"/>
          <w:szCs w:val="24"/>
        </w:rPr>
        <w:t>14投标报价</w:t>
      </w:r>
      <w:bookmarkEnd w:id="27"/>
    </w:p>
    <w:p>
      <w:pPr>
        <w:pStyle w:val="359"/>
        <w:snapToGrid w:val="0"/>
        <w:spacing w:before="0"/>
        <w:ind w:firstLine="482"/>
        <w:rPr>
          <w:rFonts w:ascii="仿宋" w:hAnsi="仿宋" w:eastAsia="仿宋" w:cs="仿宋"/>
          <w:b/>
          <w:bCs/>
          <w:color w:val="auto"/>
          <w:u w:val="single"/>
        </w:rPr>
      </w:pPr>
      <w:r>
        <w:rPr>
          <w:rFonts w:hint="eastAsia" w:ascii="仿宋" w:hAnsi="仿宋" w:eastAsia="仿宋" w:cs="仿宋"/>
          <w:b/>
          <w:bCs/>
          <w:color w:val="auto"/>
          <w:u w:val="single"/>
        </w:rPr>
        <w:t>14.</w:t>
      </w:r>
      <w:r>
        <w:rPr>
          <w:rFonts w:hint="eastAsia" w:ascii="仿宋" w:hAnsi="仿宋" w:eastAsia="仿宋" w:cs="仿宋"/>
          <w:b/>
          <w:bCs/>
          <w:color w:val="auto"/>
          <w:u w:val="single"/>
          <w:lang w:val="zh-CN"/>
        </w:rPr>
        <w:t>1 ▲</w:t>
      </w:r>
      <w:r>
        <w:rPr>
          <w:rFonts w:hint="eastAsia" w:ascii="仿宋" w:hAnsi="仿宋" w:eastAsia="仿宋" w:cs="仿宋"/>
          <w:b/>
          <w:bCs/>
          <w:color w:val="auto"/>
          <w:u w:val="single"/>
        </w:rPr>
        <w:t xml:space="preserve">投标报价形式: </w:t>
      </w:r>
      <w:r>
        <w:rPr>
          <w:rFonts w:hint="eastAsia" w:ascii="仿宋" w:hAnsi="仿宋" w:eastAsia="仿宋" w:cs="仿宋"/>
          <w:color w:val="auto"/>
          <w:u w:val="single"/>
        </w:rPr>
        <w:sym w:font="Wingdings" w:char="00FE"/>
      </w:r>
      <w:r>
        <w:rPr>
          <w:rFonts w:hint="eastAsia" w:ascii="仿宋" w:hAnsi="仿宋" w:eastAsia="仿宋" w:cs="仿宋"/>
          <w:b/>
          <w:bCs/>
          <w:color w:val="auto"/>
          <w:u w:val="single"/>
        </w:rPr>
        <w:t>人民币总价报价</w:t>
      </w:r>
      <w:r>
        <w:rPr>
          <w:rFonts w:hint="eastAsia" w:ascii="仿宋" w:hAnsi="仿宋" w:eastAsia="仿宋" w:cs="仿宋"/>
          <w:color w:val="auto"/>
          <w:u w:val="single"/>
        </w:rPr>
        <w:sym w:font="Wingdings" w:char="00A8"/>
      </w:r>
      <w:r>
        <w:rPr>
          <w:rFonts w:hint="eastAsia" w:ascii="仿宋" w:hAnsi="仿宋" w:eastAsia="仿宋" w:cs="仿宋"/>
          <w:b/>
          <w:bCs/>
          <w:color w:val="auto"/>
          <w:u w:val="single"/>
        </w:rPr>
        <w:t>人民币单价报价</w:t>
      </w:r>
      <w:r>
        <w:rPr>
          <w:rFonts w:hint="eastAsia" w:ascii="仿宋" w:hAnsi="仿宋" w:eastAsia="仿宋" w:cs="仿宋"/>
          <w:color w:val="auto"/>
          <w:u w:val="single"/>
        </w:rPr>
        <w:sym w:font="Wingdings" w:char="00A8"/>
      </w:r>
      <w:r>
        <w:rPr>
          <w:rFonts w:hint="eastAsia" w:ascii="仿宋" w:hAnsi="仿宋" w:eastAsia="仿宋" w:cs="仿宋"/>
          <w:b/>
          <w:bCs/>
          <w:color w:val="auto"/>
          <w:u w:val="single"/>
        </w:rPr>
        <w:t>折扣率报价</w:t>
      </w:r>
      <w:r>
        <w:rPr>
          <w:rFonts w:hint="eastAsia" w:ascii="仿宋" w:hAnsi="仿宋" w:eastAsia="仿宋" w:cs="仿宋"/>
          <w:color w:val="auto"/>
          <w:u w:val="single"/>
        </w:rPr>
        <w:sym w:font="Wingdings" w:char="00A8"/>
      </w:r>
      <w:r>
        <w:rPr>
          <w:rFonts w:hint="eastAsia" w:ascii="仿宋" w:hAnsi="仿宋" w:eastAsia="仿宋" w:cs="仿宋"/>
          <w:b/>
          <w:bCs/>
          <w:color w:val="auto"/>
          <w:u w:val="single"/>
        </w:rPr>
        <w:t xml:space="preserve"> 其他形式报价：       </w:t>
      </w:r>
    </w:p>
    <w:p>
      <w:pPr>
        <w:pStyle w:val="359"/>
        <w:snapToGrid w:val="0"/>
        <w:spacing w:before="0"/>
        <w:ind w:firstLine="480"/>
        <w:rPr>
          <w:rFonts w:ascii="仿宋" w:hAnsi="仿宋" w:eastAsia="仿宋" w:cs="仿宋"/>
          <w:color w:val="auto"/>
        </w:rPr>
      </w:pPr>
      <w:r>
        <w:rPr>
          <w:rFonts w:hint="eastAsia" w:ascii="仿宋" w:hAnsi="仿宋" w:eastAsia="仿宋" w:cs="仿宋"/>
          <w:color w:val="auto"/>
        </w:rPr>
        <w:t xml:space="preserve">14.2 </w:t>
      </w:r>
      <w:r>
        <w:rPr>
          <w:rFonts w:hint="eastAsia" w:ascii="仿宋" w:hAnsi="仿宋" w:eastAsia="仿宋" w:cs="仿宋"/>
          <w:color w:val="auto"/>
        </w:rPr>
        <w:sym w:font="Wingdings" w:char="00FE"/>
      </w:r>
      <w:r>
        <w:rPr>
          <w:rFonts w:hint="eastAsia" w:ascii="仿宋" w:hAnsi="仿宋" w:eastAsia="仿宋" w:cs="仿宋"/>
          <w:color w:val="auto"/>
        </w:rPr>
        <w:t>人民币总价报价：</w:t>
      </w:r>
      <w:r>
        <w:rPr>
          <w:rFonts w:hint="eastAsia" w:ascii="仿宋" w:hAnsi="仿宋" w:eastAsia="仿宋" w:cs="仿宋"/>
          <w:color w:val="auto"/>
          <w:lang w:val="zh-CN"/>
        </w:rPr>
        <w:t>有关本项目实施所需的所有费用（含税费）均计入报价。</w:t>
      </w:r>
      <w:r>
        <w:rPr>
          <w:rFonts w:hint="eastAsia" w:ascii="仿宋" w:hAnsi="仿宋" w:eastAsia="仿宋" w:cs="仿宋"/>
          <w:color w:val="auto"/>
        </w:rPr>
        <w:t>开标一览表是报价的唯一载体</w:t>
      </w:r>
      <w:r>
        <w:rPr>
          <w:rFonts w:hint="eastAsia" w:ascii="仿宋" w:hAnsi="仿宋" w:eastAsia="仿宋" w:cs="仿宋"/>
          <w:color w:val="auto"/>
          <w:lang w:val="zh-CN"/>
        </w:rPr>
        <w:t>。投标文件中价格全部采用人民币报价。招标文件未列明，而投标人认为必需的费用也需列入报价。</w:t>
      </w:r>
    </w:p>
    <w:p>
      <w:pPr>
        <w:pStyle w:val="359"/>
        <w:snapToGrid w:val="0"/>
        <w:spacing w:before="0"/>
        <w:ind w:firstLine="480"/>
        <w:rPr>
          <w:rFonts w:ascii="仿宋" w:hAnsi="仿宋" w:eastAsia="仿宋" w:cs="仿宋"/>
          <w:color w:val="auto"/>
          <w:lang w:val="zh-CN"/>
        </w:rPr>
      </w:pPr>
      <w:r>
        <w:rPr>
          <w:rFonts w:hint="eastAsia" w:ascii="仿宋" w:hAnsi="仿宋" w:eastAsia="仿宋" w:cs="仿宋"/>
          <w:color w:val="auto"/>
        </w:rPr>
        <w:t xml:space="preserve">    </w:t>
      </w:r>
      <w:r>
        <w:rPr>
          <w:rFonts w:hint="eastAsia" w:ascii="仿宋" w:hAnsi="仿宋" w:eastAsia="仿宋" w:cs="仿宋"/>
          <w:color w:val="auto"/>
        </w:rPr>
        <w:sym w:font="Wingdings" w:char="00A8"/>
      </w:r>
      <w:r>
        <w:rPr>
          <w:rFonts w:hint="eastAsia" w:ascii="仿宋" w:hAnsi="仿宋" w:eastAsia="仿宋" w:cs="仿宋"/>
          <w:color w:val="auto"/>
        </w:rPr>
        <w:t>人民币单价报价：</w:t>
      </w:r>
      <w:r>
        <w:rPr>
          <w:rFonts w:hint="eastAsia" w:ascii="仿宋" w:hAnsi="仿宋" w:eastAsia="仿宋" w:cs="仿宋"/>
          <w:color w:val="auto"/>
          <w:kern w:val="0"/>
          <w:lang w:val="zh-CN"/>
        </w:rPr>
        <w:t>本项目合同</w:t>
      </w:r>
      <w:r>
        <w:rPr>
          <w:rFonts w:hint="eastAsia" w:ascii="仿宋" w:hAnsi="仿宋" w:eastAsia="仿宋" w:cs="仿宋"/>
          <w:color w:val="auto"/>
          <w:kern w:val="0"/>
        </w:rPr>
        <w:t>价</w:t>
      </w:r>
      <w:r>
        <w:rPr>
          <w:rFonts w:hint="eastAsia" w:ascii="仿宋" w:hAnsi="仿宋" w:eastAsia="仿宋" w:cs="仿宋"/>
          <w:color w:val="auto"/>
          <w:kern w:val="0"/>
          <w:lang w:val="zh-CN"/>
        </w:rPr>
        <w:t>格以</w:t>
      </w:r>
      <w:r>
        <w:rPr>
          <w:rFonts w:hint="eastAsia" w:ascii="仿宋" w:hAnsi="仿宋" w:eastAsia="仿宋" w:cs="仿宋"/>
          <w:color w:val="auto"/>
          <w:kern w:val="0"/>
        </w:rPr>
        <w:t>合同履行过程</w:t>
      </w:r>
      <w:r>
        <w:rPr>
          <w:rFonts w:hint="eastAsia" w:ascii="仿宋" w:hAnsi="仿宋" w:eastAsia="仿宋" w:cs="仿宋"/>
          <w:color w:val="auto"/>
          <w:kern w:val="0"/>
          <w:lang w:val="zh-CN"/>
        </w:rPr>
        <w:t>中实际</w:t>
      </w:r>
      <w:r>
        <w:rPr>
          <w:rFonts w:hint="eastAsia" w:ascii="仿宋" w:hAnsi="仿宋" w:eastAsia="仿宋" w:cs="仿宋"/>
          <w:color w:val="auto"/>
          <w:kern w:val="0"/>
        </w:rPr>
        <w:t>供货</w:t>
      </w:r>
      <w:r>
        <w:rPr>
          <w:rFonts w:hint="eastAsia" w:ascii="仿宋" w:hAnsi="仿宋" w:eastAsia="仿宋" w:cs="仿宋"/>
          <w:color w:val="auto"/>
          <w:kern w:val="0"/>
          <w:lang w:val="zh-CN"/>
        </w:rPr>
        <w:t>数量</w:t>
      </w:r>
      <w:r>
        <w:rPr>
          <w:rFonts w:hint="eastAsia" w:ascii="仿宋" w:hAnsi="仿宋" w:eastAsia="仿宋" w:cs="仿宋"/>
          <w:i/>
          <w:iCs/>
          <w:color w:val="auto"/>
          <w:kern w:val="0"/>
          <w:lang w:val="zh-CN"/>
        </w:rPr>
        <w:t>（</w:t>
      </w:r>
      <w:r>
        <w:rPr>
          <w:rFonts w:hint="eastAsia" w:ascii="仿宋" w:hAnsi="仿宋" w:eastAsia="仿宋" w:cs="仿宋"/>
          <w:i/>
          <w:iCs/>
          <w:color w:val="auto"/>
          <w:kern w:val="0"/>
        </w:rPr>
        <w:t>或服务内容</w:t>
      </w:r>
      <w:r>
        <w:rPr>
          <w:rFonts w:hint="eastAsia" w:ascii="仿宋" w:hAnsi="仿宋" w:eastAsia="仿宋" w:cs="仿宋"/>
          <w:i/>
          <w:iCs/>
          <w:color w:val="auto"/>
          <w:kern w:val="0"/>
          <w:lang w:val="zh-CN"/>
        </w:rPr>
        <w:t>）</w:t>
      </w:r>
      <w:r>
        <w:rPr>
          <w:rFonts w:hint="eastAsia" w:ascii="仿宋" w:hAnsi="仿宋" w:eastAsia="仿宋" w:cs="仿宋"/>
          <w:color w:val="auto"/>
          <w:kern w:val="0"/>
        </w:rPr>
        <w:t>为结算依据</w:t>
      </w:r>
      <w:r>
        <w:rPr>
          <w:rFonts w:hint="eastAsia" w:ascii="仿宋" w:hAnsi="仿宋" w:eastAsia="仿宋" w:cs="仿宋"/>
          <w:i/>
          <w:iCs/>
          <w:color w:val="auto"/>
          <w:kern w:val="0"/>
        </w:rPr>
        <w:t>，</w:t>
      </w:r>
      <w:r>
        <w:rPr>
          <w:rFonts w:hint="eastAsia" w:ascii="仿宋" w:hAnsi="仿宋" w:eastAsia="仿宋" w:cs="仿宋"/>
          <w:color w:val="auto"/>
          <w:kern w:val="0"/>
        </w:rPr>
        <w:t>合同结算价=报价单价*</w:t>
      </w:r>
      <w:r>
        <w:rPr>
          <w:rFonts w:hint="eastAsia" w:ascii="仿宋" w:hAnsi="仿宋" w:eastAsia="仿宋" w:cs="仿宋"/>
          <w:color w:val="auto"/>
          <w:kern w:val="0"/>
          <w:lang w:val="zh-CN"/>
        </w:rPr>
        <w:t>实际</w:t>
      </w:r>
      <w:r>
        <w:rPr>
          <w:rFonts w:hint="eastAsia" w:ascii="仿宋" w:hAnsi="仿宋" w:eastAsia="仿宋" w:cs="仿宋"/>
          <w:color w:val="auto"/>
          <w:kern w:val="0"/>
        </w:rPr>
        <w:t>供货</w:t>
      </w:r>
      <w:r>
        <w:rPr>
          <w:rFonts w:hint="eastAsia" w:ascii="仿宋" w:hAnsi="仿宋" w:eastAsia="仿宋" w:cs="仿宋"/>
          <w:color w:val="auto"/>
          <w:kern w:val="0"/>
          <w:lang w:val="zh-CN"/>
        </w:rPr>
        <w:t>数量</w:t>
      </w:r>
      <w:r>
        <w:rPr>
          <w:rFonts w:hint="eastAsia" w:ascii="仿宋" w:hAnsi="仿宋" w:eastAsia="仿宋" w:cs="仿宋"/>
          <w:i/>
          <w:iCs/>
          <w:color w:val="auto"/>
          <w:kern w:val="0"/>
          <w:lang w:val="zh-CN"/>
        </w:rPr>
        <w:t>（</w:t>
      </w:r>
      <w:r>
        <w:rPr>
          <w:rFonts w:hint="eastAsia" w:ascii="仿宋" w:hAnsi="仿宋" w:eastAsia="仿宋" w:cs="仿宋"/>
          <w:i/>
          <w:iCs/>
          <w:color w:val="auto"/>
          <w:kern w:val="0"/>
        </w:rPr>
        <w:t>或服务内容</w:t>
      </w:r>
      <w:r>
        <w:rPr>
          <w:rFonts w:hint="eastAsia" w:ascii="仿宋" w:hAnsi="仿宋" w:eastAsia="仿宋" w:cs="仿宋"/>
          <w:i/>
          <w:iCs/>
          <w:color w:val="auto"/>
          <w:kern w:val="0"/>
          <w:lang w:val="zh-CN"/>
        </w:rPr>
        <w:t>）</w:t>
      </w:r>
      <w:r>
        <w:rPr>
          <w:rFonts w:hint="eastAsia" w:ascii="仿宋" w:hAnsi="仿宋" w:eastAsia="仿宋" w:cs="仿宋"/>
          <w:color w:val="auto"/>
          <w:kern w:val="0"/>
        </w:rPr>
        <w:t>。</w:t>
      </w:r>
      <w:r>
        <w:rPr>
          <w:rFonts w:hint="eastAsia" w:ascii="仿宋" w:hAnsi="仿宋" w:eastAsia="仿宋" w:cs="仿宋"/>
          <w:color w:val="auto"/>
          <w:lang w:val="zh-CN"/>
        </w:rPr>
        <w:t>有关本项目实施所需的所有费用（含税费）均计入</w:t>
      </w:r>
      <w:r>
        <w:rPr>
          <w:rFonts w:hint="eastAsia" w:ascii="仿宋" w:hAnsi="仿宋" w:eastAsia="仿宋" w:cs="仿宋"/>
          <w:color w:val="auto"/>
        </w:rPr>
        <w:t>单价</w:t>
      </w:r>
      <w:r>
        <w:rPr>
          <w:rFonts w:hint="eastAsia" w:ascii="仿宋" w:hAnsi="仿宋" w:eastAsia="仿宋" w:cs="仿宋"/>
          <w:color w:val="auto"/>
          <w:lang w:val="zh-CN"/>
        </w:rPr>
        <w:t>报价。</w:t>
      </w:r>
      <w:r>
        <w:rPr>
          <w:rFonts w:hint="eastAsia" w:ascii="仿宋" w:hAnsi="仿宋" w:eastAsia="仿宋" w:cs="仿宋"/>
          <w:color w:val="auto"/>
        </w:rPr>
        <w:t>开标一览表是报价的唯一载体</w:t>
      </w:r>
      <w:r>
        <w:rPr>
          <w:rFonts w:hint="eastAsia" w:ascii="仿宋" w:hAnsi="仿宋" w:eastAsia="仿宋" w:cs="仿宋"/>
          <w:color w:val="auto"/>
          <w:lang w:val="zh-CN"/>
        </w:rPr>
        <w:t>。投标文件中价格全部采用人民币报价。招标文件未列明，而投标人认为必需的费用也需列入报价。</w:t>
      </w:r>
    </w:p>
    <w:p>
      <w:pPr>
        <w:pStyle w:val="359"/>
        <w:snapToGrid w:val="0"/>
        <w:spacing w:before="0"/>
        <w:ind w:firstLine="480"/>
        <w:rPr>
          <w:rFonts w:ascii="仿宋" w:hAnsi="仿宋" w:eastAsia="仿宋" w:cs="仿宋"/>
          <w:color w:val="auto"/>
          <w:lang w:val="zh-CN"/>
        </w:rPr>
      </w:pPr>
      <w:r>
        <w:rPr>
          <w:rFonts w:hint="eastAsia" w:ascii="仿宋" w:hAnsi="仿宋" w:eastAsia="仿宋" w:cs="仿宋"/>
          <w:color w:val="auto"/>
        </w:rPr>
        <w:t xml:space="preserve">   </w:t>
      </w:r>
      <w:r>
        <w:rPr>
          <w:rFonts w:hint="eastAsia" w:ascii="仿宋" w:hAnsi="仿宋" w:eastAsia="仿宋" w:cs="仿宋"/>
          <w:color w:val="auto"/>
        </w:rPr>
        <w:sym w:font="Wingdings" w:char="00A8"/>
      </w:r>
      <w:r>
        <w:rPr>
          <w:rFonts w:hint="eastAsia" w:ascii="仿宋" w:hAnsi="仿宋" w:eastAsia="仿宋" w:cs="仿宋"/>
          <w:color w:val="auto"/>
        </w:rPr>
        <w:t>折扣率报价：</w:t>
      </w:r>
      <w:r>
        <w:rPr>
          <w:rFonts w:hint="eastAsia" w:ascii="仿宋" w:hAnsi="仿宋" w:eastAsia="仿宋" w:cs="仿宋"/>
          <w:color w:val="auto"/>
          <w:kern w:val="0"/>
          <w:lang w:val="zh-CN"/>
        </w:rPr>
        <w:t>本项目合同</w:t>
      </w:r>
      <w:r>
        <w:rPr>
          <w:rFonts w:hint="eastAsia" w:ascii="仿宋" w:hAnsi="仿宋" w:eastAsia="仿宋" w:cs="仿宋"/>
          <w:color w:val="auto"/>
          <w:kern w:val="0"/>
        </w:rPr>
        <w:t>价</w:t>
      </w:r>
      <w:r>
        <w:rPr>
          <w:rFonts w:hint="eastAsia" w:ascii="仿宋" w:hAnsi="仿宋" w:eastAsia="仿宋" w:cs="仿宋"/>
          <w:color w:val="auto"/>
          <w:kern w:val="0"/>
          <w:lang w:val="zh-CN"/>
        </w:rPr>
        <w:t>格以</w:t>
      </w:r>
      <w:r>
        <w:rPr>
          <w:rFonts w:hint="eastAsia" w:ascii="仿宋" w:hAnsi="仿宋" w:eastAsia="仿宋" w:cs="仿宋"/>
          <w:color w:val="auto"/>
          <w:kern w:val="0"/>
        </w:rPr>
        <w:t>合同履行过程</w:t>
      </w:r>
      <w:r>
        <w:rPr>
          <w:rFonts w:hint="eastAsia" w:ascii="仿宋" w:hAnsi="仿宋" w:eastAsia="仿宋" w:cs="仿宋"/>
          <w:color w:val="auto"/>
          <w:kern w:val="0"/>
          <w:lang w:val="zh-CN"/>
        </w:rPr>
        <w:t>中实际</w:t>
      </w:r>
      <w:r>
        <w:rPr>
          <w:rFonts w:hint="eastAsia" w:ascii="仿宋" w:hAnsi="仿宋" w:eastAsia="仿宋" w:cs="仿宋"/>
          <w:color w:val="auto"/>
          <w:kern w:val="0"/>
        </w:rPr>
        <w:t>供货</w:t>
      </w:r>
      <w:r>
        <w:rPr>
          <w:rFonts w:hint="eastAsia" w:ascii="仿宋" w:hAnsi="仿宋" w:eastAsia="仿宋" w:cs="仿宋"/>
          <w:color w:val="auto"/>
          <w:kern w:val="0"/>
          <w:lang w:val="zh-CN"/>
        </w:rPr>
        <w:t>数量</w:t>
      </w:r>
      <w:r>
        <w:rPr>
          <w:rFonts w:hint="eastAsia" w:ascii="仿宋" w:hAnsi="仿宋" w:eastAsia="仿宋" w:cs="仿宋"/>
          <w:i/>
          <w:iCs/>
          <w:color w:val="auto"/>
          <w:kern w:val="0"/>
          <w:lang w:val="zh-CN"/>
        </w:rPr>
        <w:t>（</w:t>
      </w:r>
      <w:r>
        <w:rPr>
          <w:rFonts w:hint="eastAsia" w:ascii="仿宋" w:hAnsi="仿宋" w:eastAsia="仿宋" w:cs="仿宋"/>
          <w:i/>
          <w:iCs/>
          <w:color w:val="auto"/>
          <w:kern w:val="0"/>
        </w:rPr>
        <w:t>或服务内容</w:t>
      </w:r>
      <w:r>
        <w:rPr>
          <w:rFonts w:hint="eastAsia" w:ascii="仿宋" w:hAnsi="仿宋" w:eastAsia="仿宋" w:cs="仿宋"/>
          <w:i/>
          <w:iCs/>
          <w:color w:val="auto"/>
          <w:kern w:val="0"/>
          <w:lang w:val="zh-CN"/>
        </w:rPr>
        <w:t>）</w:t>
      </w:r>
      <w:r>
        <w:rPr>
          <w:rFonts w:hint="eastAsia" w:ascii="仿宋" w:hAnsi="仿宋" w:eastAsia="仿宋" w:cs="仿宋"/>
          <w:color w:val="auto"/>
          <w:kern w:val="0"/>
        </w:rPr>
        <w:t>以</w:t>
      </w:r>
      <w:r>
        <w:rPr>
          <w:rFonts w:hint="eastAsia" w:ascii="仿宋" w:hAnsi="仿宋" w:eastAsia="仿宋" w:cs="仿宋"/>
          <w:color w:val="auto"/>
          <w:kern w:val="0"/>
          <w:u w:val="single"/>
        </w:rPr>
        <w:t xml:space="preserve">    </w:t>
      </w:r>
      <w:r>
        <w:rPr>
          <w:rFonts w:hint="eastAsia" w:ascii="仿宋" w:hAnsi="仿宋" w:eastAsia="仿宋" w:cs="仿宋"/>
          <w:i/>
          <w:iCs/>
          <w:color w:val="auto"/>
          <w:kern w:val="0"/>
          <w:u w:val="single"/>
        </w:rPr>
        <w:t>（按有关文件取费价格、官方公开的指导价、第三方审定价等   ）</w:t>
      </w:r>
      <w:r>
        <w:rPr>
          <w:rFonts w:hint="eastAsia" w:ascii="仿宋" w:hAnsi="仿宋" w:eastAsia="仿宋" w:cs="仿宋"/>
          <w:color w:val="auto"/>
          <w:kern w:val="0"/>
          <w:u w:val="single"/>
        </w:rPr>
        <w:t xml:space="preserve">  </w:t>
      </w:r>
      <w:r>
        <w:rPr>
          <w:rFonts w:hint="eastAsia" w:ascii="仿宋" w:hAnsi="仿宋" w:eastAsia="仿宋" w:cs="仿宋"/>
          <w:color w:val="auto"/>
          <w:kern w:val="0"/>
        </w:rPr>
        <w:t>作为计费基准价，合同结算价=计费基准价*报价</w:t>
      </w:r>
      <w:r>
        <w:rPr>
          <w:rFonts w:hint="eastAsia" w:ascii="仿宋" w:hAnsi="仿宋" w:eastAsia="仿宋" w:cs="仿宋"/>
          <w:color w:val="auto"/>
        </w:rPr>
        <w:t>扣率</w:t>
      </w:r>
      <w:r>
        <w:rPr>
          <w:rFonts w:hint="eastAsia" w:ascii="仿宋" w:hAnsi="仿宋" w:eastAsia="仿宋" w:cs="仿宋"/>
          <w:color w:val="auto"/>
          <w:kern w:val="0"/>
        </w:rPr>
        <w:t>进行结算。</w:t>
      </w:r>
      <w:r>
        <w:rPr>
          <w:rFonts w:hint="eastAsia" w:ascii="仿宋" w:hAnsi="仿宋" w:eastAsia="仿宋" w:cs="仿宋"/>
          <w:color w:val="auto"/>
          <w:lang w:val="zh-CN"/>
        </w:rPr>
        <w:t>有关本项目实施所需的所有费用（含税费）均计入</w:t>
      </w:r>
      <w:r>
        <w:rPr>
          <w:rFonts w:hint="eastAsia" w:ascii="仿宋" w:hAnsi="仿宋" w:eastAsia="仿宋" w:cs="仿宋"/>
          <w:color w:val="auto"/>
        </w:rPr>
        <w:t>折扣率</w:t>
      </w:r>
      <w:r>
        <w:rPr>
          <w:rFonts w:hint="eastAsia" w:ascii="仿宋" w:hAnsi="仿宋" w:eastAsia="仿宋" w:cs="仿宋"/>
          <w:color w:val="auto"/>
          <w:lang w:val="zh-CN"/>
        </w:rPr>
        <w:t>报价。</w:t>
      </w:r>
      <w:r>
        <w:rPr>
          <w:rFonts w:hint="eastAsia" w:ascii="仿宋" w:hAnsi="仿宋" w:eastAsia="仿宋" w:cs="仿宋"/>
          <w:color w:val="auto"/>
        </w:rPr>
        <w:t>开标一览表是报价的唯一载体</w:t>
      </w:r>
      <w:r>
        <w:rPr>
          <w:rFonts w:hint="eastAsia" w:ascii="仿宋" w:hAnsi="仿宋" w:eastAsia="仿宋" w:cs="仿宋"/>
          <w:color w:val="auto"/>
          <w:lang w:val="zh-CN"/>
        </w:rPr>
        <w:t>。招标文件未列明，而投标人认为必需的费用也需列入报价。</w:t>
      </w:r>
    </w:p>
    <w:p>
      <w:pPr>
        <w:pStyle w:val="359"/>
        <w:snapToGrid w:val="0"/>
        <w:spacing w:before="0"/>
        <w:ind w:firstLine="480"/>
        <w:rPr>
          <w:rFonts w:ascii="仿宋" w:hAnsi="仿宋" w:eastAsia="仿宋" w:cs="仿宋"/>
          <w:b/>
          <w:bCs/>
          <w:color w:val="auto"/>
          <w:lang w:val="zh-CN"/>
        </w:rPr>
      </w:pPr>
      <w:r>
        <w:rPr>
          <w:rFonts w:hint="eastAsia" w:ascii="仿宋" w:hAnsi="仿宋" w:eastAsia="仿宋" w:cs="仿宋"/>
          <w:color w:val="auto"/>
        </w:rPr>
        <w:t>14.3</w:t>
      </w:r>
      <w:r>
        <w:rPr>
          <w:rFonts w:hint="eastAsia" w:ascii="仿宋" w:hAnsi="仿宋" w:eastAsia="仿宋" w:cs="仿宋"/>
          <w:b/>
          <w:bCs/>
          <w:color w:val="auto"/>
          <w:u w:val="single"/>
        </w:rPr>
        <w:t>▲所投标项只允许有一个报价，不接受有选择报价的投标文件。</w:t>
      </w:r>
    </w:p>
    <w:p>
      <w:pPr>
        <w:snapToGrid w:val="0"/>
        <w:spacing w:line="360" w:lineRule="auto"/>
        <w:rPr>
          <w:rFonts w:ascii="仿宋" w:hAnsi="仿宋" w:eastAsia="仿宋" w:cs="仿宋"/>
          <w:b/>
          <w:color w:val="auto"/>
          <w:sz w:val="24"/>
        </w:rPr>
      </w:pPr>
      <w:r>
        <w:rPr>
          <w:rFonts w:hint="eastAsia" w:ascii="仿宋" w:hAnsi="仿宋" w:eastAsia="仿宋" w:cs="仿宋"/>
          <w:b/>
          <w:color w:val="auto"/>
          <w:sz w:val="24"/>
        </w:rPr>
        <w:t>15.投标文件的签署、盖章</w:t>
      </w:r>
    </w:p>
    <w:p>
      <w:pPr>
        <w:pStyle w:val="359"/>
        <w:snapToGrid w:val="0"/>
        <w:spacing w:before="0"/>
        <w:ind w:firstLine="480"/>
        <w:rPr>
          <w:rFonts w:ascii="仿宋" w:hAnsi="仿宋" w:eastAsia="仿宋" w:cs="仿宋"/>
          <w:b/>
          <w:color w:val="auto"/>
        </w:rPr>
      </w:pPr>
      <w:r>
        <w:rPr>
          <w:rFonts w:hint="eastAsia" w:ascii="仿宋" w:hAnsi="仿宋" w:eastAsia="仿宋" w:cs="仿宋"/>
          <w:color w:val="auto"/>
          <w:szCs w:val="24"/>
        </w:rPr>
        <w:t>15.1投标文件按照招标文件第六部分格式要</w:t>
      </w:r>
      <w:r>
        <w:rPr>
          <w:rFonts w:hint="eastAsia" w:ascii="仿宋" w:hAnsi="仿宋" w:eastAsia="仿宋" w:cs="仿宋"/>
          <w:color w:val="auto"/>
        </w:rPr>
        <w:t>求进行签署、盖章。</w:t>
      </w:r>
      <w:r>
        <w:rPr>
          <w:rFonts w:hint="eastAsia" w:ascii="仿宋" w:hAnsi="仿宋" w:eastAsia="仿宋" w:cs="仿宋"/>
          <w:b/>
          <w:color w:val="auto"/>
          <w:u w:val="single"/>
        </w:rPr>
        <w:t>▲投标人的投标文件未按照招标文件要求签署、盖章的，其投标无效</w:t>
      </w:r>
      <w:r>
        <w:rPr>
          <w:rFonts w:hint="eastAsia" w:ascii="仿宋" w:hAnsi="仿宋" w:eastAsia="仿宋" w:cs="仿宋"/>
          <w:color w:val="auto"/>
          <w:szCs w:val="24"/>
          <w:u w:val="single"/>
        </w:rPr>
        <w:t>。</w:t>
      </w:r>
    </w:p>
    <w:p>
      <w:pPr>
        <w:pStyle w:val="359"/>
        <w:snapToGrid w:val="0"/>
        <w:spacing w:before="0"/>
        <w:ind w:firstLine="480"/>
        <w:rPr>
          <w:rFonts w:ascii="仿宋" w:hAnsi="仿宋" w:eastAsia="仿宋" w:cs="仿宋"/>
          <w:color w:val="auto"/>
        </w:rPr>
      </w:pPr>
      <w:r>
        <w:rPr>
          <w:rFonts w:hint="eastAsia" w:ascii="仿宋" w:hAnsi="仿宋" w:eastAsia="仿宋" w:cs="仿宋"/>
          <w:color w:val="auto"/>
        </w:rPr>
        <w:t>15.2为确保网上操作合法、有效和安全，投标人应当在投标截止时间前完成在“政府采购云平台”的身份认证，确保在电子投标过程中能够对相关数据电文进行加密和使用电子签名。</w:t>
      </w:r>
    </w:p>
    <w:p>
      <w:pPr>
        <w:pStyle w:val="359"/>
        <w:snapToGrid w:val="0"/>
        <w:spacing w:before="0"/>
        <w:ind w:firstLine="480"/>
        <w:rPr>
          <w:rFonts w:ascii="仿宋" w:hAnsi="仿宋" w:eastAsia="仿宋" w:cs="仿宋"/>
          <w:color w:val="auto"/>
          <w:szCs w:val="24"/>
        </w:rPr>
      </w:pPr>
      <w:r>
        <w:rPr>
          <w:rFonts w:hint="eastAsia" w:ascii="仿宋" w:hAnsi="仿宋" w:eastAsia="仿宋" w:cs="仿宋"/>
          <w:color w:val="auto"/>
        </w:rPr>
        <w:t>15.3招标文件对投标文件签署、盖章的要求适用于电子签名。</w:t>
      </w:r>
    </w:p>
    <w:p>
      <w:pPr>
        <w:pStyle w:val="359"/>
        <w:spacing w:before="0"/>
        <w:ind w:firstLine="0" w:firstLineChars="0"/>
        <w:rPr>
          <w:rFonts w:ascii="仿宋" w:hAnsi="仿宋" w:eastAsia="仿宋" w:cs="仿宋"/>
          <w:b/>
          <w:color w:val="auto"/>
          <w:szCs w:val="24"/>
        </w:rPr>
      </w:pPr>
      <w:r>
        <w:rPr>
          <w:rFonts w:hint="eastAsia" w:ascii="仿宋" w:hAnsi="仿宋" w:eastAsia="仿宋" w:cs="仿宋"/>
          <w:b/>
          <w:color w:val="auto"/>
          <w:szCs w:val="24"/>
        </w:rPr>
        <w:t>16. 投标文件的提交、补充、修改、撤回</w:t>
      </w:r>
    </w:p>
    <w:p>
      <w:pPr>
        <w:pStyle w:val="359"/>
        <w:ind w:firstLine="480"/>
        <w:rPr>
          <w:rFonts w:ascii="仿宋" w:hAnsi="仿宋" w:eastAsia="仿宋" w:cs="仿宋"/>
          <w:color w:val="auto"/>
          <w:szCs w:val="24"/>
        </w:rPr>
      </w:pPr>
      <w:r>
        <w:rPr>
          <w:rFonts w:hint="eastAsia" w:ascii="仿宋" w:hAnsi="仿宋" w:eastAsia="仿宋" w:cs="仿宋"/>
          <w:color w:val="auto"/>
          <w:szCs w:val="24"/>
        </w:rPr>
        <w:t>16.1 供应商应当在投标截止时间</w:t>
      </w:r>
      <w:r>
        <w:rPr>
          <w:rFonts w:hint="eastAsia" w:ascii="仿宋" w:hAnsi="仿宋" w:eastAsia="仿宋" w:cs="仿宋"/>
          <w:color w:val="auto"/>
        </w:rPr>
        <w:t>前将加密的投标文件上传至政府采购云平台，</w:t>
      </w:r>
      <w:r>
        <w:rPr>
          <w:rFonts w:hint="eastAsia" w:ascii="仿宋" w:hAnsi="仿宋" w:eastAsia="仿宋" w:cs="仿宋"/>
          <w:color w:val="auto"/>
          <w:szCs w:val="24"/>
        </w:rPr>
        <w:t>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359"/>
        <w:spacing w:before="0"/>
        <w:ind w:firstLine="480"/>
        <w:rPr>
          <w:rFonts w:ascii="仿宋" w:hAnsi="仿宋" w:eastAsia="仿宋" w:cs="仿宋"/>
          <w:color w:val="auto"/>
          <w:szCs w:val="24"/>
        </w:rPr>
      </w:pPr>
      <w:r>
        <w:rPr>
          <w:rFonts w:hint="eastAsia" w:ascii="仿宋" w:hAnsi="仿宋" w:eastAsia="仿宋" w:cs="仿宋"/>
          <w:color w:val="auto"/>
          <w:szCs w:val="24"/>
        </w:rPr>
        <w:t>16.2电子交易平台收到投标文件，将妥善保存并即时向供应商发出确认回执通知。在投标截止时间前，除供应商补充、修改或者撤回投标文件外，任何单位和个人不得解密或提取投标文件。</w:t>
      </w:r>
    </w:p>
    <w:p>
      <w:pPr>
        <w:pStyle w:val="359"/>
        <w:spacing w:before="0"/>
        <w:ind w:firstLine="480"/>
        <w:rPr>
          <w:rFonts w:ascii="仿宋" w:hAnsi="仿宋" w:eastAsia="仿宋" w:cs="仿宋"/>
          <w:color w:val="auto"/>
          <w:szCs w:val="24"/>
        </w:rPr>
      </w:pPr>
      <w:r>
        <w:rPr>
          <w:rFonts w:hint="eastAsia" w:ascii="仿宋" w:hAnsi="仿宋" w:eastAsia="仿宋" w:cs="仿宋"/>
          <w:color w:val="auto"/>
          <w:szCs w:val="24"/>
        </w:rPr>
        <w:t>16.3采购人、采购代理机构可以视情况延长投标文件提交的截止时间。在上述情况下，采购代理机构与投标人以前在投标截止期方面的全部权利、责任和义务，将适用于延长至新的投标截止期。</w:t>
      </w:r>
    </w:p>
    <w:p>
      <w:pPr>
        <w:pStyle w:val="359"/>
        <w:spacing w:before="0"/>
        <w:ind w:firstLine="480"/>
        <w:rPr>
          <w:rFonts w:ascii="仿宋" w:hAnsi="仿宋" w:eastAsia="仿宋" w:cs="仿宋"/>
          <w:color w:val="auto"/>
          <w:szCs w:val="24"/>
        </w:rPr>
      </w:pPr>
      <w:r>
        <w:rPr>
          <w:rFonts w:hint="eastAsia" w:ascii="仿宋" w:hAnsi="仿宋" w:eastAsia="仿宋" w:cs="仿宋"/>
          <w:color w:val="auto"/>
          <w:szCs w:val="24"/>
        </w:rPr>
        <w:t>16.4备份投标文件</w:t>
      </w:r>
    </w:p>
    <w:p>
      <w:pPr>
        <w:pStyle w:val="34"/>
        <w:spacing w:line="360" w:lineRule="auto"/>
        <w:ind w:firstLine="480" w:firstLineChars="200"/>
        <w:rPr>
          <w:rFonts w:ascii="仿宋" w:hAnsi="仿宋" w:eastAsia="仿宋" w:cs="仿宋"/>
          <w:color w:val="auto"/>
          <w:sz w:val="24"/>
          <w:szCs w:val="24"/>
          <w:lang w:val="zh-CN"/>
        </w:rPr>
      </w:pPr>
      <w:r>
        <w:rPr>
          <w:rFonts w:hint="eastAsia" w:ascii="仿宋" w:hAnsi="仿宋" w:eastAsia="仿宋" w:cs="仿宋"/>
          <w:color w:val="auto"/>
          <w:sz w:val="24"/>
          <w:szCs w:val="24"/>
        </w:rPr>
        <w:t>16.4</w:t>
      </w:r>
      <w:r>
        <w:rPr>
          <w:rFonts w:hint="eastAsia" w:ascii="仿宋" w:hAnsi="仿宋" w:eastAsia="仿宋" w:cs="仿宋"/>
          <w:color w:val="auto"/>
          <w:szCs w:val="24"/>
        </w:rPr>
        <w:t>.</w:t>
      </w:r>
      <w:r>
        <w:rPr>
          <w:rFonts w:hint="eastAsia" w:ascii="仿宋" w:hAnsi="仿宋" w:eastAsia="仿宋" w:cs="仿宋"/>
          <w:color w:val="auto"/>
          <w:sz w:val="24"/>
          <w:szCs w:val="24"/>
        </w:rPr>
        <w:t>1</w:t>
      </w:r>
      <w:r>
        <w:rPr>
          <w:rFonts w:hint="eastAsia" w:ascii="仿宋" w:hAnsi="仿宋" w:eastAsia="仿宋" w:cs="仿宋"/>
          <w:color w:val="auto"/>
          <w:sz w:val="24"/>
          <w:szCs w:val="24"/>
          <w:lang w:val="zh-CN"/>
        </w:rPr>
        <w:t>备份投标文件”是指与“电子加密投标文件”同时生成的数据电文形式的电子文件（备份标书），其他方式编制的备份投标文件视为无效备份投标文件。</w:t>
      </w:r>
    </w:p>
    <w:p>
      <w:pPr>
        <w:pStyle w:val="34"/>
        <w:spacing w:line="360" w:lineRule="auto"/>
        <w:ind w:firstLine="360" w:firstLineChars="150"/>
        <w:rPr>
          <w:rFonts w:ascii="仿宋" w:hAnsi="仿宋" w:eastAsia="仿宋" w:cs="仿宋"/>
          <w:color w:val="auto"/>
          <w:sz w:val="24"/>
          <w:szCs w:val="24"/>
        </w:rPr>
      </w:pPr>
      <w:r>
        <w:rPr>
          <w:rFonts w:hint="eastAsia" w:ascii="仿宋" w:hAnsi="仿宋" w:eastAsia="仿宋" w:cs="仿宋"/>
          <w:bCs/>
          <w:color w:val="auto"/>
          <w:kern w:val="0"/>
          <w:sz w:val="24"/>
          <w:szCs w:val="24"/>
        </w:rPr>
        <w:t>为确保采购项目顺利实施，避免因政采云上电子投标文件解密失败导致投标人投标无效，</w:t>
      </w:r>
      <w:r>
        <w:rPr>
          <w:rFonts w:hint="eastAsia" w:ascii="仿宋" w:hAnsi="仿宋" w:eastAsia="仿宋" w:cs="仿宋"/>
          <w:color w:val="auto"/>
          <w:sz w:val="24"/>
          <w:szCs w:val="24"/>
        </w:rPr>
        <w:t>投标人在电子交易平台传输递交投标文件后，还可以在投标截止时间前提交电文文档形式的备份投标文件，备份投标文件提交形式：</w:t>
      </w:r>
    </w:p>
    <w:p>
      <w:pPr>
        <w:pStyle w:val="34"/>
        <w:spacing w:line="360" w:lineRule="auto"/>
        <w:ind w:firstLine="360" w:firstLineChars="150"/>
        <w:rPr>
          <w:rFonts w:ascii="仿宋" w:hAnsi="仿宋" w:eastAsia="仿宋" w:cs="仿宋"/>
          <w:color w:val="auto"/>
          <w:sz w:val="24"/>
          <w:szCs w:val="24"/>
        </w:rPr>
      </w:pPr>
      <w:r>
        <w:rPr>
          <w:rFonts w:hint="eastAsia" w:ascii="仿宋" w:hAnsi="仿宋" w:eastAsia="仿宋" w:cs="仿宋"/>
          <w:color w:val="auto"/>
          <w:sz w:val="24"/>
        </w:rPr>
        <w:sym w:font="Wingdings" w:char="00FE"/>
      </w:r>
      <w:r>
        <w:rPr>
          <w:rFonts w:hint="eastAsia" w:ascii="仿宋" w:hAnsi="仿宋" w:eastAsia="仿宋" w:cs="仿宋"/>
          <w:bCs/>
          <w:color w:val="auto"/>
          <w:kern w:val="0"/>
          <w:sz w:val="24"/>
          <w:szCs w:val="24"/>
        </w:rPr>
        <w:t>以邮寄形式（建议顺丰快递）将备份投标文件存入并储存在U盘中，备份在投标截止时间前递交，并需采购代理机构确认是否收到，邮寄地址及收件人：</w:t>
      </w:r>
      <w:r>
        <w:rPr>
          <w:rFonts w:hint="eastAsia" w:ascii="仿宋" w:hAnsi="仿宋" w:eastAsia="仿宋" w:cs="仿宋"/>
          <w:bCs/>
          <w:color w:val="auto"/>
          <w:kern w:val="0"/>
          <w:sz w:val="24"/>
          <w:szCs w:val="24"/>
          <w:u w:val="single"/>
        </w:rPr>
        <w:t>温州市鹿城区划龙桥路398号奥乐大楼二楼西首1号，李先生，13706699786</w:t>
      </w:r>
      <w:r>
        <w:rPr>
          <w:rFonts w:hint="eastAsia" w:ascii="仿宋" w:hAnsi="仿宋" w:eastAsia="仿宋" w:cs="仿宋"/>
          <w:bCs/>
          <w:color w:val="auto"/>
          <w:kern w:val="0"/>
          <w:sz w:val="24"/>
          <w:szCs w:val="24"/>
        </w:rPr>
        <w:t>。</w:t>
      </w:r>
      <w:r>
        <w:rPr>
          <w:rFonts w:hint="eastAsia" w:ascii="仿宋" w:hAnsi="仿宋" w:eastAsia="仿宋" w:cs="仿宋"/>
          <w:color w:val="auto"/>
          <w:sz w:val="24"/>
          <w:szCs w:val="24"/>
        </w:rPr>
        <w:t>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 w:hAnsi="仿宋" w:eastAsia="仿宋" w:cs="仿宋"/>
          <w:b/>
          <w:color w:val="auto"/>
          <w:sz w:val="24"/>
          <w:szCs w:val="24"/>
        </w:rPr>
        <w:t>不符合上述制作、存储、密封规定的备份投标文件将被视为无效或者被拒绝接收。</w:t>
      </w:r>
    </w:p>
    <w:p>
      <w:pPr>
        <w:pStyle w:val="34"/>
        <w:spacing w:line="360" w:lineRule="auto"/>
        <w:ind w:firstLine="360" w:firstLineChars="150"/>
        <w:rPr>
          <w:rFonts w:ascii="仿宋" w:hAnsi="仿宋" w:eastAsia="仿宋" w:cs="仿宋"/>
          <w:color w:val="auto"/>
          <w:sz w:val="24"/>
          <w:szCs w:val="24"/>
        </w:rPr>
      </w:pPr>
      <w:r>
        <w:rPr>
          <w:rFonts w:hint="eastAsia" w:ascii="仿宋" w:hAnsi="仿宋" w:eastAsia="仿宋" w:cs="仿宋"/>
          <w:color w:val="auto"/>
          <w:sz w:val="24"/>
        </w:rPr>
        <w:sym w:font="Wingdings" w:char="00A8"/>
      </w:r>
      <w:r>
        <w:rPr>
          <w:rFonts w:hint="eastAsia" w:ascii="仿宋" w:hAnsi="仿宋" w:eastAsia="仿宋" w:cs="仿宋"/>
          <w:color w:val="auto"/>
          <w:sz w:val="24"/>
          <w:szCs w:val="24"/>
        </w:rPr>
        <w:t>以电子邮件形式将生成的备份投标文件发送到采购代理机构邮箱号：</w:t>
      </w:r>
      <w:r>
        <w:rPr>
          <w:rFonts w:hint="eastAsia" w:ascii="仿宋" w:hAnsi="仿宋" w:eastAsia="仿宋" w:cs="仿宋"/>
          <w:color w:val="auto"/>
          <w:sz w:val="24"/>
          <w:szCs w:val="24"/>
          <w:u w:val="single"/>
        </w:rPr>
        <w:t>（填写采购代理机构邮箱号），</w:t>
      </w:r>
      <w:r>
        <w:rPr>
          <w:rFonts w:hint="eastAsia" w:ascii="仿宋" w:hAnsi="仿宋" w:eastAsia="仿宋" w:cs="仿宋"/>
          <w:color w:val="auto"/>
          <w:sz w:val="24"/>
          <w:szCs w:val="24"/>
        </w:rPr>
        <w:t>备份投标文件签收人员联系方式：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，并注明</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投标人名称、项目编号、项目名称、备份投标文件</w:t>
      </w:r>
      <w:r>
        <w:rPr>
          <w:rFonts w:hint="eastAsia" w:ascii="仿宋" w:hAnsi="仿宋" w:eastAsia="仿宋" w:cs="仿宋"/>
          <w:color w:val="auto"/>
          <w:sz w:val="24"/>
          <w:szCs w:val="24"/>
          <w:lang w:val="zh-CN"/>
        </w:rPr>
        <w:t>等”信息，</w:t>
      </w:r>
      <w:r>
        <w:rPr>
          <w:rFonts w:hint="eastAsia" w:ascii="仿宋" w:hAnsi="仿宋" w:eastAsia="仿宋" w:cs="仿宋"/>
          <w:b/>
          <w:color w:val="auto"/>
          <w:sz w:val="24"/>
          <w:szCs w:val="24"/>
        </w:rPr>
        <w:t>不符合上述制作规定的备份投标文件将被视为无效或者被拒绝接收。</w:t>
      </w:r>
    </w:p>
    <w:p>
      <w:pPr>
        <w:pStyle w:val="34"/>
        <w:spacing w:line="360" w:lineRule="auto"/>
        <w:ind w:firstLine="360" w:firstLineChars="150"/>
        <w:rPr>
          <w:rFonts w:ascii="仿宋" w:hAnsi="仿宋" w:eastAsia="仿宋" w:cs="仿宋"/>
          <w:b/>
          <w:color w:val="auto"/>
          <w:sz w:val="24"/>
          <w:szCs w:val="24"/>
        </w:rPr>
      </w:pPr>
      <w:r>
        <w:rPr>
          <w:rFonts w:hint="eastAsia" w:ascii="仿宋" w:hAnsi="仿宋" w:eastAsia="仿宋" w:cs="仿宋"/>
          <w:color w:val="auto"/>
          <w:sz w:val="24"/>
          <w:szCs w:val="24"/>
        </w:rPr>
        <w:t>解密CA必须是上传并制作电子投标文件CA锁，</w:t>
      </w:r>
      <w:r>
        <w:rPr>
          <w:rFonts w:hint="eastAsia" w:ascii="仿宋" w:hAnsi="仿宋" w:eastAsia="仿宋" w:cs="仿宋"/>
          <w:b/>
          <w:color w:val="auto"/>
          <w:sz w:val="24"/>
          <w:szCs w:val="24"/>
        </w:rPr>
        <w:t>但采购人、采购代理机构不强制或变相强制投标人提交备份投标文件。</w:t>
      </w:r>
    </w:p>
    <w:p>
      <w:pPr>
        <w:pStyle w:val="34"/>
        <w:spacing w:line="360" w:lineRule="auto"/>
        <w:ind w:firstLine="477" w:firstLineChars="199"/>
        <w:rPr>
          <w:rFonts w:ascii="仿宋" w:hAnsi="仿宋" w:eastAsia="仿宋" w:cs="仿宋"/>
          <w:b/>
          <w:color w:val="auto"/>
          <w:sz w:val="24"/>
          <w:szCs w:val="24"/>
        </w:rPr>
      </w:pPr>
      <w:r>
        <w:rPr>
          <w:rFonts w:hint="eastAsia" w:ascii="仿宋" w:hAnsi="仿宋" w:eastAsia="仿宋" w:cs="仿宋"/>
          <w:color w:val="auto"/>
          <w:sz w:val="24"/>
          <w:szCs w:val="24"/>
        </w:rPr>
        <w:t>16.4</w:t>
      </w:r>
      <w:r>
        <w:rPr>
          <w:rFonts w:hint="eastAsia" w:ascii="仿宋" w:hAnsi="仿宋" w:eastAsia="仿宋" w:cs="仿宋"/>
          <w:color w:val="auto"/>
          <w:szCs w:val="24"/>
        </w:rPr>
        <w:t>.</w:t>
      </w:r>
      <w:r>
        <w:rPr>
          <w:rFonts w:hint="eastAsia" w:ascii="仿宋" w:hAnsi="仿宋" w:eastAsia="仿宋" w:cs="仿宋"/>
          <w:color w:val="auto"/>
          <w:sz w:val="24"/>
          <w:szCs w:val="24"/>
        </w:rPr>
        <w:t>2</w:t>
      </w:r>
      <w:r>
        <w:rPr>
          <w:rFonts w:hint="eastAsia" w:ascii="仿宋" w:hAnsi="仿宋" w:eastAsia="仿宋" w:cs="仿宋"/>
          <w:b/>
          <w:color w:val="auto"/>
          <w:sz w:val="24"/>
          <w:szCs w:val="24"/>
        </w:rPr>
        <w:t>投标人仅提交备份投标文件，没有在电子交易平台传输递交投标文件的，投标无效。</w:t>
      </w:r>
    </w:p>
    <w:p>
      <w:pPr>
        <w:pStyle w:val="359"/>
        <w:spacing w:before="0"/>
        <w:ind w:firstLine="0" w:firstLineChars="0"/>
        <w:rPr>
          <w:rFonts w:ascii="仿宋" w:hAnsi="仿宋" w:eastAsia="仿宋" w:cs="仿宋"/>
          <w:b/>
          <w:color w:val="auto"/>
          <w:szCs w:val="24"/>
        </w:rPr>
      </w:pPr>
      <w:r>
        <w:rPr>
          <w:rFonts w:hint="eastAsia" w:ascii="仿宋" w:hAnsi="仿宋" w:eastAsia="仿宋" w:cs="仿宋"/>
          <w:b/>
          <w:color w:val="auto"/>
          <w:szCs w:val="24"/>
        </w:rPr>
        <w:t>17.投标有效期</w:t>
      </w:r>
    </w:p>
    <w:p>
      <w:pPr>
        <w:spacing w:line="360" w:lineRule="auto"/>
        <w:ind w:firstLine="480" w:firstLineChars="200"/>
        <w:rPr>
          <w:rFonts w:ascii="仿宋" w:hAnsi="仿宋" w:eastAsia="仿宋" w:cs="仿宋"/>
          <w:b/>
          <w:color w:val="auto"/>
          <w:sz w:val="24"/>
          <w:szCs w:val="21"/>
        </w:rPr>
      </w:pPr>
      <w:r>
        <w:rPr>
          <w:rFonts w:hint="eastAsia" w:ascii="仿宋" w:hAnsi="仿宋" w:eastAsia="仿宋" w:cs="仿宋"/>
          <w:color w:val="auto"/>
          <w:sz w:val="24"/>
          <w:szCs w:val="20"/>
        </w:rPr>
        <w:t>17.1投标有效期详见投标须知前附表。</w:t>
      </w:r>
      <w:r>
        <w:rPr>
          <w:rFonts w:hint="eastAsia" w:ascii="仿宋" w:hAnsi="仿宋" w:eastAsia="仿宋" w:cs="仿宋"/>
          <w:color w:val="auto"/>
          <w:sz w:val="24"/>
          <w:szCs w:val="20"/>
          <w:u w:val="single"/>
        </w:rPr>
        <w:t>▲</w:t>
      </w:r>
      <w:r>
        <w:rPr>
          <w:rFonts w:hint="eastAsia" w:ascii="仿宋" w:hAnsi="仿宋" w:eastAsia="仿宋" w:cs="仿宋"/>
          <w:b/>
          <w:color w:val="auto"/>
          <w:sz w:val="24"/>
          <w:szCs w:val="20"/>
          <w:u w:val="single"/>
        </w:rPr>
        <w:t>投标人的投标文件中承</w:t>
      </w:r>
      <w:r>
        <w:rPr>
          <w:rFonts w:hint="eastAsia" w:ascii="仿宋" w:hAnsi="仿宋" w:eastAsia="仿宋" w:cs="仿宋"/>
          <w:b/>
          <w:color w:val="auto"/>
          <w:sz w:val="24"/>
          <w:szCs w:val="21"/>
          <w:u w:val="single"/>
        </w:rPr>
        <w:t>诺的投标有效期少于招标文件中载明的投标有效期的，投标无效。</w:t>
      </w:r>
    </w:p>
    <w:p>
      <w:pPr>
        <w:pStyle w:val="359"/>
        <w:spacing w:before="0"/>
        <w:ind w:firstLine="480"/>
        <w:rPr>
          <w:rFonts w:ascii="仿宋" w:hAnsi="仿宋" w:eastAsia="仿宋" w:cs="仿宋"/>
          <w:color w:val="auto"/>
        </w:rPr>
      </w:pPr>
      <w:r>
        <w:rPr>
          <w:rFonts w:hint="eastAsia" w:ascii="仿宋" w:hAnsi="仿宋" w:eastAsia="仿宋" w:cs="仿宋"/>
          <w:color w:val="auto"/>
        </w:rPr>
        <w:t>17.2投标文件合格投递后，自投标截止日期起，在投标有效期内有效。</w:t>
      </w:r>
    </w:p>
    <w:p>
      <w:pPr>
        <w:pStyle w:val="359"/>
        <w:spacing w:before="0"/>
        <w:ind w:firstLine="480"/>
        <w:rPr>
          <w:rFonts w:ascii="仿宋" w:hAnsi="仿宋" w:eastAsia="仿宋" w:cs="仿宋"/>
          <w:color w:val="auto"/>
        </w:rPr>
      </w:pPr>
      <w:r>
        <w:rPr>
          <w:rFonts w:hint="eastAsia" w:ascii="仿宋" w:hAnsi="仿宋" w:eastAsia="仿宋" w:cs="仿宋"/>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359"/>
        <w:spacing w:before="0"/>
        <w:ind w:firstLine="1063" w:firstLineChars="331"/>
        <w:rPr>
          <w:rFonts w:ascii="仿宋" w:hAnsi="仿宋" w:eastAsia="仿宋" w:cs="仿宋"/>
          <w:b/>
          <w:color w:val="auto"/>
          <w:sz w:val="32"/>
        </w:rPr>
      </w:pPr>
    </w:p>
    <w:p>
      <w:pPr>
        <w:pStyle w:val="3"/>
        <w:jc w:val="center"/>
        <w:rPr>
          <w:rStyle w:val="79"/>
          <w:rFonts w:ascii="仿宋" w:eastAsia="仿宋" w:cs="仿宋"/>
          <w:b/>
          <w:bCs/>
          <w:color w:val="auto"/>
          <w:kern w:val="2"/>
        </w:rPr>
      </w:pPr>
      <w:bookmarkStart w:id="28" w:name="_Toc133499544"/>
      <w:r>
        <w:rPr>
          <w:rStyle w:val="79"/>
          <w:rFonts w:hint="eastAsia" w:ascii="仿宋" w:eastAsia="仿宋" w:cs="仿宋"/>
          <w:b/>
          <w:bCs/>
          <w:color w:val="auto"/>
          <w:kern w:val="2"/>
        </w:rPr>
        <w:t>四、开标、资格审查与信用信息查询</w:t>
      </w:r>
      <w:bookmarkEnd w:id="28"/>
    </w:p>
    <w:p>
      <w:pPr>
        <w:pStyle w:val="667"/>
        <w:spacing w:before="0" w:line="360" w:lineRule="auto"/>
        <w:ind w:left="0" w:firstLine="241" w:firstLineChars="100"/>
        <w:contextualSpacing/>
        <w:rPr>
          <w:rFonts w:ascii="仿宋" w:hAnsi="仿宋" w:eastAsia="仿宋" w:cs="仿宋"/>
          <w:color w:val="auto"/>
          <w:sz w:val="24"/>
        </w:rPr>
      </w:pPr>
      <w:r>
        <w:rPr>
          <w:rFonts w:hint="eastAsia" w:ascii="仿宋" w:hAnsi="仿宋" w:eastAsia="仿宋" w:cs="仿宋"/>
          <w:b/>
          <w:color w:val="auto"/>
          <w:sz w:val="24"/>
          <w:szCs w:val="24"/>
        </w:rPr>
        <w:t>18.开标</w:t>
      </w:r>
      <w:r>
        <w:rPr>
          <w:rFonts w:hint="eastAsia" w:ascii="仿宋" w:hAnsi="仿宋" w:eastAsia="仿宋" w:cs="仿宋"/>
          <w:color w:val="auto"/>
          <w:sz w:val="24"/>
        </w:rPr>
        <w:t xml:space="preserve"> </w:t>
      </w:r>
    </w:p>
    <w:p>
      <w:pPr>
        <w:pStyle w:val="667"/>
        <w:spacing w:before="0" w:line="360" w:lineRule="auto"/>
        <w:ind w:left="0" w:firstLine="480" w:firstLineChars="200"/>
        <w:contextualSpacing/>
        <w:rPr>
          <w:rFonts w:ascii="仿宋" w:hAnsi="仿宋" w:eastAsia="仿宋" w:cs="仿宋"/>
          <w:color w:val="auto"/>
          <w:sz w:val="24"/>
        </w:rPr>
      </w:pPr>
      <w:r>
        <w:rPr>
          <w:rFonts w:hint="eastAsia" w:ascii="仿宋" w:hAnsi="仿宋" w:eastAsia="仿宋" w:cs="仿宋"/>
          <w:color w:val="auto"/>
          <w:sz w:val="24"/>
        </w:rPr>
        <w:t>18.1采购代理机构按照招标文件规定的时间通过电子交易平台组织开标，所有投标人均应当准时在线参加。投标人不足3家的，不得开标。</w:t>
      </w:r>
    </w:p>
    <w:p>
      <w:pPr>
        <w:pStyle w:val="667"/>
        <w:spacing w:before="0" w:line="360" w:lineRule="auto"/>
        <w:ind w:left="0" w:firstLine="240" w:firstLineChars="100"/>
        <w:contextualSpacing/>
        <w:rPr>
          <w:rFonts w:ascii="仿宋" w:hAnsi="仿宋" w:eastAsia="仿宋" w:cs="仿宋"/>
          <w:color w:val="auto"/>
          <w:sz w:val="24"/>
        </w:rPr>
      </w:pPr>
      <w:r>
        <w:rPr>
          <w:rFonts w:hint="eastAsia" w:ascii="仿宋" w:hAnsi="仿宋" w:eastAsia="仿宋" w:cs="仿宋"/>
          <w:color w:val="auto"/>
          <w:sz w:val="24"/>
        </w:rPr>
        <w:t>　18.2开标时，电子交易平台按开标时间自动提取所有投标文件。采购代理机构依托电子交易平台发起开始解密指令，投标人按照平台提示和招标文件的规定在半小时内完成在线解密。</w:t>
      </w:r>
    </w:p>
    <w:p>
      <w:pPr>
        <w:pStyle w:val="667"/>
        <w:spacing w:before="0" w:line="360" w:lineRule="auto"/>
        <w:ind w:left="0" w:firstLine="240" w:firstLineChars="100"/>
        <w:contextualSpacing/>
        <w:rPr>
          <w:rFonts w:ascii="仿宋" w:hAnsi="仿宋" w:eastAsia="仿宋" w:cs="仿宋"/>
          <w:b/>
          <w:color w:val="auto"/>
          <w:sz w:val="24"/>
        </w:rPr>
      </w:pPr>
      <w:r>
        <w:rPr>
          <w:rFonts w:hint="eastAsia" w:ascii="仿宋" w:hAnsi="仿宋" w:eastAsia="仿宋" w:cs="仿宋"/>
          <w:color w:val="auto"/>
          <w:sz w:val="24"/>
        </w:rPr>
        <w:t>　18.3</w:t>
      </w:r>
      <w:r>
        <w:rPr>
          <w:rFonts w:hint="eastAsia" w:ascii="仿宋" w:hAnsi="仿宋" w:eastAsia="仿宋" w:cs="仿宋"/>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
          <w:b/>
          <w:color w:val="auto"/>
          <w:sz w:val="24"/>
          <w:szCs w:val="20"/>
        </w:rPr>
      </w:pPr>
      <w:r>
        <w:rPr>
          <w:rFonts w:hint="eastAsia" w:ascii="仿宋" w:hAnsi="仿宋" w:eastAsia="仿宋" w:cs="仿宋"/>
          <w:b/>
          <w:color w:val="auto"/>
          <w:sz w:val="24"/>
          <w:szCs w:val="20"/>
        </w:rPr>
        <w:t>　19、资格审查</w:t>
      </w:r>
    </w:p>
    <w:p>
      <w:pPr>
        <w:pStyle w:val="359"/>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19.1开标后，采购人或采购代理机构将依法对投标人的资格进行审查。</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rPr>
        <w:t>19.2</w:t>
      </w:r>
      <w:r>
        <w:rPr>
          <w:rFonts w:hint="eastAsia" w:ascii="仿宋" w:hAnsi="仿宋" w:eastAsia="仿宋" w:cs="仿宋"/>
          <w:color w:val="auto"/>
          <w:sz w:val="24"/>
        </w:rPr>
        <w:t>采购人或采购代理机构依据法律法规和招标文件的规定，对投标人的基本资格条件、特定资格条件等进行审查。</w:t>
      </w:r>
    </w:p>
    <w:p>
      <w:pPr>
        <w:pStyle w:val="359"/>
        <w:spacing w:before="0"/>
        <w:ind w:firstLine="480"/>
        <w:rPr>
          <w:rFonts w:ascii="仿宋" w:hAnsi="仿宋" w:eastAsia="仿宋" w:cs="仿宋"/>
          <w:color w:val="auto"/>
        </w:rPr>
      </w:pPr>
      <w:r>
        <w:rPr>
          <w:rFonts w:hint="eastAsia" w:ascii="仿宋" w:hAnsi="仿宋" w:eastAsia="仿宋" w:cs="仿宋"/>
          <w:color w:val="auto"/>
          <w:kern w:val="0"/>
          <w:szCs w:val="24"/>
        </w:rPr>
        <w:t>19.3投标人未按照招标文件要求提供与</w:t>
      </w:r>
      <w:r>
        <w:rPr>
          <w:rFonts w:hint="eastAsia" w:ascii="仿宋" w:hAnsi="仿宋" w:eastAsia="仿宋" w:cs="仿宋"/>
          <w:color w:val="auto"/>
        </w:rPr>
        <w:t>基本资格条件、特定资格条件相应的</w:t>
      </w:r>
      <w:r>
        <w:rPr>
          <w:rFonts w:hint="eastAsia" w:ascii="仿宋" w:hAnsi="仿宋" w:eastAsia="仿宋" w:cs="仿宋"/>
          <w:color w:val="auto"/>
          <w:kern w:val="0"/>
          <w:szCs w:val="24"/>
        </w:rPr>
        <w:t>有效资格证明材料的，视为</w:t>
      </w:r>
      <w:r>
        <w:rPr>
          <w:rFonts w:hint="eastAsia" w:ascii="仿宋" w:hAnsi="仿宋" w:eastAsia="仿宋" w:cs="仿宋"/>
          <w:color w:val="auto"/>
        </w:rPr>
        <w:t>投标人不具备招标文件中规定的资格要求，其投标无效。</w:t>
      </w:r>
    </w:p>
    <w:p>
      <w:pPr>
        <w:pStyle w:val="359"/>
        <w:spacing w:before="0"/>
        <w:ind w:firstLine="480"/>
        <w:rPr>
          <w:rFonts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4对未通过资格审查的投标人，采购人或采购代理机构告知其未通过的原因。</w:t>
      </w:r>
    </w:p>
    <w:p>
      <w:pPr>
        <w:pStyle w:val="359"/>
        <w:spacing w:before="0"/>
        <w:ind w:firstLine="480"/>
        <w:rPr>
          <w:rFonts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5合格投标人不足3家的，不再评标。</w:t>
      </w:r>
    </w:p>
    <w:p>
      <w:pPr>
        <w:pStyle w:val="359"/>
        <w:spacing w:before="0"/>
        <w:ind w:firstLine="0" w:firstLineChars="0"/>
        <w:rPr>
          <w:rFonts w:ascii="仿宋" w:hAnsi="仿宋" w:eastAsia="仿宋" w:cs="仿宋"/>
          <w:b/>
          <w:color w:val="auto"/>
          <w:szCs w:val="24"/>
        </w:rPr>
      </w:pPr>
      <w:r>
        <w:rPr>
          <w:rFonts w:hint="eastAsia" w:ascii="仿宋" w:hAnsi="仿宋" w:eastAsia="仿宋" w:cs="仿宋"/>
          <w:b/>
          <w:color w:val="auto"/>
          <w:szCs w:val="24"/>
        </w:rPr>
        <w:t>20、信用信息查询</w:t>
      </w:r>
    </w:p>
    <w:p>
      <w:pPr>
        <w:pStyle w:val="359"/>
        <w:spacing w:before="0"/>
        <w:ind w:firstLine="495" w:firstLineChars="0"/>
        <w:rPr>
          <w:rFonts w:ascii="仿宋" w:hAnsi="仿宋" w:eastAsia="仿宋" w:cs="仿宋"/>
          <w:color w:val="auto"/>
          <w:kern w:val="0"/>
          <w:szCs w:val="24"/>
        </w:rPr>
      </w:pPr>
      <w:r>
        <w:rPr>
          <w:rFonts w:hint="eastAsia" w:ascii="仿宋" w:hAnsi="仿宋" w:eastAsia="仿宋" w:cs="仿宋"/>
          <w:color w:val="auto"/>
          <w:kern w:val="0"/>
          <w:szCs w:val="24"/>
        </w:rPr>
        <w:t>20.1信用信息查询渠道及截止时间：采购代理机构将通过“信用中国”网站(www.creditchina.gov.cn)、中国政府采购网(www.ccgp.gov.cn)渠道查询投标人投标截止时间当天的信用记录。</w:t>
      </w:r>
    </w:p>
    <w:p>
      <w:pPr>
        <w:pStyle w:val="359"/>
        <w:spacing w:before="0"/>
        <w:ind w:firstLine="495" w:firstLineChars="0"/>
        <w:rPr>
          <w:rFonts w:ascii="仿宋" w:hAnsi="仿宋" w:eastAsia="仿宋" w:cs="仿宋"/>
          <w:color w:val="auto"/>
          <w:kern w:val="0"/>
          <w:szCs w:val="24"/>
        </w:rPr>
      </w:pPr>
      <w:r>
        <w:rPr>
          <w:rFonts w:hint="eastAsia" w:ascii="仿宋" w:hAnsi="仿宋" w:eastAsia="仿宋" w:cs="仿宋"/>
          <w:color w:val="auto"/>
          <w:kern w:val="0"/>
          <w:szCs w:val="24"/>
        </w:rPr>
        <w:t>20.2信用信息查询记录和证据留存的具体方式：现场查询的投标人的信用记录、查询结果经确认后将与采购文件一起存档。</w:t>
      </w:r>
    </w:p>
    <w:p>
      <w:pPr>
        <w:pStyle w:val="359"/>
        <w:spacing w:before="0"/>
        <w:ind w:firstLine="495" w:firstLineChars="0"/>
        <w:rPr>
          <w:rFonts w:ascii="仿宋" w:hAnsi="仿宋" w:eastAsia="仿宋" w:cs="仿宋"/>
          <w:color w:val="auto"/>
          <w:kern w:val="0"/>
          <w:szCs w:val="24"/>
        </w:rPr>
      </w:pPr>
      <w:r>
        <w:rPr>
          <w:rFonts w:hint="eastAsia" w:ascii="仿宋" w:hAnsi="仿宋" w:eastAsia="仿宋" w:cs="仿宋"/>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359"/>
        <w:spacing w:before="0"/>
        <w:ind w:firstLine="480"/>
        <w:rPr>
          <w:rFonts w:ascii="仿宋" w:hAnsi="仿宋" w:eastAsia="仿宋" w:cs="仿宋"/>
          <w:color w:val="auto"/>
        </w:rPr>
      </w:pPr>
      <w:r>
        <w:rPr>
          <w:rFonts w:hint="eastAsia" w:ascii="仿宋" w:hAnsi="仿宋" w:eastAsia="仿宋" w:cs="仿宋"/>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rPr>
        <w:t>。</w:t>
      </w:r>
    </w:p>
    <w:p>
      <w:pPr>
        <w:pStyle w:val="359"/>
        <w:spacing w:before="0"/>
        <w:ind w:firstLine="0" w:firstLineChars="0"/>
        <w:rPr>
          <w:rFonts w:ascii="仿宋" w:hAnsi="仿宋" w:eastAsia="仿宋" w:cs="仿宋"/>
          <w:color w:val="auto"/>
          <w:kern w:val="0"/>
          <w:szCs w:val="24"/>
        </w:rPr>
      </w:pPr>
    </w:p>
    <w:p>
      <w:pPr>
        <w:pStyle w:val="3"/>
        <w:jc w:val="center"/>
        <w:rPr>
          <w:rStyle w:val="79"/>
          <w:rFonts w:ascii="仿宋" w:eastAsia="仿宋" w:cs="仿宋"/>
          <w:b/>
          <w:bCs/>
          <w:color w:val="auto"/>
          <w:kern w:val="2"/>
        </w:rPr>
      </w:pPr>
      <w:bookmarkStart w:id="29" w:name="_Toc133499545"/>
      <w:r>
        <w:rPr>
          <w:rStyle w:val="79"/>
          <w:rFonts w:hint="eastAsia" w:ascii="仿宋" w:eastAsia="仿宋" w:cs="仿宋"/>
          <w:b/>
          <w:bCs/>
          <w:color w:val="auto"/>
          <w:kern w:val="2"/>
        </w:rPr>
        <w:t>五、评标</w:t>
      </w:r>
      <w:bookmarkEnd w:id="29"/>
    </w:p>
    <w:p>
      <w:pPr>
        <w:spacing w:line="360" w:lineRule="auto"/>
        <w:rPr>
          <w:rFonts w:ascii="仿宋" w:hAnsi="仿宋" w:eastAsia="仿宋" w:cs="仿宋"/>
          <w:bCs/>
          <w:color w:val="auto"/>
          <w:sz w:val="24"/>
        </w:rPr>
      </w:pPr>
      <w:bookmarkStart w:id="30" w:name="_Toc91899903"/>
      <w:r>
        <w:rPr>
          <w:rFonts w:hint="eastAsia" w:ascii="仿宋" w:hAnsi="仿宋" w:eastAsia="仿宋" w:cs="仿宋"/>
          <w:bCs/>
          <w:color w:val="auto"/>
          <w:sz w:val="24"/>
        </w:rPr>
        <w:t>21.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评标过程的保密性。开标后直至向中标人授予合同时止，凡与招标有关的资料均不得向投标人及与投标无关人员透露。如果投标人在评标过程中试图向招标采购单位和评标委员会成员施加影响，或扰乱开标和评标秩序，其投标将被拒绝。</w:t>
      </w:r>
    </w:p>
    <w:p>
      <w:pPr>
        <w:spacing w:line="360" w:lineRule="auto"/>
        <w:ind w:firstLine="480" w:firstLineChars="200"/>
        <w:rPr>
          <w:rFonts w:ascii="仿宋" w:hAnsi="仿宋" w:eastAsia="仿宋" w:cs="仿宋"/>
          <w:b/>
          <w:color w:val="auto"/>
          <w:sz w:val="24"/>
        </w:rPr>
      </w:pPr>
      <w:r>
        <w:rPr>
          <w:rFonts w:hint="eastAsia" w:ascii="仿宋" w:hAnsi="仿宋" w:eastAsia="仿宋" w:cs="仿宋"/>
          <w:bCs/>
          <w:color w:val="auto"/>
          <w:sz w:val="24"/>
        </w:rPr>
        <w:t>详见招标文件第四部分评标办法。</w:t>
      </w:r>
    </w:p>
    <w:p>
      <w:pPr>
        <w:pStyle w:val="3"/>
        <w:jc w:val="center"/>
        <w:rPr>
          <w:rStyle w:val="79"/>
          <w:rFonts w:ascii="仿宋" w:eastAsia="仿宋" w:cs="仿宋"/>
          <w:b/>
          <w:bCs/>
          <w:color w:val="auto"/>
          <w:kern w:val="2"/>
        </w:rPr>
      </w:pPr>
      <w:bookmarkStart w:id="31" w:name="_Toc133499546"/>
      <w:r>
        <w:rPr>
          <w:rStyle w:val="79"/>
          <w:rFonts w:hint="eastAsia" w:ascii="仿宋" w:eastAsia="仿宋" w:cs="仿宋"/>
          <w:b/>
          <w:bCs/>
          <w:color w:val="auto"/>
          <w:kern w:val="2"/>
        </w:rPr>
        <w:t>六、定标</w:t>
      </w:r>
      <w:bookmarkEnd w:id="31"/>
    </w:p>
    <w:p>
      <w:pPr>
        <w:pStyle w:val="16"/>
        <w:spacing w:line="360" w:lineRule="auto"/>
        <w:ind w:left="479" w:hanging="479" w:hangingChars="199"/>
        <w:rPr>
          <w:rFonts w:ascii="仿宋" w:hAnsi="仿宋" w:eastAsia="仿宋" w:cs="仿宋"/>
          <w:b/>
          <w:color w:val="auto"/>
        </w:rPr>
      </w:pPr>
      <w:r>
        <w:rPr>
          <w:rFonts w:hint="eastAsia" w:ascii="仿宋" w:hAnsi="仿宋" w:eastAsia="仿宋" w:cs="仿宋"/>
          <w:b/>
          <w:color w:val="auto"/>
        </w:rPr>
        <w:t>22. 确定中标供应商</w:t>
      </w:r>
    </w:p>
    <w:p>
      <w:pPr>
        <w:pStyle w:val="359"/>
        <w:snapToGrid w:val="0"/>
        <w:spacing w:before="0"/>
        <w:ind w:firstLine="480"/>
        <w:rPr>
          <w:rFonts w:ascii="仿宋" w:hAnsi="仿宋" w:eastAsia="仿宋" w:cs="仿宋"/>
          <w:b/>
          <w:color w:val="auto"/>
          <w:szCs w:val="24"/>
        </w:rPr>
      </w:pPr>
      <w:r>
        <w:rPr>
          <w:rFonts w:hint="eastAsia" w:ascii="仿宋" w:hAnsi="仿宋" w:eastAsia="仿宋" w:cs="仿宋"/>
          <w:color w:val="auto"/>
          <w:szCs w:val="24"/>
        </w:rPr>
        <w:t>采购人将自收到评审报告之日起5个工作日内通过电子交易平台在评审报告推荐的中标候选人中按顺序确定中标供应商。</w:t>
      </w:r>
    </w:p>
    <w:p>
      <w:pPr>
        <w:pStyle w:val="359"/>
        <w:snapToGrid w:val="0"/>
        <w:spacing w:before="0"/>
        <w:ind w:firstLine="0" w:firstLineChars="0"/>
        <w:rPr>
          <w:rFonts w:ascii="仿宋" w:hAnsi="仿宋" w:eastAsia="仿宋" w:cs="仿宋"/>
          <w:b/>
          <w:color w:val="auto"/>
          <w:szCs w:val="24"/>
        </w:rPr>
      </w:pPr>
      <w:r>
        <w:rPr>
          <w:rFonts w:hint="eastAsia" w:ascii="仿宋" w:hAnsi="仿宋" w:eastAsia="仿宋" w:cs="仿宋"/>
          <w:b/>
          <w:color w:val="auto"/>
          <w:szCs w:val="24"/>
        </w:rPr>
        <w:t>23. 中标通知与中标结果公告</w:t>
      </w:r>
    </w:p>
    <w:p>
      <w:pPr>
        <w:widowControl/>
        <w:shd w:val="clear" w:color="auto" w:fill="FFFFFF"/>
        <w:spacing w:line="360" w:lineRule="auto"/>
        <w:ind w:firstLine="480"/>
        <w:jc w:val="left"/>
        <w:rPr>
          <w:rFonts w:ascii="仿宋" w:hAnsi="仿宋" w:eastAsia="仿宋" w:cs="仿宋"/>
          <w:color w:val="auto"/>
          <w:sz w:val="24"/>
        </w:rPr>
      </w:pPr>
      <w:r>
        <w:rPr>
          <w:rFonts w:hint="eastAsia" w:ascii="仿宋" w:hAnsi="仿宋" w:eastAsia="仿宋" w:cs="仿宋"/>
          <w:color w:val="auto"/>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仿宋"/>
          <w:color w:val="auto"/>
          <w:sz w:val="24"/>
        </w:rPr>
      </w:pPr>
      <w:r>
        <w:rPr>
          <w:rFonts w:hint="eastAsia" w:ascii="仿宋" w:hAnsi="仿宋" w:eastAsia="仿宋" w:cs="仿宋"/>
          <w:color w:val="auto"/>
          <w:sz w:val="24"/>
        </w:rPr>
        <w:t>23.2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color w:val="auto"/>
          <w:sz w:val="24"/>
        </w:rPr>
      </w:pPr>
      <w:r>
        <w:rPr>
          <w:rFonts w:hint="eastAsia" w:ascii="仿宋" w:hAnsi="仿宋" w:eastAsia="仿宋" w:cs="仿宋"/>
          <w:color w:val="auto"/>
          <w:sz w:val="24"/>
        </w:rPr>
        <w:t>23.3公告期限为1个工作日。</w:t>
      </w:r>
    </w:p>
    <w:p>
      <w:pPr>
        <w:snapToGrid w:val="0"/>
        <w:spacing w:line="360" w:lineRule="auto"/>
        <w:ind w:left="120" w:leftChars="57" w:firstLine="482" w:firstLineChars="150"/>
        <w:jc w:val="center"/>
        <w:rPr>
          <w:rFonts w:ascii="仿宋" w:hAnsi="仿宋" w:eastAsia="仿宋" w:cs="仿宋"/>
          <w:b/>
          <w:color w:val="auto"/>
          <w:sz w:val="32"/>
        </w:rPr>
      </w:pPr>
    </w:p>
    <w:p>
      <w:pPr>
        <w:pStyle w:val="3"/>
        <w:jc w:val="center"/>
        <w:rPr>
          <w:rStyle w:val="79"/>
          <w:rFonts w:ascii="仿宋" w:eastAsia="仿宋" w:cs="仿宋"/>
          <w:b/>
          <w:bCs/>
          <w:color w:val="auto"/>
          <w:kern w:val="2"/>
        </w:rPr>
      </w:pPr>
      <w:bookmarkStart w:id="32" w:name="_Toc133499547"/>
      <w:r>
        <w:rPr>
          <w:rStyle w:val="79"/>
          <w:rFonts w:hint="eastAsia" w:ascii="仿宋" w:eastAsia="仿宋" w:cs="仿宋"/>
          <w:b/>
          <w:bCs/>
          <w:color w:val="auto"/>
          <w:kern w:val="2"/>
        </w:rPr>
        <w:t>七、合同授予</w:t>
      </w:r>
      <w:bookmarkEnd w:id="32"/>
    </w:p>
    <w:p>
      <w:pPr>
        <w:pStyle w:val="16"/>
        <w:spacing w:line="360" w:lineRule="auto"/>
        <w:ind w:left="479" w:hanging="479" w:hangingChars="199"/>
        <w:rPr>
          <w:rFonts w:ascii="仿宋" w:hAnsi="仿宋" w:eastAsia="仿宋" w:cs="仿宋"/>
          <w:b/>
          <w:color w:val="auto"/>
        </w:rPr>
      </w:pPr>
      <w:r>
        <w:rPr>
          <w:rFonts w:hint="eastAsia" w:ascii="仿宋" w:hAnsi="仿宋" w:eastAsia="仿宋" w:cs="仿宋"/>
          <w:b/>
          <w:color w:val="auto"/>
        </w:rPr>
        <w:t xml:space="preserve">24. </w:t>
      </w:r>
      <w:r>
        <w:rPr>
          <w:rFonts w:hint="eastAsia" w:ascii="仿宋" w:hAnsi="仿宋" w:eastAsia="仿宋" w:cs="仿宋"/>
          <w:color w:val="auto"/>
        </w:rPr>
        <w:t>合同主要条款详见第五部分拟签订的合同文本。</w:t>
      </w:r>
    </w:p>
    <w:p>
      <w:pPr>
        <w:pStyle w:val="16"/>
        <w:spacing w:line="360" w:lineRule="auto"/>
        <w:ind w:left="479" w:hanging="479" w:hangingChars="199"/>
        <w:rPr>
          <w:rFonts w:ascii="仿宋" w:hAnsi="仿宋" w:eastAsia="仿宋" w:cs="仿宋"/>
          <w:b/>
          <w:color w:val="auto"/>
        </w:rPr>
      </w:pPr>
      <w:r>
        <w:rPr>
          <w:rFonts w:hint="eastAsia" w:ascii="仿宋" w:hAnsi="仿宋" w:eastAsia="仿宋" w:cs="仿宋"/>
          <w:b/>
          <w:color w:val="auto"/>
        </w:rPr>
        <w:t>25. 合同的签订</w:t>
      </w:r>
    </w:p>
    <w:p>
      <w:pPr>
        <w:widowControl/>
        <w:shd w:val="clear" w:color="auto" w:fill="FFFFFF"/>
        <w:spacing w:line="360" w:lineRule="auto"/>
        <w:ind w:firstLine="480"/>
        <w:jc w:val="left"/>
        <w:rPr>
          <w:rFonts w:ascii="仿宋" w:hAnsi="仿宋" w:eastAsia="仿宋" w:cs="仿宋"/>
          <w:color w:val="auto"/>
          <w:kern w:val="0"/>
          <w:sz w:val="24"/>
        </w:rPr>
      </w:pPr>
      <w:r>
        <w:rPr>
          <w:rFonts w:hint="eastAsia" w:ascii="仿宋" w:hAnsi="仿宋" w:eastAsia="仿宋" w:cs="仿宋"/>
          <w:color w:val="auto"/>
          <w:sz w:val="24"/>
        </w:rPr>
        <w:t>25.1</w:t>
      </w:r>
      <w:r>
        <w:rPr>
          <w:rFonts w:hint="eastAsia" w:ascii="仿宋" w:hAnsi="仿宋" w:eastAsia="仿宋" w:cs="仿宋"/>
          <w:color w:val="auto"/>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359"/>
        <w:snapToGrid w:val="0"/>
        <w:spacing w:before="0"/>
        <w:ind w:firstLine="480"/>
        <w:rPr>
          <w:rFonts w:ascii="仿宋" w:hAnsi="仿宋" w:eastAsia="仿宋" w:cs="仿宋"/>
          <w:color w:val="auto"/>
          <w:kern w:val="0"/>
        </w:rPr>
      </w:pPr>
      <w:r>
        <w:rPr>
          <w:rFonts w:hint="eastAsia" w:ascii="仿宋" w:hAnsi="仿宋" w:eastAsia="仿宋" w:cs="仿宋"/>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359"/>
        <w:snapToGrid w:val="0"/>
        <w:spacing w:before="0"/>
        <w:ind w:firstLine="480"/>
        <w:rPr>
          <w:rFonts w:ascii="仿宋" w:hAnsi="仿宋" w:eastAsia="仿宋" w:cs="仿宋"/>
          <w:color w:val="auto"/>
        </w:rPr>
      </w:pPr>
      <w:r>
        <w:rPr>
          <w:rFonts w:hint="eastAsia" w:ascii="仿宋" w:hAnsi="仿宋" w:eastAsia="仿宋" w:cs="仿宋"/>
          <w:color w:val="auto"/>
        </w:rPr>
        <w:t>25.3如签订合同并生效后，供应商无故拒绝或延期，除按照合同条款处理外，列入不良行为记录一次，并给予通报。</w:t>
      </w:r>
    </w:p>
    <w:p>
      <w:pPr>
        <w:pStyle w:val="359"/>
        <w:snapToGrid w:val="0"/>
        <w:spacing w:before="0"/>
        <w:ind w:firstLine="480"/>
        <w:rPr>
          <w:rFonts w:ascii="仿宋" w:hAnsi="仿宋" w:eastAsia="仿宋" w:cs="仿宋"/>
          <w:color w:val="auto"/>
        </w:rPr>
      </w:pPr>
      <w:r>
        <w:rPr>
          <w:rFonts w:hint="eastAsia" w:ascii="仿宋" w:hAnsi="仿宋" w:eastAsia="仿宋" w:cs="仿宋"/>
          <w:color w:val="auto"/>
        </w:rPr>
        <w:t>25.4中标供应商拒绝与采购人签订合同的，采购人可以按照评审报告推荐的中标或者成交候选人名单排序，确定下一候选人为中标供应商，也可以重新开展政府采购活动。</w:t>
      </w:r>
    </w:p>
    <w:p>
      <w:pPr>
        <w:pStyle w:val="359"/>
        <w:snapToGrid w:val="0"/>
        <w:spacing w:before="0" w:after="120"/>
        <w:ind w:firstLine="480"/>
        <w:rPr>
          <w:rFonts w:ascii="仿宋" w:hAnsi="仿宋" w:eastAsia="仿宋" w:cs="仿宋"/>
          <w:color w:val="auto"/>
        </w:rPr>
      </w:pPr>
      <w:r>
        <w:rPr>
          <w:rFonts w:hint="eastAsia" w:ascii="仿宋" w:hAnsi="仿宋" w:eastAsia="仿宋" w:cs="仿宋"/>
          <w:color w:val="auto"/>
        </w:rPr>
        <w:t>25.5采购合同由采购人与中标供应商根据招标文件、投标文件等内容通过政府采购电子交易平台在线签订，自动备案。</w:t>
      </w:r>
    </w:p>
    <w:p>
      <w:pPr>
        <w:pStyle w:val="16"/>
        <w:spacing w:line="360" w:lineRule="auto"/>
        <w:ind w:left="479" w:hanging="479" w:hangingChars="199"/>
        <w:rPr>
          <w:rFonts w:ascii="仿宋" w:hAnsi="仿宋" w:eastAsia="仿宋" w:cs="仿宋"/>
          <w:b/>
          <w:color w:val="auto"/>
        </w:rPr>
      </w:pPr>
      <w:r>
        <w:rPr>
          <w:rFonts w:hint="eastAsia" w:ascii="仿宋" w:hAnsi="仿宋" w:eastAsia="仿宋" w:cs="仿宋"/>
          <w:b/>
          <w:color w:val="auto"/>
        </w:rPr>
        <w:t>26. 履约保证金</w:t>
      </w:r>
    </w:p>
    <w:p>
      <w:pPr>
        <w:pStyle w:val="359"/>
        <w:snapToGrid w:val="0"/>
        <w:spacing w:before="0" w:after="120"/>
        <w:ind w:firstLine="480"/>
        <w:rPr>
          <w:rFonts w:ascii="仿宋" w:hAnsi="仿宋" w:eastAsia="仿宋" w:cs="仿宋"/>
          <w:color w:val="auto"/>
        </w:rPr>
      </w:pPr>
      <w:r>
        <w:rPr>
          <w:rFonts w:hint="eastAsia" w:ascii="仿宋" w:hAnsi="仿宋" w:eastAsia="仿宋" w:cs="仿宋"/>
          <w:color w:val="auto"/>
        </w:rPr>
        <w:t>拟签订的合同文本要求中标人/成交供应商提交履约保证金的，供应商应当以支票、汇票、本票或者金融机构、担保机构出具的保函等非现金形式提交。履约保证金的数额不得超过政府采购合同金额的1%，履约保证金用于成交供应商在履行本合同过程中发生违约行为应支付采购人的违约金、赔偿金等费用。如无任何问题，采购人将在成交供应商履行完毕本合同项下全部义务（项目验收合格）之日起5个工作日内无息退还给成交供应商。（保函应满足以下几个条件：①为无条件保函：即在成交供应商没有实施合同或者未履行合同义务时，采购人不需要出具任何证明和理由，若成交供应商违约，采购人无需通知成交供应商，即可单方对保函进行收兑；②保函期限：自本合同生效之日起至合同履约完毕之日止；③如果由于服务期延误或银行、保险公司要求分期出具保函的，则在前一份保函有效期届满之日起2个月前必须重新出具相同内容的保函。）。鼓励和支持供应商以银行、保险公司出具的保函形式提供履约保证金。采购人不得拒收履约保函。</w:t>
      </w:r>
    </w:p>
    <w:p>
      <w:pPr>
        <w:pStyle w:val="3"/>
        <w:jc w:val="center"/>
        <w:rPr>
          <w:rStyle w:val="79"/>
          <w:rFonts w:ascii="仿宋" w:eastAsia="仿宋" w:cs="仿宋"/>
          <w:b/>
          <w:bCs/>
          <w:color w:val="auto"/>
          <w:kern w:val="2"/>
        </w:rPr>
      </w:pPr>
      <w:bookmarkStart w:id="33" w:name="_Toc133499548"/>
      <w:r>
        <w:rPr>
          <w:rStyle w:val="79"/>
          <w:rFonts w:hint="eastAsia" w:ascii="仿宋" w:eastAsia="仿宋" w:cs="仿宋"/>
          <w:b/>
          <w:bCs/>
          <w:color w:val="auto"/>
          <w:kern w:val="2"/>
        </w:rPr>
        <w:t>八、电子交易活动的中止</w:t>
      </w:r>
      <w:bookmarkEnd w:id="33"/>
    </w:p>
    <w:p>
      <w:pPr>
        <w:pStyle w:val="359"/>
        <w:snapToGrid w:val="0"/>
        <w:spacing w:before="0"/>
        <w:ind w:firstLine="0" w:firstLineChars="0"/>
        <w:rPr>
          <w:rFonts w:ascii="仿宋" w:hAnsi="仿宋" w:eastAsia="仿宋" w:cs="仿宋"/>
          <w:color w:val="auto"/>
        </w:rPr>
      </w:pPr>
      <w:r>
        <w:rPr>
          <w:rFonts w:hint="eastAsia" w:ascii="仿宋" w:hAnsi="仿宋" w:eastAsia="仿宋" w:cs="仿宋"/>
          <w:color w:val="auto"/>
        </w:rPr>
        <w:t>2</w:t>
      </w:r>
      <w:r>
        <w:rPr>
          <w:rFonts w:hint="eastAsia" w:ascii="仿宋" w:hAnsi="仿宋" w:eastAsia="仿宋" w:cs="仿宋"/>
          <w:b/>
          <w:color w:val="auto"/>
          <w:szCs w:val="24"/>
        </w:rPr>
        <w:t>7. 电子交易活动的中止。</w:t>
      </w:r>
      <w:r>
        <w:rPr>
          <w:rFonts w:hint="eastAsia" w:ascii="仿宋" w:hAnsi="仿宋" w:eastAsia="仿宋" w:cs="仿宋"/>
          <w:color w:val="auto"/>
        </w:rPr>
        <w:t>采购过程中出现以下情形，导致电子交易平台无法正常运行，或者无法保证电子交易的公平、公正和安全时，采购代理机构可中止电子交易活动：</w:t>
      </w:r>
    </w:p>
    <w:p>
      <w:pPr>
        <w:pStyle w:val="359"/>
        <w:snapToGrid w:val="0"/>
        <w:spacing w:before="0"/>
        <w:ind w:firstLine="480"/>
        <w:rPr>
          <w:rFonts w:ascii="仿宋" w:hAnsi="仿宋" w:eastAsia="仿宋" w:cs="仿宋"/>
          <w:color w:val="auto"/>
        </w:rPr>
      </w:pPr>
      <w:r>
        <w:rPr>
          <w:rFonts w:hint="eastAsia" w:ascii="仿宋" w:hAnsi="仿宋" w:eastAsia="仿宋" w:cs="仿宋"/>
          <w:color w:val="auto"/>
        </w:rPr>
        <w:t xml:space="preserve">27.1电子交易平台发生故障而无法登录访问的； </w:t>
      </w:r>
    </w:p>
    <w:p>
      <w:pPr>
        <w:pStyle w:val="359"/>
        <w:snapToGrid w:val="0"/>
        <w:spacing w:before="0"/>
        <w:ind w:firstLine="480"/>
        <w:rPr>
          <w:rFonts w:ascii="仿宋" w:hAnsi="仿宋" w:eastAsia="仿宋" w:cs="仿宋"/>
          <w:color w:val="auto"/>
        </w:rPr>
      </w:pPr>
      <w:r>
        <w:rPr>
          <w:rFonts w:hint="eastAsia" w:ascii="仿宋" w:hAnsi="仿宋" w:eastAsia="仿宋" w:cs="仿宋"/>
          <w:color w:val="auto"/>
        </w:rPr>
        <w:t>27.2电子交易平台应用或数据库出现错误，不能进行正常操作的；</w:t>
      </w:r>
    </w:p>
    <w:p>
      <w:pPr>
        <w:pStyle w:val="359"/>
        <w:snapToGrid w:val="0"/>
        <w:spacing w:before="0"/>
        <w:ind w:firstLine="480"/>
        <w:rPr>
          <w:rFonts w:ascii="仿宋" w:hAnsi="仿宋" w:eastAsia="仿宋" w:cs="仿宋"/>
          <w:color w:val="auto"/>
        </w:rPr>
      </w:pPr>
      <w:r>
        <w:rPr>
          <w:rFonts w:hint="eastAsia" w:ascii="仿宋" w:hAnsi="仿宋" w:eastAsia="仿宋" w:cs="仿宋"/>
          <w:color w:val="auto"/>
        </w:rPr>
        <w:t>27.3电子交易平台发现严重安全漏洞，有潜在泄密危险的；</w:t>
      </w:r>
    </w:p>
    <w:p>
      <w:pPr>
        <w:pStyle w:val="359"/>
        <w:snapToGrid w:val="0"/>
        <w:spacing w:before="0"/>
        <w:ind w:firstLine="480"/>
        <w:rPr>
          <w:rFonts w:ascii="仿宋" w:hAnsi="仿宋" w:eastAsia="仿宋" w:cs="仿宋"/>
          <w:color w:val="auto"/>
        </w:rPr>
      </w:pPr>
      <w:r>
        <w:rPr>
          <w:rFonts w:hint="eastAsia" w:ascii="仿宋" w:hAnsi="仿宋" w:eastAsia="仿宋" w:cs="仿宋"/>
          <w:color w:val="auto"/>
        </w:rPr>
        <w:t xml:space="preserve">27.4病毒发作导致不能进行正常操作的； </w:t>
      </w:r>
    </w:p>
    <w:p>
      <w:pPr>
        <w:pStyle w:val="359"/>
        <w:snapToGrid w:val="0"/>
        <w:spacing w:before="0"/>
        <w:ind w:firstLine="480"/>
        <w:rPr>
          <w:rFonts w:ascii="仿宋" w:hAnsi="仿宋" w:eastAsia="仿宋" w:cs="仿宋"/>
          <w:color w:val="auto"/>
        </w:rPr>
      </w:pPr>
      <w:r>
        <w:rPr>
          <w:rFonts w:hint="eastAsia" w:ascii="仿宋" w:hAnsi="仿宋" w:eastAsia="仿宋" w:cs="仿宋"/>
          <w:color w:val="auto"/>
        </w:rPr>
        <w:t>27.5其他无法保证电子交易的公平、公正和安全的情况。</w:t>
      </w:r>
    </w:p>
    <w:p>
      <w:pPr>
        <w:pStyle w:val="359"/>
        <w:snapToGrid w:val="0"/>
        <w:spacing w:before="0"/>
        <w:ind w:firstLine="0" w:firstLineChars="0"/>
        <w:rPr>
          <w:rFonts w:ascii="仿宋" w:hAnsi="仿宋" w:eastAsia="仿宋" w:cs="仿宋"/>
          <w:color w:val="auto"/>
        </w:rPr>
      </w:pPr>
      <w:r>
        <w:rPr>
          <w:rFonts w:hint="eastAsia" w:ascii="仿宋" w:hAnsi="仿宋" w:eastAsia="仿宋" w:cs="仿宋"/>
          <w:color w:val="auto"/>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pStyle w:val="3"/>
        <w:jc w:val="center"/>
        <w:rPr>
          <w:rStyle w:val="79"/>
          <w:rFonts w:ascii="仿宋" w:eastAsia="仿宋" w:cs="仿宋"/>
          <w:b/>
          <w:bCs/>
          <w:color w:val="auto"/>
          <w:kern w:val="2"/>
        </w:rPr>
      </w:pPr>
      <w:bookmarkStart w:id="34" w:name="_Toc133499549"/>
      <w:r>
        <w:rPr>
          <w:rStyle w:val="79"/>
          <w:rFonts w:hint="eastAsia" w:ascii="仿宋" w:eastAsia="仿宋" w:cs="仿宋"/>
          <w:b/>
          <w:bCs/>
          <w:color w:val="auto"/>
          <w:kern w:val="2"/>
        </w:rPr>
        <w:t>九、验收</w:t>
      </w:r>
      <w:bookmarkEnd w:id="34"/>
    </w:p>
    <w:p>
      <w:pPr>
        <w:pStyle w:val="16"/>
        <w:spacing w:line="360" w:lineRule="auto"/>
        <w:ind w:firstLine="0" w:firstLineChars="0"/>
        <w:rPr>
          <w:rFonts w:ascii="仿宋" w:hAnsi="仿宋" w:eastAsia="仿宋" w:cs="仿宋"/>
          <w:b/>
          <w:color w:val="auto"/>
        </w:rPr>
      </w:pPr>
      <w:r>
        <w:rPr>
          <w:rFonts w:hint="eastAsia" w:ascii="仿宋" w:hAnsi="仿宋" w:eastAsia="仿宋" w:cs="仿宋"/>
          <w:b/>
          <w:color w:val="auto"/>
        </w:rPr>
        <w:t>29.验收</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29.4温州市公安局交通管理局采购项目在履约验收完毕后需由局相关部门进行“决（结）算前审计”，通过“决（结）算前审计”后，采购项目视为最终通过履约验收；“决（结）算前审计”不通过的，需根据审计意见整改并经审计确认后，再次开展履约验收直至合格，产生的履约验收费用均由供应商承担。</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29.5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0"/>
    <w:p>
      <w:pPr>
        <w:tabs>
          <w:tab w:val="left" w:pos="0"/>
        </w:tabs>
        <w:spacing w:line="360" w:lineRule="auto"/>
        <w:ind w:firstLine="480"/>
        <w:rPr>
          <w:rFonts w:ascii="仿宋" w:hAnsi="仿宋" w:eastAsia="仿宋" w:cs="仿宋"/>
          <w:color w:val="auto"/>
          <w:kern w:val="0"/>
          <w:sz w:val="24"/>
        </w:rPr>
      </w:pPr>
      <w:bookmarkStart w:id="35" w:name="_Hlt68403820"/>
      <w:bookmarkEnd w:id="35"/>
      <w:bookmarkStart w:id="36" w:name="_Hlt74714665"/>
      <w:bookmarkEnd w:id="36"/>
      <w:bookmarkStart w:id="37" w:name="_Hlt74730295"/>
      <w:bookmarkEnd w:id="37"/>
      <w:bookmarkStart w:id="38" w:name="_Hlt68072998"/>
      <w:bookmarkEnd w:id="38"/>
      <w:bookmarkStart w:id="39" w:name="_Hlt74707468"/>
      <w:bookmarkEnd w:id="39"/>
      <w:bookmarkStart w:id="40" w:name="_Hlt68072990"/>
      <w:bookmarkEnd w:id="40"/>
      <w:bookmarkStart w:id="41" w:name="_Hlt75236290"/>
      <w:bookmarkEnd w:id="41"/>
      <w:bookmarkStart w:id="42" w:name="_Hlt68073093"/>
      <w:bookmarkEnd w:id="42"/>
      <w:bookmarkStart w:id="43" w:name="_Hlt68057669"/>
      <w:bookmarkEnd w:id="43"/>
      <w:bookmarkStart w:id="44" w:name="_Hlt75236101"/>
      <w:bookmarkEnd w:id="44"/>
      <w:bookmarkStart w:id="45" w:name="_Hlt75236011"/>
      <w:bookmarkEnd w:id="45"/>
      <w:bookmarkStart w:id="46" w:name="_Hlt74729768"/>
      <w:bookmarkEnd w:id="46"/>
      <w:r>
        <w:rPr>
          <w:rFonts w:hint="eastAsia" w:ascii="仿宋" w:hAnsi="仿宋" w:eastAsia="仿宋" w:cs="仿宋"/>
          <w:color w:val="auto"/>
          <w:kern w:val="0"/>
          <w:sz w:val="24"/>
        </w:rPr>
        <w:t>29.6履约验收费用由供应商承担，因供应商原因造成验收不通过的，再次验收的费用仍由供应商承担。</w:t>
      </w:r>
    </w:p>
    <w:p>
      <w:pPr>
        <w:pStyle w:val="3"/>
        <w:rPr>
          <w:rFonts w:ascii="仿宋" w:eastAsia="仿宋" w:cs="仿宋"/>
          <w:color w:val="auto"/>
        </w:rPr>
        <w:sectPr>
          <w:footerReference r:id="rId3" w:type="default"/>
          <w:pgSz w:w="11906" w:h="16838"/>
          <w:pgMar w:top="1247" w:right="1293" w:bottom="1247" w:left="1293" w:header="851" w:footer="850" w:gutter="0"/>
          <w:pgBorders>
            <w:top w:val="none" w:sz="0" w:space="0"/>
            <w:left w:val="none" w:sz="0" w:space="0"/>
            <w:bottom w:val="none" w:sz="0" w:space="0"/>
            <w:right w:val="none" w:sz="0" w:space="0"/>
          </w:pgBorders>
          <w:pgNumType w:start="0"/>
          <w:cols w:space="720" w:num="1"/>
          <w:titlePg/>
          <w:docGrid w:linePitch="312" w:charSpace="0"/>
        </w:sectPr>
      </w:pPr>
    </w:p>
    <w:bookmarkEnd w:id="14"/>
    <w:bookmarkEnd w:id="15"/>
    <w:p>
      <w:pPr>
        <w:numPr>
          <w:ilvl w:val="0"/>
          <w:numId w:val="1"/>
        </w:numPr>
        <w:adjustRightInd/>
        <w:spacing w:line="360" w:lineRule="auto"/>
        <w:jc w:val="center"/>
        <w:outlineLvl w:val="0"/>
        <w:rPr>
          <w:rStyle w:val="79"/>
          <w:rFonts w:ascii="仿宋" w:eastAsia="仿宋" w:cs="仿宋"/>
          <w:color w:val="auto"/>
        </w:rPr>
      </w:pPr>
      <w:bookmarkStart w:id="47" w:name="_Toc133499550"/>
      <w:bookmarkStart w:id="48" w:name="第四部分"/>
      <w:r>
        <w:rPr>
          <w:rStyle w:val="79"/>
          <w:rFonts w:hint="eastAsia" w:ascii="仿宋" w:eastAsia="仿宋" w:cs="仿宋"/>
          <w:color w:val="auto"/>
        </w:rPr>
        <w:t>采购需求</w:t>
      </w:r>
      <w:bookmarkEnd w:id="47"/>
    </w:p>
    <w:p>
      <w:pPr>
        <w:pStyle w:val="3"/>
        <w:rPr>
          <w:rStyle w:val="79"/>
          <w:rFonts w:ascii="仿宋" w:eastAsia="仿宋"/>
          <w:b/>
          <w:bCs w:val="0"/>
          <w:color w:val="auto"/>
          <w:kern w:val="2"/>
          <w:sz w:val="24"/>
          <w:szCs w:val="24"/>
        </w:rPr>
      </w:pPr>
      <w:bookmarkStart w:id="49" w:name="_Toc133499551"/>
      <w:r>
        <w:rPr>
          <w:rStyle w:val="79"/>
          <w:rFonts w:hint="eastAsia" w:ascii="仿宋" w:eastAsia="仿宋"/>
          <w:b/>
          <w:bCs w:val="0"/>
          <w:color w:val="auto"/>
          <w:kern w:val="2"/>
          <w:sz w:val="24"/>
          <w:szCs w:val="24"/>
        </w:rPr>
        <w:t>一、标的需求概况</w:t>
      </w:r>
      <w:bookmarkEnd w:id="49"/>
    </w:p>
    <w:p>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1.背景介绍。</w:t>
      </w:r>
    </w:p>
    <w:p>
      <w:pPr>
        <w:snapToGrid w:val="0"/>
        <w:spacing w:line="360" w:lineRule="auto"/>
        <w:ind w:firstLine="480" w:firstLineChars="200"/>
        <w:jc w:val="left"/>
        <w:rPr>
          <w:rFonts w:ascii="仿宋" w:hAnsi="仿宋" w:eastAsia="仿宋" w:cs="仿宋"/>
          <w:color w:val="auto"/>
          <w:sz w:val="24"/>
          <w:szCs w:val="32"/>
        </w:rPr>
      </w:pPr>
      <w:r>
        <w:rPr>
          <w:rFonts w:hint="eastAsia" w:ascii="仿宋" w:hAnsi="仿宋" w:eastAsia="仿宋" w:cs="仿宋"/>
          <w:color w:val="auto"/>
          <w:sz w:val="24"/>
          <w:szCs w:val="32"/>
        </w:rPr>
        <w:t>该项目采购需求编制符合财政部《政府采购需求管理办法》相关要求，需求内容按照财政批复的预算要求编制，不存在歧视性设置，具有充分的竞争性。</w:t>
      </w:r>
    </w:p>
    <w:p>
      <w:pPr>
        <w:numPr>
          <w:ilvl w:val="0"/>
          <w:numId w:val="2"/>
        </w:numPr>
        <w:snapToGrid w:val="0"/>
        <w:spacing w:line="360" w:lineRule="auto"/>
        <w:ind w:firstLine="480" w:firstLineChars="200"/>
        <w:jc w:val="left"/>
        <w:rPr>
          <w:rFonts w:ascii="仿宋" w:hAnsi="仿宋" w:eastAsia="仿宋" w:cs="仿宋"/>
          <w:color w:val="auto"/>
        </w:rPr>
      </w:pPr>
      <w:r>
        <w:rPr>
          <w:rFonts w:hint="eastAsia" w:ascii="仿宋" w:hAnsi="仿宋" w:eastAsia="仿宋" w:cs="仿宋"/>
          <w:color w:val="auto"/>
          <w:sz w:val="24"/>
        </w:rPr>
        <w:t>其他相关情况。</w:t>
      </w:r>
    </w:p>
    <w:p>
      <w:pPr>
        <w:snapToGrid w:val="0"/>
        <w:spacing w:line="360" w:lineRule="auto"/>
        <w:ind w:firstLine="480" w:firstLineChars="200"/>
        <w:jc w:val="left"/>
        <w:rPr>
          <w:rFonts w:ascii="仿宋" w:hAnsi="仿宋" w:eastAsia="仿宋" w:cs="仿宋"/>
          <w:color w:val="auto"/>
        </w:rPr>
      </w:pPr>
      <w:r>
        <w:rPr>
          <w:rFonts w:hint="eastAsia" w:ascii="仿宋" w:hAnsi="仿宋" w:eastAsia="仿宋" w:cs="仿宋"/>
          <w:color w:val="auto"/>
          <w:sz w:val="24"/>
        </w:rPr>
        <w:t>属于公安信息化项目</w:t>
      </w:r>
      <w:r>
        <w:rPr>
          <w:rFonts w:hint="eastAsia" w:ascii="仿宋" w:hAnsi="MS Mincho" w:eastAsia="MS Mincho" w:cs="MS Mincho"/>
          <w:color w:val="auto"/>
          <w:sz w:val="24"/>
        </w:rPr>
        <w:t>☑</w:t>
      </w:r>
      <w:r>
        <w:rPr>
          <w:rFonts w:hint="eastAsia" w:ascii="仿宋" w:hAnsi="仿宋" w:eastAsia="仿宋" w:cs="仿宋"/>
          <w:color w:val="auto"/>
          <w:kern w:val="0"/>
          <w:sz w:val="24"/>
        </w:rPr>
        <w:t xml:space="preserve">  否 </w:t>
      </w:r>
      <w:r>
        <w:rPr>
          <w:rFonts w:hint="eastAsia" w:ascii="仿宋" w:hAnsi="仿宋" w:eastAsia="仿宋" w:cs="仿宋"/>
          <w:color w:val="auto"/>
          <w:kern w:val="0"/>
          <w:sz w:val="24"/>
        </w:rPr>
        <w:sym w:font="Wingdings" w:char="00A8"/>
      </w:r>
      <w:r>
        <w:rPr>
          <w:rFonts w:hint="eastAsia" w:ascii="仿宋" w:hAnsi="仿宋" w:eastAsia="仿宋" w:cs="仿宋"/>
          <w:color w:val="auto"/>
          <w:kern w:val="0"/>
          <w:sz w:val="24"/>
        </w:rPr>
        <w:t xml:space="preserve"> </w:t>
      </w:r>
      <w:r>
        <w:rPr>
          <w:rFonts w:hint="eastAsia" w:ascii="仿宋" w:hAnsi="仿宋" w:eastAsia="仿宋" w:cs="仿宋"/>
          <w:color w:val="auto"/>
          <w:sz w:val="24"/>
        </w:rPr>
        <w:t>是</w:t>
      </w:r>
      <w:r>
        <w:rPr>
          <w:rFonts w:hint="eastAsia" w:ascii="仿宋" w:hAnsi="仿宋" w:eastAsia="仿宋" w:cs="仿宋"/>
          <w:color w:val="auto"/>
          <w:kern w:val="0"/>
          <w:sz w:val="24"/>
        </w:rPr>
        <w:t>，</w:t>
      </w:r>
      <w:r>
        <w:rPr>
          <w:rFonts w:hint="eastAsia" w:ascii="仿宋" w:hAnsi="仿宋" w:eastAsia="仿宋" w:cs="仿宋"/>
          <w:color w:val="auto"/>
          <w:sz w:val="24"/>
        </w:rPr>
        <w:t>根据《温州公安信息化项目管理办法》（温公通【2016】23号）要求，公安信息化项目中标供应商应提供项目编制软件源代码。按照项目合同完成的与研究开发标的有关的知识产权（包括专利、专利申请权、非专利技术使用权、著作权、版权、发明权及其他成果权）归温州市公安局交通管理局所有。</w:t>
      </w:r>
    </w:p>
    <w:p>
      <w:pPr>
        <w:pStyle w:val="3"/>
        <w:rPr>
          <w:rStyle w:val="79"/>
          <w:rFonts w:ascii="仿宋" w:eastAsia="仿宋"/>
          <w:b/>
          <w:bCs w:val="0"/>
          <w:color w:val="auto"/>
          <w:kern w:val="2"/>
          <w:sz w:val="24"/>
          <w:szCs w:val="24"/>
        </w:rPr>
      </w:pPr>
      <w:bookmarkStart w:id="50" w:name="_Toc133499552"/>
      <w:r>
        <w:rPr>
          <w:rStyle w:val="79"/>
          <w:rFonts w:hint="eastAsia" w:ascii="仿宋" w:eastAsia="仿宋"/>
          <w:b/>
          <w:bCs w:val="0"/>
          <w:color w:val="auto"/>
          <w:kern w:val="2"/>
          <w:sz w:val="24"/>
          <w:szCs w:val="24"/>
        </w:rPr>
        <w:t>二、</w:t>
      </w:r>
      <w:bookmarkStart w:id="51" w:name="_Hlk133583906"/>
      <w:r>
        <w:rPr>
          <w:rStyle w:val="79"/>
          <w:rFonts w:hint="eastAsia" w:ascii="仿宋" w:eastAsia="仿宋"/>
          <w:b/>
          <w:bCs w:val="0"/>
          <w:color w:val="auto"/>
          <w:kern w:val="2"/>
          <w:sz w:val="24"/>
          <w:szCs w:val="24"/>
        </w:rPr>
        <w:t>采购清单</w:t>
      </w:r>
      <w:bookmarkEnd w:id="50"/>
      <w:bookmarkEnd w:id="51"/>
    </w:p>
    <w:tbl>
      <w:tblPr>
        <w:tblStyle w:val="62"/>
        <w:tblW w:w="9418" w:type="dxa"/>
        <w:tblInd w:w="93" w:type="dxa"/>
        <w:tblLayout w:type="fixed"/>
        <w:tblCellMar>
          <w:top w:w="0" w:type="dxa"/>
          <w:left w:w="108" w:type="dxa"/>
          <w:bottom w:w="0" w:type="dxa"/>
          <w:right w:w="108" w:type="dxa"/>
        </w:tblCellMar>
      </w:tblPr>
      <w:tblGrid>
        <w:gridCol w:w="740"/>
        <w:gridCol w:w="718"/>
        <w:gridCol w:w="6003"/>
        <w:gridCol w:w="978"/>
        <w:gridCol w:w="979"/>
      </w:tblGrid>
      <w:tr>
        <w:tblPrEx>
          <w:tblCellMar>
            <w:top w:w="0" w:type="dxa"/>
            <w:left w:w="108" w:type="dxa"/>
            <w:bottom w:w="0" w:type="dxa"/>
            <w:right w:w="108" w:type="dxa"/>
          </w:tblCellMar>
        </w:tblPrEx>
        <w:trPr>
          <w:trHeight w:val="312"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序号</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货物名称</w:t>
            </w:r>
          </w:p>
        </w:tc>
        <w:tc>
          <w:tcPr>
            <w:tcW w:w="60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参数配置</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单位</w:t>
            </w:r>
          </w:p>
        </w:tc>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数量</w:t>
            </w:r>
          </w:p>
        </w:tc>
      </w:tr>
      <w:tr>
        <w:tblPrEx>
          <w:tblCellMar>
            <w:top w:w="0" w:type="dxa"/>
            <w:left w:w="108" w:type="dxa"/>
            <w:bottom w:w="0" w:type="dxa"/>
            <w:right w:w="108" w:type="dxa"/>
          </w:tblCellMar>
        </w:tblPrEx>
        <w:trPr>
          <w:trHeight w:val="614"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b/>
                <w:bCs/>
                <w:color w:val="auto"/>
                <w:sz w:val="24"/>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b/>
                <w:bCs/>
                <w:color w:val="auto"/>
                <w:sz w:val="24"/>
              </w:rPr>
            </w:pPr>
          </w:p>
        </w:tc>
        <w:tc>
          <w:tcPr>
            <w:tcW w:w="60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b/>
                <w:bCs/>
                <w:color w:val="auto"/>
                <w:sz w:val="24"/>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b/>
                <w:bCs/>
                <w:color w:val="auto"/>
                <w:sz w:val="24"/>
              </w:rPr>
            </w:pP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b/>
                <w:bCs/>
                <w:color w:val="auto"/>
                <w:sz w:val="24"/>
              </w:rPr>
            </w:pPr>
          </w:p>
        </w:tc>
      </w:tr>
      <w:tr>
        <w:tblPrEx>
          <w:tblCellMar>
            <w:top w:w="0" w:type="dxa"/>
            <w:left w:w="108" w:type="dxa"/>
            <w:bottom w:w="0" w:type="dxa"/>
            <w:right w:w="108" w:type="dxa"/>
          </w:tblCellMar>
        </w:tblPrEx>
        <w:trPr>
          <w:trHeight w:val="1109"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移动警务终端（警用增强受控终端）</w:t>
            </w:r>
          </w:p>
        </w:tc>
        <w:tc>
          <w:tcPr>
            <w:tcW w:w="6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一、自主知识产权</w:t>
            </w:r>
          </w:p>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国产手机终端品牌，基于安卓11.0以上版本（含11.0）完全自研的安全安卓系统 或 警鸿系统。</w:t>
            </w:r>
          </w:p>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二、安全要求</w:t>
            </w:r>
          </w:p>
          <w:p>
            <w:pPr>
              <w:widowControl/>
              <w:jc w:val="left"/>
              <w:textAlignment w:val="center"/>
              <w:rPr>
                <w:rFonts w:hint="eastAsia" w:ascii="仿宋" w:hAnsi="仿宋" w:eastAsia="仿宋" w:cs="仿宋"/>
                <w:color w:val="auto"/>
                <w:sz w:val="24"/>
              </w:rPr>
            </w:pPr>
            <w:r>
              <w:rPr>
                <w:rFonts w:hint="eastAsia"/>
                <w:color w:val="auto"/>
                <w:lang w:val="en-US" w:eastAsia="zh-CN"/>
              </w:rPr>
              <w:t>★</w:t>
            </w:r>
            <w:r>
              <w:rPr>
                <w:rFonts w:hint="eastAsia" w:ascii="仿宋" w:hAnsi="仿宋" w:eastAsia="仿宋" w:cs="仿宋"/>
                <w:color w:val="auto"/>
                <w:sz w:val="24"/>
              </w:rPr>
              <w:t>1、采用内核级隔离技术，非普通双安卓系统。要求在内核上构建两个完全隔离的容器，每个操作系统及应用运行于各自独立的容器内，每个容器有各自独立的运行空间、用户和资源管理，进程通信只在同一容器内系统进行。容器间无法互访，两个系统运行和存储空间相互隔离，互不可见。提供相关证明。</w:t>
            </w:r>
          </w:p>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2、嵌入可信计算模块，具备静态可信度量和动态度量功能，对系统、应用、数据以及双系统间的交换进行可信度量。</w:t>
            </w:r>
          </w:p>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3、支持内置安全芯片技术，具有加解密速度高，性能稳定，耗电低等优势，可替代外置密码模块。提供商用密码产品认证证书。</w:t>
            </w:r>
          </w:p>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4、通过国家密码局关于警务专用手机安全应用系统密码方案的论证。</w:t>
            </w:r>
          </w:p>
          <w:p>
            <w:pPr>
              <w:widowControl/>
              <w:jc w:val="left"/>
              <w:textAlignment w:val="center"/>
              <w:rPr>
                <w:rFonts w:hint="eastAsia" w:ascii="仿宋" w:hAnsi="仿宋" w:eastAsia="仿宋" w:cs="仿宋"/>
                <w:color w:val="auto"/>
                <w:sz w:val="24"/>
                <w:lang w:eastAsia="zh-CN"/>
              </w:rPr>
            </w:pPr>
            <w:r>
              <w:rPr>
                <w:rFonts w:hint="eastAsia"/>
                <w:color w:val="auto"/>
                <w:lang w:val="en-US" w:eastAsia="zh-CN"/>
              </w:rPr>
              <w:t>★</w:t>
            </w:r>
            <w:r>
              <w:rPr>
                <w:rFonts w:hint="eastAsia" w:ascii="仿宋" w:hAnsi="仿宋" w:eastAsia="仿宋" w:cs="仿宋"/>
                <w:color w:val="auto"/>
                <w:sz w:val="24"/>
              </w:rPr>
              <w:t>5、要求具备远程数字证书在线管理专利技术</w:t>
            </w:r>
            <w:r>
              <w:rPr>
                <w:rFonts w:hint="eastAsia" w:ascii="仿宋" w:hAnsi="仿宋" w:eastAsia="仿宋" w:cs="仿宋"/>
                <w:color w:val="auto"/>
                <w:sz w:val="24"/>
                <w:lang w:eastAsia="zh-CN"/>
              </w:rPr>
              <w:t>，</w:t>
            </w:r>
            <w:r>
              <w:rPr>
                <w:rFonts w:hint="eastAsia" w:ascii="仿宋" w:hAnsi="仿宋" w:eastAsia="仿宋" w:cs="仿宋"/>
                <w:color w:val="auto"/>
                <w:sz w:val="24"/>
              </w:rPr>
              <w:t>提供相关证书证明。</w:t>
            </w:r>
          </w:p>
          <w:p>
            <w:pPr>
              <w:widowControl/>
              <w:jc w:val="left"/>
              <w:textAlignment w:val="center"/>
              <w:rPr>
                <w:rFonts w:hint="eastAsia" w:ascii="仿宋" w:hAnsi="仿宋" w:eastAsia="仿宋" w:cs="仿宋"/>
                <w:color w:val="auto"/>
                <w:sz w:val="24"/>
              </w:rPr>
            </w:pPr>
            <w:r>
              <w:rPr>
                <w:rFonts w:hint="eastAsia"/>
                <w:color w:val="auto"/>
                <w:lang w:val="en-US" w:eastAsia="zh-CN"/>
              </w:rPr>
              <w:t>★</w:t>
            </w:r>
            <w:r>
              <w:rPr>
                <w:rFonts w:hint="eastAsia" w:ascii="仿宋" w:hAnsi="仿宋" w:eastAsia="仿宋" w:cs="仿宋"/>
                <w:color w:val="auto"/>
                <w:sz w:val="24"/>
              </w:rPr>
              <w:t>6、支持基于国产操作系统开发的安全双系统，可按需适配生态应用和系统版本定制，并出具由国家版权局颁发的双系统安全定制软件著作权登记证书。</w:t>
            </w:r>
          </w:p>
          <w:p>
            <w:pPr>
              <w:widowControl/>
              <w:jc w:val="left"/>
              <w:textAlignment w:val="center"/>
              <w:rPr>
                <w:rFonts w:hint="eastAsia" w:ascii="仿宋" w:hAnsi="仿宋" w:eastAsia="仿宋" w:cs="仿宋"/>
                <w:color w:val="auto"/>
                <w:sz w:val="24"/>
                <w:lang w:eastAsia="zh-CN"/>
              </w:rPr>
            </w:pPr>
            <w:r>
              <w:rPr>
                <w:rFonts w:hint="eastAsia"/>
                <w:color w:val="auto"/>
                <w:lang w:val="en-US" w:eastAsia="zh-CN"/>
              </w:rPr>
              <w:t>★</w:t>
            </w:r>
            <w:r>
              <w:rPr>
                <w:rFonts w:hint="eastAsia" w:ascii="仿宋" w:hAnsi="仿宋" w:eastAsia="仿宋" w:cs="仿宋"/>
                <w:color w:val="auto"/>
                <w:sz w:val="24"/>
                <w:lang w:val="en-US" w:eastAsia="zh-CN"/>
              </w:rPr>
              <w:t>7</w:t>
            </w:r>
            <w:r>
              <w:rPr>
                <w:rFonts w:hint="eastAsia" w:ascii="仿宋" w:hAnsi="仿宋" w:eastAsia="仿宋" w:cs="仿宋"/>
                <w:color w:val="auto"/>
                <w:sz w:val="24"/>
              </w:rPr>
              <w:t>、终端在满足GA/T 1466.1-2018 《智能手机型警用移动终端 第 1 部分： 技术要求》情况下，配合终端安全管控、安全接入、证书服务体系、应用鉴权体系等平台应用支撑体系完成适配对接工作</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提供公安部检测报告与</w:t>
            </w:r>
            <w:r>
              <w:rPr>
                <w:rFonts w:hint="eastAsia" w:ascii="仿宋" w:hAnsi="仿宋" w:eastAsia="仿宋" w:cs="仿宋"/>
                <w:color w:val="auto"/>
                <w:sz w:val="24"/>
              </w:rPr>
              <w:t>浙江省警用移动终端名录证明。</w:t>
            </w:r>
            <w:r>
              <w:rPr>
                <w:rFonts w:hint="eastAsia" w:ascii="仿宋" w:hAnsi="仿宋" w:eastAsia="仿宋" w:cs="仿宋"/>
                <w:color w:val="auto"/>
                <w:sz w:val="24"/>
                <w:lang w:eastAsia="zh-CN"/>
              </w:rPr>
              <w:t>）</w:t>
            </w:r>
          </w:p>
          <w:p>
            <w:pPr>
              <w:widowControl/>
              <w:jc w:val="left"/>
              <w:textAlignment w:val="center"/>
              <w:rPr>
                <w:rFonts w:hint="eastAsia" w:ascii="仿宋" w:hAnsi="仿宋" w:eastAsia="仿宋" w:cs="仿宋"/>
                <w:color w:val="auto"/>
                <w:sz w:val="24"/>
              </w:rPr>
            </w:pPr>
            <w:r>
              <w:rPr>
                <w:rFonts w:hint="eastAsia"/>
                <w:color w:val="auto"/>
                <w:lang w:val="en-US" w:eastAsia="zh-CN"/>
              </w:rPr>
              <w:t>★</w:t>
            </w:r>
            <w:r>
              <w:rPr>
                <w:rFonts w:hint="eastAsia" w:ascii="仿宋" w:hAnsi="仿宋" w:eastAsia="仿宋" w:cs="仿宋"/>
                <w:color w:val="auto"/>
                <w:sz w:val="24"/>
                <w:lang w:val="en-US" w:eastAsia="zh-CN"/>
              </w:rPr>
              <w:t>8</w:t>
            </w:r>
            <w:r>
              <w:rPr>
                <w:rFonts w:hint="eastAsia" w:ascii="仿宋" w:hAnsi="仿宋" w:eastAsia="仿宋" w:cs="仿宋"/>
                <w:color w:val="auto"/>
                <w:sz w:val="24"/>
              </w:rPr>
              <w:t>、符合GA/T 1466.1-2018 《智能手机型警用移动终端 第1部分：技术要求》中多模式终端（个人普通终端+增强受控终端）要求，并取得相关资质认证。</w:t>
            </w:r>
          </w:p>
          <w:p>
            <w:pPr>
              <w:widowControl/>
              <w:jc w:val="left"/>
              <w:textAlignment w:val="center"/>
              <w:rPr>
                <w:rFonts w:hint="eastAsia" w:ascii="仿宋" w:hAnsi="仿宋" w:eastAsia="仿宋" w:cs="仿宋"/>
                <w:color w:val="auto"/>
                <w:sz w:val="24"/>
              </w:rPr>
            </w:pPr>
            <w:r>
              <w:rPr>
                <w:rFonts w:hint="eastAsia"/>
                <w:color w:val="auto"/>
                <w:lang w:val="en-US" w:eastAsia="zh-CN"/>
              </w:rPr>
              <w:t>★</w:t>
            </w:r>
            <w:r>
              <w:rPr>
                <w:rFonts w:hint="eastAsia" w:ascii="仿宋" w:hAnsi="仿宋" w:eastAsia="仿宋" w:cs="仿宋"/>
                <w:color w:val="auto"/>
                <w:sz w:val="24"/>
                <w:lang w:val="en-US" w:eastAsia="zh-CN"/>
              </w:rPr>
              <w:t>9</w:t>
            </w:r>
            <w:r>
              <w:rPr>
                <w:rFonts w:hint="eastAsia" w:ascii="仿宋" w:hAnsi="仿宋" w:eastAsia="仿宋" w:cs="仿宋"/>
                <w:color w:val="auto"/>
                <w:sz w:val="24"/>
              </w:rPr>
              <w:t>、警用移动终端安全操作系统获得EAL4级及以上安全认证证书，提供相关证书证明。</w:t>
            </w:r>
          </w:p>
          <w:p>
            <w:pPr>
              <w:widowControl/>
              <w:jc w:val="left"/>
              <w:textAlignment w:val="center"/>
              <w:rPr>
                <w:rFonts w:hint="eastAsia" w:ascii="仿宋" w:hAnsi="仿宋" w:eastAsia="仿宋" w:cs="仿宋"/>
                <w:color w:val="auto"/>
                <w:sz w:val="24"/>
              </w:rPr>
            </w:pPr>
            <w:r>
              <w:rPr>
                <w:rFonts w:hint="eastAsia"/>
                <w:color w:val="auto"/>
                <w:lang w:val="en-US" w:eastAsia="zh-CN"/>
              </w:rPr>
              <w:t>★</w:t>
            </w:r>
            <w:r>
              <w:rPr>
                <w:rFonts w:hint="eastAsia" w:ascii="仿宋" w:hAnsi="仿宋" w:eastAsia="仿宋" w:cs="仿宋"/>
                <w:color w:val="auto"/>
                <w:sz w:val="24"/>
                <w:lang w:val="en-US" w:eastAsia="zh-CN"/>
              </w:rPr>
              <w:t>10、CPU芯片采用国产</w:t>
            </w:r>
            <w:r>
              <w:rPr>
                <w:rFonts w:hint="eastAsia" w:ascii="仿宋" w:hAnsi="仿宋" w:eastAsia="仿宋" w:cs="仿宋"/>
                <w:color w:val="auto"/>
                <w:sz w:val="24"/>
              </w:rPr>
              <w:t>，提供相关证书证明。</w:t>
            </w:r>
          </w:p>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三、基础应用支撑</w:t>
            </w:r>
          </w:p>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1、支持国产商密算法VoIP安全电话。 </w:t>
            </w:r>
          </w:p>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2、支持NFC读取身份证标识码完成身份证核验。</w:t>
            </w:r>
          </w:p>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3、为保障应急和极端场景下的通信要求，所投移动警务终端可在无地面网络信号覆盖或网络中断的环境下，支持卫星消息收发功能。（提供产品官网截图）</w:t>
            </w:r>
          </w:p>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四、硬件指标</w:t>
            </w:r>
          </w:p>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CPU核数：≥8核</w:t>
            </w:r>
          </w:p>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CPU主频：≥2.4GHz（主核1），≥2.0GHz（三核），≥1.6GHz（四核）</w:t>
            </w:r>
          </w:p>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RAM：≥8GB</w:t>
            </w:r>
          </w:p>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ROM：≥256GB，并能支持NM存储卡进行扩容（提供证明材料）</w:t>
            </w:r>
          </w:p>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屏幕：≥6.5 英寸，前置1个摄像头：≥</w:t>
            </w:r>
            <w:r>
              <w:rPr>
                <w:rFonts w:hint="eastAsia" w:ascii="仿宋" w:hAnsi="仿宋" w:eastAsia="仿宋" w:cs="仿宋"/>
                <w:color w:val="auto"/>
                <w:sz w:val="24"/>
                <w:lang w:val="en-US" w:eastAsia="zh-CN"/>
              </w:rPr>
              <w:t>50</w:t>
            </w:r>
            <w:r>
              <w:rPr>
                <w:rFonts w:hint="eastAsia" w:ascii="仿宋" w:hAnsi="仿宋" w:eastAsia="仿宋" w:cs="仿宋"/>
                <w:color w:val="auto"/>
                <w:sz w:val="24"/>
              </w:rPr>
              <w:t>00万</w:t>
            </w:r>
          </w:p>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后置2个摄像头：≥5000万像素，≥800万像素</w:t>
            </w:r>
          </w:p>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解锁方式：支持屏内指纹识别，密码解锁，人脸解锁</w:t>
            </w:r>
          </w:p>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网络制式：支持移动/联通/电信全网通</w:t>
            </w:r>
          </w:p>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定位：支持北斗定位</w:t>
            </w:r>
          </w:p>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NFC：支持读卡器模式、卡模拟模式</w:t>
            </w:r>
          </w:p>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USB：Type-C </w:t>
            </w:r>
          </w:p>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电池：≥4200mAh（典型值），支持不低于40W有线超级快充</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质保：主机1年（非人为），提供设备制造商原厂授权证明及质保承诺函（加盖原厂公章）。</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套</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660</w:t>
            </w:r>
          </w:p>
        </w:tc>
      </w:tr>
      <w:tr>
        <w:tblPrEx>
          <w:tblCellMar>
            <w:top w:w="0" w:type="dxa"/>
            <w:left w:w="108" w:type="dxa"/>
            <w:bottom w:w="0" w:type="dxa"/>
            <w:right w:w="108" w:type="dxa"/>
          </w:tblCellMar>
        </w:tblPrEx>
        <w:trPr>
          <w:trHeight w:val="109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数据卡（流量与通信套餐）</w:t>
            </w:r>
          </w:p>
        </w:tc>
        <w:tc>
          <w:tcPr>
            <w:tcW w:w="6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语音</w:t>
            </w:r>
            <w:r>
              <w:rPr>
                <w:rFonts w:hint="eastAsia" w:ascii="仿宋" w:hAnsi="仿宋" w:eastAsia="仿宋" w:cs="仿宋"/>
                <w:color w:val="auto"/>
                <w:kern w:val="0"/>
                <w:sz w:val="24"/>
                <w:lang w:val="en-US" w:eastAsia="zh-CN" w:bidi="ar"/>
              </w:rPr>
              <w:t>50</w:t>
            </w:r>
            <w:r>
              <w:rPr>
                <w:rFonts w:hint="eastAsia" w:ascii="仿宋" w:hAnsi="仿宋" w:eastAsia="仿宋" w:cs="仿宋"/>
                <w:color w:val="auto"/>
                <w:kern w:val="0"/>
                <w:sz w:val="24"/>
                <w:lang w:bidi="ar"/>
              </w:rPr>
              <w:t>0分钟/月，流量 30GB/月，短信息100条/月，服务期48个月。48个月内，如采购人需要增加开卡，供应商需提供不低于投标时的套餐（语音、流量、短信），且价格不能高于投标时的套餐报价。</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流量卡从项目验收后第二天开始计费。</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流量服务需具备移动警务专网接入能力，并与浙江省公安厅移动警务接入平台无缝对接，实现该功能所需要的专用设备与服务内容由乙方自行负责。</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套</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660</w:t>
            </w:r>
          </w:p>
        </w:tc>
      </w:tr>
      <w:tr>
        <w:tblPrEx>
          <w:tblCellMar>
            <w:top w:w="0" w:type="dxa"/>
            <w:left w:w="108" w:type="dxa"/>
            <w:bottom w:w="0" w:type="dxa"/>
            <w:right w:w="108" w:type="dxa"/>
          </w:tblCellMar>
        </w:tblPrEx>
        <w:trPr>
          <w:trHeight w:val="769"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服务器</w:t>
            </w:r>
          </w:p>
        </w:tc>
        <w:tc>
          <w:tcPr>
            <w:tcW w:w="6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1、国产品牌，2U机架, 含安装导轨；满配900W冗余电源和冗余风扇，支持单风扇失效；单电源额定功率最大可支持≥2000W</w:t>
            </w:r>
          </w:p>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2、处理器：配置处理器数量≥2颗，单CPU主频≥2.6GHz，单CPU物理核数≥32Core；</w:t>
            </w:r>
          </w:p>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3、内存：配置≥8*32GB DDR4内存；</w:t>
            </w:r>
          </w:p>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4、集成显卡：显存≥32 MB</w:t>
            </w:r>
          </w:p>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5、硬盘：配置≥2块480GB SSD硬盘；配置≥2块1.92TB SSD硬盘；支持 2*M.2 SATA SSD，支持硬RAID1，支持热插拔；</w:t>
            </w:r>
          </w:p>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6、网卡：配置≥4*GE电口；配置≥2*25GE光口（满配10GE光模块）；</w:t>
            </w:r>
          </w:p>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 xml:space="preserve">7、GPU推理卡：配置≥4*Atlas 300I Pro 推理卡 PCIE </w:t>
            </w:r>
          </w:p>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8、阵列控制卡：配置≥1块RAID卡(4GB Cache)，支持RAID 0/1/5/6/10/50/60；</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9、提供5年质保和存储介质保留服务。</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台</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lang w:eastAsia="zh-CN"/>
              </w:rPr>
            </w:pPr>
            <w:r>
              <w:rPr>
                <w:rFonts w:hint="eastAsia" w:ascii="仿宋" w:hAnsi="仿宋" w:eastAsia="仿宋" w:cs="仿宋"/>
                <w:color w:val="auto"/>
                <w:kern w:val="0"/>
                <w:sz w:val="24"/>
                <w:lang w:val="en-US" w:eastAsia="zh-CN" w:bidi="ar"/>
              </w:rPr>
              <w:t>1</w:t>
            </w:r>
          </w:p>
        </w:tc>
      </w:tr>
      <w:tr>
        <w:tblPrEx>
          <w:tblCellMar>
            <w:top w:w="0" w:type="dxa"/>
            <w:left w:w="108" w:type="dxa"/>
            <w:bottom w:w="0" w:type="dxa"/>
            <w:right w:w="108" w:type="dxa"/>
          </w:tblCellMar>
        </w:tblPrEx>
        <w:trPr>
          <w:trHeight w:val="1737"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4</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终端管控与加密运维服务</w:t>
            </w:r>
          </w:p>
        </w:tc>
        <w:tc>
          <w:tcPr>
            <w:tcW w:w="6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sz w:val="24"/>
                <w:lang w:eastAsia="zh-CN"/>
              </w:rPr>
            </w:pPr>
            <w:r>
              <w:rPr>
                <w:rFonts w:hint="eastAsia" w:ascii="仿宋" w:hAnsi="仿宋" w:eastAsia="仿宋" w:cs="仿宋"/>
                <w:color w:val="auto"/>
                <w:kern w:val="0"/>
                <w:sz w:val="24"/>
                <w:lang w:bidi="ar"/>
              </w:rPr>
              <w:t>按照浙江省公安厅要求的移动警务安全管控与加密要求，提供省政法一体化平台注册、智能终端管控和加密运维等相关服务内容，以保证终端可安装并稳定运行“浙警云端”浙江公安移动应用平台，并可下载使用该平台中移动应用商店内发布的应用，其中终端管控可实现对终端进行进行各类IT参数配置及端口的开关设置、对调整接入密码策略及丢失擦除、对终端上运行的应用进行禁用/启用等，服务期48个月</w:t>
            </w:r>
            <w:r>
              <w:rPr>
                <w:rFonts w:hint="eastAsia" w:ascii="仿宋" w:hAnsi="仿宋" w:eastAsia="仿宋" w:cs="仿宋"/>
                <w:color w:val="auto"/>
                <w:kern w:val="0"/>
                <w:sz w:val="24"/>
                <w:lang w:eastAsia="zh-CN" w:bidi="ar"/>
              </w:rPr>
              <w:t>（从验收次日起计算）</w:t>
            </w:r>
            <w:r>
              <w:rPr>
                <w:rFonts w:hint="eastAsia" w:ascii="仿宋" w:hAnsi="仿宋" w:eastAsia="仿宋" w:cs="仿宋"/>
                <w:color w:val="auto"/>
                <w:kern w:val="0"/>
                <w:sz w:val="24"/>
                <w:lang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套</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660</w:t>
            </w:r>
          </w:p>
        </w:tc>
      </w:tr>
      <w:tr>
        <w:tblPrEx>
          <w:tblCellMar>
            <w:top w:w="0" w:type="dxa"/>
            <w:left w:w="108" w:type="dxa"/>
            <w:bottom w:w="0" w:type="dxa"/>
            <w:right w:w="108" w:type="dxa"/>
          </w:tblCellMar>
        </w:tblPrEx>
        <w:trPr>
          <w:trHeight w:val="7147"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lang w:eastAsia="zh-CN"/>
              </w:rPr>
            </w:pPr>
            <w:r>
              <w:rPr>
                <w:rFonts w:hint="eastAsia" w:ascii="仿宋" w:hAnsi="仿宋" w:eastAsia="仿宋" w:cs="仿宋"/>
                <w:color w:val="auto"/>
                <w:kern w:val="0"/>
                <w:sz w:val="24"/>
                <w:lang w:val="en-US" w:eastAsia="zh-CN" w:bidi="ar"/>
              </w:rPr>
              <w:t>5</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蓝牙打印机（需带一块备用电池）</w:t>
            </w:r>
          </w:p>
        </w:tc>
        <w:tc>
          <w:tcPr>
            <w:tcW w:w="6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外观与接口：</w:t>
            </w:r>
          </w:p>
          <w:p>
            <w:pPr>
              <w:widowControl/>
              <w:jc w:val="left"/>
              <w:textAlignment w:val="center"/>
              <w:rPr>
                <w:rFonts w:hint="eastAsia" w:ascii="仿宋" w:hAnsi="仿宋" w:eastAsia="仿宋" w:cs="仿宋"/>
                <w:color w:val="auto"/>
                <w:sz w:val="24"/>
              </w:rPr>
            </w:pPr>
            <w:r>
              <w:rPr>
                <w:rFonts w:hint="eastAsia"/>
                <w:color w:val="auto"/>
                <w:lang w:val="en-US" w:eastAsia="zh-CN"/>
              </w:rPr>
              <w:t>★</w:t>
            </w:r>
            <w:r>
              <w:rPr>
                <w:rFonts w:hint="eastAsia" w:ascii="仿宋" w:hAnsi="仿宋" w:eastAsia="仿宋" w:cs="仿宋"/>
                <w:color w:val="auto"/>
                <w:sz w:val="24"/>
              </w:rPr>
              <w:t>一、外形尺寸(单位：mm)：长度≤113mm,宽度≤80mm,厚度≤44.5mm。（提供证明材料证明）</w:t>
            </w:r>
          </w:p>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二、重量：≤205g(含电池，不含卷纸) （提供证明材料证明）</w:t>
            </w:r>
          </w:p>
          <w:p>
            <w:pPr>
              <w:widowControl/>
              <w:jc w:val="left"/>
              <w:textAlignment w:val="center"/>
              <w:rPr>
                <w:rFonts w:hint="eastAsia" w:ascii="仿宋" w:hAnsi="仿宋" w:eastAsia="仿宋" w:cs="仿宋"/>
                <w:color w:val="auto"/>
                <w:sz w:val="24"/>
              </w:rPr>
            </w:pPr>
            <w:r>
              <w:rPr>
                <w:rFonts w:hint="eastAsia"/>
                <w:color w:val="auto"/>
                <w:lang w:val="en-US" w:eastAsia="zh-CN"/>
              </w:rPr>
              <w:t>★</w:t>
            </w:r>
            <w:r>
              <w:rPr>
                <w:rFonts w:hint="eastAsia" w:ascii="仿宋" w:hAnsi="仿宋" w:eastAsia="仿宋" w:cs="仿宋"/>
                <w:color w:val="auto"/>
                <w:sz w:val="24"/>
              </w:rPr>
              <w:t>三、接口：</w:t>
            </w:r>
            <w:r>
              <w:rPr>
                <w:rFonts w:hint="eastAsia" w:ascii="宋体" w:hAnsi="宋体" w:cs="宋体"/>
                <w:color w:val="auto"/>
                <w:kern w:val="0"/>
                <w:sz w:val="24"/>
              </w:rPr>
              <w:t>蓝牙(V2.0 CLASS 2,SPP协议)/</w:t>
            </w:r>
            <w:r>
              <w:rPr>
                <w:rFonts w:hint="eastAsia" w:ascii="宋体" w:hAnsi="宋体" w:cs="宋体"/>
                <w:color w:val="auto"/>
                <w:kern w:val="0"/>
                <w:sz w:val="24"/>
                <w:lang w:val="en-US" w:eastAsia="zh-CN"/>
              </w:rPr>
              <w:t>TYPC-C</w:t>
            </w:r>
            <w:r>
              <w:rPr>
                <w:rFonts w:hint="eastAsia" w:ascii="宋体" w:hAnsi="宋体" w:cs="宋体"/>
                <w:color w:val="auto"/>
                <w:kern w:val="0"/>
                <w:sz w:val="24"/>
              </w:rPr>
              <w:t>接口</w:t>
            </w:r>
            <w:r>
              <w:rPr>
                <w:rFonts w:hint="eastAsia" w:ascii="仿宋" w:hAnsi="仿宋" w:eastAsia="仿宋" w:cs="仿宋"/>
                <w:color w:val="auto"/>
                <w:sz w:val="24"/>
              </w:rPr>
              <w:t>（提供证明材料证明）</w:t>
            </w:r>
          </w:p>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其他参数要求：</w:t>
            </w:r>
          </w:p>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一、打印头规格：</w:t>
            </w:r>
          </w:p>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1）打印方式：热敏打印</w:t>
            </w:r>
          </w:p>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2）打印速度：</w:t>
            </w:r>
            <w:r>
              <w:rPr>
                <w:rFonts w:hint="eastAsia" w:ascii="宋体" w:hAnsi="宋体" w:cs="宋体"/>
                <w:color w:val="auto"/>
                <w:kern w:val="0"/>
                <w:sz w:val="24"/>
              </w:rPr>
              <w:t>≥60mm/s[15行/秒]</w:t>
            </w:r>
          </w:p>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3）打印寿命：≥50km</w:t>
            </w:r>
          </w:p>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4）打印分辨率：8dot/mm(横向)，203dpi</w:t>
            </w:r>
          </w:p>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二、纸仓要求</w:t>
            </w:r>
          </w:p>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1）纸张规格：57.5±0.5mm</w:t>
            </w:r>
          </w:p>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2）装纸结构：易装纸</w:t>
            </w:r>
          </w:p>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3）纸卷直径：≤40mm</w:t>
            </w:r>
          </w:p>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三、开盖方式：手动开启</w:t>
            </w:r>
          </w:p>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四、OLED屏：128×32点阵</w:t>
            </w:r>
          </w:p>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五、电池：</w:t>
            </w:r>
          </w:p>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1）寿命：充放电次数大于500次</w:t>
            </w:r>
          </w:p>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2）容量：≥1500mAH/7.4V</w:t>
            </w:r>
          </w:p>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3）数量：≥2</w:t>
            </w:r>
          </w:p>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六、工作时间：</w:t>
            </w:r>
          </w:p>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1）连续打印：≥2</w:t>
            </w:r>
            <w:r>
              <w:rPr>
                <w:rFonts w:hint="eastAsia" w:ascii="仿宋" w:hAnsi="仿宋" w:eastAsia="仿宋" w:cs="仿宋"/>
                <w:color w:val="auto"/>
                <w:sz w:val="24"/>
                <w:lang w:val="en-US" w:eastAsia="zh-CN"/>
              </w:rPr>
              <w:t>0</w:t>
            </w:r>
            <w:r>
              <w:rPr>
                <w:rFonts w:hint="eastAsia" w:ascii="仿宋" w:hAnsi="仿宋" w:eastAsia="仿宋" w:cs="仿宋"/>
                <w:color w:val="auto"/>
                <w:sz w:val="24"/>
              </w:rPr>
              <w:t>0m</w:t>
            </w:r>
          </w:p>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2）待机：≥</w:t>
            </w:r>
            <w:r>
              <w:rPr>
                <w:rFonts w:hint="eastAsia" w:ascii="仿宋" w:hAnsi="仿宋" w:eastAsia="仿宋" w:cs="仿宋"/>
                <w:color w:val="auto"/>
                <w:sz w:val="24"/>
                <w:lang w:val="en-US" w:eastAsia="zh-CN"/>
              </w:rPr>
              <w:t>130</w:t>
            </w:r>
            <w:r>
              <w:rPr>
                <w:rFonts w:hint="eastAsia" w:ascii="仿宋" w:hAnsi="仿宋" w:eastAsia="仿宋" w:cs="仿宋"/>
                <w:color w:val="auto"/>
                <w:sz w:val="24"/>
              </w:rPr>
              <w:t>小时</w:t>
            </w:r>
          </w:p>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七、传感器：左右黑标</w:t>
            </w:r>
          </w:p>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八、字符集：GB18030、UNICODE</w:t>
            </w:r>
          </w:p>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九、字库点阵</w:t>
            </w:r>
          </w:p>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1）中文字库：24X24点阵</w:t>
            </w:r>
          </w:p>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2）西文字库：24X12点阵</w:t>
            </w:r>
          </w:p>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十、支持条码、图像打印；</w:t>
            </w:r>
          </w:p>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十一、工作环境</w:t>
            </w:r>
          </w:p>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1）温度： -10~50°C</w:t>
            </w:r>
          </w:p>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2）湿度： 20~85%RH</w:t>
            </w:r>
          </w:p>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十二、存储环境</w:t>
            </w:r>
          </w:p>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1）温度：  -20~60°C</w:t>
            </w:r>
          </w:p>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2）湿度：  5~95%RH</w:t>
            </w:r>
          </w:p>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十三、须有背夹或者外套带背夹，如外套带背夹，外套不能影响出纸。</w:t>
            </w:r>
          </w:p>
          <w:p>
            <w:pPr>
              <w:widowControl/>
              <w:jc w:val="left"/>
              <w:textAlignment w:val="center"/>
              <w:rPr>
                <w:rFonts w:hint="eastAsia" w:ascii="仿宋" w:hAnsi="仿宋" w:eastAsia="仿宋" w:cs="仿宋"/>
                <w:color w:val="auto"/>
                <w:sz w:val="24"/>
                <w:lang w:eastAsia="zh-CN"/>
              </w:rPr>
            </w:pPr>
            <w:r>
              <w:rPr>
                <w:rFonts w:hint="eastAsia"/>
                <w:color w:val="auto"/>
                <w:lang w:val="en-US" w:eastAsia="zh-CN"/>
              </w:rPr>
              <w:t>★</w:t>
            </w:r>
            <w:r>
              <w:rPr>
                <w:rFonts w:hint="eastAsia" w:ascii="仿宋" w:hAnsi="仿宋" w:eastAsia="仿宋" w:cs="仿宋"/>
                <w:color w:val="auto"/>
                <w:sz w:val="24"/>
              </w:rPr>
              <w:t>十四、蓝牙打印机必须具有3C认证证书，并提供证书复印件</w:t>
            </w:r>
            <w:r>
              <w:rPr>
                <w:rFonts w:hint="eastAsia" w:ascii="仿宋" w:hAnsi="仿宋" w:eastAsia="仿宋" w:cs="仿宋"/>
                <w:color w:val="auto"/>
                <w:sz w:val="24"/>
                <w:lang w:eastAsia="zh-CN"/>
              </w:rPr>
              <w:t>。</w:t>
            </w:r>
          </w:p>
          <w:p>
            <w:pPr>
              <w:pStyle w:val="34"/>
              <w:rPr>
                <w:rFonts w:hint="eastAsia"/>
                <w:color w:val="auto"/>
              </w:rPr>
            </w:pPr>
            <w:r>
              <w:rPr>
                <w:rFonts w:hint="eastAsia"/>
                <w:color w:val="auto"/>
                <w:lang w:val="en-US" w:eastAsia="zh-CN"/>
              </w:rPr>
              <w:t>★十五、</w:t>
            </w:r>
            <w:r>
              <w:rPr>
                <w:rFonts w:hint="eastAsia" w:ascii="仿宋" w:hAnsi="仿宋" w:eastAsia="仿宋" w:cs="仿宋"/>
                <w:color w:val="auto"/>
                <w:kern w:val="0"/>
                <w:sz w:val="24"/>
                <w:lang w:bidi="ar"/>
              </w:rPr>
              <w:t>提供设备制造商原厂授权证明及质保承诺函（加盖原厂公章）。</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台</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420</w:t>
            </w:r>
          </w:p>
        </w:tc>
      </w:tr>
      <w:tr>
        <w:tblPrEx>
          <w:tblCellMar>
            <w:top w:w="0" w:type="dxa"/>
            <w:left w:w="108" w:type="dxa"/>
            <w:bottom w:w="0" w:type="dxa"/>
            <w:right w:w="108" w:type="dxa"/>
          </w:tblCellMar>
        </w:tblPrEx>
        <w:trPr>
          <w:trHeight w:val="7147"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6</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显卡</w:t>
            </w:r>
          </w:p>
        </w:tc>
        <w:tc>
          <w:tcPr>
            <w:tcW w:w="60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4"/>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显卡类型 ：台式机显卡</w:t>
            </w:r>
          </w:p>
          <w:p>
            <w:pPr>
              <w:pStyle w:val="34"/>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显卡接口标准：支持PCI Express 4.0</w:t>
            </w:r>
          </w:p>
          <w:p>
            <w:pPr>
              <w:pStyle w:val="34"/>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输出接口</w:t>
            </w:r>
            <w:r>
              <w:rPr>
                <w:rFonts w:hint="eastAsia" w:ascii="仿宋" w:hAnsi="仿宋" w:eastAsia="仿宋" w:cs="仿宋"/>
                <w:color w:val="auto"/>
                <w:kern w:val="0"/>
                <w:sz w:val="24"/>
                <w:lang w:eastAsia="zh-CN" w:bidi="ar"/>
              </w:rPr>
              <w:t>（不少于）</w:t>
            </w:r>
            <w:r>
              <w:rPr>
                <w:rFonts w:hint="eastAsia" w:ascii="仿宋" w:hAnsi="仿宋" w:eastAsia="仿宋" w:cs="仿宋"/>
                <w:color w:val="auto"/>
                <w:kern w:val="0"/>
                <w:sz w:val="24"/>
                <w:lang w:bidi="ar"/>
              </w:rPr>
              <w:t>：1×HDMI接口,3×Display Port接口</w:t>
            </w:r>
          </w:p>
          <w:p>
            <w:pPr>
              <w:pStyle w:val="34"/>
              <w:rPr>
                <w:rFonts w:hint="eastAsia" w:ascii="仿宋" w:hAnsi="仿宋" w:eastAsia="仿宋" w:cs="仿宋"/>
                <w:color w:val="auto"/>
                <w:kern w:val="0"/>
                <w:sz w:val="24"/>
                <w:lang w:bidi="ar"/>
              </w:rPr>
            </w:pPr>
            <w:r>
              <w:rPr>
                <w:rFonts w:hint="eastAsia"/>
                <w:color w:val="auto"/>
                <w:lang w:val="en-US" w:eastAsia="zh-CN"/>
              </w:rPr>
              <w:t>★</w:t>
            </w:r>
            <w:r>
              <w:rPr>
                <w:rFonts w:hint="eastAsia" w:ascii="仿宋" w:hAnsi="仿宋" w:eastAsia="仿宋" w:cs="仿宋"/>
                <w:color w:val="auto"/>
                <w:kern w:val="0"/>
                <w:sz w:val="24"/>
                <w:lang w:bidi="ar"/>
              </w:rPr>
              <w:t>显存容量 ：</w:t>
            </w: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bidi="ar"/>
              </w:rPr>
              <w:t>8GB</w:t>
            </w:r>
            <w:r>
              <w:rPr>
                <w:rFonts w:hint="eastAsia" w:ascii="仿宋" w:hAnsi="仿宋" w:eastAsia="仿宋" w:cs="仿宋"/>
                <w:color w:val="auto"/>
                <w:sz w:val="24"/>
              </w:rPr>
              <w:t>（提供证明材料证明）</w:t>
            </w:r>
          </w:p>
          <w:p>
            <w:pPr>
              <w:pStyle w:val="34"/>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显存类型 ：GDDR 6</w:t>
            </w:r>
          </w:p>
          <w:p>
            <w:pPr>
              <w:pStyle w:val="34"/>
              <w:rPr>
                <w:rFonts w:hint="eastAsia" w:ascii="仿宋" w:hAnsi="仿宋" w:eastAsia="仿宋" w:cs="仿宋"/>
                <w:color w:val="auto"/>
                <w:kern w:val="0"/>
                <w:sz w:val="24"/>
                <w:lang w:bidi="ar"/>
              </w:rPr>
            </w:pPr>
            <w:r>
              <w:rPr>
                <w:rFonts w:hint="eastAsia"/>
                <w:color w:val="auto"/>
                <w:lang w:val="en-US" w:eastAsia="zh-CN"/>
              </w:rPr>
              <w:t>★</w:t>
            </w:r>
            <w:r>
              <w:rPr>
                <w:rFonts w:hint="eastAsia" w:ascii="仿宋" w:hAnsi="仿宋" w:eastAsia="仿宋" w:cs="仿宋"/>
                <w:color w:val="auto"/>
                <w:kern w:val="0"/>
                <w:sz w:val="24"/>
                <w:lang w:bidi="ar"/>
              </w:rPr>
              <w:t>显存位宽：</w:t>
            </w: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bidi="ar"/>
              </w:rPr>
              <w:t>128bit</w:t>
            </w:r>
            <w:r>
              <w:rPr>
                <w:rFonts w:hint="eastAsia" w:ascii="仿宋" w:hAnsi="仿宋" w:eastAsia="仿宋" w:cs="仿宋"/>
                <w:color w:val="auto"/>
                <w:sz w:val="24"/>
              </w:rPr>
              <w:t>（提供证明材料证明）</w:t>
            </w:r>
          </w:p>
          <w:p>
            <w:pPr>
              <w:pStyle w:val="34"/>
              <w:rPr>
                <w:rFonts w:hint="eastAsia" w:ascii="仿宋" w:hAnsi="仿宋" w:eastAsia="仿宋" w:cs="仿宋"/>
                <w:color w:val="auto"/>
                <w:kern w:val="0"/>
                <w:sz w:val="24"/>
                <w:lang w:bidi="ar"/>
              </w:rPr>
            </w:pPr>
            <w:r>
              <w:rPr>
                <w:rFonts w:hint="eastAsia"/>
                <w:color w:val="auto"/>
                <w:lang w:val="en-US" w:eastAsia="zh-CN"/>
              </w:rPr>
              <w:t>★</w:t>
            </w:r>
            <w:r>
              <w:rPr>
                <w:rFonts w:hint="eastAsia" w:ascii="仿宋" w:hAnsi="仿宋" w:eastAsia="仿宋" w:cs="仿宋"/>
                <w:color w:val="auto"/>
                <w:kern w:val="0"/>
                <w:sz w:val="24"/>
                <w:lang w:bidi="ar"/>
              </w:rPr>
              <w:t>核心频率 （动态提速频率）：</w:t>
            </w: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bidi="ar"/>
              </w:rPr>
              <w:t>1807MHz</w:t>
            </w:r>
            <w:r>
              <w:rPr>
                <w:rFonts w:hint="eastAsia" w:ascii="仿宋" w:hAnsi="仿宋" w:eastAsia="仿宋" w:cs="仿宋"/>
                <w:color w:val="auto"/>
                <w:sz w:val="24"/>
              </w:rPr>
              <w:t>（提供证明材料证明）</w:t>
            </w:r>
          </w:p>
          <w:p>
            <w:pPr>
              <w:pStyle w:val="34"/>
              <w:rPr>
                <w:rFonts w:hint="eastAsia" w:ascii="仿宋" w:hAnsi="仿宋" w:eastAsia="仿宋" w:cs="仿宋"/>
                <w:color w:val="auto"/>
                <w:kern w:val="0"/>
                <w:sz w:val="24"/>
                <w:lang w:eastAsia="zh-CN" w:bidi="ar"/>
              </w:rPr>
            </w:pPr>
            <w:r>
              <w:rPr>
                <w:rFonts w:hint="eastAsia"/>
                <w:color w:val="auto"/>
                <w:lang w:val="en-US" w:eastAsia="zh-CN"/>
              </w:rPr>
              <w:t>★</w:t>
            </w:r>
            <w:r>
              <w:rPr>
                <w:rFonts w:hint="eastAsia" w:ascii="仿宋" w:hAnsi="仿宋" w:eastAsia="仿宋" w:cs="仿宋"/>
                <w:color w:val="auto"/>
                <w:kern w:val="0"/>
                <w:sz w:val="24"/>
                <w:lang w:bidi="ar"/>
              </w:rPr>
              <w:t>显存频率：</w:t>
            </w: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bidi="ar"/>
              </w:rPr>
              <w:t>14000MHz</w:t>
            </w:r>
            <w:r>
              <w:rPr>
                <w:rFonts w:hint="eastAsia" w:ascii="仿宋" w:hAnsi="仿宋" w:eastAsia="仿宋" w:cs="仿宋"/>
                <w:color w:val="auto"/>
                <w:kern w:val="0"/>
                <w:sz w:val="24"/>
                <w:lang w:eastAsia="zh-CN" w:bidi="ar"/>
              </w:rPr>
              <w:t>。</w:t>
            </w:r>
            <w:r>
              <w:rPr>
                <w:rFonts w:hint="eastAsia" w:ascii="仿宋" w:hAnsi="仿宋" w:eastAsia="仿宋" w:cs="仿宋"/>
                <w:color w:val="auto"/>
                <w:sz w:val="24"/>
              </w:rPr>
              <w:t>（提供证明材料证明）</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eastAsia="zh-CN" w:bidi="ar"/>
              </w:rPr>
              <w:t>块</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30</w:t>
            </w:r>
          </w:p>
        </w:tc>
      </w:tr>
      <w:tr>
        <w:tblPrEx>
          <w:tblCellMar>
            <w:top w:w="0" w:type="dxa"/>
            <w:left w:w="108" w:type="dxa"/>
            <w:bottom w:w="0" w:type="dxa"/>
            <w:right w:w="108" w:type="dxa"/>
          </w:tblCellMar>
        </w:tblPrEx>
        <w:trPr>
          <w:trHeight w:val="7147"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7</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显卡电源</w:t>
            </w:r>
          </w:p>
        </w:tc>
        <w:tc>
          <w:tcPr>
            <w:tcW w:w="60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4"/>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适配显卡，600W。</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eastAsia="zh-CN" w:bidi="ar"/>
              </w:rPr>
              <w:t>套</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30</w:t>
            </w:r>
          </w:p>
        </w:tc>
      </w:tr>
      <w:tr>
        <w:tblPrEx>
          <w:tblCellMar>
            <w:top w:w="0" w:type="dxa"/>
            <w:left w:w="108" w:type="dxa"/>
            <w:bottom w:w="0" w:type="dxa"/>
            <w:right w:w="108" w:type="dxa"/>
          </w:tblCellMar>
        </w:tblPrEx>
        <w:trPr>
          <w:trHeight w:val="7147"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8</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eastAsia="zh-CN" w:bidi="ar"/>
              </w:rPr>
              <w:t>终端适配防摔套</w:t>
            </w:r>
          </w:p>
        </w:tc>
        <w:tc>
          <w:tcPr>
            <w:tcW w:w="60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4"/>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适配</w:t>
            </w:r>
            <w:r>
              <w:rPr>
                <w:rFonts w:hint="eastAsia" w:ascii="仿宋" w:hAnsi="仿宋" w:eastAsia="仿宋" w:cs="仿宋"/>
                <w:color w:val="auto"/>
                <w:kern w:val="0"/>
                <w:sz w:val="24"/>
                <w:lang w:bidi="ar"/>
              </w:rPr>
              <w:t>移动警务终端</w:t>
            </w:r>
          </w:p>
          <w:p>
            <w:pPr>
              <w:pStyle w:val="34"/>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eastAsia="zh-CN" w:bidi="ar"/>
              </w:rPr>
              <w:t>定制化的颜色和图案，能轻易辨别出设备为执法终端。</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eastAsia="zh-CN" w:bidi="ar"/>
              </w:rPr>
              <w:t>个</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660</w:t>
            </w:r>
          </w:p>
        </w:tc>
      </w:tr>
    </w:tbl>
    <w:p>
      <w:pPr>
        <w:rPr>
          <w:rFonts w:ascii="仿宋" w:hAnsi="仿宋" w:eastAsia="仿宋" w:cs="仿宋"/>
          <w:color w:val="auto"/>
          <w:sz w:val="24"/>
        </w:rPr>
      </w:pPr>
    </w:p>
    <w:p>
      <w:pPr>
        <w:snapToGrid w:val="0"/>
        <w:spacing w:line="360" w:lineRule="auto"/>
        <w:ind w:firstLine="480" w:firstLineChars="200"/>
        <w:jc w:val="left"/>
        <w:rPr>
          <w:rFonts w:ascii="仿宋" w:hAnsi="仿宋" w:eastAsia="仿宋" w:cs="仿宋"/>
          <w:color w:val="auto"/>
          <w:sz w:val="24"/>
        </w:rPr>
      </w:pPr>
    </w:p>
    <w:p>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（1）技术要求</w:t>
      </w:r>
    </w:p>
    <w:p>
      <w:pPr>
        <w:snapToGrid w:val="0"/>
        <w:spacing w:line="360" w:lineRule="auto"/>
        <w:ind w:firstLine="480" w:firstLineChars="200"/>
        <w:jc w:val="left"/>
        <w:rPr>
          <w:rFonts w:ascii="仿宋" w:hAnsi="仿宋" w:eastAsia="仿宋" w:cs="仿宋"/>
          <w:color w:val="auto"/>
          <w:sz w:val="24"/>
          <w:u w:val="single"/>
        </w:rPr>
      </w:pPr>
      <w:r>
        <w:rPr>
          <w:rFonts w:hint="eastAsia" w:ascii="仿宋" w:hAnsi="仿宋" w:eastAsia="仿宋" w:cs="仿宋"/>
          <w:color w:val="auto"/>
          <w:sz w:val="24"/>
          <w:u w:val="single"/>
        </w:rPr>
        <w:t>技术要求是指对采购标的的功能和质量要求，包括性能、材料、结构、外观、安全，或者服务内容和标准以及对要求的偏离幅度等；</w:t>
      </w:r>
      <w:r>
        <w:rPr>
          <w:rFonts w:hint="eastAsia" w:ascii="仿宋" w:hAnsi="仿宋" w:eastAsia="仿宋" w:cs="仿宋"/>
          <w:b/>
          <w:color w:val="auto"/>
          <w:sz w:val="24"/>
          <w:u w:val="single"/>
        </w:rPr>
        <w:t>应对其中实质性要求和条件标注“▲”且加下划线，不得偏离</w:t>
      </w:r>
      <w:r>
        <w:rPr>
          <w:rFonts w:hint="eastAsia" w:ascii="仿宋" w:hAnsi="仿宋" w:eastAsia="仿宋" w:cs="仿宋"/>
          <w:color w:val="auto"/>
          <w:sz w:val="24"/>
          <w:u w:val="single"/>
        </w:rPr>
        <w:t>。功能和质量指标的设置要充分考虑可能影响供应商报价和项目实施风险的因素。</w:t>
      </w:r>
    </w:p>
    <w:p>
      <w:pPr>
        <w:snapToGrid w:val="0"/>
        <w:spacing w:line="360" w:lineRule="auto"/>
        <w:ind w:firstLine="480" w:firstLineChars="200"/>
        <w:jc w:val="left"/>
        <w:rPr>
          <w:rFonts w:ascii="仿宋" w:hAnsi="仿宋" w:eastAsia="仿宋" w:cs="仿宋"/>
          <w:color w:val="auto"/>
          <w:sz w:val="24"/>
          <w:u w:val="single"/>
        </w:rPr>
      </w:pPr>
      <w:r>
        <w:rPr>
          <w:rFonts w:hint="eastAsia" w:ascii="仿宋" w:hAnsi="仿宋" w:eastAsia="仿宋" w:cs="仿宋"/>
          <w:color w:val="auto"/>
          <w:sz w:val="24"/>
          <w:u w:val="single"/>
        </w:rPr>
        <w:t>技术要求不得指向特定的专利、商标、品牌、技术路线等。</w:t>
      </w:r>
    </w:p>
    <w:p>
      <w:pPr>
        <w:snapToGrid w:val="0"/>
        <w:spacing w:line="360" w:lineRule="auto"/>
        <w:ind w:firstLine="480" w:firstLineChars="200"/>
        <w:jc w:val="left"/>
        <w:rPr>
          <w:rFonts w:ascii="仿宋" w:hAnsi="仿宋" w:eastAsia="仿宋" w:cs="仿宋"/>
          <w:color w:val="auto"/>
          <w:sz w:val="24"/>
          <w:u w:val="single"/>
        </w:rPr>
      </w:pPr>
      <w:r>
        <w:rPr>
          <w:rFonts w:hint="eastAsia" w:ascii="仿宋" w:hAnsi="仿宋" w:eastAsia="仿宋" w:cs="仿宋"/>
          <w:color w:val="auto"/>
          <w:sz w:val="24"/>
          <w:u w:val="single"/>
        </w:rPr>
        <w:t>采购人在采购文件中涉及的规格参数是采购人认为最适合本招标项目，投标人应积极响应，投标人也可以选择规格参数指标等于或相当于或优于本货物清单进行报价，但须在技术文件中详细说明偏离情况并提供有关规格参数对照资料”的相关内容。</w:t>
      </w:r>
    </w:p>
    <w:p>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（2）商务要求</w:t>
      </w:r>
    </w:p>
    <w:p>
      <w:pPr>
        <w:snapToGrid w:val="0"/>
        <w:spacing w:line="360" w:lineRule="auto"/>
        <w:ind w:firstLine="480" w:firstLineChars="200"/>
        <w:jc w:val="left"/>
        <w:rPr>
          <w:rFonts w:ascii="仿宋" w:hAnsi="仿宋" w:eastAsia="仿宋" w:cs="仿宋"/>
          <w:color w:val="auto"/>
          <w:sz w:val="24"/>
          <w:u w:val="single"/>
        </w:rPr>
      </w:pPr>
      <w:r>
        <w:rPr>
          <w:rFonts w:hint="eastAsia" w:ascii="仿宋" w:hAnsi="仿宋" w:eastAsia="仿宋" w:cs="仿宋"/>
          <w:color w:val="auto"/>
          <w:sz w:val="24"/>
          <w:u w:val="single"/>
        </w:rPr>
        <w:t>1.合同签订：中标人应在收到《中标通知书》后30日内与采购人签订供货合同。</w:t>
      </w:r>
    </w:p>
    <w:p>
      <w:pPr>
        <w:snapToGrid w:val="0"/>
        <w:spacing w:line="360" w:lineRule="auto"/>
        <w:ind w:firstLine="480" w:firstLineChars="200"/>
        <w:jc w:val="left"/>
        <w:rPr>
          <w:rFonts w:ascii="仿宋" w:hAnsi="仿宋" w:eastAsia="仿宋" w:cs="仿宋"/>
          <w:color w:val="auto"/>
          <w:sz w:val="24"/>
          <w:u w:val="single"/>
        </w:rPr>
      </w:pPr>
      <w:r>
        <w:rPr>
          <w:rFonts w:hint="eastAsia" w:ascii="仿宋" w:hAnsi="仿宋" w:eastAsia="仿宋" w:cs="仿宋"/>
          <w:color w:val="auto"/>
          <w:sz w:val="24"/>
          <w:u w:val="single"/>
        </w:rPr>
        <w:t>2.</w:t>
      </w:r>
      <w:bookmarkStart w:id="52" w:name="_Hlk133586310"/>
      <w:r>
        <w:rPr>
          <w:rFonts w:hint="eastAsia" w:ascii="仿宋" w:hAnsi="仿宋" w:eastAsia="仿宋" w:cs="仿宋"/>
          <w:color w:val="auto"/>
          <w:sz w:val="24"/>
          <w:u w:val="single"/>
        </w:rPr>
        <w:t>▲供货运输要求和交货时间：合同签订后30日内交货，中标人须保证产品始终处于产品说明书要求范围内供货运输。</w:t>
      </w:r>
      <w:bookmarkEnd w:id="52"/>
    </w:p>
    <w:p>
      <w:pPr>
        <w:snapToGrid w:val="0"/>
        <w:spacing w:line="360" w:lineRule="auto"/>
        <w:ind w:firstLine="480" w:firstLineChars="200"/>
        <w:jc w:val="left"/>
        <w:rPr>
          <w:rFonts w:ascii="仿宋" w:hAnsi="仿宋" w:eastAsia="仿宋" w:cs="仿宋"/>
          <w:color w:val="auto"/>
          <w:sz w:val="24"/>
          <w:u w:val="single"/>
        </w:rPr>
      </w:pPr>
      <w:r>
        <w:rPr>
          <w:rFonts w:hint="eastAsia" w:ascii="仿宋" w:hAnsi="仿宋" w:eastAsia="仿宋" w:cs="仿宋"/>
          <w:color w:val="auto"/>
          <w:sz w:val="24"/>
          <w:u w:val="single"/>
        </w:rPr>
        <w:t>3.投标人应制定并提交培训和售后服务计划，售后服务应满足以下要求：</w:t>
      </w:r>
    </w:p>
    <w:p>
      <w:pPr>
        <w:snapToGrid w:val="0"/>
        <w:spacing w:line="360" w:lineRule="auto"/>
        <w:ind w:firstLine="480" w:firstLineChars="200"/>
        <w:jc w:val="left"/>
        <w:rPr>
          <w:rFonts w:ascii="仿宋" w:hAnsi="仿宋" w:eastAsia="仿宋" w:cs="仿宋"/>
          <w:color w:val="auto"/>
          <w:sz w:val="24"/>
          <w:u w:val="single"/>
        </w:rPr>
      </w:pPr>
      <w:r>
        <w:rPr>
          <w:rFonts w:hint="eastAsia" w:ascii="仿宋" w:hAnsi="仿宋" w:eastAsia="仿宋" w:cs="仿宋"/>
          <w:color w:val="auto"/>
          <w:sz w:val="24"/>
          <w:u w:val="single"/>
        </w:rPr>
        <w:t>（1）所有产品要求不低于1年质保和免费上门服务，质保期内实行无条件免费更换；</w:t>
      </w:r>
    </w:p>
    <w:p>
      <w:pPr>
        <w:snapToGrid w:val="0"/>
        <w:spacing w:line="360" w:lineRule="auto"/>
        <w:ind w:firstLine="480" w:firstLineChars="200"/>
        <w:jc w:val="left"/>
        <w:rPr>
          <w:rFonts w:ascii="仿宋" w:hAnsi="仿宋" w:eastAsia="仿宋" w:cs="仿宋"/>
          <w:color w:val="auto"/>
          <w:sz w:val="24"/>
          <w:u w:val="single"/>
        </w:rPr>
      </w:pPr>
      <w:r>
        <w:rPr>
          <w:rFonts w:hint="eastAsia" w:ascii="仿宋" w:hAnsi="仿宋" w:eastAsia="仿宋" w:cs="仿宋"/>
          <w:color w:val="auto"/>
          <w:sz w:val="24"/>
          <w:u w:val="single"/>
        </w:rPr>
        <w:t>（2）售后服务响应时间为1小时以内，24小时内解决问题；终身提供产品免费应用维护和技术咨询服务。</w:t>
      </w:r>
    </w:p>
    <w:p>
      <w:pPr>
        <w:snapToGrid w:val="0"/>
        <w:spacing w:line="360" w:lineRule="auto"/>
        <w:ind w:firstLine="480" w:firstLineChars="200"/>
        <w:jc w:val="left"/>
        <w:rPr>
          <w:rFonts w:ascii="仿宋" w:hAnsi="仿宋" w:eastAsia="仿宋" w:cs="仿宋"/>
          <w:color w:val="auto"/>
          <w:sz w:val="24"/>
          <w:u w:val="single"/>
        </w:rPr>
      </w:pPr>
      <w:r>
        <w:rPr>
          <w:rFonts w:hint="eastAsia" w:ascii="仿宋" w:hAnsi="仿宋" w:eastAsia="仿宋" w:cs="仿宋"/>
          <w:color w:val="auto"/>
          <w:sz w:val="24"/>
          <w:u w:val="single"/>
        </w:rPr>
        <w:t>4.质保期：整体质保1年，技术参数中另有说明的按技术参数执行，质保期从验收合格之日起开始计算。</w:t>
      </w:r>
    </w:p>
    <w:p>
      <w:pPr>
        <w:pStyle w:val="3"/>
        <w:rPr>
          <w:rStyle w:val="79"/>
          <w:rFonts w:ascii="仿宋" w:eastAsia="仿宋"/>
          <w:b/>
          <w:bCs w:val="0"/>
          <w:color w:val="auto"/>
          <w:kern w:val="2"/>
          <w:sz w:val="24"/>
          <w:szCs w:val="24"/>
        </w:rPr>
      </w:pPr>
      <w:bookmarkStart w:id="53" w:name="_Toc133499553"/>
      <w:r>
        <w:rPr>
          <w:rStyle w:val="79"/>
          <w:rFonts w:hint="eastAsia" w:ascii="仿宋" w:eastAsia="仿宋"/>
          <w:b/>
          <w:bCs w:val="0"/>
          <w:color w:val="auto"/>
          <w:kern w:val="2"/>
          <w:sz w:val="24"/>
          <w:szCs w:val="24"/>
        </w:rPr>
        <w:t>三、履约验收要求</w:t>
      </w:r>
      <w:bookmarkEnd w:id="53"/>
    </w:p>
    <w:p>
      <w:pPr>
        <w:snapToGrid w:val="0"/>
        <w:spacing w:line="360" w:lineRule="auto"/>
        <w:ind w:firstLine="480" w:firstLineChars="200"/>
        <w:jc w:val="left"/>
        <w:rPr>
          <w:rFonts w:ascii="仿宋" w:hAnsi="仿宋" w:eastAsia="仿宋" w:cs="仿宋"/>
          <w:color w:val="auto"/>
          <w:sz w:val="24"/>
          <w:u w:val="single"/>
        </w:rPr>
      </w:pPr>
      <w:r>
        <w:rPr>
          <w:rFonts w:hint="eastAsia" w:ascii="仿宋" w:hAnsi="仿宋" w:eastAsia="仿宋" w:cs="仿宋"/>
          <w:color w:val="auto"/>
          <w:sz w:val="24"/>
          <w:u w:val="single"/>
        </w:rPr>
        <w:t>（一）验收要求</w:t>
      </w:r>
    </w:p>
    <w:p>
      <w:pPr>
        <w:snapToGrid w:val="0"/>
        <w:spacing w:line="360" w:lineRule="auto"/>
        <w:ind w:firstLine="480" w:firstLineChars="200"/>
        <w:jc w:val="left"/>
        <w:rPr>
          <w:rFonts w:ascii="仿宋" w:hAnsi="仿宋" w:eastAsia="仿宋" w:cs="仿宋"/>
          <w:color w:val="auto"/>
          <w:sz w:val="24"/>
          <w:u w:val="single"/>
        </w:rPr>
      </w:pPr>
      <w:r>
        <w:rPr>
          <w:rFonts w:hint="eastAsia" w:ascii="仿宋" w:hAnsi="仿宋" w:eastAsia="仿宋" w:cs="仿宋"/>
          <w:color w:val="auto"/>
          <w:sz w:val="24"/>
          <w:u w:val="single"/>
        </w:rPr>
        <w:t>（1）中标人按照交货时间送货至采购人指定地点，并须派出具有相关技术资格的技术人员到用户现场进行调试，并达到标准要求。</w:t>
      </w:r>
    </w:p>
    <w:p>
      <w:pPr>
        <w:snapToGrid w:val="0"/>
        <w:spacing w:line="360" w:lineRule="auto"/>
        <w:ind w:firstLine="480" w:firstLineChars="200"/>
        <w:jc w:val="left"/>
        <w:rPr>
          <w:rFonts w:ascii="仿宋" w:hAnsi="仿宋" w:eastAsia="仿宋" w:cs="仿宋"/>
          <w:color w:val="auto"/>
          <w:sz w:val="24"/>
          <w:u w:val="single"/>
        </w:rPr>
      </w:pPr>
      <w:r>
        <w:rPr>
          <w:rFonts w:hint="eastAsia" w:ascii="仿宋" w:hAnsi="仿宋" w:eastAsia="仿宋" w:cs="仿宋"/>
          <w:color w:val="auto"/>
          <w:sz w:val="24"/>
          <w:u w:val="single"/>
        </w:rPr>
        <w:t>（2）供应商调试结束后，采购人负责组织验收，并成立验收小组。直接参与项目采购活动的主要负责人不能作为验收工作的主要负责人，验收应按照招标要求及中标人的投标内容对所供货的数量和质量进行核对验收；中标人提供产品检验合格证、使用说明书以及相关的技术资料。</w:t>
      </w:r>
    </w:p>
    <w:p>
      <w:pPr>
        <w:snapToGrid w:val="0"/>
        <w:spacing w:line="360" w:lineRule="auto"/>
        <w:ind w:firstLine="480" w:firstLineChars="200"/>
        <w:jc w:val="left"/>
        <w:rPr>
          <w:rFonts w:ascii="仿宋" w:hAnsi="仿宋" w:eastAsia="仿宋" w:cs="仿宋"/>
          <w:color w:val="auto"/>
          <w:sz w:val="24"/>
          <w:u w:val="single"/>
        </w:rPr>
      </w:pPr>
      <w:r>
        <w:rPr>
          <w:rFonts w:hint="eastAsia" w:ascii="仿宋" w:hAnsi="仿宋" w:eastAsia="仿宋" w:cs="仿宋"/>
          <w:color w:val="auto"/>
          <w:sz w:val="24"/>
          <w:u w:val="single"/>
        </w:rPr>
        <w:t>（3）验收合格后，由验收小组组成人员签署验收报告，并承担相应责任，该验收报告将作为付款的主要依据。</w:t>
      </w:r>
    </w:p>
    <w:p>
      <w:pPr>
        <w:snapToGrid w:val="0"/>
        <w:spacing w:line="360" w:lineRule="auto"/>
        <w:ind w:firstLine="480" w:firstLineChars="200"/>
        <w:jc w:val="left"/>
        <w:rPr>
          <w:rFonts w:ascii="仿宋" w:hAnsi="仿宋" w:eastAsia="仿宋" w:cs="仿宋"/>
          <w:color w:val="auto"/>
          <w:sz w:val="24"/>
          <w:u w:val="single"/>
        </w:rPr>
      </w:pPr>
      <w:r>
        <w:rPr>
          <w:rFonts w:hint="eastAsia" w:ascii="仿宋" w:hAnsi="仿宋" w:eastAsia="仿宋" w:cs="仿宋"/>
          <w:color w:val="auto"/>
          <w:sz w:val="24"/>
          <w:u w:val="single"/>
        </w:rPr>
        <w:t>（二）履约验收的相关费用</w:t>
      </w:r>
    </w:p>
    <w:p>
      <w:pPr>
        <w:snapToGrid w:val="0"/>
        <w:spacing w:line="360" w:lineRule="auto"/>
        <w:ind w:firstLine="480" w:firstLineChars="200"/>
        <w:jc w:val="left"/>
        <w:rPr>
          <w:rFonts w:ascii="仿宋" w:hAnsi="仿宋" w:eastAsia="仿宋" w:cs="仿宋"/>
          <w:color w:val="auto"/>
          <w:sz w:val="24"/>
          <w:u w:val="single"/>
        </w:rPr>
      </w:pPr>
      <w:r>
        <w:rPr>
          <w:rFonts w:hint="eastAsia" w:ascii="仿宋" w:hAnsi="仿宋" w:eastAsia="仿宋" w:cs="仿宋"/>
          <w:color w:val="auto"/>
          <w:sz w:val="24"/>
          <w:u w:val="single"/>
        </w:rPr>
        <w:t>由中标人支付，投标时应包含在投标报价中。包含第三方检测及评审费用。</w:t>
      </w:r>
    </w:p>
    <w:p>
      <w:pPr>
        <w:snapToGrid w:val="0"/>
        <w:spacing w:line="360" w:lineRule="auto"/>
        <w:ind w:firstLine="480" w:firstLineChars="200"/>
        <w:jc w:val="left"/>
        <w:rPr>
          <w:rFonts w:ascii="仿宋" w:hAnsi="仿宋" w:eastAsia="仿宋" w:cs="仿宋"/>
          <w:color w:val="auto"/>
          <w:sz w:val="24"/>
          <w:u w:val="single"/>
        </w:rPr>
      </w:pPr>
      <w:r>
        <w:rPr>
          <w:rFonts w:hint="eastAsia" w:ascii="仿宋" w:hAnsi="仿宋" w:eastAsia="仿宋" w:cs="仿宋"/>
          <w:color w:val="auto"/>
          <w:sz w:val="24"/>
          <w:u w:val="single"/>
        </w:rPr>
        <w:t>（三）项目验收工作组织程序</w:t>
      </w:r>
    </w:p>
    <w:p>
      <w:pPr>
        <w:snapToGrid w:val="0"/>
        <w:spacing w:line="360" w:lineRule="auto"/>
        <w:ind w:firstLine="480" w:firstLineChars="200"/>
        <w:jc w:val="left"/>
        <w:rPr>
          <w:rFonts w:ascii="仿宋" w:hAnsi="仿宋" w:eastAsia="仿宋" w:cs="仿宋"/>
          <w:color w:val="auto"/>
          <w:sz w:val="24"/>
          <w:u w:val="single"/>
        </w:rPr>
      </w:pPr>
      <w:r>
        <w:rPr>
          <w:rFonts w:hint="eastAsia" w:ascii="仿宋" w:hAnsi="仿宋" w:eastAsia="仿宋" w:cs="仿宋"/>
          <w:color w:val="auto"/>
          <w:sz w:val="24"/>
          <w:u w:val="single"/>
        </w:rPr>
        <w:t>1、供应商根据采购文件、投标（响应）文件、采购合同、封存样品等约定的质量、数量、技术指标或者服务要求设置验收指标及其标准，制定验收指标及标准。</w:t>
      </w:r>
    </w:p>
    <w:p>
      <w:pPr>
        <w:snapToGrid w:val="0"/>
        <w:spacing w:line="360" w:lineRule="auto"/>
        <w:ind w:firstLine="480" w:firstLineChars="200"/>
        <w:jc w:val="left"/>
        <w:rPr>
          <w:rFonts w:ascii="仿宋" w:hAnsi="仿宋" w:eastAsia="仿宋" w:cs="仿宋"/>
          <w:color w:val="auto"/>
          <w:sz w:val="24"/>
          <w:u w:val="single"/>
        </w:rPr>
      </w:pPr>
      <w:r>
        <w:rPr>
          <w:rFonts w:hint="eastAsia" w:ascii="仿宋" w:hAnsi="仿宋" w:eastAsia="仿宋" w:cs="仿宋"/>
          <w:color w:val="auto"/>
          <w:sz w:val="24"/>
          <w:u w:val="single"/>
        </w:rPr>
        <w:t>2、确定项目采用简易程序验收或一般程序验收的方式以及采用一次性验收、分段验收或分期验收的方法。</w:t>
      </w:r>
    </w:p>
    <w:p>
      <w:pPr>
        <w:snapToGrid w:val="0"/>
        <w:spacing w:line="360" w:lineRule="auto"/>
        <w:ind w:firstLine="480" w:firstLineChars="200"/>
        <w:jc w:val="left"/>
        <w:rPr>
          <w:rFonts w:ascii="仿宋" w:hAnsi="仿宋" w:eastAsia="仿宋" w:cs="仿宋"/>
          <w:color w:val="auto"/>
          <w:sz w:val="24"/>
          <w:u w:val="single"/>
        </w:rPr>
      </w:pPr>
      <w:r>
        <w:rPr>
          <w:rFonts w:hint="eastAsia" w:ascii="仿宋" w:hAnsi="仿宋" w:eastAsia="仿宋" w:cs="仿宋"/>
          <w:color w:val="auto"/>
          <w:sz w:val="24"/>
          <w:u w:val="single"/>
        </w:rPr>
        <w:t>3、验收小组拟组成情况。</w:t>
      </w:r>
    </w:p>
    <w:p>
      <w:pPr>
        <w:snapToGrid w:val="0"/>
        <w:spacing w:line="360" w:lineRule="auto"/>
        <w:ind w:firstLine="480" w:firstLineChars="200"/>
        <w:jc w:val="left"/>
        <w:rPr>
          <w:rFonts w:ascii="仿宋" w:hAnsi="仿宋" w:eastAsia="仿宋" w:cs="仿宋"/>
          <w:color w:val="auto"/>
          <w:sz w:val="24"/>
          <w:u w:val="single"/>
        </w:rPr>
      </w:pPr>
      <w:r>
        <w:rPr>
          <w:rFonts w:hint="eastAsia" w:ascii="仿宋" w:hAnsi="仿宋" w:eastAsia="仿宋" w:cs="仿宋"/>
          <w:color w:val="auto"/>
          <w:sz w:val="24"/>
          <w:u w:val="single"/>
        </w:rPr>
        <w:t>4、启动项目验收的时间。</w:t>
      </w:r>
    </w:p>
    <w:p>
      <w:pPr>
        <w:snapToGrid w:val="0"/>
        <w:spacing w:line="360" w:lineRule="auto"/>
        <w:ind w:firstLine="480" w:firstLineChars="200"/>
        <w:jc w:val="left"/>
        <w:rPr>
          <w:rFonts w:ascii="仿宋" w:hAnsi="仿宋" w:eastAsia="仿宋" w:cs="仿宋"/>
          <w:color w:val="auto"/>
          <w:sz w:val="24"/>
          <w:u w:val="single"/>
        </w:rPr>
      </w:pPr>
      <w:r>
        <w:rPr>
          <w:rFonts w:hint="eastAsia" w:ascii="仿宋" w:hAnsi="仿宋" w:eastAsia="仿宋" w:cs="仿宋"/>
          <w:color w:val="auto"/>
          <w:sz w:val="24"/>
          <w:u w:val="single"/>
        </w:rPr>
        <w:t xml:space="preserve">5、组织验收的程序和内容：供应商提供项目验收相关技术资料、合格证明以及验收所必须具备的其他材料，并协助验收组织机构开展验收。验收组织机构准备采购文件、封存样品，根据验收方案组织现场查验。标准定制的货物和通用的服务采购项目可以采用抽检方式进行验收。验收时，应当按照采购合同的约定对每一项技术、服务、安全标准的履约情况进行确认。验收小组必须做好验收记录。验收记录要准确、详细记载采购项目重要事项的履约情况。需分段验收的履约环节在结束以前，供应商应当通知验收组织机构。验收组织机构应当及时查验，未及时查验的，供应商可以顺延项目交付日期，并有权按照合同约定要求赔偿停工、窝工损失。 </w:t>
      </w:r>
    </w:p>
    <w:p>
      <w:pPr>
        <w:snapToGrid w:val="0"/>
        <w:spacing w:line="360" w:lineRule="auto"/>
        <w:ind w:firstLine="480" w:firstLineChars="200"/>
        <w:jc w:val="left"/>
        <w:rPr>
          <w:rFonts w:ascii="仿宋" w:hAnsi="仿宋" w:eastAsia="仿宋" w:cs="仿宋"/>
          <w:color w:val="auto"/>
          <w:sz w:val="24"/>
          <w:u w:val="single"/>
        </w:rPr>
      </w:pPr>
      <w:r>
        <w:rPr>
          <w:rFonts w:hint="eastAsia" w:ascii="仿宋" w:hAnsi="仿宋" w:eastAsia="仿宋" w:cs="仿宋"/>
          <w:color w:val="auto"/>
          <w:sz w:val="24"/>
          <w:u w:val="single"/>
        </w:rPr>
        <w:t>6、出具验收书。验收书的内容应包括：实施验收过程基本情况陈述，供应商对合同规定的每一项技术、服务、安全标准等履行情况，与政府采购合同约定的权利义务比较情况，验收结论性意见等。验收小组签字确认。委托第三方检测的，附检测报告。分段验收、分期验收的项目，附相应资料。采购人及供应商对验收意见予以确认。</w:t>
      </w:r>
    </w:p>
    <w:p>
      <w:pPr>
        <w:snapToGrid w:val="0"/>
        <w:spacing w:line="360" w:lineRule="auto"/>
        <w:ind w:firstLine="480" w:firstLineChars="200"/>
        <w:jc w:val="left"/>
        <w:rPr>
          <w:rFonts w:ascii="仿宋" w:hAnsi="仿宋" w:eastAsia="仿宋" w:cs="仿宋"/>
          <w:color w:val="auto"/>
          <w:sz w:val="24"/>
          <w:u w:val="single"/>
        </w:rPr>
      </w:pPr>
      <w:r>
        <w:rPr>
          <w:rFonts w:hint="eastAsia" w:ascii="仿宋" w:hAnsi="仿宋" w:eastAsia="仿宋" w:cs="仿宋"/>
          <w:color w:val="auto"/>
          <w:sz w:val="24"/>
          <w:u w:val="single"/>
        </w:rPr>
        <w:t>7、验收结果公告：采购人对验收项目作出整体评价和分类评价。除涉密情形外，在评价后2个工作日内在浙江政府采购网发布验收结果。</w:t>
      </w:r>
    </w:p>
    <w:p>
      <w:pPr>
        <w:snapToGrid w:val="0"/>
        <w:spacing w:line="360" w:lineRule="auto"/>
        <w:ind w:firstLine="480" w:firstLineChars="200"/>
        <w:jc w:val="left"/>
        <w:rPr>
          <w:rFonts w:ascii="仿宋" w:hAnsi="仿宋" w:eastAsia="仿宋" w:cs="仿宋"/>
          <w:color w:val="auto"/>
          <w:sz w:val="24"/>
          <w:u w:val="single"/>
        </w:rPr>
      </w:pPr>
      <w:r>
        <w:rPr>
          <w:rFonts w:hint="eastAsia" w:ascii="仿宋" w:hAnsi="仿宋" w:eastAsia="仿宋" w:cs="仿宋"/>
          <w:color w:val="auto"/>
          <w:sz w:val="24"/>
          <w:u w:val="single"/>
        </w:rPr>
        <w:t>8、验收资料归档。</w:t>
      </w:r>
    </w:p>
    <w:p>
      <w:pPr>
        <w:snapToGrid w:val="0"/>
        <w:spacing w:line="360" w:lineRule="auto"/>
        <w:ind w:firstLine="480" w:firstLineChars="200"/>
        <w:jc w:val="left"/>
        <w:rPr>
          <w:rFonts w:ascii="仿宋" w:hAnsi="仿宋" w:eastAsia="仿宋" w:cs="仿宋"/>
          <w:color w:val="auto"/>
          <w:sz w:val="24"/>
          <w:u w:val="single"/>
        </w:rPr>
      </w:pPr>
      <w:r>
        <w:rPr>
          <w:rFonts w:hint="eastAsia" w:ascii="仿宋" w:hAnsi="仿宋" w:eastAsia="仿宋" w:cs="仿宋"/>
          <w:color w:val="auto"/>
          <w:sz w:val="24"/>
          <w:u w:val="single"/>
        </w:rPr>
        <w:t>9、如验收不合格的，供应商应采取补救措施，及时处理。整改结束后，由供应商通知验收组织机构重新验收。</w:t>
      </w:r>
    </w:p>
    <w:p>
      <w:pPr>
        <w:snapToGrid w:val="0"/>
        <w:spacing w:line="360" w:lineRule="auto"/>
        <w:ind w:firstLine="480" w:firstLineChars="200"/>
        <w:jc w:val="left"/>
        <w:rPr>
          <w:rFonts w:ascii="仿宋" w:hAnsi="仿宋" w:eastAsia="仿宋" w:cs="仿宋"/>
          <w:color w:val="auto"/>
          <w:sz w:val="24"/>
          <w:u w:val="single"/>
        </w:rPr>
      </w:pPr>
      <w:r>
        <w:rPr>
          <w:rFonts w:hint="eastAsia" w:ascii="仿宋" w:hAnsi="仿宋" w:eastAsia="仿宋" w:cs="仿宋"/>
          <w:color w:val="auto"/>
          <w:sz w:val="24"/>
          <w:u w:val="single"/>
        </w:rPr>
        <w:t>（四）未尽事宜，按《中华人民共和国政府采购法》及其实施条例、《中华人民共和国民法典》、《财政部关于进一步加强政府采购需求和履约验收管理的指导意见》（财库〔2016〕205号）、《浙江省财政厅关于印发浙江省政府采购合同暂行办法的通知》（浙财采监〔2017〕11号）、《温州市政府采购履约验收办法》（温财采〔2020〕6号）等相关法律法规、规定执行。</w:t>
      </w:r>
    </w:p>
    <w:p>
      <w:pPr>
        <w:pStyle w:val="3"/>
        <w:rPr>
          <w:rStyle w:val="79"/>
          <w:rFonts w:ascii="仿宋" w:eastAsia="仿宋"/>
          <w:b/>
          <w:bCs/>
          <w:color w:val="auto"/>
          <w:kern w:val="2"/>
          <w:sz w:val="24"/>
          <w:szCs w:val="24"/>
        </w:rPr>
      </w:pPr>
      <w:bookmarkStart w:id="54" w:name="_Toc133499554"/>
      <w:r>
        <w:rPr>
          <w:rStyle w:val="79"/>
          <w:rFonts w:hint="eastAsia" w:ascii="仿宋" w:eastAsia="仿宋"/>
          <w:b/>
          <w:bCs/>
          <w:color w:val="auto"/>
          <w:kern w:val="2"/>
          <w:sz w:val="24"/>
          <w:szCs w:val="24"/>
        </w:rPr>
        <w:t>四、其他要求</w:t>
      </w:r>
      <w:bookmarkEnd w:id="54"/>
    </w:p>
    <w:p>
      <w:pPr>
        <w:spacing w:line="360" w:lineRule="auto"/>
        <w:ind w:firstLine="440" w:firstLineChars="200"/>
        <w:jc w:val="left"/>
        <w:rPr>
          <w:rFonts w:hint="eastAsia" w:ascii="仿宋" w:hAnsi="仿宋" w:eastAsia="仿宋" w:cs="仿宋"/>
          <w:color w:val="auto"/>
          <w:sz w:val="22"/>
          <w:szCs w:val="22"/>
        </w:rPr>
      </w:pPr>
      <w:r>
        <w:rPr>
          <w:rFonts w:hint="eastAsia" w:ascii="仿宋" w:hAnsi="仿宋" w:eastAsia="仿宋" w:cs="仿宋"/>
          <w:color w:val="auto"/>
          <w:sz w:val="22"/>
          <w:szCs w:val="22"/>
        </w:rPr>
        <w:t>无</w:t>
      </w:r>
    </w:p>
    <w:p>
      <w:pPr>
        <w:spacing w:line="360" w:lineRule="auto"/>
        <w:ind w:firstLine="440" w:firstLineChars="200"/>
        <w:jc w:val="left"/>
        <w:rPr>
          <w:rFonts w:hint="eastAsia" w:ascii="仿宋" w:hAnsi="仿宋" w:eastAsia="仿宋" w:cs="仿宋"/>
          <w:color w:val="auto"/>
          <w:sz w:val="22"/>
          <w:szCs w:val="22"/>
        </w:rPr>
      </w:pPr>
    </w:p>
    <w:p>
      <w:pPr>
        <w:spacing w:line="360" w:lineRule="auto"/>
        <w:ind w:firstLine="440" w:firstLineChars="200"/>
        <w:jc w:val="left"/>
        <w:rPr>
          <w:rFonts w:hint="eastAsia" w:ascii="仿宋" w:hAnsi="仿宋" w:eastAsia="仿宋" w:cs="仿宋"/>
          <w:color w:val="auto"/>
          <w:sz w:val="22"/>
          <w:szCs w:val="22"/>
        </w:rPr>
      </w:pPr>
    </w:p>
    <w:p>
      <w:pPr>
        <w:spacing w:line="360" w:lineRule="auto"/>
        <w:ind w:firstLine="440" w:firstLineChars="200"/>
        <w:jc w:val="left"/>
        <w:rPr>
          <w:rFonts w:hint="eastAsia" w:ascii="仿宋" w:hAnsi="仿宋" w:eastAsia="仿宋" w:cs="仿宋"/>
          <w:color w:val="auto"/>
          <w:sz w:val="22"/>
          <w:szCs w:val="22"/>
        </w:rPr>
      </w:pPr>
    </w:p>
    <w:p>
      <w:pPr>
        <w:spacing w:line="360" w:lineRule="auto"/>
        <w:ind w:firstLine="440" w:firstLineChars="200"/>
        <w:jc w:val="left"/>
        <w:rPr>
          <w:rFonts w:hint="eastAsia" w:ascii="仿宋" w:hAnsi="仿宋" w:eastAsia="仿宋" w:cs="仿宋"/>
          <w:color w:val="auto"/>
          <w:sz w:val="22"/>
          <w:szCs w:val="22"/>
        </w:rPr>
      </w:pPr>
    </w:p>
    <w:p>
      <w:pPr>
        <w:spacing w:line="360" w:lineRule="auto"/>
        <w:ind w:firstLine="440" w:firstLineChars="200"/>
        <w:jc w:val="left"/>
        <w:rPr>
          <w:rFonts w:hint="eastAsia" w:ascii="仿宋" w:hAnsi="仿宋" w:eastAsia="仿宋" w:cs="仿宋"/>
          <w:color w:val="auto"/>
          <w:sz w:val="22"/>
          <w:szCs w:val="22"/>
        </w:rPr>
      </w:pPr>
    </w:p>
    <w:p>
      <w:pPr>
        <w:spacing w:line="360" w:lineRule="auto"/>
        <w:ind w:firstLine="440" w:firstLineChars="200"/>
        <w:jc w:val="left"/>
        <w:rPr>
          <w:rFonts w:hint="eastAsia" w:ascii="仿宋" w:hAnsi="仿宋" w:eastAsia="仿宋" w:cs="仿宋"/>
          <w:color w:val="auto"/>
          <w:sz w:val="22"/>
          <w:szCs w:val="22"/>
        </w:rPr>
      </w:pPr>
    </w:p>
    <w:p>
      <w:pPr>
        <w:spacing w:line="360" w:lineRule="auto"/>
        <w:ind w:firstLine="440" w:firstLineChars="200"/>
        <w:jc w:val="left"/>
        <w:rPr>
          <w:rFonts w:hint="eastAsia" w:ascii="仿宋" w:hAnsi="仿宋" w:eastAsia="仿宋" w:cs="仿宋"/>
          <w:color w:val="auto"/>
          <w:sz w:val="22"/>
          <w:szCs w:val="22"/>
        </w:rPr>
      </w:pPr>
    </w:p>
    <w:p>
      <w:pPr>
        <w:spacing w:line="360" w:lineRule="auto"/>
        <w:ind w:firstLine="440" w:firstLineChars="200"/>
        <w:jc w:val="left"/>
        <w:rPr>
          <w:rFonts w:hint="eastAsia" w:ascii="仿宋" w:hAnsi="仿宋" w:eastAsia="仿宋" w:cs="仿宋"/>
          <w:color w:val="auto"/>
          <w:sz w:val="22"/>
          <w:szCs w:val="22"/>
        </w:rPr>
      </w:pPr>
    </w:p>
    <w:p>
      <w:pPr>
        <w:spacing w:line="360" w:lineRule="auto"/>
        <w:ind w:firstLine="440" w:firstLineChars="200"/>
        <w:jc w:val="left"/>
        <w:rPr>
          <w:rFonts w:hint="eastAsia" w:ascii="仿宋" w:hAnsi="仿宋" w:eastAsia="仿宋" w:cs="仿宋"/>
          <w:color w:val="auto"/>
          <w:sz w:val="22"/>
          <w:szCs w:val="22"/>
        </w:rPr>
      </w:pPr>
    </w:p>
    <w:p>
      <w:pPr>
        <w:spacing w:line="360" w:lineRule="auto"/>
        <w:ind w:firstLine="440" w:firstLineChars="200"/>
        <w:jc w:val="left"/>
        <w:rPr>
          <w:rFonts w:hint="eastAsia" w:ascii="仿宋" w:hAnsi="仿宋" w:eastAsia="仿宋" w:cs="仿宋"/>
          <w:color w:val="auto"/>
          <w:sz w:val="22"/>
          <w:szCs w:val="22"/>
        </w:rPr>
      </w:pPr>
    </w:p>
    <w:p>
      <w:pPr>
        <w:spacing w:line="360" w:lineRule="auto"/>
        <w:ind w:firstLine="440" w:firstLineChars="200"/>
        <w:jc w:val="left"/>
        <w:rPr>
          <w:rFonts w:hint="eastAsia" w:ascii="仿宋" w:hAnsi="仿宋" w:eastAsia="仿宋" w:cs="仿宋"/>
          <w:color w:val="auto"/>
          <w:sz w:val="22"/>
          <w:szCs w:val="22"/>
        </w:rPr>
      </w:pPr>
    </w:p>
    <w:p>
      <w:pPr>
        <w:numPr>
          <w:ilvl w:val="0"/>
          <w:numId w:val="1"/>
        </w:numPr>
        <w:adjustRightInd/>
        <w:spacing w:line="360" w:lineRule="auto"/>
        <w:jc w:val="center"/>
        <w:outlineLvl w:val="0"/>
        <w:rPr>
          <w:rStyle w:val="79"/>
          <w:rFonts w:ascii="仿宋" w:eastAsia="仿宋"/>
          <w:color w:val="auto"/>
        </w:rPr>
      </w:pPr>
      <w:bookmarkStart w:id="55" w:name="_Toc184310279"/>
      <w:bookmarkEnd w:id="55"/>
      <w:bookmarkStart w:id="56" w:name="_Toc184313256"/>
      <w:bookmarkEnd w:id="56"/>
      <w:bookmarkStart w:id="57" w:name="_Toc184313269"/>
      <w:bookmarkEnd w:id="57"/>
      <w:bookmarkStart w:id="58" w:name="_Toc184312092"/>
      <w:bookmarkEnd w:id="58"/>
      <w:bookmarkStart w:id="59" w:name="_Toc184313289"/>
      <w:bookmarkEnd w:id="59"/>
      <w:bookmarkStart w:id="60" w:name="_Toc184310330"/>
      <w:bookmarkEnd w:id="60"/>
      <w:bookmarkStart w:id="61" w:name="_Toc184312089"/>
      <w:bookmarkEnd w:id="61"/>
      <w:bookmarkStart w:id="62" w:name="_Toc184313260"/>
      <w:bookmarkEnd w:id="62"/>
      <w:bookmarkStart w:id="63" w:name="_Toc184314439"/>
      <w:bookmarkEnd w:id="63"/>
      <w:bookmarkStart w:id="64" w:name="_Toc184310329"/>
      <w:bookmarkEnd w:id="64"/>
      <w:bookmarkStart w:id="65" w:name="_Toc184310324"/>
      <w:bookmarkEnd w:id="65"/>
      <w:bookmarkStart w:id="66" w:name="_Toc184310290"/>
      <w:bookmarkEnd w:id="66"/>
      <w:bookmarkStart w:id="67" w:name="_Toc184314461"/>
      <w:bookmarkEnd w:id="67"/>
      <w:bookmarkStart w:id="68" w:name="_Toc184312132"/>
      <w:bookmarkEnd w:id="68"/>
      <w:bookmarkStart w:id="69" w:name="_Toc184310289"/>
      <w:bookmarkEnd w:id="69"/>
      <w:bookmarkStart w:id="70" w:name="_Toc184314451"/>
      <w:bookmarkEnd w:id="70"/>
      <w:bookmarkStart w:id="71" w:name="_Toc184313303"/>
      <w:bookmarkEnd w:id="71"/>
      <w:bookmarkStart w:id="72" w:name="_Toc184312110"/>
      <w:bookmarkEnd w:id="72"/>
      <w:bookmarkStart w:id="73" w:name="_Toc184308039"/>
      <w:bookmarkEnd w:id="73"/>
      <w:bookmarkStart w:id="74" w:name="_Toc184312077"/>
      <w:bookmarkEnd w:id="74"/>
      <w:bookmarkStart w:id="75" w:name="_Toc184308086"/>
      <w:bookmarkEnd w:id="75"/>
      <w:bookmarkStart w:id="76" w:name="_Toc184310338"/>
      <w:bookmarkEnd w:id="76"/>
      <w:bookmarkStart w:id="77" w:name="_Toc184313280"/>
      <w:bookmarkEnd w:id="77"/>
      <w:bookmarkStart w:id="78" w:name="_Toc184313310"/>
      <w:bookmarkEnd w:id="78"/>
      <w:bookmarkStart w:id="79" w:name="_Toc184314475"/>
      <w:bookmarkEnd w:id="79"/>
      <w:bookmarkStart w:id="80" w:name="_Toc184310312"/>
      <w:bookmarkEnd w:id="80"/>
      <w:bookmarkStart w:id="81" w:name="_Toc184312119"/>
      <w:bookmarkEnd w:id="81"/>
      <w:bookmarkStart w:id="82" w:name="_Toc184313287"/>
      <w:bookmarkEnd w:id="82"/>
      <w:bookmarkStart w:id="83" w:name="_Toc184314479"/>
      <w:bookmarkEnd w:id="83"/>
      <w:bookmarkStart w:id="84" w:name="_Toc184312109"/>
      <w:bookmarkEnd w:id="84"/>
      <w:bookmarkStart w:id="85" w:name="_Toc184312103"/>
      <w:bookmarkEnd w:id="85"/>
      <w:bookmarkStart w:id="86" w:name="_Toc184310331"/>
      <w:bookmarkEnd w:id="86"/>
      <w:bookmarkStart w:id="87" w:name="_Toc184308101"/>
      <w:bookmarkEnd w:id="87"/>
      <w:bookmarkStart w:id="88" w:name="_Toc184310288"/>
      <w:bookmarkEnd w:id="88"/>
      <w:bookmarkStart w:id="89" w:name="_Toc184314443"/>
      <w:bookmarkEnd w:id="89"/>
      <w:bookmarkStart w:id="90" w:name="_Toc184314465"/>
      <w:bookmarkEnd w:id="90"/>
      <w:bookmarkStart w:id="91" w:name="_Toc184312101"/>
      <w:bookmarkEnd w:id="91"/>
      <w:bookmarkStart w:id="92" w:name="_Toc184314476"/>
      <w:bookmarkEnd w:id="92"/>
      <w:bookmarkStart w:id="93" w:name="_Toc184308094"/>
      <w:bookmarkEnd w:id="93"/>
      <w:bookmarkStart w:id="94" w:name="_Toc184310287"/>
      <w:bookmarkEnd w:id="94"/>
      <w:bookmarkStart w:id="95" w:name="_Toc184310296"/>
      <w:bookmarkEnd w:id="95"/>
      <w:bookmarkStart w:id="96" w:name="_Toc184310309"/>
      <w:bookmarkEnd w:id="96"/>
      <w:bookmarkStart w:id="97" w:name="_Toc184308044"/>
      <w:bookmarkEnd w:id="97"/>
      <w:bookmarkStart w:id="98" w:name="_Toc184312121"/>
      <w:bookmarkEnd w:id="98"/>
      <w:bookmarkStart w:id="99" w:name="_Toc184312071"/>
      <w:bookmarkEnd w:id="99"/>
      <w:bookmarkStart w:id="100" w:name="_Toc184314429"/>
      <w:bookmarkEnd w:id="100"/>
      <w:bookmarkStart w:id="101" w:name="_Toc184308074"/>
      <w:bookmarkEnd w:id="101"/>
      <w:bookmarkStart w:id="102" w:name="_Toc184314423"/>
      <w:bookmarkEnd w:id="102"/>
      <w:bookmarkStart w:id="103" w:name="_Toc184310335"/>
      <w:bookmarkEnd w:id="103"/>
      <w:bookmarkStart w:id="104" w:name="_Toc184314417"/>
      <w:bookmarkEnd w:id="104"/>
      <w:bookmarkStart w:id="105" w:name="_Toc184312120"/>
      <w:bookmarkEnd w:id="105"/>
      <w:bookmarkStart w:id="106" w:name="_Toc184308080"/>
      <w:bookmarkEnd w:id="106"/>
      <w:bookmarkStart w:id="107" w:name="_Toc184314456"/>
      <w:bookmarkEnd w:id="107"/>
      <w:bookmarkStart w:id="108" w:name="_Toc184310276"/>
      <w:bookmarkEnd w:id="108"/>
      <w:bookmarkStart w:id="109" w:name="_Toc184314482"/>
      <w:bookmarkEnd w:id="109"/>
      <w:bookmarkStart w:id="110" w:name="_Toc184310278"/>
      <w:bookmarkEnd w:id="110"/>
      <w:bookmarkStart w:id="111" w:name="_Toc184308048"/>
      <w:bookmarkEnd w:id="111"/>
      <w:bookmarkStart w:id="112" w:name="_Toc184313262"/>
      <w:bookmarkEnd w:id="112"/>
      <w:bookmarkStart w:id="113" w:name="_Toc184312128"/>
      <w:bookmarkEnd w:id="113"/>
      <w:bookmarkStart w:id="114" w:name="_Toc184313240"/>
      <w:bookmarkEnd w:id="114"/>
      <w:bookmarkStart w:id="115" w:name="_Toc184312088"/>
      <w:bookmarkEnd w:id="115"/>
      <w:bookmarkStart w:id="116" w:name="_Toc184313293"/>
      <w:bookmarkEnd w:id="116"/>
      <w:bookmarkStart w:id="117" w:name="_Toc184308056"/>
      <w:bookmarkEnd w:id="117"/>
      <w:bookmarkStart w:id="118" w:name="_Toc184314415"/>
      <w:bookmarkEnd w:id="118"/>
      <w:bookmarkStart w:id="119" w:name="_Toc184312125"/>
      <w:bookmarkEnd w:id="119"/>
      <w:bookmarkStart w:id="120" w:name="_Toc184312095"/>
      <w:bookmarkEnd w:id="120"/>
      <w:bookmarkStart w:id="121" w:name="_Toc184308047"/>
      <w:bookmarkEnd w:id="121"/>
      <w:bookmarkStart w:id="122" w:name="_Toc184310342"/>
      <w:bookmarkEnd w:id="122"/>
      <w:bookmarkStart w:id="123" w:name="_Toc184313245"/>
      <w:bookmarkEnd w:id="123"/>
      <w:bookmarkStart w:id="124" w:name="_Toc184308057"/>
      <w:bookmarkEnd w:id="124"/>
      <w:bookmarkStart w:id="125" w:name="_Toc184308051"/>
      <w:bookmarkEnd w:id="125"/>
      <w:bookmarkStart w:id="126" w:name="_Toc184312097"/>
      <w:bookmarkEnd w:id="126"/>
      <w:bookmarkStart w:id="127" w:name="_Toc184313277"/>
      <w:bookmarkEnd w:id="127"/>
      <w:bookmarkStart w:id="128" w:name="_Toc184314458"/>
      <w:bookmarkEnd w:id="128"/>
      <w:bookmarkStart w:id="129" w:name="_Toc184310283"/>
      <w:bookmarkEnd w:id="129"/>
      <w:bookmarkStart w:id="130" w:name="_Toc184314413"/>
      <w:bookmarkEnd w:id="130"/>
      <w:bookmarkStart w:id="131" w:name="_Toc184308063"/>
      <w:bookmarkEnd w:id="131"/>
      <w:bookmarkStart w:id="132" w:name="_Toc184313291"/>
      <w:bookmarkEnd w:id="132"/>
      <w:bookmarkStart w:id="133" w:name="_Toc184313290"/>
      <w:bookmarkEnd w:id="133"/>
      <w:bookmarkStart w:id="134" w:name="_Toc184312083"/>
      <w:bookmarkEnd w:id="134"/>
      <w:bookmarkStart w:id="135" w:name="_Toc184312112"/>
      <w:bookmarkEnd w:id="135"/>
      <w:bookmarkStart w:id="136" w:name="_Toc184312087"/>
      <w:bookmarkEnd w:id="136"/>
      <w:bookmarkStart w:id="137" w:name="_Toc184310308"/>
      <w:bookmarkEnd w:id="137"/>
      <w:bookmarkStart w:id="138" w:name="_Toc184310295"/>
      <w:bookmarkEnd w:id="138"/>
      <w:bookmarkStart w:id="139" w:name="_Toc184313252"/>
      <w:bookmarkEnd w:id="139"/>
      <w:bookmarkStart w:id="140" w:name="_Toc184308102"/>
      <w:bookmarkEnd w:id="140"/>
      <w:bookmarkStart w:id="141" w:name="_Toc184308092"/>
      <w:bookmarkEnd w:id="141"/>
      <w:bookmarkStart w:id="142" w:name="_Toc184314434"/>
      <w:bookmarkEnd w:id="142"/>
      <w:bookmarkStart w:id="143" w:name="_Toc184312072"/>
      <w:bookmarkEnd w:id="143"/>
      <w:bookmarkStart w:id="144" w:name="_Toc184313261"/>
      <w:bookmarkEnd w:id="144"/>
      <w:bookmarkStart w:id="145" w:name="_Toc184312085"/>
      <w:bookmarkEnd w:id="145"/>
      <w:bookmarkStart w:id="146" w:name="_Toc184308072"/>
      <w:bookmarkEnd w:id="146"/>
      <w:bookmarkStart w:id="147" w:name="_Toc184312114"/>
      <w:bookmarkEnd w:id="147"/>
      <w:bookmarkStart w:id="148" w:name="_Toc184312115"/>
      <w:bookmarkEnd w:id="148"/>
      <w:bookmarkStart w:id="149" w:name="_Toc184314463"/>
      <w:bookmarkEnd w:id="149"/>
      <w:bookmarkStart w:id="150" w:name="_Toc184310313"/>
      <w:bookmarkEnd w:id="150"/>
      <w:bookmarkStart w:id="151" w:name="_Toc184308062"/>
      <w:bookmarkEnd w:id="151"/>
      <w:bookmarkStart w:id="152" w:name="_Toc184312127"/>
      <w:bookmarkEnd w:id="152"/>
      <w:bookmarkStart w:id="153" w:name="_Toc184313309"/>
      <w:bookmarkEnd w:id="153"/>
      <w:bookmarkStart w:id="154" w:name="_Toc184313249"/>
      <w:bookmarkEnd w:id="154"/>
      <w:bookmarkStart w:id="155" w:name="_Toc184312074"/>
      <w:bookmarkEnd w:id="155"/>
      <w:bookmarkStart w:id="156" w:name="_Toc184310343"/>
      <w:bookmarkEnd w:id="156"/>
      <w:bookmarkStart w:id="157" w:name="_Toc184308082"/>
      <w:bookmarkEnd w:id="157"/>
      <w:bookmarkStart w:id="158" w:name="_Toc184314445"/>
      <w:bookmarkEnd w:id="158"/>
      <w:bookmarkStart w:id="159" w:name="_Toc184314469"/>
      <w:bookmarkEnd w:id="159"/>
      <w:bookmarkStart w:id="160" w:name="_Toc184312123"/>
      <w:bookmarkEnd w:id="160"/>
      <w:bookmarkStart w:id="161" w:name="_Toc184312073"/>
      <w:bookmarkEnd w:id="161"/>
      <w:bookmarkStart w:id="162" w:name="_Toc184313281"/>
      <w:bookmarkEnd w:id="162"/>
      <w:bookmarkStart w:id="163" w:name="_Toc184308069"/>
      <w:bookmarkEnd w:id="163"/>
      <w:bookmarkStart w:id="164" w:name="_Toc184310318"/>
      <w:bookmarkEnd w:id="164"/>
      <w:bookmarkStart w:id="165" w:name="_Toc184313253"/>
      <w:bookmarkEnd w:id="165"/>
      <w:bookmarkStart w:id="166" w:name="_Toc184308097"/>
      <w:bookmarkEnd w:id="166"/>
      <w:bookmarkStart w:id="167" w:name="_Toc184308095"/>
      <w:bookmarkEnd w:id="167"/>
      <w:bookmarkStart w:id="168" w:name="_Toc184310304"/>
      <w:bookmarkEnd w:id="168"/>
      <w:bookmarkStart w:id="169" w:name="_Toc184313243"/>
      <w:bookmarkEnd w:id="169"/>
      <w:bookmarkStart w:id="170" w:name="_Toc184313282"/>
      <w:bookmarkEnd w:id="170"/>
      <w:bookmarkStart w:id="171" w:name="_Toc184314428"/>
      <w:bookmarkEnd w:id="171"/>
      <w:bookmarkStart w:id="172" w:name="_Toc184313306"/>
      <w:bookmarkEnd w:id="172"/>
      <w:bookmarkStart w:id="173" w:name="_Toc184312068"/>
      <w:bookmarkEnd w:id="173"/>
      <w:bookmarkStart w:id="174" w:name="_Toc184308091"/>
      <w:bookmarkEnd w:id="174"/>
      <w:bookmarkStart w:id="175" w:name="_Toc184308107"/>
      <w:bookmarkEnd w:id="175"/>
      <w:bookmarkStart w:id="176" w:name="_Toc184310299"/>
      <w:bookmarkEnd w:id="176"/>
      <w:bookmarkStart w:id="177" w:name="_Toc184313246"/>
      <w:bookmarkEnd w:id="177"/>
      <w:bookmarkStart w:id="178" w:name="_Toc184313250"/>
      <w:bookmarkEnd w:id="178"/>
      <w:bookmarkStart w:id="179" w:name="_Toc184312081"/>
      <w:bookmarkEnd w:id="179"/>
      <w:bookmarkStart w:id="180" w:name="_Toc184314430"/>
      <w:bookmarkEnd w:id="180"/>
      <w:bookmarkStart w:id="181" w:name="_Toc184313268"/>
      <w:bookmarkEnd w:id="181"/>
      <w:bookmarkStart w:id="182" w:name="_Toc184310285"/>
      <w:bookmarkEnd w:id="182"/>
      <w:bookmarkStart w:id="183" w:name="_Toc184308046"/>
      <w:bookmarkEnd w:id="183"/>
      <w:bookmarkStart w:id="184" w:name="_Toc184310291"/>
      <w:bookmarkEnd w:id="184"/>
      <w:bookmarkStart w:id="185" w:name="_Toc184312117"/>
      <w:bookmarkEnd w:id="185"/>
      <w:bookmarkStart w:id="186" w:name="_Toc184308089"/>
      <w:bookmarkEnd w:id="186"/>
      <w:bookmarkStart w:id="187" w:name="_Toc184313242"/>
      <w:bookmarkEnd w:id="187"/>
      <w:bookmarkStart w:id="188" w:name="_Toc184314446"/>
      <w:bookmarkEnd w:id="188"/>
      <w:bookmarkStart w:id="189" w:name="_Toc184312136"/>
      <w:bookmarkEnd w:id="189"/>
      <w:bookmarkStart w:id="190" w:name="_Toc184313266"/>
      <w:bookmarkEnd w:id="190"/>
      <w:bookmarkStart w:id="191" w:name="_Toc184310340"/>
      <w:bookmarkEnd w:id="191"/>
      <w:bookmarkStart w:id="192" w:name="_Toc184308038"/>
      <w:bookmarkEnd w:id="192"/>
      <w:bookmarkStart w:id="193" w:name="_Toc184312086"/>
      <w:bookmarkEnd w:id="193"/>
      <w:bookmarkStart w:id="194" w:name="_Toc184308058"/>
      <w:bookmarkEnd w:id="194"/>
      <w:bookmarkStart w:id="195" w:name="_Toc184308079"/>
      <w:bookmarkEnd w:id="195"/>
      <w:bookmarkStart w:id="196" w:name="_Toc184312118"/>
      <w:bookmarkEnd w:id="196"/>
      <w:bookmarkStart w:id="197" w:name="_Toc184310320"/>
      <w:bookmarkEnd w:id="197"/>
      <w:bookmarkStart w:id="198" w:name="_Toc184314470"/>
      <w:bookmarkEnd w:id="198"/>
      <w:bookmarkStart w:id="199" w:name="_Toc184313254"/>
      <w:bookmarkEnd w:id="199"/>
      <w:bookmarkStart w:id="200" w:name="_Toc184308088"/>
      <w:bookmarkEnd w:id="200"/>
      <w:bookmarkStart w:id="201" w:name="_Toc184312076"/>
      <w:bookmarkEnd w:id="201"/>
      <w:bookmarkStart w:id="202" w:name="_Toc184312131"/>
      <w:bookmarkEnd w:id="202"/>
      <w:bookmarkStart w:id="203" w:name="_Toc184310294"/>
      <w:bookmarkEnd w:id="203"/>
      <w:bookmarkStart w:id="204" w:name="_Toc184314421"/>
      <w:bookmarkEnd w:id="204"/>
      <w:bookmarkStart w:id="205" w:name="_Toc184310322"/>
      <w:bookmarkEnd w:id="205"/>
      <w:bookmarkStart w:id="206" w:name="_Toc184308041"/>
      <w:bookmarkEnd w:id="206"/>
      <w:bookmarkStart w:id="207" w:name="_Toc184310334"/>
      <w:bookmarkEnd w:id="207"/>
      <w:bookmarkStart w:id="208" w:name="_Toc184312129"/>
      <w:bookmarkEnd w:id="208"/>
      <w:bookmarkStart w:id="209" w:name="_Toc184312070"/>
      <w:bookmarkEnd w:id="209"/>
      <w:bookmarkStart w:id="210" w:name="_Toc184312116"/>
      <w:bookmarkEnd w:id="210"/>
      <w:bookmarkStart w:id="211" w:name="_Toc184312099"/>
      <w:bookmarkEnd w:id="211"/>
      <w:bookmarkStart w:id="212" w:name="_Toc184308065"/>
      <w:bookmarkEnd w:id="212"/>
      <w:bookmarkStart w:id="213" w:name="_Toc184314480"/>
      <w:bookmarkEnd w:id="213"/>
      <w:bookmarkStart w:id="214" w:name="_Toc184313271"/>
      <w:bookmarkEnd w:id="214"/>
      <w:bookmarkStart w:id="215" w:name="_Toc184312098"/>
      <w:bookmarkEnd w:id="215"/>
      <w:bookmarkStart w:id="216" w:name="_Toc184312134"/>
      <w:bookmarkEnd w:id="216"/>
      <w:bookmarkStart w:id="217" w:name="_Toc184308060"/>
      <w:bookmarkEnd w:id="217"/>
      <w:bookmarkStart w:id="218" w:name="_Toc184312137"/>
      <w:bookmarkEnd w:id="218"/>
      <w:bookmarkStart w:id="219" w:name="_Toc184310274"/>
      <w:bookmarkEnd w:id="219"/>
      <w:bookmarkStart w:id="220" w:name="_Toc184310281"/>
      <w:bookmarkEnd w:id="220"/>
      <w:bookmarkStart w:id="221" w:name="_Toc184310316"/>
      <w:bookmarkEnd w:id="221"/>
      <w:bookmarkStart w:id="222" w:name="_Toc184308078"/>
      <w:bookmarkEnd w:id="222"/>
      <w:bookmarkStart w:id="223" w:name="_Toc184314427"/>
      <w:bookmarkEnd w:id="223"/>
      <w:bookmarkStart w:id="224" w:name="_Toc184314468"/>
      <w:bookmarkEnd w:id="224"/>
      <w:bookmarkStart w:id="225" w:name="_Toc184312100"/>
      <w:bookmarkEnd w:id="225"/>
      <w:bookmarkStart w:id="226" w:name="_Toc184314481"/>
      <w:bookmarkEnd w:id="226"/>
      <w:bookmarkStart w:id="227" w:name="_Toc184310321"/>
      <w:bookmarkEnd w:id="227"/>
      <w:bookmarkStart w:id="228" w:name="_Toc184310298"/>
      <w:bookmarkEnd w:id="228"/>
      <w:bookmarkStart w:id="229" w:name="_Toc184310327"/>
      <w:bookmarkEnd w:id="229"/>
      <w:bookmarkStart w:id="230" w:name="_Toc184310297"/>
      <w:bookmarkEnd w:id="230"/>
      <w:bookmarkStart w:id="231" w:name="_Toc184313284"/>
      <w:bookmarkEnd w:id="231"/>
      <w:bookmarkStart w:id="232" w:name="_Toc184314433"/>
      <w:bookmarkEnd w:id="232"/>
      <w:bookmarkStart w:id="233" w:name="_Toc184313295"/>
      <w:bookmarkEnd w:id="233"/>
      <w:bookmarkStart w:id="234" w:name="_Toc184314431"/>
      <w:bookmarkEnd w:id="234"/>
      <w:bookmarkStart w:id="235" w:name="_Toc184314459"/>
      <w:bookmarkEnd w:id="235"/>
      <w:bookmarkStart w:id="236" w:name="_Toc184312135"/>
      <w:bookmarkEnd w:id="236"/>
      <w:bookmarkStart w:id="237" w:name="_Toc184313273"/>
      <w:bookmarkEnd w:id="237"/>
      <w:bookmarkStart w:id="238" w:name="_Toc184314471"/>
      <w:bookmarkEnd w:id="238"/>
      <w:bookmarkStart w:id="239" w:name="_Toc184312139"/>
      <w:bookmarkEnd w:id="239"/>
      <w:bookmarkStart w:id="240" w:name="_Toc184310339"/>
      <w:bookmarkEnd w:id="240"/>
      <w:bookmarkStart w:id="241" w:name="_Toc184314436"/>
      <w:bookmarkEnd w:id="241"/>
      <w:bookmarkStart w:id="242" w:name="_Toc184308064"/>
      <w:bookmarkEnd w:id="242"/>
      <w:bookmarkStart w:id="243" w:name="_Toc184314473"/>
      <w:bookmarkEnd w:id="243"/>
      <w:bookmarkStart w:id="244" w:name="_Toc184312113"/>
      <w:bookmarkEnd w:id="244"/>
      <w:bookmarkStart w:id="245" w:name="_Toc184310300"/>
      <w:bookmarkEnd w:id="245"/>
      <w:bookmarkStart w:id="246" w:name="_Toc184313308"/>
      <w:bookmarkEnd w:id="246"/>
      <w:bookmarkStart w:id="247" w:name="_Toc184310280"/>
      <w:bookmarkEnd w:id="247"/>
      <w:bookmarkStart w:id="248" w:name="_Toc184308104"/>
      <w:bookmarkEnd w:id="248"/>
      <w:bookmarkStart w:id="249" w:name="_Toc184308098"/>
      <w:bookmarkEnd w:id="249"/>
      <w:bookmarkStart w:id="250" w:name="_Toc184313248"/>
      <w:bookmarkEnd w:id="250"/>
      <w:bookmarkStart w:id="251" w:name="_Toc184312104"/>
      <w:bookmarkEnd w:id="251"/>
      <w:bookmarkStart w:id="252" w:name="_Toc184312084"/>
      <w:bookmarkEnd w:id="252"/>
      <w:bookmarkStart w:id="253" w:name="_Toc184312108"/>
      <w:bookmarkEnd w:id="253"/>
      <w:bookmarkStart w:id="254" w:name="_Toc184308061"/>
      <w:bookmarkEnd w:id="254"/>
      <w:bookmarkStart w:id="255" w:name="_Toc184312078"/>
      <w:bookmarkEnd w:id="255"/>
      <w:bookmarkStart w:id="256" w:name="_Toc184313274"/>
      <w:bookmarkEnd w:id="256"/>
      <w:bookmarkStart w:id="257" w:name="_Toc184308045"/>
      <w:bookmarkEnd w:id="257"/>
      <w:bookmarkStart w:id="258" w:name="_Toc184308037"/>
      <w:bookmarkEnd w:id="258"/>
      <w:bookmarkStart w:id="259" w:name="_Toc184312096"/>
      <w:bookmarkEnd w:id="259"/>
      <w:bookmarkStart w:id="260" w:name="_Toc184312130"/>
      <w:bookmarkEnd w:id="260"/>
      <w:bookmarkStart w:id="261" w:name="_Toc184308093"/>
      <w:bookmarkEnd w:id="261"/>
      <w:bookmarkStart w:id="262" w:name="_Toc184314420"/>
      <w:bookmarkEnd w:id="262"/>
      <w:bookmarkStart w:id="263" w:name="_Toc184308049"/>
      <w:bookmarkEnd w:id="263"/>
      <w:bookmarkStart w:id="264" w:name="_Toc184313263"/>
      <w:bookmarkEnd w:id="264"/>
      <w:bookmarkStart w:id="265" w:name="_Toc184308108"/>
      <w:bookmarkEnd w:id="265"/>
      <w:bookmarkStart w:id="266" w:name="_Toc184310341"/>
      <w:bookmarkEnd w:id="266"/>
      <w:bookmarkStart w:id="267" w:name="_Toc184313272"/>
      <w:bookmarkEnd w:id="267"/>
      <w:bookmarkStart w:id="268" w:name="_Toc184314419"/>
      <w:bookmarkEnd w:id="268"/>
      <w:bookmarkStart w:id="269" w:name="_Toc184310306"/>
      <w:bookmarkEnd w:id="269"/>
      <w:bookmarkStart w:id="270" w:name="_Toc184310284"/>
      <w:bookmarkEnd w:id="270"/>
      <w:bookmarkStart w:id="271" w:name="_Toc184308053"/>
      <w:bookmarkEnd w:id="271"/>
      <w:bookmarkStart w:id="272" w:name="_Toc184308052"/>
      <w:bookmarkEnd w:id="272"/>
      <w:bookmarkStart w:id="273" w:name="_Toc184313305"/>
      <w:bookmarkEnd w:id="273"/>
      <w:bookmarkStart w:id="274" w:name="_Toc184314478"/>
      <w:bookmarkEnd w:id="274"/>
      <w:bookmarkStart w:id="275" w:name="_Toc184313241"/>
      <w:bookmarkEnd w:id="275"/>
      <w:bookmarkStart w:id="276" w:name="_Toc184312080"/>
      <w:bookmarkEnd w:id="276"/>
      <w:bookmarkStart w:id="277" w:name="_Toc184313283"/>
      <w:bookmarkEnd w:id="277"/>
      <w:bookmarkStart w:id="278" w:name="_Toc184313286"/>
      <w:bookmarkEnd w:id="278"/>
      <w:bookmarkStart w:id="279" w:name="_Toc184313288"/>
      <w:bookmarkEnd w:id="279"/>
      <w:bookmarkStart w:id="280" w:name="_Toc184313264"/>
      <w:bookmarkEnd w:id="280"/>
      <w:bookmarkStart w:id="281" w:name="_Toc184314414"/>
      <w:bookmarkEnd w:id="281"/>
      <w:bookmarkStart w:id="282" w:name="_Toc184308070"/>
      <w:bookmarkEnd w:id="282"/>
      <w:bookmarkStart w:id="283" w:name="_Toc184310344"/>
      <w:bookmarkEnd w:id="283"/>
      <w:bookmarkStart w:id="284" w:name="_Toc184312079"/>
      <w:bookmarkEnd w:id="284"/>
      <w:bookmarkStart w:id="285" w:name="_Toc184313296"/>
      <w:bookmarkEnd w:id="285"/>
      <w:bookmarkStart w:id="286" w:name="_Toc184308075"/>
      <w:bookmarkEnd w:id="286"/>
      <w:bookmarkStart w:id="287" w:name="_Toc184313294"/>
      <w:bookmarkEnd w:id="287"/>
      <w:bookmarkStart w:id="288" w:name="_Toc184314464"/>
      <w:bookmarkEnd w:id="288"/>
      <w:bookmarkStart w:id="289" w:name="_Toc184313292"/>
      <w:bookmarkEnd w:id="289"/>
      <w:bookmarkStart w:id="290" w:name="_Toc184312067"/>
      <w:bookmarkEnd w:id="290"/>
      <w:bookmarkStart w:id="291" w:name="_Toc184308059"/>
      <w:bookmarkEnd w:id="291"/>
      <w:bookmarkStart w:id="292" w:name="_Toc184308081"/>
      <w:bookmarkEnd w:id="292"/>
      <w:bookmarkStart w:id="293" w:name="_Toc184314416"/>
      <w:bookmarkEnd w:id="293"/>
      <w:bookmarkStart w:id="294" w:name="_Toc184308043"/>
      <w:bookmarkEnd w:id="294"/>
      <w:bookmarkStart w:id="295" w:name="_Toc184314453"/>
      <w:bookmarkEnd w:id="295"/>
      <w:bookmarkStart w:id="296" w:name="_Toc184308066"/>
      <w:bookmarkEnd w:id="296"/>
      <w:bookmarkStart w:id="297" w:name="_Toc184313251"/>
      <w:bookmarkEnd w:id="297"/>
      <w:bookmarkStart w:id="298" w:name="_Toc184310332"/>
      <w:bookmarkEnd w:id="298"/>
      <w:bookmarkStart w:id="299" w:name="_Toc184314455"/>
      <w:bookmarkEnd w:id="299"/>
      <w:bookmarkStart w:id="300" w:name="_Toc184308106"/>
      <w:bookmarkEnd w:id="300"/>
      <w:bookmarkStart w:id="301" w:name="_Toc184310333"/>
      <w:bookmarkEnd w:id="301"/>
      <w:bookmarkStart w:id="302" w:name="_Toc184314448"/>
      <w:bookmarkEnd w:id="302"/>
      <w:bookmarkStart w:id="303" w:name="_Toc184310337"/>
      <w:bookmarkEnd w:id="303"/>
      <w:bookmarkStart w:id="304" w:name="_Toc184314418"/>
      <w:bookmarkEnd w:id="304"/>
      <w:bookmarkStart w:id="305" w:name="_Toc184308076"/>
      <w:bookmarkEnd w:id="305"/>
      <w:bookmarkStart w:id="306" w:name="_Toc184312133"/>
      <w:bookmarkEnd w:id="306"/>
      <w:bookmarkStart w:id="307" w:name="_Toc184312090"/>
      <w:bookmarkEnd w:id="307"/>
      <w:bookmarkStart w:id="308" w:name="_Toc184312107"/>
      <w:bookmarkEnd w:id="308"/>
      <w:bookmarkStart w:id="309" w:name="_Toc184313301"/>
      <w:bookmarkEnd w:id="309"/>
      <w:bookmarkStart w:id="310" w:name="_Toc184310317"/>
      <w:bookmarkEnd w:id="310"/>
      <w:bookmarkStart w:id="311" w:name="_Toc184314410"/>
      <w:bookmarkEnd w:id="311"/>
      <w:bookmarkStart w:id="312" w:name="_Toc184308068"/>
      <w:bookmarkEnd w:id="312"/>
      <w:bookmarkStart w:id="313" w:name="_Toc184313265"/>
      <w:bookmarkEnd w:id="313"/>
      <w:bookmarkStart w:id="314" w:name="_Toc184313299"/>
      <w:bookmarkEnd w:id="314"/>
      <w:bookmarkStart w:id="315" w:name="_Toc184313259"/>
      <w:bookmarkEnd w:id="315"/>
      <w:bookmarkStart w:id="316" w:name="_Toc184310272"/>
      <w:bookmarkEnd w:id="316"/>
      <w:bookmarkStart w:id="317" w:name="_Toc184313270"/>
      <w:bookmarkEnd w:id="317"/>
      <w:bookmarkStart w:id="318" w:name="_Toc184314474"/>
      <w:bookmarkEnd w:id="318"/>
      <w:bookmarkStart w:id="319" w:name="_Toc184312138"/>
      <w:bookmarkEnd w:id="319"/>
      <w:bookmarkStart w:id="320" w:name="_Toc184314424"/>
      <w:bookmarkEnd w:id="320"/>
      <w:bookmarkStart w:id="321" w:name="_Toc184310303"/>
      <w:bookmarkEnd w:id="321"/>
      <w:bookmarkStart w:id="322" w:name="_Toc184314426"/>
      <w:bookmarkEnd w:id="322"/>
      <w:bookmarkStart w:id="323" w:name="_Toc184314437"/>
      <w:bookmarkEnd w:id="323"/>
      <w:bookmarkStart w:id="324" w:name="_Toc184314467"/>
      <w:bookmarkEnd w:id="324"/>
      <w:bookmarkStart w:id="325" w:name="_Toc184313238"/>
      <w:bookmarkEnd w:id="325"/>
      <w:bookmarkStart w:id="326" w:name="_Toc184314440"/>
      <w:bookmarkEnd w:id="326"/>
      <w:bookmarkStart w:id="327" w:name="_Toc184313278"/>
      <w:bookmarkEnd w:id="327"/>
      <w:bookmarkStart w:id="328" w:name="_Toc184314454"/>
      <w:bookmarkEnd w:id="328"/>
      <w:bookmarkStart w:id="329" w:name="_Toc184308042"/>
      <w:bookmarkEnd w:id="329"/>
      <w:bookmarkStart w:id="330" w:name="_Toc184312126"/>
      <w:bookmarkEnd w:id="330"/>
      <w:bookmarkStart w:id="331" w:name="_Toc184313258"/>
      <w:bookmarkEnd w:id="331"/>
      <w:bookmarkStart w:id="332" w:name="_Toc184313255"/>
      <w:bookmarkEnd w:id="332"/>
      <w:bookmarkStart w:id="333" w:name="_Toc184314432"/>
      <w:bookmarkEnd w:id="333"/>
      <w:bookmarkStart w:id="334" w:name="_Toc184308040"/>
      <w:bookmarkEnd w:id="334"/>
      <w:bookmarkStart w:id="335" w:name="_Toc184313279"/>
      <w:bookmarkEnd w:id="335"/>
      <w:bookmarkStart w:id="336" w:name="_Toc184308054"/>
      <w:bookmarkEnd w:id="336"/>
      <w:bookmarkStart w:id="337" w:name="_Toc184310325"/>
      <w:bookmarkEnd w:id="337"/>
      <w:bookmarkStart w:id="338" w:name="_Toc184310307"/>
      <w:bookmarkEnd w:id="338"/>
      <w:bookmarkStart w:id="339" w:name="_Toc184308073"/>
      <w:bookmarkEnd w:id="339"/>
      <w:bookmarkStart w:id="340" w:name="_Toc184310336"/>
      <w:bookmarkEnd w:id="340"/>
      <w:bookmarkStart w:id="341" w:name="_Toc184310282"/>
      <w:bookmarkEnd w:id="341"/>
      <w:bookmarkStart w:id="342" w:name="_Toc184308084"/>
      <w:bookmarkEnd w:id="342"/>
      <w:bookmarkStart w:id="343" w:name="_Toc184313239"/>
      <w:bookmarkEnd w:id="343"/>
      <w:bookmarkStart w:id="344" w:name="_Toc184314435"/>
      <w:bookmarkEnd w:id="344"/>
      <w:bookmarkStart w:id="345" w:name="_Toc184310273"/>
      <w:bookmarkEnd w:id="345"/>
      <w:bookmarkStart w:id="346" w:name="_Toc184313285"/>
      <w:bookmarkEnd w:id="346"/>
      <w:bookmarkStart w:id="347" w:name="_Toc184314438"/>
      <w:bookmarkEnd w:id="347"/>
      <w:bookmarkStart w:id="348" w:name="_Toc184308099"/>
      <w:bookmarkEnd w:id="348"/>
      <w:bookmarkStart w:id="349" w:name="_Toc184310323"/>
      <w:bookmarkEnd w:id="349"/>
      <w:bookmarkStart w:id="350" w:name="_Toc184312105"/>
      <w:bookmarkEnd w:id="350"/>
      <w:bookmarkStart w:id="351" w:name="_Toc184314422"/>
      <w:bookmarkEnd w:id="351"/>
      <w:bookmarkStart w:id="352" w:name="_Toc184308071"/>
      <w:bookmarkEnd w:id="352"/>
      <w:bookmarkStart w:id="353" w:name="_Toc184310275"/>
      <w:bookmarkEnd w:id="353"/>
      <w:bookmarkStart w:id="354" w:name="_Toc184310310"/>
      <w:bookmarkEnd w:id="354"/>
      <w:bookmarkStart w:id="355" w:name="_Toc184314450"/>
      <w:bookmarkEnd w:id="355"/>
      <w:bookmarkStart w:id="356" w:name="_Toc184314425"/>
      <w:bookmarkEnd w:id="356"/>
      <w:bookmarkStart w:id="357" w:name="_Toc184308100"/>
      <w:bookmarkEnd w:id="357"/>
      <w:bookmarkStart w:id="358" w:name="_Toc184310326"/>
      <w:bookmarkEnd w:id="358"/>
      <w:bookmarkStart w:id="359" w:name="_Toc184314412"/>
      <w:bookmarkEnd w:id="359"/>
      <w:bookmarkStart w:id="360" w:name="_Toc184310328"/>
      <w:bookmarkEnd w:id="360"/>
      <w:bookmarkStart w:id="361" w:name="_Toc184312093"/>
      <w:bookmarkEnd w:id="361"/>
      <w:bookmarkStart w:id="362" w:name="_Toc184313276"/>
      <w:bookmarkEnd w:id="362"/>
      <w:bookmarkStart w:id="363" w:name="_Toc184308096"/>
      <w:bookmarkEnd w:id="363"/>
      <w:bookmarkStart w:id="364" w:name="_Toc184314472"/>
      <w:bookmarkEnd w:id="364"/>
      <w:bookmarkStart w:id="365" w:name="_Toc184312106"/>
      <w:bookmarkEnd w:id="365"/>
      <w:bookmarkStart w:id="366" w:name="_Toc184314441"/>
      <w:bookmarkEnd w:id="366"/>
      <w:bookmarkStart w:id="367" w:name="_Toc184314411"/>
      <w:bookmarkEnd w:id="367"/>
      <w:bookmarkStart w:id="368" w:name="_Toc184310305"/>
      <w:bookmarkEnd w:id="368"/>
      <w:bookmarkStart w:id="369" w:name="_Toc184313298"/>
      <w:bookmarkEnd w:id="369"/>
      <w:bookmarkStart w:id="370" w:name="_Toc184312122"/>
      <w:bookmarkEnd w:id="370"/>
      <w:bookmarkStart w:id="371" w:name="_Toc184308055"/>
      <w:bookmarkEnd w:id="371"/>
      <w:bookmarkStart w:id="372" w:name="_Toc184313247"/>
      <w:bookmarkEnd w:id="372"/>
      <w:bookmarkStart w:id="373" w:name="_Toc184312111"/>
      <w:bookmarkEnd w:id="373"/>
      <w:bookmarkStart w:id="374" w:name="_Toc184314466"/>
      <w:bookmarkEnd w:id="374"/>
      <w:bookmarkStart w:id="375" w:name="_Toc184308050"/>
      <w:bookmarkEnd w:id="375"/>
      <w:bookmarkStart w:id="376" w:name="_Toc184313302"/>
      <w:bookmarkEnd w:id="376"/>
      <w:bookmarkStart w:id="377" w:name="_Toc184312091"/>
      <w:bookmarkEnd w:id="377"/>
      <w:bookmarkStart w:id="378" w:name="_Toc184314447"/>
      <w:bookmarkEnd w:id="378"/>
      <w:bookmarkStart w:id="379" w:name="_Toc184312082"/>
      <w:bookmarkEnd w:id="379"/>
      <w:bookmarkStart w:id="380" w:name="_Toc184308067"/>
      <w:bookmarkEnd w:id="380"/>
      <w:bookmarkStart w:id="381" w:name="_Toc184314462"/>
      <w:bookmarkEnd w:id="381"/>
      <w:bookmarkStart w:id="382" w:name="_Toc184308087"/>
      <w:bookmarkEnd w:id="382"/>
      <w:bookmarkStart w:id="383" w:name="_Toc184314460"/>
      <w:bookmarkEnd w:id="383"/>
      <w:bookmarkStart w:id="384" w:name="_Toc184310311"/>
      <w:bookmarkEnd w:id="384"/>
      <w:bookmarkStart w:id="385" w:name="_Toc184313307"/>
      <w:bookmarkEnd w:id="385"/>
      <w:bookmarkStart w:id="386" w:name="_Toc184314444"/>
      <w:bookmarkEnd w:id="386"/>
      <w:bookmarkStart w:id="387" w:name="_Toc184310314"/>
      <w:bookmarkEnd w:id="387"/>
      <w:bookmarkStart w:id="388" w:name="_Toc184314449"/>
      <w:bookmarkEnd w:id="388"/>
      <w:bookmarkStart w:id="389" w:name="_Toc184308083"/>
      <w:bookmarkEnd w:id="389"/>
      <w:bookmarkStart w:id="390" w:name="_Toc184310315"/>
      <w:bookmarkEnd w:id="390"/>
      <w:bookmarkStart w:id="391" w:name="_Toc184313300"/>
      <w:bookmarkEnd w:id="391"/>
      <w:bookmarkStart w:id="392" w:name="_Toc184310286"/>
      <w:bookmarkEnd w:id="392"/>
      <w:bookmarkStart w:id="393" w:name="_Toc184310292"/>
      <w:bookmarkEnd w:id="393"/>
      <w:bookmarkStart w:id="394" w:name="_Toc184310302"/>
      <w:bookmarkEnd w:id="394"/>
      <w:bookmarkStart w:id="395" w:name="_Toc184308077"/>
      <w:bookmarkEnd w:id="395"/>
      <w:bookmarkStart w:id="396" w:name="_Toc184314452"/>
      <w:bookmarkEnd w:id="396"/>
      <w:bookmarkStart w:id="397" w:name="_Toc184313297"/>
      <w:bookmarkEnd w:id="397"/>
      <w:bookmarkStart w:id="398" w:name="_Toc184314442"/>
      <w:bookmarkEnd w:id="398"/>
      <w:bookmarkStart w:id="399" w:name="_Toc184308090"/>
      <w:bookmarkEnd w:id="399"/>
      <w:bookmarkStart w:id="400" w:name="_Toc184313267"/>
      <w:bookmarkEnd w:id="400"/>
      <w:bookmarkStart w:id="401" w:name="_Toc184313244"/>
      <w:bookmarkEnd w:id="401"/>
      <w:bookmarkStart w:id="402" w:name="_Toc184312094"/>
      <w:bookmarkEnd w:id="402"/>
      <w:bookmarkStart w:id="403" w:name="_Toc184314477"/>
      <w:bookmarkEnd w:id="403"/>
      <w:bookmarkStart w:id="404" w:name="_Toc184313257"/>
      <w:bookmarkEnd w:id="404"/>
      <w:bookmarkStart w:id="405" w:name="_Toc184314457"/>
      <w:bookmarkEnd w:id="405"/>
      <w:bookmarkStart w:id="406" w:name="_Toc184310293"/>
      <w:bookmarkEnd w:id="406"/>
      <w:bookmarkStart w:id="407" w:name="_Toc184312124"/>
      <w:bookmarkEnd w:id="407"/>
      <w:bookmarkStart w:id="408" w:name="_Toc184308105"/>
      <w:bookmarkEnd w:id="408"/>
      <w:bookmarkStart w:id="409" w:name="_Toc184308085"/>
      <w:bookmarkEnd w:id="409"/>
      <w:bookmarkStart w:id="410" w:name="_Toc184312075"/>
      <w:bookmarkEnd w:id="410"/>
      <w:bookmarkStart w:id="411" w:name="_Toc184312102"/>
      <w:bookmarkEnd w:id="411"/>
      <w:bookmarkStart w:id="412" w:name="_Toc184308036"/>
      <w:bookmarkEnd w:id="412"/>
      <w:bookmarkStart w:id="413" w:name="_Toc184310277"/>
      <w:bookmarkEnd w:id="413"/>
      <w:bookmarkStart w:id="414" w:name="_Toc184313275"/>
      <w:bookmarkEnd w:id="414"/>
      <w:bookmarkStart w:id="415" w:name="_Toc184310301"/>
      <w:bookmarkEnd w:id="415"/>
      <w:bookmarkStart w:id="416" w:name="_Toc184310319"/>
      <w:bookmarkEnd w:id="416"/>
      <w:bookmarkStart w:id="417" w:name="_Toc184312069"/>
      <w:bookmarkEnd w:id="417"/>
      <w:bookmarkStart w:id="418" w:name="_Toc184313304"/>
      <w:bookmarkEnd w:id="418"/>
      <w:bookmarkStart w:id="419" w:name="_Toc184308103"/>
      <w:bookmarkEnd w:id="419"/>
      <w:bookmarkStart w:id="420" w:name="_Toc133499555"/>
      <w:r>
        <w:rPr>
          <w:rStyle w:val="79"/>
          <w:rFonts w:hint="eastAsia" w:ascii="仿宋" w:eastAsia="仿宋" w:cs="仿宋"/>
          <w:color w:val="auto"/>
        </w:rPr>
        <w:t>评标办法</w:t>
      </w:r>
      <w:bookmarkEnd w:id="420"/>
    </w:p>
    <w:tbl>
      <w:tblPr>
        <w:tblStyle w:val="62"/>
        <w:tblpPr w:leftFromText="180" w:rightFromText="180" w:vertAnchor="text" w:horzAnchor="page" w:tblpX="1188" w:tblpY="561"/>
        <w:tblOverlap w:val="never"/>
        <w:tblW w:w="96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6"/>
        <w:gridCol w:w="955"/>
        <w:gridCol w:w="1126"/>
        <w:gridCol w:w="4222"/>
        <w:gridCol w:w="1414"/>
        <w:gridCol w:w="11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6" w:type="dxa"/>
            <w:tcBorders>
              <w:top w:val="single" w:color="000000" w:sz="8"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bookmarkStart w:id="421" w:name="_Toc133499556"/>
            <w:bookmarkStart w:id="422" w:name="_Toc18573"/>
            <w:r>
              <w:rPr>
                <w:rFonts w:hint="eastAsia" w:ascii="宋体" w:hAnsi="宋体" w:eastAsia="宋体" w:cs="宋体"/>
                <w:i w:val="0"/>
                <w:iCs w:val="0"/>
                <w:color w:val="auto"/>
                <w:kern w:val="0"/>
                <w:sz w:val="24"/>
                <w:szCs w:val="24"/>
                <w:u w:val="none"/>
                <w:lang w:val="en-US" w:eastAsia="zh-CN" w:bidi="ar"/>
              </w:rPr>
              <w:t>条款号</w:t>
            </w:r>
          </w:p>
        </w:tc>
        <w:tc>
          <w:tcPr>
            <w:tcW w:w="2081" w:type="dxa"/>
            <w:gridSpan w:val="2"/>
            <w:tcBorders>
              <w:top w:val="single" w:color="000000" w:sz="8"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评审因素</w:t>
            </w:r>
          </w:p>
        </w:tc>
        <w:tc>
          <w:tcPr>
            <w:tcW w:w="6787" w:type="dxa"/>
            <w:gridSpan w:val="3"/>
            <w:tcBorders>
              <w:top w:val="single" w:color="000000" w:sz="8"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评审标准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816" w:type="dxa"/>
            <w:vMerge w:val="restart"/>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0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评标办法</w:t>
            </w:r>
          </w:p>
        </w:tc>
        <w:tc>
          <w:tcPr>
            <w:tcW w:w="6787" w:type="dxa"/>
            <w:gridSpan w:val="3"/>
            <w:tcBorders>
              <w:top w:val="single" w:color="000000" w:sz="4"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þ本项目采用综合评分法。综合评分法，是指投标文件满足招标文件全部实质性要求，且按照评审因素的量化指标评审得分最高的投标人为中标候选人的评标方法。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816" w:type="dxa"/>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c>
          <w:tcPr>
            <w:tcW w:w="20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c>
          <w:tcPr>
            <w:tcW w:w="6787" w:type="dxa"/>
            <w:gridSpan w:val="3"/>
            <w:tcBorders>
              <w:top w:val="single" w:color="000000" w:sz="4"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本项目采用最低评标价法。最低评标价法，指投标文件满足招标文件全部实质性要求，且投标报价最低的投标人为中标候选人的评标方法。技术、服务等标准统一的货物服务项目，应当采用最低评标价法。采用最低评标价法评标时，除了算术修正和落实政府采购政策需进行的价格扣除外，不能对投标人的投标价格进行任何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816" w:type="dxa"/>
            <w:vMerge w:val="restart"/>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20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single"/>
              </w:rPr>
            </w:pPr>
            <w:r>
              <w:rPr>
                <w:rFonts w:hint="eastAsia" w:ascii="宋体" w:hAnsi="宋体" w:eastAsia="宋体" w:cs="宋体"/>
                <w:i w:val="0"/>
                <w:iCs w:val="0"/>
                <w:color w:val="auto"/>
                <w:kern w:val="0"/>
                <w:sz w:val="24"/>
                <w:szCs w:val="24"/>
                <w:u w:val="single"/>
                <w:lang w:val="en-US" w:eastAsia="zh-CN" w:bidi="ar"/>
              </w:rPr>
              <w:t>▲资格审查</w:t>
            </w:r>
          </w:p>
        </w:tc>
        <w:tc>
          <w:tcPr>
            <w:tcW w:w="6787" w:type="dxa"/>
            <w:gridSpan w:val="3"/>
            <w:tcBorders>
              <w:top w:val="single" w:color="000000" w:sz="4"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2.1.1提供符合参加政府采购活动应当具备的一般条件的承诺函及有效的企业营业执照（或事业法人登记证书或其它工商等登记证明材料，自然人提供身份证)复制件（如为联合体，则联合体各方均应提供）；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16" w:type="dxa"/>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c>
          <w:tcPr>
            <w:tcW w:w="20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single"/>
              </w:rPr>
            </w:pPr>
          </w:p>
        </w:tc>
        <w:tc>
          <w:tcPr>
            <w:tcW w:w="6787" w:type="dxa"/>
            <w:gridSpan w:val="3"/>
            <w:tcBorders>
              <w:top w:val="single" w:color="000000" w:sz="4"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2.1.2落实政府采购政策需满足的资格审查材料：</w:t>
            </w:r>
            <w:r>
              <w:rPr>
                <w:rFonts w:hint="eastAsia" w:ascii="宋体" w:hAnsi="宋体" w:eastAsia="宋体" w:cs="宋体"/>
                <w:i w:val="0"/>
                <w:iCs w:val="0"/>
                <w:color w:val="auto"/>
                <w:kern w:val="0"/>
                <w:sz w:val="24"/>
                <w:szCs w:val="24"/>
                <w:u w:val="single"/>
                <w:lang w:val="en-US" w:eastAsia="zh-CN" w:bidi="ar"/>
              </w:rPr>
              <w:t xml:space="preserve"> 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c>
          <w:tcPr>
            <w:tcW w:w="20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single"/>
              </w:rPr>
            </w:pPr>
          </w:p>
        </w:tc>
        <w:tc>
          <w:tcPr>
            <w:tcW w:w="6787" w:type="dxa"/>
            <w:gridSpan w:val="3"/>
            <w:tcBorders>
              <w:top w:val="single" w:color="000000" w:sz="4"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2.1.3本项目的特定资格要求审查材料：</w:t>
            </w:r>
            <w:r>
              <w:rPr>
                <w:rFonts w:hint="eastAsia" w:ascii="宋体" w:hAnsi="宋体" w:eastAsia="宋体" w:cs="宋体"/>
                <w:i w:val="0"/>
                <w:iCs w:val="0"/>
                <w:color w:val="auto"/>
                <w:kern w:val="0"/>
                <w:sz w:val="24"/>
                <w:szCs w:val="24"/>
                <w:u w:val="single"/>
                <w:lang w:val="en-US" w:eastAsia="zh-CN" w:bidi="ar"/>
              </w:rPr>
              <w:t xml:space="preserve"> 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6" w:type="dxa"/>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c>
          <w:tcPr>
            <w:tcW w:w="20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single"/>
              </w:rPr>
            </w:pPr>
          </w:p>
        </w:tc>
        <w:tc>
          <w:tcPr>
            <w:tcW w:w="6787" w:type="dxa"/>
            <w:gridSpan w:val="3"/>
            <w:tcBorders>
              <w:top w:val="single" w:color="000000" w:sz="4"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2.1.4商业信誉审查：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16" w:type="dxa"/>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c>
          <w:tcPr>
            <w:tcW w:w="20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single"/>
              </w:rPr>
            </w:pPr>
          </w:p>
        </w:tc>
        <w:tc>
          <w:tcPr>
            <w:tcW w:w="6787" w:type="dxa"/>
            <w:gridSpan w:val="3"/>
            <w:tcBorders>
              <w:top w:val="single" w:color="000000" w:sz="4"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816" w:type="dxa"/>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c>
          <w:tcPr>
            <w:tcW w:w="20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single"/>
              </w:rPr>
            </w:pPr>
          </w:p>
        </w:tc>
        <w:tc>
          <w:tcPr>
            <w:tcW w:w="6787" w:type="dxa"/>
            <w:gridSpan w:val="3"/>
            <w:tcBorders>
              <w:top w:val="single" w:color="000000" w:sz="4"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对列入失信被执行人、重大税收违法案件当事人名单、政府采购严重违法失信行为记录名单的投标人，其投标将作无效标处理。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816" w:type="dxa"/>
            <w:vMerge w:val="restart"/>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20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single"/>
              </w:rPr>
            </w:pPr>
            <w:r>
              <w:rPr>
                <w:rFonts w:hint="eastAsia" w:ascii="宋体" w:hAnsi="宋体" w:eastAsia="宋体" w:cs="宋体"/>
                <w:i w:val="0"/>
                <w:iCs w:val="0"/>
                <w:color w:val="auto"/>
                <w:kern w:val="0"/>
                <w:sz w:val="24"/>
                <w:szCs w:val="24"/>
                <w:u w:val="single"/>
                <w:lang w:val="en-US" w:eastAsia="zh-CN" w:bidi="ar"/>
              </w:rPr>
              <w:t>▲符合性审查</w:t>
            </w:r>
          </w:p>
        </w:tc>
        <w:tc>
          <w:tcPr>
            <w:tcW w:w="6787" w:type="dxa"/>
            <w:gridSpan w:val="3"/>
            <w:tcBorders>
              <w:top w:val="single" w:color="000000" w:sz="4"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评标委员会在评审过程中根据本“第四部分评标办法”2.2.1~2.2.3条款规定的符合性审查内容要求对投标文件的有效性、完整性、投标文件的响应程度审查。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6" w:type="dxa"/>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c>
          <w:tcPr>
            <w:tcW w:w="20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single"/>
              </w:rPr>
            </w:pPr>
          </w:p>
        </w:tc>
        <w:tc>
          <w:tcPr>
            <w:tcW w:w="6787" w:type="dxa"/>
            <w:gridSpan w:val="3"/>
            <w:tcBorders>
              <w:top w:val="single" w:color="000000" w:sz="4"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符合性审查其他要求：</w:t>
            </w:r>
            <w:r>
              <w:rPr>
                <w:rFonts w:hint="eastAsia" w:ascii="宋体" w:hAnsi="宋体" w:eastAsia="宋体" w:cs="宋体"/>
                <w:i w:val="0"/>
                <w:iCs w:val="0"/>
                <w:color w:val="auto"/>
                <w:kern w:val="0"/>
                <w:sz w:val="24"/>
                <w:szCs w:val="24"/>
                <w:u w:val="single"/>
                <w:lang w:val="en-US" w:eastAsia="zh-CN" w:bidi="ar"/>
              </w:rPr>
              <w:t xml:space="preserve">  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16"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比较与评价</w:t>
            </w:r>
          </w:p>
        </w:tc>
        <w:tc>
          <w:tcPr>
            <w:tcW w:w="6787" w:type="dxa"/>
            <w:gridSpan w:val="3"/>
            <w:tcBorders>
              <w:top w:val="single" w:color="000000" w:sz="4"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þ采用综合评分法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816" w:type="dxa"/>
            <w:vMerge w:val="restart"/>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2.3.1</w:t>
            </w:r>
          </w:p>
        </w:tc>
        <w:tc>
          <w:tcPr>
            <w:tcW w:w="20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分值权重构成</w:t>
            </w:r>
          </w:p>
        </w:tc>
        <w:tc>
          <w:tcPr>
            <w:tcW w:w="6787" w:type="dxa"/>
            <w:gridSpan w:val="3"/>
            <w:tcBorders>
              <w:top w:val="single" w:color="000000" w:sz="4"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评标委员会将对各供应商的投标报价、技术或服务水平、履约能力、售后服务等和业绩情况等方面进行综合评审，评标委员会各成员应当独立对每个有效供应商的投标文件进行评价、打分。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816" w:type="dxa"/>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c>
          <w:tcPr>
            <w:tcW w:w="20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c>
          <w:tcPr>
            <w:tcW w:w="6787" w:type="dxa"/>
            <w:gridSpan w:val="3"/>
            <w:tcBorders>
              <w:top w:val="single" w:color="000000" w:sz="4"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各供应商的综合得分为：投标报价得分+商务技术得分之和，总和为100分，其中：其中商务技术</w:t>
            </w:r>
            <w:r>
              <w:rPr>
                <w:rFonts w:hint="eastAsia" w:ascii="宋体" w:hAnsi="宋体" w:eastAsia="宋体" w:cs="宋体"/>
                <w:i w:val="0"/>
                <w:iCs w:val="0"/>
                <w:color w:val="auto"/>
                <w:kern w:val="0"/>
                <w:sz w:val="24"/>
                <w:szCs w:val="24"/>
                <w:u w:val="single"/>
                <w:lang w:val="en-US" w:eastAsia="zh-CN" w:bidi="ar"/>
              </w:rPr>
              <w:t>70</w:t>
            </w:r>
            <w:r>
              <w:rPr>
                <w:rFonts w:hint="eastAsia" w:ascii="宋体" w:hAnsi="宋体" w:eastAsia="宋体" w:cs="宋体"/>
                <w:i w:val="0"/>
                <w:iCs w:val="0"/>
                <w:color w:val="auto"/>
                <w:kern w:val="0"/>
                <w:sz w:val="24"/>
                <w:szCs w:val="24"/>
                <w:u w:val="none"/>
                <w:lang w:val="en-US" w:eastAsia="zh-CN" w:bidi="ar"/>
              </w:rPr>
              <w:t>分（商务技术权值</w:t>
            </w:r>
            <w:r>
              <w:rPr>
                <w:rFonts w:hint="eastAsia" w:ascii="宋体" w:hAnsi="宋体" w:eastAsia="宋体" w:cs="宋体"/>
                <w:i w:val="0"/>
                <w:iCs w:val="0"/>
                <w:color w:val="auto"/>
                <w:kern w:val="0"/>
                <w:sz w:val="24"/>
                <w:szCs w:val="24"/>
                <w:u w:val="single"/>
                <w:lang w:val="en-US" w:eastAsia="zh-CN" w:bidi="ar"/>
              </w:rPr>
              <w:t>70</w:t>
            </w:r>
            <w:r>
              <w:rPr>
                <w:rFonts w:hint="eastAsia" w:ascii="宋体" w:hAnsi="宋体" w:eastAsia="宋体" w:cs="宋体"/>
                <w:i w:val="0"/>
                <w:iCs w:val="0"/>
                <w:color w:val="auto"/>
                <w:kern w:val="0"/>
                <w:sz w:val="24"/>
                <w:szCs w:val="24"/>
                <w:u w:val="none"/>
                <w:lang w:val="en-US" w:eastAsia="zh-CN" w:bidi="ar"/>
              </w:rPr>
              <w:t>%），报价</w:t>
            </w:r>
            <w:r>
              <w:rPr>
                <w:rFonts w:hint="eastAsia" w:ascii="宋体" w:hAnsi="宋体" w:eastAsia="宋体" w:cs="宋体"/>
                <w:i w:val="0"/>
                <w:iCs w:val="0"/>
                <w:color w:val="auto"/>
                <w:kern w:val="0"/>
                <w:sz w:val="24"/>
                <w:szCs w:val="24"/>
                <w:u w:val="single"/>
                <w:lang w:val="en-US" w:eastAsia="zh-CN" w:bidi="ar"/>
              </w:rPr>
              <w:t>30</w:t>
            </w:r>
            <w:r>
              <w:rPr>
                <w:rFonts w:hint="eastAsia" w:ascii="宋体" w:hAnsi="宋体" w:eastAsia="宋体" w:cs="宋体"/>
                <w:i w:val="0"/>
                <w:iCs w:val="0"/>
                <w:color w:val="auto"/>
                <w:kern w:val="0"/>
                <w:sz w:val="24"/>
                <w:szCs w:val="24"/>
                <w:u w:val="none"/>
                <w:lang w:val="en-US" w:eastAsia="zh-CN" w:bidi="ar"/>
              </w:rPr>
              <w:t>分（价格权值</w:t>
            </w:r>
            <w:r>
              <w:rPr>
                <w:rFonts w:hint="eastAsia" w:ascii="宋体" w:hAnsi="宋体" w:eastAsia="宋体" w:cs="宋体"/>
                <w:i w:val="0"/>
                <w:iCs w:val="0"/>
                <w:color w:val="auto"/>
                <w:kern w:val="0"/>
                <w:sz w:val="24"/>
                <w:szCs w:val="24"/>
                <w:u w:val="single"/>
                <w:lang w:val="en-US" w:eastAsia="zh-CN" w:bidi="ar"/>
              </w:rPr>
              <w:t>30</w:t>
            </w:r>
            <w:r>
              <w:rPr>
                <w:rFonts w:hint="eastAsia" w:ascii="宋体" w:hAnsi="宋体" w:eastAsia="宋体" w:cs="宋体"/>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vMerge w:val="restart"/>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2.3.2</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商务技术评分标准</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评审因素</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评审标准（分值）</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分值</w:t>
            </w:r>
          </w:p>
        </w:tc>
        <w:tc>
          <w:tcPr>
            <w:tcW w:w="115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6" w:type="dxa"/>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流量分配方案</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评标委员会根据方案的与招标要求的符合度、先进性比较打分。</w:t>
            </w:r>
          </w:p>
          <w:p>
            <w:pPr>
              <w:keepNext w:val="0"/>
              <w:keepLines w:val="0"/>
              <w:widowControl/>
              <w:suppressLineNumbers w:val="0"/>
              <w:jc w:val="left"/>
              <w:textAlignment w:val="cente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方案符合招标要求，科学合理、具有先进性得5分</w:t>
            </w:r>
          </w:p>
          <w:p>
            <w:pPr>
              <w:keepNext w:val="0"/>
              <w:keepLines w:val="0"/>
              <w:widowControl/>
              <w:suppressLineNumbers w:val="0"/>
              <w:jc w:val="left"/>
              <w:textAlignment w:val="cente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方案较合招标要求，先进性、合理性一般得3分</w:t>
            </w:r>
          </w:p>
          <w:p>
            <w:pPr>
              <w:keepNext w:val="0"/>
              <w:keepLines w:val="0"/>
              <w:widowControl/>
              <w:suppressLineNumbers w:val="0"/>
              <w:jc w:val="left"/>
              <w:textAlignment w:val="cente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方案对招标要求得符合性差，得1分</w:t>
            </w:r>
          </w:p>
          <w:p>
            <w:pPr>
              <w:keepNext w:val="0"/>
              <w:keepLines w:val="0"/>
              <w:widowControl/>
              <w:suppressLineNumbers w:val="0"/>
              <w:jc w:val="left"/>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未提供方案不得分。</w:t>
            </w:r>
          </w:p>
          <w:p>
            <w:pPr>
              <w:keepNext w:val="0"/>
              <w:keepLines w:val="0"/>
              <w:widowControl/>
              <w:suppressLineNumbers w:val="0"/>
              <w:jc w:val="left"/>
              <w:textAlignment w:val="center"/>
              <w:rPr>
                <w:rFonts w:hint="eastAsia" w:ascii="宋体" w:hAnsi="宋体" w:cs="宋体"/>
                <w:i w:val="0"/>
                <w:iCs w:val="0"/>
                <w:color w:val="auto"/>
                <w:kern w:val="0"/>
                <w:sz w:val="24"/>
                <w:szCs w:val="24"/>
                <w:u w:val="none"/>
                <w:lang w:val="en-US" w:eastAsia="zh-CN" w:bidi="ar"/>
              </w:rPr>
            </w:pPr>
          </w:p>
          <w:p>
            <w:pPr>
              <w:keepNext w:val="0"/>
              <w:keepLines w:val="0"/>
              <w:widowControl/>
              <w:suppressLineNumbers w:val="0"/>
              <w:jc w:val="left"/>
              <w:textAlignment w:val="center"/>
              <w:rPr>
                <w:rFonts w:hint="default" w:ascii="宋体" w:hAnsi="宋体" w:cs="宋体"/>
                <w:i w:val="0"/>
                <w:iCs w:val="0"/>
                <w:color w:val="auto"/>
                <w:kern w:val="0"/>
                <w:sz w:val="24"/>
                <w:szCs w:val="24"/>
                <w:u w:val="none"/>
                <w:lang w:val="en-US" w:eastAsia="zh-CN" w:bidi="ar"/>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0-</w:t>
            </w:r>
            <w:r>
              <w:rPr>
                <w:rFonts w:hint="eastAsia" w:ascii="宋体" w:hAnsi="宋体" w:cs="宋体"/>
                <w:i w:val="0"/>
                <w:iCs w:val="0"/>
                <w:color w:val="auto"/>
                <w:kern w:val="0"/>
                <w:sz w:val="24"/>
                <w:szCs w:val="24"/>
                <w:u w:val="none"/>
                <w:lang w:val="en-US" w:eastAsia="zh-CN" w:bidi="ar"/>
              </w:rPr>
              <w:t>5</w:t>
            </w:r>
          </w:p>
        </w:tc>
        <w:tc>
          <w:tcPr>
            <w:tcW w:w="115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816" w:type="dxa"/>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人员配备情况</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项目</w:t>
            </w:r>
            <w:r>
              <w:rPr>
                <w:rFonts w:hint="eastAsia" w:ascii="宋体" w:hAnsi="宋体" w:cs="宋体"/>
                <w:i w:val="0"/>
                <w:iCs w:val="0"/>
                <w:color w:val="auto"/>
                <w:kern w:val="0"/>
                <w:sz w:val="24"/>
                <w:szCs w:val="24"/>
                <w:u w:val="none"/>
                <w:lang w:val="en-US" w:eastAsia="zh-CN" w:bidi="ar"/>
              </w:rPr>
              <w:t>负责</w:t>
            </w:r>
            <w:r>
              <w:rPr>
                <w:rFonts w:hint="eastAsia" w:ascii="宋体" w:hAnsi="宋体" w:eastAsia="宋体" w:cs="宋体"/>
                <w:i w:val="0"/>
                <w:iCs w:val="0"/>
                <w:color w:val="auto"/>
                <w:kern w:val="0"/>
                <w:sz w:val="24"/>
                <w:szCs w:val="24"/>
                <w:u w:val="none"/>
                <w:lang w:val="en-US" w:eastAsia="zh-CN" w:bidi="ar"/>
              </w:rPr>
              <w:t>人（1名）具有信息系统项目管理师</w:t>
            </w:r>
            <w:r>
              <w:rPr>
                <w:rFonts w:hint="eastAsia" w:ascii="宋体" w:hAnsi="宋体" w:cs="宋体"/>
                <w:i w:val="0"/>
                <w:iCs w:val="0"/>
                <w:color w:val="auto"/>
                <w:kern w:val="0"/>
                <w:sz w:val="24"/>
                <w:szCs w:val="24"/>
                <w:u w:val="none"/>
                <w:lang w:val="en-US" w:eastAsia="zh-CN" w:bidi="ar"/>
              </w:rPr>
              <w:t>得2分</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技术负责人（1名）</w:t>
            </w:r>
            <w:r>
              <w:rPr>
                <w:rFonts w:hint="eastAsia" w:ascii="宋体" w:hAnsi="宋体" w:eastAsia="宋体" w:cs="宋体"/>
                <w:i w:val="0"/>
                <w:iCs w:val="0"/>
                <w:color w:val="auto"/>
                <w:kern w:val="0"/>
                <w:sz w:val="24"/>
                <w:szCs w:val="24"/>
                <w:u w:val="none"/>
                <w:lang w:val="en-US" w:eastAsia="zh-CN" w:bidi="ar"/>
              </w:rPr>
              <w:t>具有通信工程师（终端与业务）或者（互联网技术）</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得2分</w:t>
            </w:r>
            <w:r>
              <w:rPr>
                <w:rFonts w:hint="eastAsia" w:ascii="宋体" w:hAnsi="宋体" w:cs="宋体"/>
                <w:i w:val="0"/>
                <w:iCs w:val="0"/>
                <w:color w:val="auto"/>
                <w:kern w:val="0"/>
                <w:sz w:val="24"/>
                <w:szCs w:val="24"/>
                <w:u w:val="none"/>
                <w:lang w:val="en-US" w:eastAsia="zh-CN" w:bidi="ar"/>
              </w:rPr>
              <w:t>。</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0-4</w:t>
            </w:r>
          </w:p>
        </w:tc>
        <w:tc>
          <w:tcPr>
            <w:tcW w:w="115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3" w:hRule="atLeast"/>
        </w:trPr>
        <w:tc>
          <w:tcPr>
            <w:tcW w:w="816" w:type="dxa"/>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投标供应商2021年至今类似项目业绩</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根据投标供应商类似项目案例（含警务通、流管通），每个案例1分，最高3分。（提供的业绩合同复印件）</w:t>
            </w:r>
          </w:p>
          <w:p>
            <w:pPr>
              <w:keepNext w:val="0"/>
              <w:keepLines w:val="0"/>
              <w:widowControl/>
              <w:suppressLineNumbers w:val="0"/>
              <w:jc w:val="lef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b/>
                <w:bCs/>
                <w:i w:val="0"/>
                <w:iCs w:val="0"/>
                <w:color w:val="auto"/>
                <w:kern w:val="0"/>
                <w:sz w:val="24"/>
                <w:szCs w:val="24"/>
                <w:u w:val="none"/>
                <w:lang w:val="en-US" w:eastAsia="zh-CN" w:bidi="ar"/>
              </w:rPr>
              <w:t>投标时提供完整购货合同</w:t>
            </w:r>
            <w:r>
              <w:rPr>
                <w:rFonts w:hint="eastAsia" w:ascii="宋体" w:hAnsi="宋体" w:cs="宋体"/>
                <w:b/>
                <w:bCs/>
                <w:i w:val="0"/>
                <w:iCs w:val="0"/>
                <w:color w:val="auto"/>
                <w:kern w:val="0"/>
                <w:sz w:val="24"/>
                <w:szCs w:val="24"/>
                <w:u w:val="none"/>
                <w:lang w:val="en-US" w:eastAsia="zh-CN" w:bidi="ar"/>
              </w:rPr>
              <w:t>扫描件</w:t>
            </w:r>
            <w:r>
              <w:rPr>
                <w:rFonts w:hint="eastAsia" w:ascii="宋体" w:hAnsi="宋体" w:eastAsia="宋体" w:cs="宋体"/>
                <w:b/>
                <w:bCs/>
                <w:i w:val="0"/>
                <w:iCs w:val="0"/>
                <w:color w:val="auto"/>
                <w:kern w:val="0"/>
                <w:sz w:val="24"/>
                <w:szCs w:val="24"/>
                <w:u w:val="none"/>
                <w:lang w:val="en-US" w:eastAsia="zh-CN" w:bidi="ar"/>
              </w:rPr>
              <w:t>，合同中出卖人应与投标供应商一致，否则不得分。</w:t>
            </w:r>
            <w:r>
              <w:rPr>
                <w:rFonts w:hint="eastAsia" w:ascii="宋体" w:hAnsi="宋体" w:cs="宋体"/>
                <w:b/>
                <w:bCs/>
                <w:i w:val="0"/>
                <w:iCs w:val="0"/>
                <w:color w:val="auto"/>
                <w:kern w:val="0"/>
                <w:sz w:val="24"/>
                <w:szCs w:val="24"/>
                <w:u w:val="none"/>
                <w:lang w:val="en-US" w:eastAsia="zh-CN" w:bidi="ar"/>
              </w:rPr>
              <w:t>(原合同备查)</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0-3</w:t>
            </w:r>
          </w:p>
        </w:tc>
        <w:tc>
          <w:tcPr>
            <w:tcW w:w="115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816" w:type="dxa"/>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移动警务终端</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无偏离</w:t>
            </w:r>
            <w:r>
              <w:rPr>
                <w:rFonts w:hint="eastAsia" w:ascii="宋体" w:hAnsi="宋体" w:cs="宋体"/>
                <w:i w:val="0"/>
                <w:iCs w:val="0"/>
                <w:color w:val="auto"/>
                <w:kern w:val="0"/>
                <w:sz w:val="24"/>
                <w:szCs w:val="24"/>
                <w:u w:val="none"/>
                <w:lang w:val="en-US" w:eastAsia="zh-CN" w:bidi="ar"/>
              </w:rPr>
              <w:t>或正偏离得</w:t>
            </w:r>
            <w:r>
              <w:rPr>
                <w:rFonts w:hint="eastAsia" w:ascii="宋体" w:hAnsi="宋体" w:eastAsia="宋体" w:cs="宋体"/>
                <w:i w:val="0"/>
                <w:iCs w:val="0"/>
                <w:color w:val="auto"/>
                <w:kern w:val="0"/>
                <w:sz w:val="24"/>
                <w:szCs w:val="24"/>
                <w:u w:val="none"/>
                <w:lang w:val="en-US" w:eastAsia="zh-CN" w:bidi="ar"/>
              </w:rPr>
              <w:t>10分，</w:t>
            </w:r>
            <w:r>
              <w:rPr>
                <w:rFonts w:hint="eastAsia" w:ascii="宋体" w:hAnsi="宋体" w:cs="宋体"/>
                <w:i w:val="0"/>
                <w:iCs w:val="0"/>
                <w:color w:val="auto"/>
                <w:kern w:val="0"/>
                <w:sz w:val="24"/>
                <w:szCs w:val="24"/>
                <w:u w:val="none"/>
                <w:lang w:val="en-US" w:eastAsia="zh-CN" w:bidi="ar"/>
              </w:rPr>
              <w:t>存在</w:t>
            </w:r>
            <w:r>
              <w:rPr>
                <w:rFonts w:hint="eastAsia" w:ascii="宋体" w:hAnsi="宋体" w:eastAsia="宋体" w:cs="宋体"/>
                <w:i w:val="0"/>
                <w:iCs w:val="0"/>
                <w:color w:val="auto"/>
                <w:kern w:val="0"/>
                <w:sz w:val="24"/>
                <w:szCs w:val="24"/>
                <w:u w:val="none"/>
                <w:lang w:val="en-US" w:eastAsia="zh-CN" w:bidi="ar"/>
              </w:rPr>
              <w:t>负偏离不得分。</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bidi="ar"/>
              </w:rPr>
            </w:pPr>
            <w:r>
              <w:rPr>
                <w:rFonts w:hint="eastAsia" w:ascii="宋体" w:hAnsi="宋体" w:cs="宋体"/>
                <w:b/>
                <w:bCs/>
                <w:i w:val="0"/>
                <w:iCs w:val="0"/>
                <w:color w:val="auto"/>
                <w:kern w:val="0"/>
                <w:sz w:val="24"/>
                <w:szCs w:val="24"/>
                <w:u w:val="none"/>
                <w:lang w:val="en-US" w:eastAsia="zh-CN" w:bidi="ar"/>
              </w:rPr>
              <w:t>带</w:t>
            </w:r>
            <w:r>
              <w:rPr>
                <w:rFonts w:hint="eastAsia" w:ascii="宋体" w:hAnsi="宋体" w:cs="宋体"/>
                <w:b/>
                <w:bCs/>
                <w:color w:val="auto"/>
                <w:kern w:val="0"/>
                <w:sz w:val="24"/>
                <w:u w:val="none"/>
                <w:lang w:val="en-US" w:eastAsia="zh-CN" w:bidi="ar"/>
              </w:rPr>
              <w:t>★全满足为无偏离</w:t>
            </w:r>
            <w:r>
              <w:rPr>
                <w:rFonts w:hint="eastAsia" w:ascii="宋体" w:hAnsi="宋体" w:eastAsia="宋体" w:cs="宋体"/>
                <w:b/>
                <w:bCs/>
                <w:i w:val="0"/>
                <w:iCs w:val="0"/>
                <w:color w:val="auto"/>
                <w:kern w:val="0"/>
                <w:sz w:val="24"/>
                <w:szCs w:val="24"/>
                <w:u w:val="none"/>
                <w:lang w:val="en-US" w:eastAsia="zh-CN" w:bidi="ar"/>
              </w:rPr>
              <w:t>（需提供相关证明）</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10</w:t>
            </w:r>
          </w:p>
        </w:tc>
        <w:tc>
          <w:tcPr>
            <w:tcW w:w="115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16" w:type="dxa"/>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蓝牙打印机参数</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无偏离</w:t>
            </w:r>
            <w:r>
              <w:rPr>
                <w:rFonts w:hint="eastAsia" w:ascii="宋体" w:hAnsi="宋体" w:cs="宋体"/>
                <w:i w:val="0"/>
                <w:iCs w:val="0"/>
                <w:color w:val="auto"/>
                <w:kern w:val="0"/>
                <w:sz w:val="24"/>
                <w:szCs w:val="24"/>
                <w:u w:val="none"/>
                <w:lang w:val="en-US" w:eastAsia="zh-CN" w:bidi="ar"/>
              </w:rPr>
              <w:t>或正偏离得3</w:t>
            </w:r>
            <w:r>
              <w:rPr>
                <w:rFonts w:hint="eastAsia" w:ascii="宋体" w:hAnsi="宋体" w:eastAsia="宋体" w:cs="宋体"/>
                <w:i w:val="0"/>
                <w:iCs w:val="0"/>
                <w:color w:val="auto"/>
                <w:kern w:val="0"/>
                <w:sz w:val="24"/>
                <w:szCs w:val="24"/>
                <w:u w:val="none"/>
                <w:lang w:val="en-US" w:eastAsia="zh-CN" w:bidi="ar"/>
              </w:rPr>
              <w:t>分，</w:t>
            </w:r>
            <w:r>
              <w:rPr>
                <w:rFonts w:hint="eastAsia" w:ascii="宋体" w:hAnsi="宋体" w:cs="宋体"/>
                <w:i w:val="0"/>
                <w:iCs w:val="0"/>
                <w:color w:val="auto"/>
                <w:kern w:val="0"/>
                <w:sz w:val="24"/>
                <w:szCs w:val="24"/>
                <w:u w:val="none"/>
                <w:lang w:val="en-US" w:eastAsia="zh-CN" w:bidi="ar"/>
              </w:rPr>
              <w:t>存在</w:t>
            </w:r>
            <w:r>
              <w:rPr>
                <w:rFonts w:hint="eastAsia" w:ascii="宋体" w:hAnsi="宋体" w:eastAsia="宋体" w:cs="宋体"/>
                <w:i w:val="0"/>
                <w:iCs w:val="0"/>
                <w:color w:val="auto"/>
                <w:kern w:val="0"/>
                <w:sz w:val="24"/>
                <w:szCs w:val="24"/>
                <w:u w:val="none"/>
                <w:lang w:val="en-US" w:eastAsia="zh-CN" w:bidi="ar"/>
              </w:rPr>
              <w:t>负偏离不得分。</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带</w:t>
            </w:r>
            <w:r>
              <w:rPr>
                <w:rFonts w:hint="eastAsia" w:ascii="宋体" w:hAnsi="宋体" w:cs="宋体"/>
                <w:b/>
                <w:bCs/>
                <w:color w:val="auto"/>
                <w:kern w:val="0"/>
                <w:sz w:val="24"/>
                <w:u w:val="none"/>
                <w:lang w:val="en-US" w:eastAsia="zh-CN" w:bidi="ar"/>
              </w:rPr>
              <w:t>★全满足为无偏离</w:t>
            </w:r>
            <w:r>
              <w:rPr>
                <w:rFonts w:hint="eastAsia" w:ascii="宋体" w:hAnsi="宋体" w:eastAsia="宋体" w:cs="宋体"/>
                <w:b/>
                <w:bCs/>
                <w:i w:val="0"/>
                <w:iCs w:val="0"/>
                <w:color w:val="auto"/>
                <w:kern w:val="0"/>
                <w:sz w:val="24"/>
                <w:szCs w:val="24"/>
                <w:u w:val="none"/>
                <w:lang w:val="en-US" w:eastAsia="zh-CN" w:bidi="ar"/>
              </w:rPr>
              <w:t>（需提供相关证明）</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0-3</w:t>
            </w:r>
          </w:p>
        </w:tc>
        <w:tc>
          <w:tcPr>
            <w:tcW w:w="115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6" w:hRule="atLeast"/>
        </w:trPr>
        <w:tc>
          <w:tcPr>
            <w:tcW w:w="816" w:type="dxa"/>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显卡参数</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无偏离</w:t>
            </w:r>
            <w:r>
              <w:rPr>
                <w:rFonts w:hint="eastAsia" w:ascii="宋体" w:hAnsi="宋体" w:cs="宋体"/>
                <w:i w:val="0"/>
                <w:iCs w:val="0"/>
                <w:color w:val="auto"/>
                <w:kern w:val="0"/>
                <w:sz w:val="24"/>
                <w:szCs w:val="24"/>
                <w:u w:val="none"/>
                <w:lang w:val="en-US" w:eastAsia="zh-CN" w:bidi="ar"/>
              </w:rPr>
              <w:t>或正偏离得3</w:t>
            </w:r>
            <w:r>
              <w:rPr>
                <w:rFonts w:hint="eastAsia" w:ascii="宋体" w:hAnsi="宋体" w:eastAsia="宋体" w:cs="宋体"/>
                <w:i w:val="0"/>
                <w:iCs w:val="0"/>
                <w:color w:val="auto"/>
                <w:kern w:val="0"/>
                <w:sz w:val="24"/>
                <w:szCs w:val="24"/>
                <w:u w:val="none"/>
                <w:lang w:val="en-US" w:eastAsia="zh-CN" w:bidi="ar"/>
              </w:rPr>
              <w:t>分，</w:t>
            </w:r>
            <w:r>
              <w:rPr>
                <w:rFonts w:hint="eastAsia" w:ascii="宋体" w:hAnsi="宋体" w:cs="宋体"/>
                <w:i w:val="0"/>
                <w:iCs w:val="0"/>
                <w:color w:val="auto"/>
                <w:kern w:val="0"/>
                <w:sz w:val="24"/>
                <w:szCs w:val="24"/>
                <w:u w:val="none"/>
                <w:lang w:val="en-US" w:eastAsia="zh-CN" w:bidi="ar"/>
              </w:rPr>
              <w:t>存在</w:t>
            </w:r>
            <w:r>
              <w:rPr>
                <w:rFonts w:hint="eastAsia" w:ascii="宋体" w:hAnsi="宋体" w:eastAsia="宋体" w:cs="宋体"/>
                <w:i w:val="0"/>
                <w:iCs w:val="0"/>
                <w:color w:val="auto"/>
                <w:kern w:val="0"/>
                <w:sz w:val="24"/>
                <w:szCs w:val="24"/>
                <w:u w:val="none"/>
                <w:lang w:val="en-US" w:eastAsia="zh-CN" w:bidi="ar"/>
              </w:rPr>
              <w:t>负偏离不得分。</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带</w:t>
            </w:r>
            <w:r>
              <w:rPr>
                <w:rFonts w:hint="eastAsia" w:ascii="宋体" w:hAnsi="宋体" w:cs="宋体"/>
                <w:b/>
                <w:bCs/>
                <w:color w:val="auto"/>
                <w:kern w:val="0"/>
                <w:sz w:val="24"/>
                <w:u w:val="none"/>
                <w:lang w:val="en-US" w:eastAsia="zh-CN" w:bidi="ar"/>
              </w:rPr>
              <w:t>★全满足为无偏离</w:t>
            </w:r>
            <w:r>
              <w:rPr>
                <w:rFonts w:hint="eastAsia" w:ascii="宋体" w:hAnsi="宋体" w:eastAsia="宋体" w:cs="宋体"/>
                <w:b/>
                <w:bCs/>
                <w:i w:val="0"/>
                <w:iCs w:val="0"/>
                <w:color w:val="auto"/>
                <w:kern w:val="0"/>
                <w:sz w:val="24"/>
                <w:szCs w:val="24"/>
                <w:u w:val="none"/>
                <w:lang w:val="en-US" w:eastAsia="zh-CN" w:bidi="ar"/>
              </w:rPr>
              <w:t>（需提供相关证明）</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0-3</w:t>
            </w:r>
          </w:p>
        </w:tc>
        <w:tc>
          <w:tcPr>
            <w:tcW w:w="115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8" w:hRule="atLeast"/>
        </w:trPr>
        <w:tc>
          <w:tcPr>
            <w:tcW w:w="816" w:type="dxa"/>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网络要求</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具有</w:t>
            </w:r>
            <w:r>
              <w:rPr>
                <w:rFonts w:hint="eastAsia" w:ascii="宋体" w:hAnsi="宋体" w:cs="宋体"/>
                <w:i w:val="0"/>
                <w:iCs w:val="0"/>
                <w:color w:val="auto"/>
                <w:kern w:val="0"/>
                <w:sz w:val="24"/>
                <w:szCs w:val="24"/>
                <w:u w:val="none"/>
                <w:lang w:val="en-US" w:eastAsia="zh-CN" w:bidi="ar"/>
              </w:rPr>
              <w:t>温州地区全区域内能接入浙江省公安厅浙警云端并有网络保障能力</w:t>
            </w:r>
            <w:r>
              <w:rPr>
                <w:rFonts w:hint="eastAsia" w:ascii="宋体" w:hAnsi="宋体" w:eastAsia="宋体" w:cs="宋体"/>
                <w:b/>
                <w:bCs/>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供应商提供证明，由专家综合评分。</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0</w:t>
            </w:r>
            <w:r>
              <w:rPr>
                <w:rFonts w:hint="eastAsia" w:ascii="宋体" w:hAnsi="宋体" w:cs="宋体"/>
                <w:i w:val="0"/>
                <w:iCs w:val="0"/>
                <w:color w:val="auto"/>
                <w:kern w:val="0"/>
                <w:sz w:val="24"/>
                <w:szCs w:val="24"/>
                <w:u w:val="none"/>
                <w:lang w:val="en-US" w:eastAsia="zh-CN" w:bidi="ar"/>
              </w:rPr>
              <w:t>-10</w:t>
            </w:r>
          </w:p>
        </w:tc>
        <w:tc>
          <w:tcPr>
            <w:tcW w:w="115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主</w:t>
            </w:r>
            <w:r>
              <w:rPr>
                <w:rFonts w:hint="eastAsia" w:ascii="宋体" w:hAnsi="宋体" w:eastAsia="宋体" w:cs="宋体"/>
                <w:i w:val="0"/>
                <w:iCs w:val="0"/>
                <w:color w:val="auto"/>
                <w:kern w:val="0"/>
                <w:sz w:val="24"/>
                <w:szCs w:val="24"/>
                <w:u w:val="none"/>
                <w:lang w:val="en-US" w:eastAsia="zh-CN" w:bidi="ar"/>
              </w:rPr>
              <w:t>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16" w:type="dxa"/>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技术方案</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根据投标人对该项目的项目理解（含背景、现状、项目整体设计方案等等）、方案可行性情况，综合比较打分：</w:t>
            </w:r>
          </w:p>
        </w:tc>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r>
              <w:rPr>
                <w:rFonts w:hint="eastAsia" w:ascii="宋体" w:hAnsi="宋体" w:cs="宋体"/>
                <w:i w:val="0"/>
                <w:iCs w:val="0"/>
                <w:color w:val="auto"/>
                <w:kern w:val="0"/>
                <w:sz w:val="24"/>
                <w:szCs w:val="24"/>
                <w:u w:val="none"/>
                <w:lang w:val="en-US" w:eastAsia="zh-CN" w:bidi="ar"/>
              </w:rPr>
              <w:t>4</w:t>
            </w:r>
          </w:p>
        </w:tc>
        <w:tc>
          <w:tcPr>
            <w:tcW w:w="1151"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0" w:hRule="atLeast"/>
        </w:trPr>
        <w:tc>
          <w:tcPr>
            <w:tcW w:w="816" w:type="dxa"/>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投标供应商提供符合中国国情所需要的北斗定位能力、5G专网安全保障及基于实战的定位能力升级的应用方案。</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定位能力符合国情需要、专网安全保障切实有效、能力升级实用性高的得4分；</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定位能力较符合国情需要、专网安全保障较有效、能力升级实用性一般的得2分；</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定位能力不太符合国情需要、专网安全保障弱、能力升级实用性一般的或者未提供不得分。</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151"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16" w:type="dxa"/>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北斗定位功能</w:t>
            </w:r>
          </w:p>
        </w:tc>
        <w:tc>
          <w:tcPr>
            <w:tcW w:w="42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根据移动警务终端所具备的符合中国国情的北斗</w:t>
            </w:r>
            <w:r>
              <w:rPr>
                <w:rFonts w:hint="eastAsia" w:ascii="宋体" w:hAnsi="宋体" w:cs="宋体"/>
                <w:i w:val="0"/>
                <w:iCs w:val="0"/>
                <w:color w:val="auto"/>
                <w:kern w:val="0"/>
                <w:sz w:val="24"/>
                <w:szCs w:val="24"/>
                <w:u w:val="none"/>
                <w:lang w:val="en-US" w:eastAsia="zh-CN" w:bidi="ar"/>
              </w:rPr>
              <w:t>（唯一）</w:t>
            </w:r>
            <w:r>
              <w:rPr>
                <w:rFonts w:hint="eastAsia" w:ascii="宋体" w:hAnsi="宋体" w:eastAsia="宋体" w:cs="宋体"/>
                <w:i w:val="0"/>
                <w:iCs w:val="0"/>
                <w:color w:val="auto"/>
                <w:kern w:val="0"/>
                <w:sz w:val="24"/>
                <w:szCs w:val="24"/>
                <w:u w:val="none"/>
                <w:lang w:val="en-US" w:eastAsia="zh-CN" w:bidi="ar"/>
              </w:rPr>
              <w:t>定位功能，投标供应商提供公安部检测报告和工信部下属机构的检测中心出具的检测报告，同时具备两种报告得</w:t>
            </w:r>
            <w:r>
              <w:rPr>
                <w:rFonts w:hint="eastAsia" w:ascii="宋体" w:hAnsi="宋体" w:cs="宋体"/>
                <w:i w:val="0"/>
                <w:iCs w:val="0"/>
                <w:color w:val="auto"/>
                <w:kern w:val="0"/>
                <w:sz w:val="24"/>
                <w:szCs w:val="24"/>
                <w:u w:val="none"/>
                <w:lang w:val="en-US" w:eastAsia="zh-CN" w:bidi="ar"/>
              </w:rPr>
              <w:t>10</w:t>
            </w:r>
            <w:r>
              <w:rPr>
                <w:rFonts w:hint="eastAsia" w:ascii="宋体" w:hAnsi="宋体" w:eastAsia="宋体" w:cs="宋体"/>
                <w:i w:val="0"/>
                <w:iCs w:val="0"/>
                <w:color w:val="auto"/>
                <w:kern w:val="0"/>
                <w:sz w:val="24"/>
                <w:szCs w:val="24"/>
                <w:u w:val="none"/>
                <w:lang w:val="en-US" w:eastAsia="zh-CN" w:bidi="ar"/>
              </w:rPr>
              <w:t>分，具备一种或未提供不得分。</w:t>
            </w:r>
          </w:p>
        </w:tc>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0-10</w:t>
            </w:r>
          </w:p>
        </w:tc>
        <w:tc>
          <w:tcPr>
            <w:tcW w:w="1151"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6" w:type="dxa"/>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4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151"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6" w:hRule="atLeast"/>
        </w:trPr>
        <w:tc>
          <w:tcPr>
            <w:tcW w:w="816" w:type="dxa"/>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项目实施方案</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根据实施方案对于项目组织的运作方式、项目管理目标、项目实施的组织结构、管理措施、实施流程等的具体说明详细的描述进行打分。</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实施方案科学、合理的</w:t>
            </w:r>
            <w:r>
              <w:rPr>
                <w:rFonts w:hint="eastAsia" w:ascii="宋体" w:hAnsi="宋体" w:cs="宋体"/>
                <w:i w:val="0"/>
                <w:iCs w:val="0"/>
                <w:color w:val="auto"/>
                <w:kern w:val="0"/>
                <w:sz w:val="24"/>
                <w:szCs w:val="24"/>
                <w:u w:val="none"/>
                <w:lang w:val="en-US" w:eastAsia="zh-CN" w:bidi="ar"/>
              </w:rPr>
              <w:t>3</w:t>
            </w:r>
            <w:r>
              <w:rPr>
                <w:rFonts w:hint="eastAsia" w:ascii="宋体" w:hAnsi="宋体" w:eastAsia="宋体" w:cs="宋体"/>
                <w:i w:val="0"/>
                <w:iCs w:val="0"/>
                <w:color w:val="auto"/>
                <w:kern w:val="0"/>
                <w:sz w:val="24"/>
                <w:szCs w:val="24"/>
                <w:u w:val="none"/>
                <w:lang w:val="en-US" w:eastAsia="zh-CN" w:bidi="ar"/>
              </w:rPr>
              <w:t>分；</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实施方案合理性一般的</w:t>
            </w:r>
            <w:r>
              <w:rPr>
                <w:rFonts w:hint="eastAsia" w:ascii="宋体" w:hAnsi="宋体" w:cs="宋体"/>
                <w:i w:val="0"/>
                <w:iCs w:val="0"/>
                <w:color w:val="auto"/>
                <w:kern w:val="0"/>
                <w:sz w:val="24"/>
                <w:szCs w:val="24"/>
                <w:u w:val="none"/>
                <w:lang w:val="en-US" w:eastAsia="zh-CN" w:bidi="ar"/>
              </w:rPr>
              <w:t>2</w:t>
            </w:r>
            <w:r>
              <w:rPr>
                <w:rFonts w:hint="eastAsia" w:ascii="宋体" w:hAnsi="宋体" w:eastAsia="宋体" w:cs="宋体"/>
                <w:i w:val="0"/>
                <w:iCs w:val="0"/>
                <w:color w:val="auto"/>
                <w:kern w:val="0"/>
                <w:sz w:val="24"/>
                <w:szCs w:val="24"/>
                <w:u w:val="none"/>
                <w:lang w:val="en-US" w:eastAsia="zh-CN" w:bidi="ar"/>
              </w:rPr>
              <w:t>分；</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实施方案欠缺、合理性差的1分。</w:t>
            </w:r>
          </w:p>
          <w:p>
            <w:pPr>
              <w:keepNext w:val="0"/>
              <w:keepLines w:val="0"/>
              <w:widowControl/>
              <w:suppressLineNumbers w:val="0"/>
              <w:jc w:val="left"/>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未提供方案不得分。</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0-</w:t>
            </w:r>
            <w:r>
              <w:rPr>
                <w:rFonts w:hint="eastAsia" w:ascii="宋体" w:hAnsi="宋体" w:cs="宋体"/>
                <w:i w:val="0"/>
                <w:iCs w:val="0"/>
                <w:color w:val="auto"/>
                <w:kern w:val="0"/>
                <w:sz w:val="24"/>
                <w:szCs w:val="24"/>
                <w:u w:val="none"/>
                <w:lang w:val="en-US" w:eastAsia="zh-CN" w:bidi="ar"/>
              </w:rPr>
              <w:t>3</w:t>
            </w:r>
          </w:p>
        </w:tc>
        <w:tc>
          <w:tcPr>
            <w:tcW w:w="115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5" w:hRule="atLeast"/>
        </w:trPr>
        <w:tc>
          <w:tcPr>
            <w:tcW w:w="816" w:type="dxa"/>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设备适配度</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根据温州市公安局交通管理局警务通应用及相关配套的蓝牙打印机的适配性、舒适性、便利性、使用优势等描述，综合评分。</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方案描述清晰、合理，贴合项目实际情况的得</w:t>
            </w:r>
            <w:r>
              <w:rPr>
                <w:rFonts w:hint="eastAsia" w:ascii="宋体" w:hAnsi="宋体" w:cs="宋体"/>
                <w:i w:val="0"/>
                <w:iCs w:val="0"/>
                <w:color w:val="auto"/>
                <w:kern w:val="0"/>
                <w:sz w:val="24"/>
                <w:szCs w:val="24"/>
                <w:u w:val="none"/>
                <w:lang w:val="en-US" w:eastAsia="zh-CN" w:bidi="ar"/>
              </w:rPr>
              <w:t>4</w:t>
            </w:r>
            <w:r>
              <w:rPr>
                <w:rFonts w:hint="eastAsia" w:ascii="宋体" w:hAnsi="宋体" w:eastAsia="宋体" w:cs="宋体"/>
                <w:i w:val="0"/>
                <w:iCs w:val="0"/>
                <w:color w:val="auto"/>
                <w:kern w:val="0"/>
                <w:sz w:val="24"/>
                <w:szCs w:val="24"/>
                <w:u w:val="none"/>
                <w:lang w:val="en-US" w:eastAsia="zh-CN" w:bidi="ar"/>
              </w:rPr>
              <w:t>分；</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方案描述一般、较合理，较贴合项目实际情况的得</w:t>
            </w:r>
            <w:r>
              <w:rPr>
                <w:rFonts w:hint="eastAsia" w:ascii="宋体" w:hAnsi="宋体" w:cs="宋体"/>
                <w:i w:val="0"/>
                <w:iCs w:val="0"/>
                <w:color w:val="auto"/>
                <w:kern w:val="0"/>
                <w:sz w:val="24"/>
                <w:szCs w:val="24"/>
                <w:u w:val="none"/>
                <w:lang w:val="en-US" w:eastAsia="zh-CN" w:bidi="ar"/>
              </w:rPr>
              <w:t>2</w:t>
            </w:r>
            <w:r>
              <w:rPr>
                <w:rFonts w:hint="eastAsia" w:ascii="宋体" w:hAnsi="宋体" w:eastAsia="宋体" w:cs="宋体"/>
                <w:i w:val="0"/>
                <w:iCs w:val="0"/>
                <w:color w:val="auto"/>
                <w:kern w:val="0"/>
                <w:sz w:val="24"/>
                <w:szCs w:val="24"/>
                <w:u w:val="none"/>
                <w:lang w:val="en-US" w:eastAsia="zh-CN" w:bidi="ar"/>
              </w:rPr>
              <w:t>分；</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方案描述模糊、合理，不太贴合项目实际情况的得1分；</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未提供方案不得分。</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0-4</w:t>
            </w:r>
          </w:p>
        </w:tc>
        <w:tc>
          <w:tcPr>
            <w:tcW w:w="115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主</w:t>
            </w:r>
            <w:r>
              <w:rPr>
                <w:rFonts w:hint="eastAsia" w:ascii="宋体" w:hAnsi="宋体" w:eastAsia="宋体" w:cs="宋体"/>
                <w:i w:val="0"/>
                <w:iCs w:val="0"/>
                <w:color w:val="auto"/>
                <w:kern w:val="0"/>
                <w:sz w:val="24"/>
                <w:szCs w:val="24"/>
                <w:u w:val="none"/>
                <w:lang w:val="en-US" w:eastAsia="zh-CN" w:bidi="ar"/>
              </w:rPr>
              <w:t>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816" w:type="dxa"/>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培训服务</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对培训计划（包括培训内容、时间、地点、人次；业务人员培训，重点对产品的操作、使用）的详细程度、合理性和可行性，综合比较打分。</w:t>
            </w:r>
          </w:p>
        </w:tc>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r>
              <w:rPr>
                <w:rFonts w:hint="eastAsia" w:ascii="宋体" w:hAnsi="宋体" w:cs="宋体"/>
                <w:i w:val="0"/>
                <w:iCs w:val="0"/>
                <w:color w:val="auto"/>
                <w:kern w:val="0"/>
                <w:sz w:val="24"/>
                <w:szCs w:val="24"/>
                <w:u w:val="none"/>
                <w:lang w:val="en-US" w:eastAsia="zh-CN" w:bidi="ar"/>
              </w:rPr>
              <w:t>4</w:t>
            </w:r>
          </w:p>
        </w:tc>
        <w:tc>
          <w:tcPr>
            <w:tcW w:w="1151"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7" w:hRule="atLeast"/>
        </w:trPr>
        <w:tc>
          <w:tcPr>
            <w:tcW w:w="816" w:type="dxa"/>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服务方案详细、合理、可行的得</w:t>
            </w:r>
            <w:r>
              <w:rPr>
                <w:rFonts w:hint="eastAsia" w:ascii="宋体" w:hAnsi="宋体" w:cs="宋体"/>
                <w:i w:val="0"/>
                <w:iCs w:val="0"/>
                <w:color w:val="auto"/>
                <w:kern w:val="0"/>
                <w:sz w:val="24"/>
                <w:szCs w:val="24"/>
                <w:u w:val="none"/>
                <w:lang w:val="en-US" w:eastAsia="zh-CN" w:bidi="ar"/>
              </w:rPr>
              <w:t>4</w:t>
            </w:r>
            <w:r>
              <w:rPr>
                <w:rFonts w:hint="eastAsia" w:ascii="宋体" w:hAnsi="宋体" w:eastAsia="宋体" w:cs="宋体"/>
                <w:i w:val="0"/>
                <w:iCs w:val="0"/>
                <w:color w:val="auto"/>
                <w:kern w:val="0"/>
                <w:sz w:val="24"/>
                <w:szCs w:val="24"/>
                <w:u w:val="none"/>
                <w:lang w:val="en-US" w:eastAsia="zh-CN" w:bidi="ar"/>
              </w:rPr>
              <w:t>分；</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服务方案较为详细、合理、可行的得</w:t>
            </w:r>
            <w:r>
              <w:rPr>
                <w:rFonts w:hint="eastAsia" w:ascii="宋体" w:hAnsi="宋体" w:cs="宋体"/>
                <w:i w:val="0"/>
                <w:iCs w:val="0"/>
                <w:color w:val="auto"/>
                <w:kern w:val="0"/>
                <w:sz w:val="24"/>
                <w:szCs w:val="24"/>
                <w:u w:val="none"/>
                <w:lang w:val="en-US" w:eastAsia="zh-CN" w:bidi="ar"/>
              </w:rPr>
              <w:t>2</w:t>
            </w:r>
            <w:r>
              <w:rPr>
                <w:rFonts w:hint="eastAsia" w:ascii="宋体" w:hAnsi="宋体" w:eastAsia="宋体" w:cs="宋体"/>
                <w:i w:val="0"/>
                <w:iCs w:val="0"/>
                <w:color w:val="auto"/>
                <w:kern w:val="0"/>
                <w:sz w:val="24"/>
                <w:szCs w:val="24"/>
                <w:u w:val="none"/>
                <w:lang w:val="en-US" w:eastAsia="zh-CN" w:bidi="ar"/>
              </w:rPr>
              <w:t>分；</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服务方案不够详细、合理、可行的得</w:t>
            </w:r>
            <w:r>
              <w:rPr>
                <w:rFonts w:hint="eastAsia" w:ascii="宋体" w:hAnsi="宋体" w:cs="宋体"/>
                <w:i w:val="0"/>
                <w:iCs w:val="0"/>
                <w:color w:val="auto"/>
                <w:kern w:val="0"/>
                <w:sz w:val="24"/>
                <w:szCs w:val="24"/>
                <w:u w:val="none"/>
                <w:lang w:val="en-US" w:eastAsia="zh-CN" w:bidi="ar"/>
              </w:rPr>
              <w:t>1</w:t>
            </w:r>
            <w:r>
              <w:rPr>
                <w:rFonts w:hint="eastAsia" w:ascii="宋体" w:hAnsi="宋体" w:eastAsia="宋体" w:cs="宋体"/>
                <w:i w:val="0"/>
                <w:iCs w:val="0"/>
                <w:color w:val="auto"/>
                <w:kern w:val="0"/>
                <w:sz w:val="24"/>
                <w:szCs w:val="24"/>
                <w:u w:val="none"/>
                <w:lang w:val="en-US" w:eastAsia="zh-CN" w:bidi="ar"/>
              </w:rPr>
              <w:t>分；</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未提供方案不得分。</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151"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8" w:hRule="atLeast"/>
        </w:trPr>
        <w:tc>
          <w:tcPr>
            <w:tcW w:w="816" w:type="dxa"/>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售后服务</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终端注册上线</w:t>
            </w:r>
            <w:r>
              <w:rPr>
                <w:rFonts w:hint="eastAsia" w:ascii="宋体" w:hAnsi="宋体" w:cs="宋体"/>
                <w:i w:val="0"/>
                <w:iCs w:val="0"/>
                <w:color w:val="auto"/>
                <w:kern w:val="0"/>
                <w:sz w:val="24"/>
                <w:szCs w:val="24"/>
                <w:u w:val="none"/>
                <w:lang w:val="en-US" w:eastAsia="zh-CN" w:bidi="ar"/>
              </w:rPr>
              <w:t>、设备发放、回收登记等衔接工作的</w:t>
            </w:r>
            <w:r>
              <w:rPr>
                <w:rFonts w:hint="eastAsia" w:ascii="宋体" w:hAnsi="宋体" w:eastAsia="宋体" w:cs="宋体"/>
                <w:i w:val="0"/>
                <w:iCs w:val="0"/>
                <w:color w:val="auto"/>
                <w:kern w:val="0"/>
                <w:sz w:val="24"/>
                <w:szCs w:val="24"/>
                <w:u w:val="none"/>
                <w:lang w:val="en-US" w:eastAsia="zh-CN" w:bidi="ar"/>
              </w:rPr>
              <w:t>方案</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方案</w:t>
            </w:r>
            <w:r>
              <w:rPr>
                <w:rFonts w:hint="eastAsia" w:ascii="宋体" w:hAnsi="宋体" w:eastAsia="宋体" w:cs="宋体"/>
                <w:i w:val="0"/>
                <w:iCs w:val="0"/>
                <w:color w:val="auto"/>
                <w:kern w:val="0"/>
                <w:sz w:val="24"/>
                <w:szCs w:val="24"/>
                <w:u w:val="none"/>
                <w:lang w:val="en-US" w:eastAsia="zh-CN" w:bidi="ar"/>
              </w:rPr>
              <w:t>完善、合理</w:t>
            </w:r>
            <w:r>
              <w:rPr>
                <w:rFonts w:hint="eastAsia" w:ascii="宋体" w:hAnsi="宋体" w:cs="宋体"/>
                <w:i w:val="0"/>
                <w:iCs w:val="0"/>
                <w:color w:val="auto"/>
                <w:kern w:val="0"/>
                <w:sz w:val="24"/>
                <w:szCs w:val="24"/>
                <w:u w:val="none"/>
                <w:lang w:val="en-US" w:eastAsia="zh-CN" w:bidi="ar"/>
              </w:rPr>
              <w:t>得4</w:t>
            </w:r>
            <w:r>
              <w:rPr>
                <w:rFonts w:hint="eastAsia" w:ascii="宋体" w:hAnsi="宋体" w:eastAsia="宋体" w:cs="宋体"/>
                <w:i w:val="0"/>
                <w:iCs w:val="0"/>
                <w:color w:val="auto"/>
                <w:kern w:val="0"/>
                <w:sz w:val="24"/>
                <w:szCs w:val="24"/>
                <w:u w:val="none"/>
                <w:lang w:val="en-US" w:eastAsia="zh-CN" w:bidi="ar"/>
              </w:rPr>
              <w:t>分；</w:t>
            </w:r>
          </w:p>
          <w:p>
            <w:pPr>
              <w:keepNext w:val="0"/>
              <w:keepLines w:val="0"/>
              <w:widowControl/>
              <w:suppressLineNumbers w:val="0"/>
              <w:jc w:val="left"/>
              <w:textAlignment w:val="cente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方案较完善、合理得2分</w:t>
            </w:r>
            <w:r>
              <w:rPr>
                <w:rFonts w:hint="eastAsia" w:ascii="宋体" w:hAnsi="宋体" w:eastAsia="宋体" w:cs="宋体"/>
                <w:i w:val="0"/>
                <w:iCs w:val="0"/>
                <w:color w:val="auto"/>
                <w:kern w:val="0"/>
                <w:sz w:val="24"/>
                <w:szCs w:val="24"/>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方案不完善或不合理得0分</w:t>
            </w:r>
            <w:r>
              <w:rPr>
                <w:rFonts w:hint="eastAsia" w:ascii="宋体" w:hAnsi="宋体" w:eastAsia="宋体" w:cs="宋体"/>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未提供方案不得分。</w:t>
            </w:r>
          </w:p>
        </w:tc>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0-7</w:t>
            </w:r>
          </w:p>
        </w:tc>
        <w:tc>
          <w:tcPr>
            <w:tcW w:w="1151"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816" w:type="dxa"/>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根据交警执勤的鹿城区、瓯海区、龙湾区等辖区设置</w:t>
            </w:r>
            <w:r>
              <w:rPr>
                <w:rFonts w:hint="eastAsia" w:ascii="宋体" w:hAnsi="宋体" w:eastAsia="宋体" w:cs="宋体"/>
                <w:i w:val="0"/>
                <w:iCs w:val="0"/>
                <w:color w:val="auto"/>
                <w:kern w:val="0"/>
                <w:sz w:val="24"/>
                <w:szCs w:val="24"/>
                <w:u w:val="none"/>
                <w:lang w:val="en-US" w:eastAsia="zh-CN" w:bidi="ar"/>
              </w:rPr>
              <w:t>故障响应修复网点</w:t>
            </w:r>
            <w:r>
              <w:rPr>
                <w:rFonts w:hint="eastAsia" w:ascii="宋体" w:hAnsi="宋体" w:cs="宋体"/>
                <w:i w:val="0"/>
                <w:iCs w:val="0"/>
                <w:color w:val="auto"/>
                <w:kern w:val="0"/>
                <w:sz w:val="24"/>
                <w:szCs w:val="24"/>
                <w:u w:val="none"/>
                <w:lang w:val="en-US" w:eastAsia="zh-CN" w:bidi="ar"/>
              </w:rPr>
              <w:t>方案。</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设置合理</w:t>
            </w:r>
            <w:r>
              <w:rPr>
                <w:rFonts w:hint="eastAsia" w:ascii="宋体" w:hAnsi="宋体" w:cs="宋体"/>
                <w:i w:val="0"/>
                <w:iCs w:val="0"/>
                <w:color w:val="auto"/>
                <w:kern w:val="0"/>
                <w:sz w:val="24"/>
                <w:szCs w:val="24"/>
                <w:u w:val="none"/>
                <w:lang w:val="en-US" w:eastAsia="zh-CN" w:bidi="ar"/>
              </w:rPr>
              <w:t>、数量完全满足用户需求得2</w:t>
            </w:r>
            <w:r>
              <w:rPr>
                <w:rFonts w:hint="eastAsia" w:ascii="宋体" w:hAnsi="宋体" w:eastAsia="宋体" w:cs="宋体"/>
                <w:i w:val="0"/>
                <w:iCs w:val="0"/>
                <w:color w:val="auto"/>
                <w:kern w:val="0"/>
                <w:sz w:val="24"/>
                <w:szCs w:val="24"/>
                <w:u w:val="none"/>
                <w:lang w:val="en-US" w:eastAsia="zh-CN" w:bidi="ar"/>
              </w:rPr>
              <w:t>分；</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设置较合理、数量基本满足用户需求得1</w:t>
            </w:r>
            <w:r>
              <w:rPr>
                <w:rFonts w:hint="eastAsia" w:ascii="宋体" w:hAnsi="宋体" w:eastAsia="宋体" w:cs="宋体"/>
                <w:i w:val="0"/>
                <w:iCs w:val="0"/>
                <w:color w:val="auto"/>
                <w:kern w:val="0"/>
                <w:sz w:val="24"/>
                <w:szCs w:val="24"/>
                <w:u w:val="none"/>
                <w:lang w:val="en-US" w:eastAsia="zh-CN" w:bidi="ar"/>
              </w:rPr>
              <w:t>分；</w:t>
            </w:r>
          </w:p>
          <w:p>
            <w:pPr>
              <w:keepNext w:val="0"/>
              <w:keepLines w:val="0"/>
              <w:widowControl/>
              <w:suppressLineNumbers w:val="0"/>
              <w:jc w:val="left"/>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设置不合理、数量难以满足用户需求或未提供方案得0</w:t>
            </w:r>
            <w:r>
              <w:rPr>
                <w:rFonts w:hint="eastAsia" w:ascii="宋体" w:hAnsi="宋体" w:eastAsia="宋体" w:cs="宋体"/>
                <w:i w:val="0"/>
                <w:iCs w:val="0"/>
                <w:color w:val="auto"/>
                <w:kern w:val="0"/>
                <w:sz w:val="24"/>
                <w:szCs w:val="24"/>
                <w:u w:val="none"/>
                <w:lang w:val="en-US" w:eastAsia="zh-CN" w:bidi="ar"/>
              </w:rPr>
              <w:t>分</w:t>
            </w:r>
            <w:r>
              <w:rPr>
                <w:rFonts w:hint="eastAsia" w:ascii="宋体" w:hAnsi="宋体" w:cs="宋体"/>
                <w:i w:val="0"/>
                <w:iCs w:val="0"/>
                <w:color w:val="auto"/>
                <w:kern w:val="0"/>
                <w:sz w:val="24"/>
                <w:szCs w:val="24"/>
                <w:u w:val="none"/>
                <w:lang w:val="en-US" w:eastAsia="zh-CN" w:bidi="ar"/>
              </w:rPr>
              <w:t>。</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151"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trPr>
        <w:tc>
          <w:tcPr>
            <w:tcW w:w="816" w:type="dxa"/>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保修、服务标准，人员配备，合理</w:t>
            </w:r>
            <w:r>
              <w:rPr>
                <w:rFonts w:hint="eastAsia" w:ascii="宋体" w:hAnsi="宋体" w:cs="宋体"/>
                <w:i w:val="0"/>
                <w:iCs w:val="0"/>
                <w:color w:val="auto"/>
                <w:kern w:val="0"/>
                <w:sz w:val="24"/>
                <w:szCs w:val="24"/>
                <w:u w:val="none"/>
                <w:lang w:val="en-US" w:eastAsia="zh-CN" w:bidi="ar"/>
              </w:rPr>
              <w:t>程度</w:t>
            </w:r>
            <w:r>
              <w:rPr>
                <w:rFonts w:hint="eastAsia" w:ascii="宋体" w:hAnsi="宋体" w:eastAsia="宋体" w:cs="宋体"/>
                <w:i w:val="0"/>
                <w:iCs w:val="0"/>
                <w:color w:val="auto"/>
                <w:kern w:val="0"/>
                <w:sz w:val="24"/>
                <w:szCs w:val="24"/>
                <w:u w:val="none"/>
                <w:lang w:val="en-US" w:eastAsia="zh-CN" w:bidi="ar"/>
              </w:rPr>
              <w:t>0-1分；</w:t>
            </w:r>
          </w:p>
          <w:p>
            <w:pPr>
              <w:keepNext w:val="0"/>
              <w:keepLines w:val="0"/>
              <w:widowControl/>
              <w:suppressLineNumbers w:val="0"/>
              <w:jc w:val="left"/>
              <w:textAlignment w:val="center"/>
              <w:rPr>
                <w:rFonts w:hint="eastAsia" w:ascii="宋体" w:hAnsi="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保修、服务标准，人员配备</w:t>
            </w:r>
            <w:r>
              <w:rPr>
                <w:rFonts w:hint="eastAsia" w:ascii="宋体" w:hAnsi="宋体" w:cs="宋体"/>
                <w:i w:val="0"/>
                <w:iCs w:val="0"/>
                <w:color w:val="auto"/>
                <w:kern w:val="0"/>
                <w:sz w:val="24"/>
                <w:szCs w:val="24"/>
                <w:u w:val="none"/>
                <w:lang w:val="en-US" w:eastAsia="zh-CN" w:bidi="ar"/>
              </w:rPr>
              <w:t>合理得1分</w:t>
            </w:r>
          </w:p>
          <w:p>
            <w:pPr>
              <w:keepNext w:val="0"/>
              <w:keepLines w:val="0"/>
              <w:widowControl/>
              <w:suppressLineNumbers w:val="0"/>
              <w:jc w:val="left"/>
              <w:textAlignment w:val="center"/>
              <w:rPr>
                <w:rFonts w:hint="eastAsia" w:ascii="宋体" w:hAnsi="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保修、服务标准，人员配备</w:t>
            </w:r>
            <w:r>
              <w:rPr>
                <w:rFonts w:hint="eastAsia" w:ascii="宋体" w:hAnsi="宋体" w:cs="宋体"/>
                <w:i w:val="0"/>
                <w:iCs w:val="0"/>
                <w:color w:val="auto"/>
                <w:kern w:val="0"/>
                <w:sz w:val="24"/>
                <w:szCs w:val="24"/>
                <w:u w:val="none"/>
                <w:lang w:val="en-US" w:eastAsia="zh-CN" w:bidi="ar"/>
              </w:rPr>
              <w:t>较合理得0.5</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方案不合理或未提供不得分。</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151"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6" w:type="dxa"/>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7913"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说明：各评审因素注明“主观分”或“客观分”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71"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2.3.3</w:t>
            </w:r>
          </w:p>
        </w:tc>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报价评分标准</w:t>
            </w:r>
          </w:p>
        </w:tc>
        <w:tc>
          <w:tcPr>
            <w:tcW w:w="6787" w:type="dxa"/>
            <w:gridSpan w:val="3"/>
            <w:tcBorders>
              <w:top w:val="single" w:color="000000" w:sz="4"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（1）满足采购文件要求且报价最低的投标报价为评标基准价，其价格分为满分。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71"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c>
          <w:tcPr>
            <w:tcW w:w="6787" w:type="dxa"/>
            <w:gridSpan w:val="3"/>
            <w:tcBorders>
              <w:top w:val="single" w:color="000000" w:sz="4"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（2）其他投标人的投标价格得分按以下公式计算：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71"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c>
          <w:tcPr>
            <w:tcW w:w="6787" w:type="dxa"/>
            <w:gridSpan w:val="3"/>
            <w:tcBorders>
              <w:top w:val="single" w:color="000000" w:sz="4"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投标报价得分=（评标基准价/有效投标报价）× 价格权值 ×100（四舍五入，保留小数点后2位）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71"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落实政府采购政策需进行的价格扣除</w:t>
            </w:r>
          </w:p>
        </w:tc>
        <w:tc>
          <w:tcPr>
            <w:tcW w:w="6787" w:type="dxa"/>
            <w:gridSpan w:val="3"/>
            <w:tcBorders>
              <w:top w:val="single" w:color="000000" w:sz="4"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1）小微企业（含监狱企业、残疾人福利性单位。）报价扣除</w:t>
            </w:r>
            <w:r>
              <w:rPr>
                <w:rFonts w:hint="eastAsia" w:ascii="宋体" w:hAnsi="宋体" w:eastAsia="宋体" w:cs="宋体"/>
                <w:i w:val="0"/>
                <w:iCs w:val="0"/>
                <w:color w:val="auto"/>
                <w:kern w:val="0"/>
                <w:sz w:val="24"/>
                <w:szCs w:val="24"/>
                <w:u w:val="single"/>
                <w:lang w:val="en-US" w:eastAsia="zh-CN" w:bidi="ar"/>
              </w:rPr>
              <w:t>10</w:t>
            </w:r>
            <w:r>
              <w:rPr>
                <w:rFonts w:hint="eastAsia" w:ascii="宋体" w:hAnsi="宋体" w:eastAsia="宋体" w:cs="宋体"/>
                <w:i w:val="0"/>
                <w:iCs w:val="0"/>
                <w:color w:val="auto"/>
                <w:kern w:val="0"/>
                <w:sz w:val="24"/>
                <w:szCs w:val="24"/>
                <w:u w:val="none"/>
                <w:lang w:val="en-US" w:eastAsia="zh-CN" w:bidi="ar"/>
              </w:rPr>
              <w:t>%，即评标价=投标报价×</w:t>
            </w:r>
            <w:r>
              <w:rPr>
                <w:rFonts w:hint="eastAsia" w:ascii="宋体" w:hAnsi="宋体" w:eastAsia="宋体" w:cs="宋体"/>
                <w:i w:val="0"/>
                <w:iCs w:val="0"/>
                <w:color w:val="auto"/>
                <w:kern w:val="0"/>
                <w:sz w:val="24"/>
                <w:szCs w:val="24"/>
                <w:u w:val="single"/>
                <w:lang w:val="en-US" w:eastAsia="zh-CN" w:bidi="ar"/>
              </w:rPr>
              <w:t>90</w:t>
            </w:r>
            <w:r>
              <w:rPr>
                <w:rFonts w:hint="eastAsia" w:ascii="宋体" w:hAnsi="宋体" w:eastAsia="宋体" w:cs="宋体"/>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71"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c>
          <w:tcPr>
            <w:tcW w:w="6787" w:type="dxa"/>
            <w:gridSpan w:val="3"/>
            <w:tcBorders>
              <w:top w:val="single" w:color="000000" w:sz="4"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2）联合体协议或者分包意向协议约定小微企业的合同份额占到合同总金额30%以上的联合体或者大中型企业报价扣除</w:t>
            </w:r>
            <w:r>
              <w:rPr>
                <w:rFonts w:hint="eastAsia" w:ascii="宋体" w:hAnsi="宋体" w:eastAsia="宋体" w:cs="宋体"/>
                <w:i w:val="0"/>
                <w:iCs w:val="0"/>
                <w:color w:val="auto"/>
                <w:kern w:val="0"/>
                <w:sz w:val="24"/>
                <w:szCs w:val="24"/>
                <w:u w:val="single"/>
                <w:lang w:val="en-US" w:eastAsia="zh-CN" w:bidi="ar"/>
              </w:rPr>
              <w:t>6</w:t>
            </w:r>
            <w:r>
              <w:rPr>
                <w:rFonts w:hint="eastAsia" w:ascii="宋体" w:hAnsi="宋体" w:eastAsia="宋体" w:cs="宋体"/>
                <w:i w:val="0"/>
                <w:iCs w:val="0"/>
                <w:color w:val="auto"/>
                <w:kern w:val="0"/>
                <w:sz w:val="24"/>
                <w:szCs w:val="24"/>
                <w:u w:val="none"/>
                <w:lang w:val="en-US" w:eastAsia="zh-CN" w:bidi="ar"/>
              </w:rPr>
              <w:t>%，即评标价=投标报价×</w:t>
            </w:r>
            <w:r>
              <w:rPr>
                <w:rFonts w:hint="eastAsia" w:ascii="宋体" w:hAnsi="宋体" w:eastAsia="宋体" w:cs="宋体"/>
                <w:i w:val="0"/>
                <w:iCs w:val="0"/>
                <w:color w:val="auto"/>
                <w:kern w:val="0"/>
                <w:sz w:val="24"/>
                <w:szCs w:val="24"/>
                <w:u w:val="single"/>
                <w:lang w:val="en-US" w:eastAsia="zh-CN" w:bidi="ar"/>
              </w:rPr>
              <w:t>94</w:t>
            </w:r>
            <w:r>
              <w:rPr>
                <w:rFonts w:hint="eastAsia" w:ascii="宋体" w:hAnsi="宋体" w:eastAsia="宋体" w:cs="宋体"/>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71"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c>
          <w:tcPr>
            <w:tcW w:w="6787" w:type="dxa"/>
            <w:gridSpan w:val="3"/>
            <w:tcBorders>
              <w:top w:val="single" w:color="000000" w:sz="4"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3）适用招标投标法的政府采购工程建设项目，采用综合评估法但未采用低价优先法计算价格分的，评标时应当在采用原报价进行评分的基础上增加其价格得分的</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u w:val="none"/>
                <w:lang w:val="en-US" w:eastAsia="zh-CN" w:bidi="ar"/>
              </w:rPr>
              <w:t>%作为其价格分。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71"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c>
          <w:tcPr>
            <w:tcW w:w="6787" w:type="dxa"/>
            <w:gridSpan w:val="3"/>
            <w:tcBorders>
              <w:top w:val="single" w:color="000000" w:sz="4"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4）价格扣除比例或者价格分加分比例对小型企业和微型企业同等对待，不作区分。小型、微型企业、监狱企业、残疾人福利性单位不重复享受价格扣除政策。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71"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c>
          <w:tcPr>
            <w:tcW w:w="6787" w:type="dxa"/>
            <w:gridSpan w:val="3"/>
            <w:tcBorders>
              <w:top w:val="single" w:color="000000" w:sz="4"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5）组成联合体或者接受分包的小微企业与联合体内其他企业、分包企业之间存在直接控股、管理关系的，不享受价格扣除优惠政策。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71"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c>
          <w:tcPr>
            <w:tcW w:w="6787" w:type="dxa"/>
            <w:gridSpan w:val="3"/>
            <w:tcBorders>
              <w:top w:val="single" w:color="000000" w:sz="4"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6）未提供完整证明材料的，不享受价格扣除优惠政策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71"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评标结果</w:t>
            </w:r>
          </w:p>
        </w:tc>
        <w:tc>
          <w:tcPr>
            <w:tcW w:w="6787" w:type="dxa"/>
            <w:gridSpan w:val="3"/>
            <w:tcBorders>
              <w:top w:val="single" w:color="000000" w:sz="4"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☐采购人委托直接确定的中标人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71"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c>
          <w:tcPr>
            <w:tcW w:w="6787" w:type="dxa"/>
            <w:gridSpan w:val="3"/>
            <w:tcBorders>
              <w:top w:val="single" w:color="000000" w:sz="4"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þ由评标委员会推荐</w:t>
            </w:r>
            <w:r>
              <w:rPr>
                <w:rFonts w:hint="eastAsia" w:ascii="宋体" w:hAnsi="宋体" w:eastAsia="宋体" w:cs="宋体"/>
                <w:i w:val="0"/>
                <w:iCs w:val="0"/>
                <w:color w:val="auto"/>
                <w:kern w:val="0"/>
                <w:sz w:val="24"/>
                <w:szCs w:val="24"/>
                <w:u w:val="single"/>
                <w:lang w:val="en-US" w:eastAsia="zh-CN" w:bidi="ar"/>
              </w:rPr>
              <w:t xml:space="preserve">  2 </w:t>
            </w:r>
            <w:r>
              <w:rPr>
                <w:rFonts w:hint="eastAsia" w:ascii="宋体" w:hAnsi="宋体" w:eastAsia="宋体" w:cs="宋体"/>
                <w:i w:val="0"/>
                <w:iCs w:val="0"/>
                <w:color w:val="auto"/>
                <w:kern w:val="0"/>
                <w:sz w:val="24"/>
                <w:szCs w:val="24"/>
                <w:u w:val="none"/>
                <w:lang w:val="en-US" w:eastAsia="zh-CN" w:bidi="ar"/>
              </w:rPr>
              <w:t>名中标候选人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71"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c>
          <w:tcPr>
            <w:tcW w:w="6787" w:type="dxa"/>
            <w:gridSpan w:val="3"/>
            <w:tcBorders>
              <w:top w:val="single" w:color="000000" w:sz="4"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þ采用综合评分法的，评标委员会按照投标人综合得分由高到低的顺序推荐；得分相同的，按投标报价由低到高顺序排列。得分且投标报价相同的并列，投标文件满足招标文件全部实质性要求，且按照评审因素的量化指标评审得分最高的投标人为排名第一的中标候选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71" w:type="dxa"/>
            <w:gridSpan w:val="2"/>
            <w:vMerge w:val="continue"/>
            <w:tcBorders>
              <w:top w:val="single" w:color="000000" w:sz="4" w:space="0"/>
              <w:left w:val="single" w:color="000000" w:sz="8" w:space="0"/>
              <w:bottom w:val="single" w:color="000000" w:sz="8"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c>
          <w:tcPr>
            <w:tcW w:w="1126" w:type="dxa"/>
            <w:vMerge w:val="continue"/>
            <w:tcBorders>
              <w:top w:val="single" w:color="000000" w:sz="4" w:space="0"/>
              <w:left w:val="single" w:color="000000" w:sz="4" w:space="0"/>
              <w:bottom w:val="single" w:color="000000" w:sz="8" w:space="0"/>
              <w:right w:val="single" w:color="000000" w:sz="4" w:space="0"/>
            </w:tcBorders>
            <w:shd w:val="clear" w:color="auto" w:fill="auto"/>
            <w:vAlign w:val="bottom"/>
          </w:tcPr>
          <w:p>
            <w:pPr>
              <w:jc w:val="center"/>
              <w:rPr>
                <w:rFonts w:hint="eastAsia" w:ascii="宋体" w:hAnsi="宋体" w:eastAsia="宋体" w:cs="宋体"/>
                <w:i w:val="0"/>
                <w:iCs w:val="0"/>
                <w:color w:val="auto"/>
                <w:sz w:val="24"/>
                <w:szCs w:val="24"/>
                <w:u w:val="none"/>
              </w:rPr>
            </w:pPr>
          </w:p>
        </w:tc>
        <w:tc>
          <w:tcPr>
            <w:tcW w:w="6787" w:type="dxa"/>
            <w:gridSpan w:val="3"/>
            <w:tcBorders>
              <w:top w:val="single" w:color="000000" w:sz="4" w:space="0"/>
              <w:left w:val="single" w:color="000000" w:sz="4" w:space="0"/>
              <w:bottom w:val="single" w:color="000000" w:sz="8" w:space="0"/>
              <w:right w:val="single" w:color="000000" w:sz="8"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☐采用最低评标价法的，评标委员会按评标价（投标报价）从低到高的排序。报价相同的并列，则由评标委员会抽签决定排名顺序。</w:t>
            </w:r>
          </w:p>
        </w:tc>
      </w:tr>
    </w:tbl>
    <w:p>
      <w:pPr>
        <w:pStyle w:val="3"/>
        <w:jc w:val="center"/>
        <w:rPr>
          <w:rStyle w:val="79"/>
          <w:rFonts w:hint="eastAsia" w:ascii="仿宋" w:eastAsia="仿宋"/>
          <w:b/>
          <w:bCs w:val="0"/>
          <w:color w:val="auto"/>
          <w:kern w:val="2"/>
          <w:sz w:val="30"/>
          <w:szCs w:val="30"/>
        </w:rPr>
      </w:pPr>
      <w:r>
        <w:rPr>
          <w:rStyle w:val="79"/>
          <w:rFonts w:hint="eastAsia" w:ascii="仿宋" w:eastAsia="仿宋"/>
          <w:b/>
          <w:bCs w:val="0"/>
          <w:color w:val="auto"/>
          <w:kern w:val="2"/>
          <w:sz w:val="30"/>
          <w:szCs w:val="30"/>
        </w:rPr>
        <w:t>评标办法前附表</w:t>
      </w:r>
      <w:bookmarkEnd w:id="421"/>
    </w:p>
    <w:p>
      <w:pPr>
        <w:rPr>
          <w:color w:val="auto"/>
        </w:rPr>
      </w:pPr>
    </w:p>
    <w:p>
      <w:pPr>
        <w:snapToGrid w:val="0"/>
        <w:spacing w:line="360" w:lineRule="auto"/>
        <w:rPr>
          <w:rFonts w:ascii="仿宋" w:hAnsi="仿宋" w:eastAsia="仿宋" w:cs="仿宋"/>
          <w:b/>
          <w:color w:val="auto"/>
          <w:sz w:val="24"/>
        </w:rPr>
      </w:pPr>
      <w:bookmarkStart w:id="423" w:name="_Hlk93170489"/>
    </w:p>
    <w:p>
      <w:pPr>
        <w:pStyle w:val="3"/>
        <w:rPr>
          <w:rStyle w:val="79"/>
          <w:rFonts w:ascii="仿宋" w:eastAsia="仿宋"/>
          <w:b/>
          <w:bCs w:val="0"/>
          <w:color w:val="auto"/>
          <w:kern w:val="2"/>
          <w:sz w:val="24"/>
          <w:szCs w:val="24"/>
        </w:rPr>
      </w:pPr>
      <w:bookmarkStart w:id="424" w:name="_Toc63189375"/>
      <w:bookmarkStart w:id="425" w:name="_Toc55302373"/>
      <w:bookmarkStart w:id="426" w:name="_Toc133499557"/>
      <w:r>
        <w:rPr>
          <w:rStyle w:val="79"/>
          <w:rFonts w:hint="eastAsia" w:ascii="仿宋" w:eastAsia="仿宋"/>
          <w:b/>
          <w:bCs w:val="0"/>
          <w:color w:val="auto"/>
          <w:kern w:val="2"/>
          <w:sz w:val="24"/>
          <w:szCs w:val="24"/>
        </w:rPr>
        <w:t>1.评标方法</w:t>
      </w:r>
      <w:bookmarkEnd w:id="424"/>
      <w:bookmarkEnd w:id="425"/>
      <w:bookmarkEnd w:id="426"/>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本次采用的评标办法及推荐中标候选人的人数见评标办法前附表。</w:t>
      </w:r>
    </w:p>
    <w:p>
      <w:pPr>
        <w:pStyle w:val="3"/>
        <w:rPr>
          <w:rStyle w:val="79"/>
          <w:rFonts w:ascii="仿宋" w:eastAsia="仿宋"/>
          <w:b/>
          <w:bCs w:val="0"/>
          <w:color w:val="auto"/>
          <w:kern w:val="2"/>
          <w:sz w:val="24"/>
          <w:szCs w:val="24"/>
        </w:rPr>
      </w:pPr>
      <w:bookmarkStart w:id="427" w:name="_Toc63189376"/>
      <w:bookmarkStart w:id="428" w:name="_Toc55302374"/>
      <w:bookmarkStart w:id="429" w:name="_Toc133499558"/>
      <w:r>
        <w:rPr>
          <w:rStyle w:val="79"/>
          <w:rFonts w:hint="eastAsia" w:ascii="仿宋" w:eastAsia="仿宋"/>
          <w:b/>
          <w:bCs w:val="0"/>
          <w:color w:val="auto"/>
          <w:kern w:val="2"/>
          <w:sz w:val="24"/>
          <w:szCs w:val="24"/>
        </w:rPr>
        <w:t>2.评标程序</w:t>
      </w:r>
      <w:bookmarkEnd w:id="427"/>
      <w:bookmarkEnd w:id="428"/>
      <w:r>
        <w:rPr>
          <w:rStyle w:val="79"/>
          <w:rFonts w:hint="eastAsia" w:ascii="仿宋" w:eastAsia="仿宋"/>
          <w:b/>
          <w:bCs w:val="0"/>
          <w:color w:val="auto"/>
          <w:kern w:val="2"/>
          <w:sz w:val="24"/>
          <w:szCs w:val="24"/>
        </w:rPr>
        <w:t>及标准</w:t>
      </w:r>
      <w:bookmarkEnd w:id="429"/>
    </w:p>
    <w:p>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2.1资格审查</w:t>
      </w:r>
    </w:p>
    <w:p>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开标后，采购人或采购代理机构对各投标人进行资格审查，有一项不符合以下评审标准的，投标无效：</w:t>
      </w:r>
    </w:p>
    <w:p>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2.1.1</w:t>
      </w:r>
      <w:r>
        <w:rPr>
          <w:rFonts w:hint="eastAsia" w:ascii="仿宋" w:hAnsi="仿宋" w:eastAsia="仿宋" w:cs="仿宋"/>
          <w:b/>
          <w:color w:val="auto"/>
          <w:sz w:val="24"/>
          <w:u w:val="single"/>
        </w:rPr>
        <w:t>▲提供符合参加政府采购活动应当具备的一般条件的承诺函</w:t>
      </w:r>
      <w:r>
        <w:rPr>
          <w:rFonts w:hint="eastAsia" w:ascii="仿宋" w:hAnsi="仿宋" w:eastAsia="仿宋" w:cs="仿宋"/>
          <w:color w:val="auto"/>
          <w:sz w:val="24"/>
          <w:u w:val="single"/>
        </w:rPr>
        <w:t>及</w:t>
      </w:r>
      <w:r>
        <w:rPr>
          <w:rFonts w:hint="eastAsia" w:ascii="仿宋" w:hAnsi="仿宋" w:eastAsia="仿宋" w:cs="仿宋"/>
          <w:b/>
          <w:bCs/>
          <w:color w:val="auto"/>
          <w:sz w:val="24"/>
          <w:u w:val="single"/>
        </w:rPr>
        <w:t>有效的</w:t>
      </w:r>
      <w:r>
        <w:rPr>
          <w:rFonts w:hint="eastAsia" w:ascii="仿宋" w:hAnsi="仿宋" w:eastAsia="仿宋" w:cs="仿宋"/>
          <w:b/>
          <w:color w:val="auto"/>
          <w:sz w:val="24"/>
          <w:u w:val="single"/>
        </w:rPr>
        <w:t>企业营业执照</w:t>
      </w:r>
      <w:r>
        <w:rPr>
          <w:rFonts w:hint="eastAsia" w:ascii="仿宋" w:hAnsi="仿宋" w:eastAsia="仿宋" w:cs="仿宋"/>
          <w:color w:val="auto"/>
          <w:sz w:val="24"/>
          <w:u w:val="single"/>
        </w:rPr>
        <w:t>（或事业法人登记证书或其它工商等登记证明材料，自然人提供身份证)复制件（如为联合体，则联合体各方均应提供）</w:t>
      </w:r>
      <w:r>
        <w:rPr>
          <w:rFonts w:hint="eastAsia" w:ascii="仿宋" w:hAnsi="仿宋" w:eastAsia="仿宋" w:cs="仿宋"/>
          <w:color w:val="auto"/>
          <w:sz w:val="24"/>
        </w:rPr>
        <w:t>；</w:t>
      </w:r>
    </w:p>
    <w:p>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2.1.2落实政府采购政策需满足的资格要求：</w:t>
      </w:r>
      <w:r>
        <w:rPr>
          <w:rFonts w:hint="eastAsia" w:ascii="仿宋" w:hAnsi="仿宋" w:eastAsia="仿宋" w:cs="仿宋"/>
          <w:b/>
          <w:color w:val="auto"/>
          <w:sz w:val="24"/>
        </w:rPr>
        <w:t>见第四部分的评标办法前附表</w:t>
      </w:r>
      <w:r>
        <w:rPr>
          <w:rFonts w:hint="eastAsia" w:ascii="仿宋" w:hAnsi="仿宋" w:eastAsia="仿宋" w:cs="仿宋"/>
          <w:color w:val="auto"/>
          <w:sz w:val="24"/>
        </w:rPr>
        <w:t>。</w:t>
      </w:r>
    </w:p>
    <w:p>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2.1.3本项目的特定资格要求：</w:t>
      </w:r>
      <w:r>
        <w:rPr>
          <w:rFonts w:hint="eastAsia" w:ascii="仿宋" w:hAnsi="仿宋" w:eastAsia="仿宋" w:cs="仿宋"/>
          <w:b/>
          <w:color w:val="auto"/>
          <w:sz w:val="24"/>
        </w:rPr>
        <w:t>见第四部分的评标办法前附表</w:t>
      </w:r>
      <w:r>
        <w:rPr>
          <w:rFonts w:hint="eastAsia" w:ascii="仿宋" w:hAnsi="仿宋" w:eastAsia="仿宋" w:cs="仿宋"/>
          <w:color w:val="auto"/>
          <w:sz w:val="24"/>
        </w:rPr>
        <w:t>。</w:t>
      </w:r>
    </w:p>
    <w:p>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2.1.4商业信誉审查要求：</w:t>
      </w:r>
      <w:r>
        <w:rPr>
          <w:rFonts w:hint="eastAsia" w:ascii="仿宋" w:hAnsi="仿宋" w:eastAsia="仿宋" w:cs="仿宋"/>
          <w:b/>
          <w:color w:val="auto"/>
          <w:sz w:val="24"/>
        </w:rPr>
        <w:t>见第四部分的评标办法前附表</w:t>
      </w:r>
      <w:r>
        <w:rPr>
          <w:rFonts w:hint="eastAsia" w:ascii="仿宋" w:hAnsi="仿宋" w:eastAsia="仿宋" w:cs="仿宋"/>
          <w:color w:val="auto"/>
          <w:sz w:val="24"/>
        </w:rPr>
        <w:t>。</w:t>
      </w:r>
    </w:p>
    <w:p>
      <w:pPr>
        <w:snapToGrid w:val="0"/>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2.2符合性审查</w:t>
      </w:r>
    </w:p>
    <w:p>
      <w:pPr>
        <w:snapToGrid w:val="0"/>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评标委员会对资格审查合格的投标人进行符合性审查。</w:t>
      </w:r>
    </w:p>
    <w:p>
      <w:pPr>
        <w:snapToGrid w:val="0"/>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2.2.1</w:t>
      </w:r>
      <w:r>
        <w:rPr>
          <w:rFonts w:hint="eastAsia" w:ascii="仿宋" w:hAnsi="仿宋" w:eastAsia="仿宋" w:cs="仿宋"/>
          <w:b/>
          <w:color w:val="auto"/>
          <w:sz w:val="24"/>
          <w:u w:val="single"/>
        </w:rPr>
        <w:t>▲投标人存在下列情况之一的，投标无效</w:t>
      </w:r>
      <w:r>
        <w:rPr>
          <w:rFonts w:hint="eastAsia" w:ascii="仿宋" w:hAnsi="仿宋" w:eastAsia="仿宋" w:cs="仿宋"/>
          <w:b/>
          <w:color w:val="auto"/>
          <w:sz w:val="24"/>
        </w:rPr>
        <w:t>:</w:t>
      </w:r>
    </w:p>
    <w:p>
      <w:pPr>
        <w:snapToGrid w:val="0"/>
        <w:spacing w:line="360" w:lineRule="auto"/>
        <w:ind w:firstLine="480" w:firstLineChars="200"/>
        <w:jc w:val="left"/>
        <w:rPr>
          <w:rFonts w:ascii="仿宋" w:hAnsi="仿宋" w:eastAsia="仿宋" w:cs="仿宋"/>
          <w:bCs/>
          <w:color w:val="auto"/>
          <w:kern w:val="0"/>
          <w:sz w:val="24"/>
        </w:rPr>
      </w:pPr>
      <w:r>
        <w:rPr>
          <w:rFonts w:hint="eastAsia" w:ascii="仿宋" w:hAnsi="仿宋" w:eastAsia="仿宋" w:cs="仿宋"/>
          <w:bCs/>
          <w:color w:val="auto"/>
          <w:sz w:val="24"/>
        </w:rPr>
        <w:t>（1）</w:t>
      </w:r>
      <w:r>
        <w:rPr>
          <w:rFonts w:hint="eastAsia" w:ascii="仿宋" w:hAnsi="仿宋" w:eastAsia="仿宋" w:cs="仿宋"/>
          <w:bCs/>
          <w:color w:val="auto"/>
          <w:kern w:val="0"/>
          <w:sz w:val="24"/>
        </w:rPr>
        <w:t>投标人仅提交备份投标文件，没有在电子交易平台传输递交投标文件的；</w:t>
      </w: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（2）不具备招标文件中规定的资格要求的；</w:t>
      </w: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（3）投标文件未按招标文件要求签署、盖章的；</w:t>
      </w: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（4）明显不符合招标文件中标注“▲”且加下划线的实质性要求和条件（主要技术规格、商务技术标准或服务要求）的；</w:t>
      </w:r>
    </w:p>
    <w:p>
      <w:pPr>
        <w:snapToGrid w:val="0"/>
        <w:spacing w:line="360" w:lineRule="auto"/>
        <w:ind w:firstLine="480" w:firstLineChars="200"/>
        <w:rPr>
          <w:rFonts w:ascii="仿宋" w:hAnsi="仿宋" w:eastAsia="仿宋" w:cs="仿宋"/>
          <w:bCs/>
          <w:color w:val="auto"/>
          <w:kern w:val="0"/>
          <w:sz w:val="24"/>
        </w:rPr>
      </w:pPr>
      <w:r>
        <w:rPr>
          <w:rFonts w:hint="eastAsia" w:ascii="仿宋" w:hAnsi="仿宋" w:eastAsia="仿宋" w:cs="仿宋"/>
          <w:bCs/>
          <w:color w:val="auto"/>
          <w:kern w:val="0"/>
          <w:sz w:val="24"/>
        </w:rPr>
        <w:t>（5）采购人拟采购的产品属于政府强制采购的节能产品品目清单范围的，投标人未按招标文件要求提供国家确定的认证机构出具的、处于有效期之内的节能产品认证证书的；</w:t>
      </w:r>
    </w:p>
    <w:p>
      <w:pPr>
        <w:snapToGrid w:val="0"/>
        <w:spacing w:line="360" w:lineRule="auto"/>
        <w:ind w:firstLine="480" w:firstLineChars="200"/>
        <w:rPr>
          <w:rFonts w:ascii="仿宋" w:hAnsi="仿宋" w:eastAsia="仿宋" w:cs="仿宋"/>
          <w:bCs/>
          <w:color w:val="auto"/>
          <w:kern w:val="0"/>
          <w:sz w:val="24"/>
        </w:rPr>
      </w:pPr>
      <w:r>
        <w:rPr>
          <w:rFonts w:hint="eastAsia" w:ascii="仿宋" w:hAnsi="仿宋" w:eastAsia="仿宋" w:cs="仿宋"/>
          <w:bCs/>
          <w:color w:val="auto"/>
          <w:kern w:val="0"/>
          <w:sz w:val="24"/>
        </w:rPr>
        <w:t>（6）投标文件中承诺的投标有效期少于招标文件中载明的投标有效期的；</w:t>
      </w: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（7）投标文件实质性内容不全或关键字迹模糊无法辨认的；</w:t>
      </w:r>
    </w:p>
    <w:p>
      <w:pPr>
        <w:snapToGrid w:val="0"/>
        <w:spacing w:line="360" w:lineRule="auto"/>
        <w:ind w:firstLine="480" w:firstLineChars="200"/>
        <w:jc w:val="left"/>
        <w:rPr>
          <w:rFonts w:ascii="仿宋" w:hAnsi="仿宋" w:eastAsia="仿宋" w:cs="仿宋"/>
          <w:bCs/>
          <w:color w:val="auto"/>
          <w:kern w:val="0"/>
          <w:sz w:val="24"/>
        </w:rPr>
      </w:pPr>
      <w:r>
        <w:rPr>
          <w:rFonts w:hint="eastAsia" w:ascii="仿宋" w:hAnsi="仿宋" w:eastAsia="仿宋" w:cs="仿宋"/>
          <w:bCs/>
          <w:color w:val="auto"/>
          <w:sz w:val="24"/>
        </w:rPr>
        <w:t>（8）投标报价超过采购预算或最高限价；</w:t>
      </w:r>
    </w:p>
    <w:p>
      <w:pPr>
        <w:snapToGrid w:val="0"/>
        <w:spacing w:line="360" w:lineRule="auto"/>
        <w:ind w:firstLine="480" w:firstLineChars="200"/>
        <w:jc w:val="left"/>
        <w:rPr>
          <w:rFonts w:ascii="仿宋" w:hAnsi="仿宋" w:eastAsia="仿宋" w:cs="仿宋"/>
          <w:bCs/>
          <w:color w:val="auto"/>
          <w:kern w:val="0"/>
          <w:sz w:val="24"/>
        </w:rPr>
      </w:pPr>
      <w:r>
        <w:rPr>
          <w:rFonts w:hint="eastAsia" w:ascii="仿宋" w:hAnsi="仿宋" w:eastAsia="仿宋" w:cs="仿宋"/>
          <w:bCs/>
          <w:color w:val="auto"/>
          <w:kern w:val="0"/>
          <w:sz w:val="24"/>
        </w:rPr>
        <w:t>（9）投标文件出现不是唯一的、有选择性投标报价的；</w:t>
      </w:r>
    </w:p>
    <w:p>
      <w:pPr>
        <w:snapToGrid w:val="0"/>
        <w:spacing w:line="360" w:lineRule="auto"/>
        <w:ind w:firstLine="480" w:firstLineChars="200"/>
        <w:jc w:val="left"/>
        <w:rPr>
          <w:rFonts w:ascii="仿宋" w:hAnsi="仿宋" w:eastAsia="仿宋" w:cs="仿宋"/>
          <w:bCs/>
          <w:color w:val="auto"/>
          <w:kern w:val="0"/>
          <w:sz w:val="24"/>
        </w:rPr>
      </w:pPr>
      <w:r>
        <w:rPr>
          <w:rFonts w:hint="eastAsia" w:ascii="仿宋" w:hAnsi="仿宋" w:eastAsia="仿宋" w:cs="仿宋"/>
          <w:bCs/>
          <w:color w:val="auto"/>
          <w:kern w:val="0"/>
          <w:sz w:val="24"/>
        </w:rPr>
        <w:t>（10）投标人对根据修正原则修正后的报价不确认的；</w:t>
      </w: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（11）投标文件有采购人不能接受的附加条件的；</w:t>
      </w: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（12）投标人提供虚假材料投标的；</w:t>
      </w:r>
    </w:p>
    <w:p>
      <w:pPr>
        <w:snapToGrid w:val="0"/>
        <w:spacing w:line="360" w:lineRule="auto"/>
        <w:ind w:firstLine="120" w:firstLineChars="50"/>
        <w:jc w:val="left"/>
        <w:rPr>
          <w:rFonts w:ascii="仿宋" w:hAnsi="仿宋" w:eastAsia="仿宋" w:cs="仿宋"/>
          <w:bCs/>
          <w:color w:val="auto"/>
          <w:sz w:val="24"/>
        </w:rPr>
      </w:pPr>
      <w:r>
        <w:rPr>
          <w:rFonts w:hint="eastAsia" w:ascii="仿宋" w:hAnsi="仿宋" w:eastAsia="仿宋" w:cs="仿宋"/>
          <w:bCs/>
          <w:color w:val="auto"/>
          <w:kern w:val="0"/>
          <w:sz w:val="24"/>
        </w:rPr>
        <w:t xml:space="preserve">   （13）商务技术文件中出现投标报价的；</w:t>
      </w:r>
    </w:p>
    <w:p>
      <w:pPr>
        <w:spacing w:line="360" w:lineRule="auto"/>
        <w:ind w:firstLine="480" w:firstLineChars="200"/>
        <w:rPr>
          <w:rFonts w:ascii="仿宋" w:hAnsi="仿宋" w:eastAsia="仿宋" w:cs="仿宋"/>
          <w:bCs/>
          <w:color w:val="auto"/>
          <w:kern w:val="0"/>
          <w:sz w:val="24"/>
        </w:rPr>
      </w:pPr>
      <w:r>
        <w:rPr>
          <w:rFonts w:hint="eastAsia" w:ascii="仿宋" w:hAnsi="仿宋" w:eastAsia="仿宋" w:cs="仿宋"/>
          <w:bCs/>
          <w:color w:val="auto"/>
          <w:kern w:val="0"/>
          <w:sz w:val="24"/>
        </w:rPr>
        <w:t>（14）报价明显低于其他通过符合性审查投标人的报价，有可能影响产品质量或者不能诚信履约的，未能按要求提供书面说明或者提交相关证明材料，不能证明其报价合理性的；</w:t>
      </w:r>
    </w:p>
    <w:p>
      <w:pPr>
        <w:spacing w:line="360" w:lineRule="auto"/>
        <w:ind w:firstLine="240" w:firstLineChars="100"/>
        <w:rPr>
          <w:rFonts w:ascii="仿宋" w:hAnsi="仿宋" w:eastAsia="仿宋" w:cs="仿宋"/>
          <w:bCs/>
          <w:color w:val="auto"/>
          <w:kern w:val="0"/>
          <w:sz w:val="24"/>
        </w:rPr>
      </w:pPr>
      <w:r>
        <w:rPr>
          <w:rFonts w:hint="eastAsia" w:ascii="仿宋" w:hAnsi="仿宋" w:eastAsia="仿宋" w:cs="仿宋"/>
          <w:bCs/>
          <w:color w:val="auto"/>
          <w:kern w:val="0"/>
          <w:sz w:val="24"/>
        </w:rPr>
        <w:t xml:space="preserve">  （15）投标人有恶意串通、妨碍其他投标人的竞争行为、损害采购人或者其他投标人的合法权益情形的；</w:t>
      </w:r>
    </w:p>
    <w:p>
      <w:pPr>
        <w:spacing w:line="360" w:lineRule="auto"/>
        <w:ind w:firstLine="480" w:firstLineChars="200"/>
        <w:rPr>
          <w:rFonts w:ascii="仿宋" w:hAnsi="仿宋" w:eastAsia="仿宋" w:cs="仿宋"/>
          <w:bCs/>
          <w:color w:val="auto"/>
          <w:kern w:val="0"/>
          <w:sz w:val="24"/>
        </w:rPr>
      </w:pPr>
      <w:r>
        <w:rPr>
          <w:rFonts w:hint="eastAsia" w:ascii="仿宋" w:hAnsi="仿宋" w:eastAsia="仿宋" w:cs="仿宋"/>
          <w:bCs/>
          <w:color w:val="auto"/>
          <w:kern w:val="0"/>
          <w:sz w:val="24"/>
        </w:rPr>
        <w:t>（16）投标文件不满足采购文件的其它实质性要求的；</w:t>
      </w: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（17）</w:t>
      </w:r>
      <w:r>
        <w:rPr>
          <w:rFonts w:hint="eastAsia" w:ascii="仿宋" w:hAnsi="仿宋" w:eastAsia="仿宋" w:cs="仿宋"/>
          <w:bCs/>
          <w:color w:val="auto"/>
          <w:kern w:val="0"/>
          <w:sz w:val="24"/>
        </w:rPr>
        <w:t>法律、法规、规章（适用本市的）及省级以上规范性文件（适用本市的）规定的其他无效情形。</w:t>
      </w: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2.2.2</w:t>
      </w:r>
      <w:r>
        <w:rPr>
          <w:rFonts w:hint="eastAsia" w:ascii="仿宋" w:hAnsi="仿宋" w:eastAsia="仿宋" w:cs="仿宋"/>
          <w:b/>
          <w:color w:val="auto"/>
          <w:sz w:val="24"/>
          <w:u w:val="single"/>
        </w:rPr>
        <w:t>▲有下列情形之一的，属于恶意串通，对投标人依照政府采购法第七十七条第一款的规定追究法律责任，对采购人、采购代理机构及其工作人员依照政府采购法第七十二条的规定追究法律责任</w:t>
      </w:r>
      <w:r>
        <w:rPr>
          <w:rFonts w:hint="eastAsia" w:ascii="仿宋" w:hAnsi="仿宋" w:eastAsia="仿宋" w:cs="仿宋"/>
          <w:b/>
          <w:color w:val="auto"/>
          <w:sz w:val="24"/>
        </w:rPr>
        <w:t>：</w:t>
      </w: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（1）投标人直接或者间接从采购人或者采购代理机构处获得其他投标人的相关情况并修改其投标文件的；</w:t>
      </w: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（2）投标人按照采购人或者采购代理机构的授意撤换、修改投标文件的；</w:t>
      </w: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（3）投标人之间协商报价、技术方案等投标文件或者响应文件的实质性内容；</w:t>
      </w: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（4）属于同一集团、协会、商会等组织成员的投标人按照该组织要求协同参加政府采购活动；</w:t>
      </w: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（5）投标人之间事先约定由某一特定投标人中标、成交；</w:t>
      </w: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（6）投标人之间商定部分投标人放弃参加政府采购活动或者放弃中标、成交；</w:t>
      </w: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（7）投标人与采购人或者采购代理机构之间、投标人相互之间，为谋求特定投标人中标、成交或者排斥其他投标人的其他串通行为。</w:t>
      </w:r>
    </w:p>
    <w:p>
      <w:pPr>
        <w:snapToGrid w:val="0"/>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2.2.3</w:t>
      </w:r>
      <w:r>
        <w:rPr>
          <w:rFonts w:hint="eastAsia" w:ascii="仿宋" w:hAnsi="仿宋" w:eastAsia="仿宋" w:cs="仿宋"/>
          <w:b/>
          <w:color w:val="auto"/>
          <w:sz w:val="24"/>
          <w:u w:val="single"/>
        </w:rPr>
        <w:t>▲有下列情形之一的，视为投标人串通投标，其投标无效，对投标人依照招标投标法实施条例第六十七条的规定追究其法律责任</w:t>
      </w:r>
      <w:r>
        <w:rPr>
          <w:rFonts w:hint="eastAsia" w:ascii="仿宋" w:hAnsi="仿宋" w:eastAsia="仿宋" w:cs="仿宋"/>
          <w:b/>
          <w:color w:val="auto"/>
          <w:sz w:val="24"/>
        </w:rPr>
        <w:t>：</w:t>
      </w: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（1）不同投标人的投标文件由同一单位或者个人编制；</w:t>
      </w: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（2）不同投标人委托同一单位或者个人办理投标事宜；</w:t>
      </w: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（3）不同投标人的投标文件载明的项目管理成员或者联系人员为同一人；</w:t>
      </w: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（4）不同投标人的投标文件异常一致或者投标报价呈规律性差异；</w:t>
      </w: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（5）不同投标人的投标文件相互混装；</w:t>
      </w: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2.2.4符合性审查其他要求见评标办法前附表。</w:t>
      </w: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2.2.5实质上没有响应招标文件要求的投标将被否决，投标人不得通过修正或撤消不合要求的偏离或保留从而使其投标成为实质上响应的投标。</w:t>
      </w:r>
    </w:p>
    <w:p>
      <w:pPr>
        <w:snapToGrid w:val="0"/>
        <w:spacing w:line="360" w:lineRule="auto"/>
        <w:ind w:firstLine="482" w:firstLineChars="200"/>
        <w:jc w:val="left"/>
        <w:rPr>
          <w:rFonts w:ascii="仿宋" w:hAnsi="仿宋" w:eastAsia="仿宋" w:cs="仿宋"/>
          <w:b/>
          <w:color w:val="auto"/>
          <w:sz w:val="24"/>
        </w:rPr>
      </w:pPr>
      <w:bookmarkStart w:id="430" w:name="_Toc31606"/>
      <w:bookmarkStart w:id="431" w:name="_Toc55375024"/>
      <w:bookmarkStart w:id="432" w:name="_Toc5724"/>
      <w:bookmarkStart w:id="433" w:name="_Toc63189379"/>
      <w:bookmarkStart w:id="434" w:name="_Toc55302377"/>
      <w:r>
        <w:rPr>
          <w:rFonts w:hint="eastAsia" w:ascii="仿宋" w:hAnsi="仿宋" w:eastAsia="仿宋" w:cs="仿宋"/>
          <w:b/>
          <w:color w:val="auto"/>
          <w:sz w:val="24"/>
        </w:rPr>
        <w:sym w:font="Wingdings" w:char="00FE"/>
      </w:r>
      <w:r>
        <w:rPr>
          <w:rFonts w:hint="eastAsia" w:ascii="仿宋" w:hAnsi="仿宋" w:eastAsia="仿宋" w:cs="仿宋"/>
          <w:b/>
          <w:color w:val="auto"/>
          <w:sz w:val="24"/>
        </w:rPr>
        <w:t>2.3比较与评价（适用于综合评分法）</w:t>
      </w:r>
      <w:bookmarkEnd w:id="430"/>
    </w:p>
    <w:bookmarkEnd w:id="431"/>
    <w:bookmarkEnd w:id="432"/>
    <w:bookmarkEnd w:id="433"/>
    <w:bookmarkEnd w:id="434"/>
    <w:p>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2.3.1分值权重构成，见评标办法前附表。</w:t>
      </w:r>
    </w:p>
    <w:p>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2.3.2商务技术评分标准，见评标办法前附表。</w:t>
      </w:r>
    </w:p>
    <w:p>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2.3.3报价评分标准，见评标办法前附表。</w:t>
      </w:r>
    </w:p>
    <w:p>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2.3.4评分分值计算保留小数点后两位，小数点后第三位“四舍五入”。</w:t>
      </w:r>
    </w:p>
    <w:p>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2.3.5投标人综合得分=商务技术得分+报价得分。</w:t>
      </w:r>
    </w:p>
    <w:p>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2.3.6</w:t>
      </w:r>
      <w:r>
        <w:rPr>
          <w:rFonts w:hint="eastAsia" w:ascii="仿宋" w:hAnsi="仿宋" w:eastAsia="仿宋" w:cs="仿宋"/>
          <w:b/>
          <w:color w:val="auto"/>
          <w:sz w:val="24"/>
        </w:rPr>
        <w:t>评标委员会发现投标投标人的报价明显低于其他投标报价，使得其投标报价可能低于其个别成本的，应当要求该投标人作出书面说明并提供相应的证明材料。投标投标人不能合理说明或者不能提供相应证明材料的，评标委员会应当认定该投标人以低于成本报价竞标，并否决其投标</w:t>
      </w:r>
      <w:r>
        <w:rPr>
          <w:rFonts w:hint="eastAsia" w:ascii="仿宋" w:hAnsi="仿宋" w:eastAsia="仿宋" w:cs="仿宋"/>
          <w:color w:val="auto"/>
          <w:sz w:val="24"/>
        </w:rPr>
        <w:t>。</w:t>
      </w:r>
    </w:p>
    <w:p>
      <w:pPr>
        <w:snapToGrid w:val="0"/>
        <w:spacing w:line="360" w:lineRule="auto"/>
        <w:ind w:firstLine="480" w:firstLineChars="200"/>
        <w:jc w:val="left"/>
        <w:rPr>
          <w:rFonts w:ascii="仿宋" w:hAnsi="仿宋" w:eastAsia="仿宋" w:cs="仿宋"/>
          <w:color w:val="auto"/>
          <w:sz w:val="24"/>
        </w:rPr>
      </w:pPr>
      <w:bookmarkStart w:id="435" w:name="_Toc63189380"/>
      <w:bookmarkStart w:id="436" w:name="_Toc11195"/>
      <w:bookmarkStart w:id="437" w:name="_Toc55302378"/>
      <w:bookmarkStart w:id="438" w:name="_Toc55375025"/>
    </w:p>
    <w:p>
      <w:pPr>
        <w:snapToGrid w:val="0"/>
        <w:spacing w:line="360" w:lineRule="auto"/>
        <w:ind w:firstLine="482" w:firstLineChars="200"/>
        <w:jc w:val="left"/>
        <w:rPr>
          <w:rFonts w:ascii="仿宋" w:hAnsi="仿宋" w:eastAsia="仿宋" w:cs="仿宋"/>
          <w:b/>
          <w:color w:val="auto"/>
          <w:sz w:val="24"/>
        </w:rPr>
      </w:pPr>
      <w:bookmarkStart w:id="439" w:name="_Toc23092"/>
      <w:r>
        <w:rPr>
          <w:rFonts w:ascii="Segoe UI Symbol" w:hAnsi="Segoe UI Symbol" w:eastAsia="仿宋" w:cs="Segoe UI Symbol"/>
          <w:b/>
          <w:color w:val="auto"/>
          <w:sz w:val="24"/>
        </w:rPr>
        <w:t>☐</w:t>
      </w:r>
      <w:r>
        <w:rPr>
          <w:rFonts w:hint="eastAsia" w:ascii="仿宋" w:hAnsi="仿宋" w:eastAsia="仿宋" w:cs="仿宋"/>
          <w:b/>
          <w:color w:val="auto"/>
          <w:sz w:val="24"/>
        </w:rPr>
        <w:t>2.3比较与评价（适用于最低价法）</w:t>
      </w:r>
      <w:bookmarkEnd w:id="439"/>
    </w:p>
    <w:p>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2.3.1比较与评价标准，见评标办法前附表。</w:t>
      </w:r>
    </w:p>
    <w:p>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2.3.2投标人排名由评标委员会按评标价（投标报价）从低到高的排序。</w:t>
      </w:r>
    </w:p>
    <w:p>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2.3.3</w:t>
      </w:r>
      <w:r>
        <w:rPr>
          <w:rFonts w:hint="eastAsia" w:ascii="仿宋" w:hAnsi="仿宋" w:eastAsia="仿宋" w:cs="仿宋"/>
          <w:b/>
          <w:color w:val="auto"/>
          <w:sz w:val="24"/>
        </w:rPr>
        <w:t>评标委员会发现投标投标人的报价明显低于其他投标报价，使得其投标报价可能低于其个别成本的，应当要求该投标人作出书面说明并提供相应的证明材料。投标投标人不能合理说明或者不能提供相应证明材料的，评标委员会应当认定该投标人以低于成本报价竞标，并否决其投标</w:t>
      </w:r>
      <w:r>
        <w:rPr>
          <w:rFonts w:hint="eastAsia" w:ascii="仿宋" w:hAnsi="仿宋" w:eastAsia="仿宋" w:cs="仿宋"/>
          <w:color w:val="auto"/>
          <w:sz w:val="24"/>
        </w:rPr>
        <w:t>。</w:t>
      </w:r>
    </w:p>
    <w:p>
      <w:pPr>
        <w:snapToGrid w:val="0"/>
        <w:spacing w:line="360" w:lineRule="auto"/>
        <w:ind w:firstLine="480" w:firstLineChars="200"/>
        <w:jc w:val="left"/>
        <w:rPr>
          <w:rFonts w:ascii="仿宋" w:hAnsi="仿宋" w:eastAsia="仿宋" w:cs="仿宋"/>
          <w:color w:val="auto"/>
          <w:sz w:val="24"/>
        </w:rPr>
      </w:pPr>
      <w:bookmarkStart w:id="440" w:name="_Toc5272"/>
      <w:r>
        <w:rPr>
          <w:rFonts w:hint="eastAsia" w:ascii="仿宋" w:hAnsi="仿宋" w:eastAsia="仿宋" w:cs="仿宋"/>
          <w:color w:val="auto"/>
          <w:sz w:val="24"/>
        </w:rPr>
        <w:t>2.4投标文件的澄清</w:t>
      </w:r>
      <w:bookmarkEnd w:id="435"/>
      <w:bookmarkEnd w:id="436"/>
      <w:bookmarkEnd w:id="437"/>
      <w:bookmarkEnd w:id="438"/>
      <w:bookmarkEnd w:id="440"/>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2.4.1为有助于投标文件的审查、评价和比较，评标委员会可以在“政采云平台”在线询标或其他有效形式要求投标人对同一份投标文件含义不明确或同类问题表述不一致的内容（招标文件另有规定处理方法的除外）作必要的澄清或说明，投标人应采用在线回复或其他有效形式在询标规定时间内进行澄清或说明（需盖电子签章或实体公章）。</w:t>
      </w:r>
    </w:p>
    <w:p>
      <w:pPr>
        <w:pStyle w:val="359"/>
        <w:snapToGrid w:val="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2.4.2投标文件报价出现前后不一致的，按照下列规定修正：</w:t>
      </w:r>
    </w:p>
    <w:p>
      <w:pPr>
        <w:pStyle w:val="359"/>
        <w:snapToGrid w:val="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（1）投标文件中开标一览表(报价表)内容与投标文件中相应内容不一致的，以开标一览表(报价表)为准;</w:t>
      </w:r>
    </w:p>
    <w:p>
      <w:pPr>
        <w:pStyle w:val="359"/>
        <w:snapToGrid w:val="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（2）大写金额和小写金额不一致的，以大写金额为准;</w:t>
      </w:r>
    </w:p>
    <w:p>
      <w:pPr>
        <w:pStyle w:val="359"/>
        <w:snapToGrid w:val="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（3）单价金额小数点或者百分比有明显错位的，以开标一览表的总价为准，并修改单价;</w:t>
      </w:r>
    </w:p>
    <w:p>
      <w:pPr>
        <w:pStyle w:val="359"/>
        <w:snapToGrid w:val="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（4）总价金额与按单价汇总金额不一致的，以单价金额计算结果为准。</w:t>
      </w:r>
    </w:p>
    <w:p>
      <w:pPr>
        <w:pStyle w:val="359"/>
        <w:snapToGrid w:val="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（5）同时出现两种以上不一致的，按照上述规定的顺序修正。修正后的报价经投标人确认后产生约束力。</w:t>
      </w:r>
    </w:p>
    <w:p>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2.4.3澄清、说明或补正不得超出投标文件的范围且不得改变投标文件的实质性内容，并构成投标文件的组成部分。</w:t>
      </w:r>
    </w:p>
    <w:p>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2.4.4评标委员会对投标人提交的澄清、说明或补正有疑问的，可以要求投标人进一步澄清、说明或补正，直至满足评标委员会的要求。</w:t>
      </w:r>
    </w:p>
    <w:p>
      <w:pPr>
        <w:pStyle w:val="3"/>
        <w:rPr>
          <w:rStyle w:val="79"/>
          <w:rFonts w:ascii="仿宋" w:eastAsia="仿宋"/>
          <w:b/>
          <w:bCs w:val="0"/>
          <w:color w:val="auto"/>
          <w:kern w:val="2"/>
          <w:sz w:val="24"/>
          <w:szCs w:val="24"/>
        </w:rPr>
      </w:pPr>
      <w:bookmarkStart w:id="441" w:name="_Toc55302379"/>
      <w:bookmarkStart w:id="442" w:name="_Toc63189381"/>
      <w:bookmarkStart w:id="443" w:name="_Toc133499559"/>
      <w:bookmarkStart w:id="444" w:name="_Toc11850"/>
      <w:r>
        <w:rPr>
          <w:rStyle w:val="79"/>
          <w:rFonts w:hint="eastAsia" w:ascii="仿宋" w:eastAsia="仿宋"/>
          <w:b/>
          <w:bCs w:val="0"/>
          <w:color w:val="auto"/>
          <w:kern w:val="2"/>
          <w:sz w:val="24"/>
          <w:szCs w:val="24"/>
        </w:rPr>
        <w:t>3.评标结果</w:t>
      </w:r>
      <w:bookmarkEnd w:id="441"/>
      <w:bookmarkEnd w:id="442"/>
      <w:bookmarkEnd w:id="443"/>
      <w:bookmarkEnd w:id="444"/>
    </w:p>
    <w:p>
      <w:pPr>
        <w:snapToGrid w:val="0"/>
        <w:spacing w:line="360" w:lineRule="auto"/>
        <w:ind w:firstLine="504" w:firstLineChars="200"/>
        <w:jc w:val="left"/>
        <w:rPr>
          <w:rFonts w:ascii="仿宋" w:hAnsi="仿宋" w:eastAsia="仿宋" w:cs="仿宋"/>
          <w:color w:val="auto"/>
          <w:sz w:val="24"/>
        </w:rPr>
      </w:pPr>
      <w:r>
        <w:rPr>
          <w:rFonts w:hint="eastAsia" w:ascii="MS Mincho" w:hAnsi="MS Mincho" w:eastAsia="MS Mincho" w:cs="MS Mincho"/>
          <w:bCs/>
          <w:color w:val="auto"/>
          <w:spacing w:val="6"/>
          <w:sz w:val="24"/>
        </w:rPr>
        <w:t>☐</w:t>
      </w:r>
      <w:r>
        <w:rPr>
          <w:rFonts w:hint="eastAsia" w:ascii="仿宋" w:hAnsi="仿宋" w:eastAsia="仿宋" w:cs="仿宋"/>
          <w:color w:val="auto"/>
          <w:sz w:val="24"/>
        </w:rPr>
        <w:t>3.1采用最低评标价法的，评标委员会按评标价（投标报价）从低到高的排序推荐中标候选人。</w:t>
      </w:r>
    </w:p>
    <w:p>
      <w:pPr>
        <w:snapToGrid w:val="0"/>
        <w:spacing w:line="360" w:lineRule="auto"/>
        <w:ind w:firstLine="504" w:firstLineChars="200"/>
        <w:jc w:val="left"/>
        <w:rPr>
          <w:rFonts w:ascii="仿宋" w:hAnsi="仿宋" w:eastAsia="仿宋" w:cs="仿宋"/>
          <w:color w:val="auto"/>
          <w:sz w:val="24"/>
        </w:rPr>
      </w:pPr>
      <w:r>
        <w:rPr>
          <w:rFonts w:hint="eastAsia" w:ascii="MS Mincho" w:hAnsi="MS Mincho" w:eastAsia="MS Mincho" w:cs="MS Mincho"/>
          <w:bCs/>
          <w:color w:val="auto"/>
          <w:spacing w:val="6"/>
          <w:sz w:val="24"/>
        </w:rPr>
        <w:sym w:font="Wingdings" w:char="00FE"/>
      </w:r>
      <w:r>
        <w:rPr>
          <w:rFonts w:hint="eastAsia" w:ascii="仿宋" w:hAnsi="仿宋" w:eastAsia="仿宋" w:cs="仿宋"/>
          <w:color w:val="auto"/>
          <w:sz w:val="24"/>
        </w:rPr>
        <w:t>3.1采用综合评分法的，评标委员会按照投标人综合得分由高到低的顺序推荐中标候选人。</w:t>
      </w:r>
    </w:p>
    <w:p>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napToGrid w:val="0"/>
        <w:spacing w:line="360" w:lineRule="auto"/>
        <w:ind w:firstLine="480" w:firstLineChars="200"/>
        <w:rPr>
          <w:rFonts w:ascii="仿宋" w:hAnsi="仿宋" w:eastAsia="仿宋" w:cs="仿宋"/>
          <w:b/>
          <w:color w:val="auto"/>
          <w:kern w:val="0"/>
          <w:sz w:val="24"/>
        </w:rPr>
      </w:pPr>
      <w:r>
        <w:rPr>
          <w:rFonts w:hint="eastAsia" w:ascii="仿宋" w:hAnsi="仿宋" w:eastAsia="仿宋" w:cs="仿宋"/>
          <w:color w:val="auto"/>
          <w:sz w:val="24"/>
        </w:rPr>
        <w:t>3.2 评标委员会完成评标后，应当向采购人提交书面评标报告和中标候选人名单。</w:t>
      </w:r>
    </w:p>
    <w:p>
      <w:pPr>
        <w:snapToGri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3"/>
        <w:rPr>
          <w:rStyle w:val="79"/>
          <w:rFonts w:ascii="仿宋" w:eastAsia="仿宋"/>
          <w:b/>
          <w:bCs w:val="0"/>
          <w:color w:val="auto"/>
          <w:kern w:val="2"/>
          <w:sz w:val="24"/>
          <w:szCs w:val="24"/>
        </w:rPr>
      </w:pPr>
      <w:bookmarkStart w:id="445" w:name="_Toc133499560"/>
      <w:r>
        <w:rPr>
          <w:rStyle w:val="79"/>
          <w:rFonts w:hint="eastAsia" w:ascii="仿宋" w:eastAsia="仿宋"/>
          <w:b/>
          <w:bCs w:val="0"/>
          <w:color w:val="auto"/>
          <w:kern w:val="2"/>
          <w:sz w:val="24"/>
          <w:szCs w:val="24"/>
        </w:rPr>
        <w:t>4.其他</w:t>
      </w:r>
      <w:bookmarkEnd w:id="445"/>
    </w:p>
    <w:p>
      <w:pPr>
        <w:widowControl/>
        <w:shd w:val="clear" w:color="auto" w:fill="FFFFFF"/>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4.1废标</w:t>
      </w:r>
    </w:p>
    <w:p>
      <w:pPr>
        <w:widowControl/>
        <w:shd w:val="clear" w:color="auto" w:fill="FFFFFF"/>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根据《中华人民共和国政府采购法》第三十六条之规定，在采购中，出现下列情形之一的，应予废标：</w:t>
      </w:r>
    </w:p>
    <w:p>
      <w:pPr>
        <w:pStyle w:val="16"/>
        <w:snapToGrid w:val="0"/>
        <w:spacing w:line="360" w:lineRule="auto"/>
        <w:rPr>
          <w:rFonts w:ascii="仿宋" w:hAnsi="仿宋" w:eastAsia="仿宋" w:cs="仿宋"/>
          <w:color w:val="auto"/>
        </w:rPr>
      </w:pPr>
      <w:r>
        <w:rPr>
          <w:rFonts w:hint="eastAsia" w:ascii="仿宋" w:hAnsi="仿宋" w:eastAsia="仿宋" w:cs="仿宋"/>
          <w:color w:val="auto"/>
        </w:rPr>
        <w:t>（1）符合专业条件的投标人或者对招标文件作实质响应的投标人不足3家的；</w:t>
      </w:r>
    </w:p>
    <w:p>
      <w:pPr>
        <w:pStyle w:val="16"/>
        <w:snapToGrid w:val="0"/>
        <w:spacing w:line="360" w:lineRule="auto"/>
        <w:rPr>
          <w:rFonts w:ascii="仿宋" w:hAnsi="仿宋" w:eastAsia="仿宋" w:cs="仿宋"/>
          <w:color w:val="auto"/>
        </w:rPr>
      </w:pPr>
      <w:r>
        <w:rPr>
          <w:rFonts w:hint="eastAsia" w:ascii="仿宋" w:hAnsi="仿宋" w:eastAsia="仿宋" w:cs="仿宋"/>
          <w:color w:val="auto"/>
        </w:rPr>
        <w:t>（2）出现影响采购公正的违法、违规行为的；</w:t>
      </w:r>
    </w:p>
    <w:p>
      <w:pPr>
        <w:pStyle w:val="16"/>
        <w:snapToGrid w:val="0"/>
        <w:spacing w:line="360" w:lineRule="auto"/>
        <w:rPr>
          <w:rFonts w:ascii="仿宋" w:hAnsi="仿宋" w:eastAsia="仿宋" w:cs="仿宋"/>
          <w:color w:val="auto"/>
        </w:rPr>
      </w:pPr>
      <w:r>
        <w:rPr>
          <w:rFonts w:hint="eastAsia" w:ascii="仿宋" w:hAnsi="仿宋" w:eastAsia="仿宋" w:cs="仿宋"/>
          <w:color w:val="auto"/>
        </w:rPr>
        <w:t>（3）投标人的报价均超过了采购预算，采购人不能支付的；</w:t>
      </w:r>
    </w:p>
    <w:p>
      <w:pPr>
        <w:pStyle w:val="16"/>
        <w:snapToGrid w:val="0"/>
        <w:spacing w:line="360" w:lineRule="auto"/>
        <w:rPr>
          <w:rFonts w:ascii="仿宋" w:hAnsi="仿宋" w:eastAsia="仿宋" w:cs="仿宋"/>
          <w:color w:val="auto"/>
        </w:rPr>
      </w:pPr>
      <w:r>
        <w:rPr>
          <w:rFonts w:hint="eastAsia" w:ascii="仿宋" w:hAnsi="仿宋" w:eastAsia="仿宋" w:cs="仿宋"/>
          <w:color w:val="auto"/>
        </w:rPr>
        <w:t>（4）因重大变故，采购任务取消的。</w:t>
      </w:r>
    </w:p>
    <w:p>
      <w:pPr>
        <w:pStyle w:val="16"/>
        <w:snapToGrid w:val="0"/>
        <w:spacing w:line="360" w:lineRule="auto"/>
        <w:rPr>
          <w:rFonts w:ascii="仿宋" w:hAnsi="仿宋" w:eastAsia="仿宋" w:cs="仿宋"/>
          <w:color w:val="auto"/>
        </w:rPr>
      </w:pPr>
      <w:r>
        <w:rPr>
          <w:rFonts w:hint="eastAsia" w:ascii="仿宋" w:hAnsi="仿宋" w:eastAsia="仿宋" w:cs="仿宋"/>
          <w:color w:val="auto"/>
        </w:rPr>
        <w:t>废标后，采购机构应当将废标理由通知所有投标人。</w:t>
      </w:r>
    </w:p>
    <w:p>
      <w:pPr>
        <w:pStyle w:val="16"/>
        <w:snapToGrid w:val="0"/>
        <w:spacing w:line="360" w:lineRule="auto"/>
        <w:rPr>
          <w:rFonts w:ascii="仿宋" w:hAnsi="仿宋" w:eastAsia="仿宋" w:cs="仿宋"/>
          <w:color w:val="auto"/>
        </w:rPr>
      </w:pPr>
      <w:r>
        <w:rPr>
          <w:rFonts w:hint="eastAsia" w:ascii="仿宋" w:hAnsi="仿宋" w:eastAsia="仿宋" w:cs="仿宋"/>
          <w:color w:val="auto"/>
        </w:rPr>
        <w:t>4.2修改招标文件，重新组织采购活动。</w:t>
      </w:r>
    </w:p>
    <w:p>
      <w:pPr>
        <w:pStyle w:val="16"/>
        <w:snapToGrid w:val="0"/>
        <w:spacing w:line="360" w:lineRule="auto"/>
        <w:rPr>
          <w:rFonts w:ascii="仿宋" w:hAnsi="仿宋" w:eastAsia="仿宋" w:cs="仿宋"/>
          <w:color w:val="auto"/>
        </w:rPr>
      </w:pPr>
      <w:r>
        <w:rPr>
          <w:rFonts w:hint="eastAsia" w:ascii="仿宋" w:hAnsi="仿宋" w:eastAsia="仿宋" w:cs="仿宋"/>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bookmarkEnd w:id="423"/>
    </w:p>
    <w:bookmarkEnd w:id="48"/>
    <w:bookmarkEnd w:id="422"/>
    <w:p>
      <w:pPr>
        <w:numPr>
          <w:ilvl w:val="0"/>
          <w:numId w:val="1"/>
        </w:numPr>
        <w:adjustRightInd/>
        <w:spacing w:line="360" w:lineRule="auto"/>
        <w:jc w:val="center"/>
        <w:outlineLvl w:val="0"/>
        <w:rPr>
          <w:rStyle w:val="79"/>
          <w:rFonts w:ascii="仿宋" w:eastAsia="仿宋" w:cs="仿宋"/>
          <w:color w:val="auto"/>
        </w:rPr>
      </w:pPr>
      <w:bookmarkStart w:id="446" w:name="第五部分"/>
      <w:bookmarkStart w:id="447" w:name="_Toc86217003"/>
      <w:r>
        <w:rPr>
          <w:rFonts w:hint="eastAsia" w:ascii="仿宋" w:eastAsia="仿宋" w:cs="仿宋"/>
          <w:color w:val="auto"/>
        </w:rPr>
        <w:br w:type="page"/>
      </w:r>
      <w:bookmarkStart w:id="448" w:name="_Toc133499561"/>
      <w:r>
        <w:rPr>
          <w:rStyle w:val="79"/>
          <w:rFonts w:hint="eastAsia" w:ascii="仿宋" w:eastAsia="仿宋" w:cs="仿宋"/>
          <w:color w:val="auto"/>
        </w:rPr>
        <w:t>拟签订的合同文本</w:t>
      </w:r>
      <w:bookmarkEnd w:id="448"/>
    </w:p>
    <w:p>
      <w:pPr>
        <w:rPr>
          <w:rFonts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pPr>
        <w:spacing w:line="480" w:lineRule="auto"/>
        <w:jc w:val="center"/>
        <w:rPr>
          <w:rFonts w:ascii="仿宋" w:hAnsi="仿宋" w:eastAsia="仿宋" w:cs="仿宋"/>
          <w:b/>
          <w:color w:val="auto"/>
          <w:sz w:val="28"/>
          <w:szCs w:val="28"/>
        </w:rPr>
      </w:pPr>
    </w:p>
    <w:p>
      <w:pPr>
        <w:spacing w:line="480" w:lineRule="auto"/>
        <w:jc w:val="center"/>
        <w:rPr>
          <w:rFonts w:ascii="仿宋" w:hAnsi="仿宋" w:eastAsia="仿宋" w:cs="仿宋"/>
          <w:b/>
          <w:color w:val="auto"/>
          <w:sz w:val="24"/>
        </w:rPr>
      </w:pPr>
    </w:p>
    <w:p>
      <w:pPr>
        <w:spacing w:line="480" w:lineRule="auto"/>
        <w:jc w:val="center"/>
        <w:rPr>
          <w:rFonts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pPr>
        <w:spacing w:line="480" w:lineRule="auto"/>
        <w:jc w:val="center"/>
        <w:rPr>
          <w:rFonts w:ascii="仿宋" w:hAnsi="仿宋" w:eastAsia="仿宋" w:cs="仿宋"/>
          <w:color w:val="auto"/>
        </w:rPr>
      </w:pPr>
      <w:r>
        <w:rPr>
          <w:rFonts w:hint="eastAsia" w:ascii="仿宋" w:hAnsi="仿宋" w:eastAsia="仿宋" w:cs="仿宋"/>
          <w:b/>
          <w:color w:val="auto"/>
          <w:sz w:val="36"/>
          <w:szCs w:val="36"/>
        </w:rPr>
        <w:t>（货物类）</w:t>
      </w:r>
    </w:p>
    <w:p>
      <w:pPr>
        <w:pStyle w:val="814"/>
        <w:ind w:firstLine="3566" w:firstLineChars="1480"/>
        <w:outlineLvl w:val="1"/>
        <w:rPr>
          <w:rFonts w:ascii="仿宋" w:hAnsi="仿宋" w:eastAsia="仿宋" w:cs="仿宋"/>
          <w:b/>
          <w:color w:val="auto"/>
          <w:szCs w:val="24"/>
        </w:rPr>
      </w:pPr>
      <w:r>
        <w:rPr>
          <w:rFonts w:hint="eastAsia" w:ascii="仿宋" w:hAnsi="仿宋" w:eastAsia="仿宋" w:cs="仿宋"/>
          <w:b/>
          <w:color w:val="auto"/>
          <w:szCs w:val="24"/>
        </w:rPr>
        <w:t>第一章 合同书</w:t>
      </w:r>
    </w:p>
    <w:p>
      <w:pPr>
        <w:pStyle w:val="814"/>
        <w:ind w:left="0" w:leftChars="0" w:firstLine="0" w:firstLineChars="0"/>
        <w:rPr>
          <w:rFonts w:ascii="仿宋" w:hAnsi="仿宋" w:eastAsia="仿宋" w:cs="仿宋"/>
          <w:color w:val="auto"/>
          <w:szCs w:val="24"/>
        </w:rPr>
      </w:pPr>
    </w:p>
    <w:p>
      <w:pPr>
        <w:spacing w:before="120" w:line="22" w:lineRule="atLeast"/>
        <w:rPr>
          <w:rFonts w:ascii="仿宋" w:hAnsi="仿宋" w:eastAsia="仿宋" w:cs="仿宋"/>
          <w:color w:val="auto"/>
          <w:sz w:val="24"/>
        </w:rPr>
      </w:pPr>
    </w:p>
    <w:p>
      <w:pPr>
        <w:spacing w:before="120" w:line="22" w:lineRule="atLeast"/>
        <w:ind w:left="960"/>
        <w:rPr>
          <w:rFonts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p>
      <w:pPr>
        <w:pStyle w:val="854"/>
        <w:spacing w:before="120" w:line="22" w:lineRule="atLeast"/>
        <w:rPr>
          <w:rFonts w:ascii="仿宋" w:hAnsi="仿宋" w:eastAsia="仿宋" w:cs="仿宋"/>
          <w:color w:val="auto"/>
          <w:szCs w:val="24"/>
        </w:rPr>
      </w:pPr>
    </w:p>
    <w:p>
      <w:pPr>
        <w:pStyle w:val="854"/>
        <w:spacing w:before="120" w:line="22" w:lineRule="atLeast"/>
        <w:rPr>
          <w:rFonts w:ascii="仿宋" w:hAnsi="仿宋" w:eastAsia="仿宋" w:cs="仿宋"/>
          <w:color w:val="auto"/>
          <w:szCs w:val="24"/>
        </w:rPr>
      </w:pPr>
    </w:p>
    <w:p>
      <w:pPr>
        <w:rPr>
          <w:rFonts w:ascii="仿宋" w:hAnsi="仿宋" w:eastAsia="仿宋" w:cs="仿宋"/>
          <w:color w:val="auto"/>
          <w:sz w:val="24"/>
        </w:rPr>
      </w:pPr>
    </w:p>
    <w:p>
      <w:pPr>
        <w:spacing w:before="120" w:line="22" w:lineRule="atLeast"/>
        <w:ind w:left="960"/>
        <w:rPr>
          <w:rFonts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pPr>
        <w:spacing w:before="120" w:line="22" w:lineRule="atLeast"/>
        <w:rPr>
          <w:rFonts w:ascii="仿宋" w:hAnsi="仿宋" w:eastAsia="仿宋" w:cs="仿宋"/>
          <w:color w:val="auto"/>
          <w:sz w:val="24"/>
        </w:rPr>
      </w:pPr>
    </w:p>
    <w:p>
      <w:pPr>
        <w:spacing w:before="120" w:line="22" w:lineRule="atLeast"/>
        <w:ind w:left="960"/>
        <w:rPr>
          <w:rFonts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pPr>
        <w:spacing w:before="120" w:line="22" w:lineRule="atLeast"/>
        <w:rPr>
          <w:rFonts w:ascii="仿宋" w:hAnsi="仿宋" w:eastAsia="仿宋" w:cs="仿宋"/>
          <w:color w:val="auto"/>
          <w:sz w:val="24"/>
        </w:rPr>
      </w:pPr>
    </w:p>
    <w:p>
      <w:pPr>
        <w:spacing w:before="120" w:line="22" w:lineRule="atLeast"/>
        <w:ind w:firstLine="960" w:firstLineChars="400"/>
        <w:rPr>
          <w:rFonts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pPr>
        <w:spacing w:before="120" w:line="22" w:lineRule="atLeast"/>
        <w:rPr>
          <w:rFonts w:ascii="仿宋" w:hAnsi="仿宋" w:eastAsia="仿宋" w:cs="仿宋"/>
          <w:color w:val="auto"/>
          <w:sz w:val="24"/>
        </w:rPr>
      </w:pPr>
    </w:p>
    <w:p>
      <w:pPr>
        <w:spacing w:before="120" w:line="22" w:lineRule="atLeast"/>
        <w:ind w:firstLine="960" w:firstLineChars="400"/>
        <w:rPr>
          <w:rFonts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widowControl/>
        <w:jc w:val="left"/>
        <w:rPr>
          <w:rFonts w:ascii="仿宋" w:hAnsi="仿宋" w:eastAsia="仿宋" w:cs="仿宋"/>
          <w:color w:val="auto"/>
          <w:kern w:val="0"/>
          <w:sz w:val="24"/>
        </w:rPr>
        <w:sectPr>
          <w:pgSz w:w="11907" w:h="16840"/>
          <w:pgMar w:top="1474" w:right="1247" w:bottom="1474" w:left="1247" w:header="851" w:footer="851" w:gutter="0"/>
          <w:pgBorders>
            <w:top w:val="none" w:sz="0" w:space="0"/>
            <w:left w:val="none" w:sz="0" w:space="0"/>
            <w:bottom w:val="none" w:sz="0" w:space="0"/>
            <w:right w:val="none" w:sz="0" w:space="0"/>
          </w:pgBorders>
          <w:cols w:space="720" w:num="1"/>
        </w:sectPr>
      </w:pP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（同前页项目名称）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（中标供应商名称）</w:t>
      </w:r>
      <w:r>
        <w:rPr>
          <w:rFonts w:hint="eastAsia" w:ascii="仿宋" w:hAnsi="仿宋" w:eastAsia="仿宋" w:cs="仿宋"/>
          <w:color w:val="auto"/>
          <w:sz w:val="24"/>
        </w:rPr>
        <w:t>为该项目中标供应商。现于中标通知书发出之日起三十日内，按照采购文件确定的事项签订本合同。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（中标供应商名称）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pPr>
        <w:spacing w:line="560" w:lineRule="exact"/>
        <w:ind w:firstLine="482" w:firstLineChars="200"/>
        <w:rPr>
          <w:rFonts w:ascii="仿宋" w:hAnsi="仿宋" w:eastAsia="仿宋" w:cs="仿宋"/>
          <w:b/>
          <w:color w:val="auto"/>
          <w:sz w:val="24"/>
        </w:rPr>
      </w:pPr>
      <w:bookmarkStart w:id="449" w:name="_Toc3029"/>
      <w:bookmarkStart w:id="450" w:name="_Toc2232"/>
      <w:bookmarkStart w:id="451" w:name="_Toc27186"/>
      <w:bookmarkStart w:id="452" w:name="_Toc24059"/>
      <w:bookmarkStart w:id="453" w:name="_Toc11551"/>
      <w:bookmarkStart w:id="454" w:name="_Toc30871"/>
      <w:r>
        <w:rPr>
          <w:rFonts w:hint="eastAsia" w:ascii="仿宋" w:hAnsi="仿宋" w:eastAsia="仿宋" w:cs="仿宋"/>
          <w:b/>
          <w:color w:val="auto"/>
          <w:sz w:val="24"/>
        </w:rPr>
        <w:t>1.1 合同组成部分</w:t>
      </w:r>
      <w:bookmarkEnd w:id="449"/>
      <w:bookmarkEnd w:id="450"/>
      <w:bookmarkEnd w:id="451"/>
      <w:bookmarkEnd w:id="452"/>
      <w:bookmarkEnd w:id="453"/>
      <w:bookmarkEnd w:id="454"/>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下列文件为本合同的组成部分报价，并构成一个整体，需综合解释、相互补充。如果下列文件内容出现不一致的情形，那么在保证按照采购文件确定的事项的前提下，组成本合同的多个文件的优先适用顺序如下：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1.1.1 本合同及其补充合同、变更协议；</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1.1.2 中标通知书；</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1.1.3 投标文件（含澄清或者说明文件）；</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1.1.4 招标文件（含澄清或者修改文件）；</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1.1.5 其他相关采购文件。</w:t>
      </w:r>
    </w:p>
    <w:p>
      <w:pPr>
        <w:spacing w:line="560" w:lineRule="exact"/>
        <w:ind w:firstLine="482" w:firstLineChars="200"/>
        <w:rPr>
          <w:rFonts w:ascii="仿宋" w:hAnsi="仿宋" w:eastAsia="仿宋" w:cs="仿宋"/>
          <w:b/>
          <w:color w:val="auto"/>
          <w:sz w:val="24"/>
        </w:rPr>
      </w:pPr>
      <w:bookmarkStart w:id="455" w:name="_Toc21295"/>
      <w:bookmarkStart w:id="456" w:name="_Toc2021"/>
      <w:bookmarkStart w:id="457" w:name="_Toc27126"/>
      <w:bookmarkStart w:id="458" w:name="_Toc23363"/>
      <w:bookmarkStart w:id="459" w:name="_Toc24300"/>
      <w:bookmarkStart w:id="460" w:name="_Toc14992"/>
      <w:r>
        <w:rPr>
          <w:rFonts w:hint="eastAsia" w:ascii="仿宋" w:hAnsi="仿宋" w:eastAsia="仿宋" w:cs="仿宋"/>
          <w:b/>
          <w:color w:val="auto"/>
          <w:sz w:val="24"/>
        </w:rPr>
        <w:t>1.2 货物</w:t>
      </w:r>
      <w:bookmarkEnd w:id="455"/>
      <w:bookmarkEnd w:id="456"/>
      <w:bookmarkEnd w:id="457"/>
      <w:bookmarkEnd w:id="458"/>
      <w:bookmarkEnd w:id="459"/>
      <w:bookmarkEnd w:id="460"/>
    </w:p>
    <w:p>
      <w:pPr>
        <w:spacing w:line="560" w:lineRule="exact"/>
        <w:ind w:firstLine="480" w:firstLineChars="200"/>
        <w:rPr>
          <w:rFonts w:ascii="仿宋" w:hAnsi="仿宋" w:eastAsia="仿宋" w:cs="仿宋"/>
          <w:color w:val="auto"/>
          <w:sz w:val="24"/>
          <w:u w:val="single"/>
        </w:rPr>
      </w:pPr>
      <w:r>
        <w:rPr>
          <w:rFonts w:hint="eastAsia" w:ascii="仿宋" w:hAnsi="仿宋" w:eastAsia="仿宋" w:cs="仿宋"/>
          <w:color w:val="auto"/>
          <w:sz w:val="24"/>
        </w:rPr>
        <w:t>1.2.1 货物名称：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ascii="仿宋" w:hAnsi="仿宋" w:eastAsia="仿宋" w:cs="仿宋"/>
          <w:color w:val="auto"/>
          <w:sz w:val="24"/>
          <w:u w:val="single"/>
        </w:rPr>
      </w:pPr>
      <w:r>
        <w:rPr>
          <w:rFonts w:hint="eastAsia" w:ascii="仿宋" w:hAnsi="仿宋" w:eastAsia="仿宋" w:cs="仿宋"/>
          <w:color w:val="auto"/>
          <w:sz w:val="24"/>
        </w:rPr>
        <w:t>1.2.2 货物数量：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1.2.3 货物质量：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2" w:firstLineChars="200"/>
        <w:rPr>
          <w:rFonts w:ascii="仿宋" w:hAnsi="仿宋" w:eastAsia="仿宋" w:cs="仿宋"/>
          <w:b/>
          <w:color w:val="auto"/>
          <w:sz w:val="24"/>
        </w:rPr>
      </w:pPr>
      <w:bookmarkStart w:id="461" w:name="_Toc5971"/>
      <w:bookmarkStart w:id="462" w:name="_Toc17781"/>
      <w:bookmarkStart w:id="463" w:name="_Toc23292"/>
      <w:bookmarkStart w:id="464" w:name="_Toc6114"/>
      <w:bookmarkStart w:id="465" w:name="_Toc21551"/>
      <w:bookmarkStart w:id="466" w:name="_Toc21631"/>
      <w:r>
        <w:rPr>
          <w:rFonts w:hint="eastAsia" w:ascii="仿宋" w:hAnsi="仿宋" w:eastAsia="仿宋" w:cs="仿宋"/>
          <w:b/>
          <w:color w:val="auto"/>
          <w:sz w:val="24"/>
        </w:rPr>
        <w:t>1.3 价款</w:t>
      </w:r>
      <w:bookmarkEnd w:id="461"/>
      <w:bookmarkEnd w:id="462"/>
      <w:bookmarkEnd w:id="463"/>
      <w:bookmarkEnd w:id="464"/>
      <w:bookmarkEnd w:id="465"/>
      <w:bookmarkEnd w:id="466"/>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本合同总价为：￥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pPr>
        <w:spacing w:line="560" w:lineRule="exact"/>
        <w:ind w:firstLine="480" w:firstLineChars="200"/>
        <w:rPr>
          <w:rFonts w:ascii="仿宋" w:hAnsi="仿宋" w:eastAsia="仿宋" w:cs="仿宋"/>
          <w:color w:val="auto"/>
          <w:sz w:val="24"/>
          <w:u w:val="single"/>
        </w:rPr>
      </w:pPr>
      <w:r>
        <w:rPr>
          <w:rFonts w:hint="eastAsia" w:ascii="仿宋" w:hAnsi="仿宋" w:eastAsia="仿宋" w:cs="仿宋"/>
          <w:color w:val="auto"/>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64"/>
              <w:spacing w:line="560" w:lineRule="exact"/>
              <w:jc w:val="center"/>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64"/>
              <w:spacing w:line="560" w:lineRule="exact"/>
              <w:ind w:firstLine="200"/>
              <w:jc w:val="center"/>
              <w:rPr>
                <w:rFonts w:ascii="仿宋" w:hAnsi="仿宋" w:eastAsia="仿宋" w:cs="仿宋"/>
                <w:color w:val="auto"/>
                <w:sz w:val="24"/>
                <w:szCs w:val="24"/>
              </w:rPr>
            </w:pPr>
            <w:r>
              <w:rPr>
                <w:rFonts w:hint="eastAsia" w:ascii="仿宋" w:hAnsi="仿宋" w:eastAsia="仿宋" w:cs="仿宋"/>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64"/>
              <w:spacing w:line="560" w:lineRule="exact"/>
              <w:jc w:val="center"/>
              <w:rPr>
                <w:rFonts w:ascii="仿宋" w:hAnsi="仿宋" w:eastAsia="仿宋" w:cs="仿宋"/>
                <w:color w:val="auto"/>
                <w:sz w:val="24"/>
                <w:szCs w:val="24"/>
              </w:rPr>
            </w:pPr>
            <w:r>
              <w:rPr>
                <w:rFonts w:hint="eastAsia" w:ascii="仿宋" w:hAnsi="仿宋" w:eastAsia="仿宋" w:cs="仿宋"/>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64"/>
              <w:spacing w:line="560" w:lineRule="exact"/>
              <w:ind w:firstLine="200"/>
              <w:jc w:val="center"/>
              <w:rPr>
                <w:rFonts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64"/>
              <w:spacing w:line="560" w:lineRule="exact"/>
              <w:ind w:firstLine="200"/>
              <w:jc w:val="center"/>
              <w:rPr>
                <w:rFonts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64"/>
              <w:spacing w:line="560" w:lineRule="exact"/>
              <w:ind w:firstLine="20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64"/>
              <w:spacing w:line="560" w:lineRule="exact"/>
              <w:ind w:firstLine="200"/>
              <w:jc w:val="center"/>
              <w:rPr>
                <w:rFonts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64"/>
              <w:spacing w:line="560" w:lineRule="exact"/>
              <w:ind w:firstLine="200"/>
              <w:jc w:val="center"/>
              <w:rPr>
                <w:rFonts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64"/>
              <w:spacing w:line="560" w:lineRule="exact"/>
              <w:ind w:firstLine="20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64"/>
              <w:spacing w:line="560" w:lineRule="exact"/>
              <w:ind w:firstLine="200"/>
              <w:jc w:val="center"/>
              <w:rPr>
                <w:rFonts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64"/>
              <w:spacing w:line="560" w:lineRule="exact"/>
              <w:ind w:firstLine="200"/>
              <w:jc w:val="center"/>
              <w:rPr>
                <w:rFonts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64"/>
              <w:spacing w:line="560" w:lineRule="exact"/>
              <w:ind w:firstLine="20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64"/>
              <w:spacing w:line="560" w:lineRule="exact"/>
              <w:ind w:firstLine="200"/>
              <w:jc w:val="center"/>
              <w:rPr>
                <w:rFonts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64"/>
              <w:spacing w:line="560" w:lineRule="exact"/>
              <w:ind w:firstLine="200"/>
              <w:jc w:val="center"/>
              <w:rPr>
                <w:rFonts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64"/>
              <w:spacing w:line="560" w:lineRule="exact"/>
              <w:ind w:firstLine="20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64"/>
              <w:spacing w:line="560" w:lineRule="exact"/>
              <w:ind w:firstLine="200"/>
              <w:jc w:val="center"/>
              <w:rPr>
                <w:rFonts w:ascii="仿宋" w:hAnsi="仿宋" w:eastAsia="仿宋" w:cs="仿宋"/>
                <w:color w:val="auto"/>
                <w:sz w:val="24"/>
                <w:szCs w:val="24"/>
              </w:rPr>
            </w:pPr>
            <w:r>
              <w:rPr>
                <w:rFonts w:hint="eastAsia" w:ascii="仿宋" w:hAnsi="仿宋" w:eastAsia="仿宋" w:cs="仿宋"/>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64"/>
              <w:spacing w:line="560" w:lineRule="exact"/>
              <w:ind w:firstLine="200"/>
              <w:jc w:val="center"/>
              <w:rPr>
                <w:rFonts w:ascii="仿宋" w:hAnsi="仿宋" w:eastAsia="仿宋" w:cs="仿宋"/>
                <w:color w:val="auto"/>
                <w:sz w:val="24"/>
                <w:szCs w:val="24"/>
              </w:rPr>
            </w:pPr>
          </w:p>
        </w:tc>
      </w:tr>
    </w:tbl>
    <w:p>
      <w:pPr>
        <w:spacing w:line="560" w:lineRule="exact"/>
        <w:ind w:firstLine="482" w:firstLineChars="200"/>
        <w:rPr>
          <w:rFonts w:ascii="仿宋" w:hAnsi="仿宋" w:eastAsia="仿宋" w:cs="仿宋"/>
          <w:b/>
          <w:color w:val="auto"/>
          <w:sz w:val="24"/>
        </w:rPr>
      </w:pPr>
      <w:bookmarkStart w:id="467" w:name="_Toc10340"/>
      <w:bookmarkStart w:id="468" w:name="_Toc22618"/>
      <w:bookmarkStart w:id="469" w:name="_Toc1814"/>
      <w:bookmarkStart w:id="470" w:name="_Toc11452"/>
      <w:bookmarkStart w:id="471" w:name="_Toc31833"/>
      <w:bookmarkStart w:id="472" w:name="_Toc24551"/>
      <w:r>
        <w:rPr>
          <w:rFonts w:hint="eastAsia" w:ascii="仿宋" w:hAnsi="仿宋" w:eastAsia="仿宋" w:cs="仿宋"/>
          <w:b/>
          <w:color w:val="auto"/>
          <w:sz w:val="24"/>
        </w:rPr>
        <w:t>1.4 付款</w:t>
      </w:r>
      <w:bookmarkEnd w:id="467"/>
      <w:bookmarkEnd w:id="468"/>
      <w:bookmarkEnd w:id="469"/>
      <w:r>
        <w:rPr>
          <w:rFonts w:hint="eastAsia" w:ascii="仿宋" w:hAnsi="仿宋" w:eastAsia="仿宋" w:cs="仿宋"/>
          <w:b/>
          <w:color w:val="auto"/>
          <w:sz w:val="24"/>
        </w:rPr>
        <w:t>方式、时间和条件</w:t>
      </w:r>
      <w:bookmarkEnd w:id="470"/>
      <w:bookmarkEnd w:id="471"/>
      <w:bookmarkEnd w:id="472"/>
    </w:p>
    <w:p>
      <w:pPr>
        <w:pStyle w:val="980"/>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1.4.1甲方应严格履行合同，及时组织验收，验收合格后及时将合同款支付完毕。对于满足合同约定支付条件的，甲方自收到发票后7个工作日内将资金支付到合同约定的乙方账户。</w:t>
      </w:r>
    </w:p>
    <w:p>
      <w:pPr>
        <w:pStyle w:val="980"/>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1.4.2甲方在政府采购合同中约定预付款，预付款比例原则上不低于合同金额的30%，不高于合同金额的70%</w:t>
      </w:r>
      <w:r>
        <w:rPr>
          <w:rFonts w:hint="eastAsia"/>
          <w:strike w:val="0"/>
          <w:dstrike w:val="0"/>
          <w:color w:val="auto"/>
          <w:lang w:val="en-US" w:eastAsia="zh-CN"/>
        </w:rPr>
        <w:t>。</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1.4.3因甲方单方原因迟延支付乙方款项的，向乙方支付逾期利息。双方可以在合同专用条款中约定逾期利率，约定利率不得低于合同订立时1年期贷款市场报价利率；</w:t>
      </w:r>
      <w:r>
        <w:rPr>
          <w:rFonts w:hint="eastAsia" w:ascii="仿宋" w:hAnsi="仿宋" w:eastAsia="仿宋" w:cs="仿宋"/>
          <w:color w:val="auto"/>
          <w:sz w:val="24"/>
          <w:u w:val="single"/>
        </w:rPr>
        <w:t>未作约定的，按照合同订立时1年期贷款市场报价利率支付逾期利息</w:t>
      </w:r>
      <w:r>
        <w:rPr>
          <w:rFonts w:hint="eastAsia" w:ascii="仿宋" w:hAnsi="仿宋" w:eastAsia="仿宋" w:cs="仿宋"/>
          <w:color w:val="auto"/>
          <w:sz w:val="24"/>
        </w:rPr>
        <w:t>。</w:t>
      </w:r>
    </w:p>
    <w:p>
      <w:pPr>
        <w:spacing w:line="560" w:lineRule="exact"/>
        <w:ind w:firstLine="480" w:firstLineChars="200"/>
        <w:rPr>
          <w:rFonts w:ascii="仿宋" w:hAnsi="仿宋" w:eastAsia="仿宋" w:cs="仿宋"/>
          <w:color w:val="auto"/>
          <w:sz w:val="24"/>
        </w:rPr>
      </w:pPr>
      <w:bookmarkStart w:id="473" w:name="_Toc11057"/>
      <w:bookmarkStart w:id="474" w:name="_Toc29007"/>
      <w:bookmarkStart w:id="475" w:name="_Toc21789"/>
      <w:r>
        <w:rPr>
          <w:rFonts w:hint="eastAsia" w:ascii="仿宋" w:hAnsi="仿宋" w:eastAsia="仿宋" w:cs="仿宋"/>
          <w:color w:val="auto"/>
          <w:sz w:val="24"/>
        </w:rPr>
        <w:t>1.4.4资金支付的方式、时间和条件详见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bookmarkEnd w:id="473"/>
      <w:bookmarkEnd w:id="474"/>
      <w:bookmarkEnd w:id="475"/>
    </w:p>
    <w:p>
      <w:pPr>
        <w:spacing w:line="560" w:lineRule="exact"/>
        <w:ind w:firstLine="482" w:firstLineChars="200"/>
        <w:rPr>
          <w:rFonts w:ascii="仿宋" w:hAnsi="仿宋" w:eastAsia="仿宋" w:cs="仿宋"/>
          <w:b/>
          <w:color w:val="auto"/>
          <w:sz w:val="24"/>
        </w:rPr>
      </w:pPr>
      <w:bookmarkStart w:id="476" w:name="_Toc1568"/>
      <w:bookmarkStart w:id="477" w:name="_Toc2846"/>
      <w:bookmarkStart w:id="478" w:name="_Toc32071"/>
      <w:bookmarkStart w:id="479" w:name="_Toc19304"/>
      <w:bookmarkStart w:id="480" w:name="_Toc5731"/>
      <w:bookmarkStart w:id="481" w:name="_Toc5960"/>
      <w:r>
        <w:rPr>
          <w:rFonts w:hint="eastAsia" w:ascii="仿宋" w:hAnsi="仿宋" w:eastAsia="仿宋" w:cs="仿宋"/>
          <w:b/>
          <w:color w:val="auto"/>
          <w:sz w:val="24"/>
        </w:rPr>
        <w:t>1.5 货物交付期限、地点和方式</w:t>
      </w:r>
      <w:bookmarkEnd w:id="476"/>
      <w:bookmarkEnd w:id="477"/>
      <w:bookmarkEnd w:id="478"/>
      <w:bookmarkEnd w:id="479"/>
      <w:bookmarkEnd w:id="480"/>
      <w:bookmarkEnd w:id="481"/>
    </w:p>
    <w:p>
      <w:pPr>
        <w:spacing w:line="560" w:lineRule="exact"/>
        <w:ind w:firstLine="480" w:firstLineChars="200"/>
        <w:rPr>
          <w:rFonts w:ascii="仿宋" w:hAnsi="仿宋" w:eastAsia="仿宋" w:cs="仿宋"/>
          <w:color w:val="auto"/>
          <w:sz w:val="24"/>
          <w:u w:val="single"/>
        </w:rPr>
      </w:pPr>
      <w:r>
        <w:rPr>
          <w:rFonts w:hint="eastAsia" w:ascii="仿宋" w:hAnsi="仿宋" w:eastAsia="仿宋" w:cs="仿宋"/>
          <w:color w:val="auto"/>
          <w:sz w:val="24"/>
        </w:rPr>
        <w:t>1.5.1 交付期限：详见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1.5.2 交付地点：</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1.5.3 交付方式：</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rPr>
          <w:rFonts w:ascii="仿宋" w:hAnsi="仿宋" w:eastAsia="仿宋" w:cs="仿宋"/>
          <w:b/>
          <w:color w:val="auto"/>
          <w:sz w:val="24"/>
        </w:rPr>
      </w:pPr>
      <w:bookmarkStart w:id="482" w:name="_Toc19554"/>
      <w:bookmarkStart w:id="483" w:name="_Toc1024"/>
      <w:bookmarkStart w:id="484" w:name="_Toc27250"/>
      <w:bookmarkStart w:id="485" w:name="_Toc22216"/>
      <w:bookmarkStart w:id="486" w:name="_Toc21423"/>
      <w:bookmarkStart w:id="487" w:name="_Toc6100"/>
      <w:r>
        <w:rPr>
          <w:rFonts w:hint="eastAsia" w:ascii="仿宋" w:hAnsi="仿宋" w:eastAsia="仿宋" w:cs="仿宋"/>
          <w:b/>
          <w:color w:val="auto"/>
          <w:sz w:val="24"/>
        </w:rPr>
        <w:t>1.6 违约责任</w:t>
      </w:r>
      <w:bookmarkEnd w:id="482"/>
      <w:bookmarkEnd w:id="483"/>
      <w:bookmarkEnd w:id="484"/>
      <w:bookmarkEnd w:id="485"/>
      <w:bookmarkEnd w:id="486"/>
      <w:bookmarkEnd w:id="487"/>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1.6.1 除不可抗力外，如果乙方没有按照本合同约定的期限、地点和方式交付货物，那么甲方可要求乙方支付违约金，每延迟交付一天违约金按合同金额的</w:t>
      </w:r>
      <w:r>
        <w:rPr>
          <w:rFonts w:hint="eastAsia" w:ascii="仿宋" w:hAnsi="仿宋" w:eastAsia="仿宋" w:cs="仿宋"/>
          <w:color w:val="auto"/>
          <w:sz w:val="24"/>
          <w:u w:val="single"/>
        </w:rPr>
        <w:t xml:space="preserve">  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1.6.2除本合同明确规定履行期限的义务条款外，任何一方未能履行本合同约定的其他主要义务，经催告后在合理期限（原则上按10天以内）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由此产生的全部损失由违约方承担。；</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1.6.3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1.6.4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1.6.5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ascii="仿宋" w:hAnsi="仿宋" w:eastAsia="仿宋" w:cs="仿宋"/>
          <w:color w:val="auto"/>
        </w:rPr>
      </w:pPr>
      <w:r>
        <w:rPr>
          <w:rFonts w:hint="eastAsia" w:ascii="仿宋" w:hAnsi="仿宋" w:eastAsia="仿宋" w:cs="仿宋"/>
          <w:color w:val="auto"/>
          <w:sz w:val="24"/>
        </w:rPr>
        <w:t>1.6.6违约责任</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另有约定的，从其约定。</w:t>
      </w:r>
    </w:p>
    <w:p>
      <w:pPr>
        <w:spacing w:line="560" w:lineRule="exact"/>
        <w:ind w:firstLine="482" w:firstLineChars="200"/>
        <w:rPr>
          <w:rFonts w:ascii="仿宋" w:hAnsi="仿宋" w:eastAsia="仿宋" w:cs="仿宋"/>
          <w:b/>
          <w:color w:val="auto"/>
          <w:sz w:val="24"/>
        </w:rPr>
      </w:pPr>
      <w:bookmarkStart w:id="488" w:name="_Toc11928"/>
      <w:bookmarkStart w:id="489" w:name="_Toc28375"/>
      <w:bookmarkStart w:id="490" w:name="_Toc16021"/>
      <w:bookmarkStart w:id="491" w:name="_Toc15583"/>
      <w:bookmarkStart w:id="492" w:name="_Toc6751"/>
      <w:bookmarkStart w:id="493" w:name="_Toc12396"/>
      <w:r>
        <w:rPr>
          <w:rFonts w:hint="eastAsia" w:ascii="仿宋" w:hAnsi="仿宋" w:eastAsia="仿宋" w:cs="仿宋"/>
          <w:b/>
          <w:color w:val="auto"/>
          <w:sz w:val="24"/>
        </w:rPr>
        <w:t>1.7 合同争议的解决</w:t>
      </w:r>
      <w:bookmarkEnd w:id="488"/>
      <w:bookmarkEnd w:id="489"/>
      <w:bookmarkEnd w:id="490"/>
      <w:bookmarkEnd w:id="491"/>
      <w:bookmarkEnd w:id="492"/>
      <w:bookmarkEnd w:id="493"/>
    </w:p>
    <w:p>
      <w:pPr>
        <w:spacing w:line="560" w:lineRule="exact"/>
        <w:ind w:left="-61" w:leftChars="-29" w:right="-420" w:rightChars="-200" w:firstLine="240" w:firstLineChars="100"/>
        <w:rPr>
          <w:rFonts w:ascii="仿宋" w:hAnsi="仿宋" w:eastAsia="仿宋" w:cs="仿宋"/>
          <w:color w:val="auto"/>
          <w:sz w:val="24"/>
        </w:rPr>
      </w:pPr>
      <w:r>
        <w:rPr>
          <w:rFonts w:hint="eastAsia" w:ascii="仿宋" w:hAnsi="仿宋" w:eastAsia="仿宋" w:cs="仿宋"/>
          <w:color w:val="auto"/>
          <w:sz w:val="24"/>
        </w:rPr>
        <w:t xml:space="preserve">  本合同履行过程中发生的任何争议，双方当事人均可通过和解或者调解解决；不愿和解、调解或者和解、调解不成的向</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人民法院起诉，由此产生的一切费用包括但不限于诉讼费、律师费、保全费、公告费等由败诉承担。</w:t>
      </w:r>
    </w:p>
    <w:p>
      <w:pPr>
        <w:spacing w:line="560" w:lineRule="exact"/>
        <w:ind w:firstLine="482" w:firstLineChars="200"/>
        <w:rPr>
          <w:rFonts w:ascii="仿宋" w:hAnsi="仿宋" w:eastAsia="仿宋" w:cs="仿宋"/>
          <w:b/>
          <w:color w:val="auto"/>
          <w:sz w:val="24"/>
        </w:rPr>
      </w:pPr>
      <w:bookmarkStart w:id="494" w:name="_Toc2485"/>
      <w:bookmarkStart w:id="495" w:name="_Toc11173"/>
      <w:bookmarkStart w:id="496" w:name="_Toc7245"/>
      <w:bookmarkStart w:id="497" w:name="_Toc15322"/>
      <w:bookmarkStart w:id="498" w:name="_Toc16221"/>
      <w:bookmarkStart w:id="499" w:name="_Toc6240"/>
      <w:r>
        <w:rPr>
          <w:rFonts w:hint="eastAsia" w:ascii="仿宋" w:hAnsi="仿宋" w:eastAsia="仿宋" w:cs="仿宋"/>
          <w:b/>
          <w:color w:val="auto"/>
          <w:sz w:val="24"/>
        </w:rPr>
        <w:t>1.8 合同生效</w:t>
      </w:r>
      <w:bookmarkEnd w:id="494"/>
      <w:bookmarkEnd w:id="495"/>
      <w:bookmarkEnd w:id="496"/>
      <w:bookmarkEnd w:id="497"/>
      <w:bookmarkEnd w:id="498"/>
      <w:bookmarkEnd w:id="499"/>
    </w:p>
    <w:p>
      <w:pPr>
        <w:spacing w:line="560" w:lineRule="exact"/>
        <w:ind w:firstLine="480" w:firstLineChars="200"/>
        <w:rPr>
          <w:rFonts w:ascii="仿宋" w:hAnsi="仿宋" w:eastAsia="仿宋" w:cs="仿宋"/>
          <w:b/>
          <w:color w:val="auto"/>
          <w:sz w:val="24"/>
        </w:rPr>
      </w:pPr>
      <w:r>
        <w:rPr>
          <w:rFonts w:hint="eastAsia" w:ascii="仿宋" w:hAnsi="仿宋" w:eastAsia="仿宋" w:cs="仿宋"/>
          <w:color w:val="auto"/>
          <w:sz w:val="24"/>
        </w:rPr>
        <w:t>本合同自双方当事人签字并盖章时生效。</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b/>
          <w:color w:val="auto"/>
          <w:sz w:val="24"/>
          <w:lang w:val="zh-CN"/>
        </w:rPr>
        <w:t>甲方</w:t>
      </w:r>
      <w:r>
        <w:rPr>
          <w:rFonts w:hint="eastAsia" w:ascii="仿宋" w:hAnsi="仿宋" w:eastAsia="仿宋" w:cs="仿宋"/>
          <w:color w:val="auto"/>
          <w:sz w:val="24"/>
          <w:lang w:val="zh-CN"/>
        </w:rPr>
        <w:t xml:space="preserve">：                             </w:t>
      </w:r>
      <w:r>
        <w:rPr>
          <w:rFonts w:hint="eastAsia" w:ascii="仿宋" w:hAnsi="仿宋" w:eastAsia="仿宋" w:cs="仿宋"/>
          <w:b/>
          <w:color w:val="auto"/>
          <w:sz w:val="24"/>
          <w:lang w:val="zh-CN"/>
        </w:rPr>
        <w:t xml:space="preserve">      乙方</w:t>
      </w:r>
      <w:r>
        <w:rPr>
          <w:rFonts w:hint="eastAsia" w:ascii="仿宋" w:hAnsi="仿宋" w:eastAsia="仿宋" w:cs="仿宋"/>
          <w:color w:val="auto"/>
          <w:sz w:val="24"/>
          <w:lang w:val="zh-CN"/>
        </w:rPr>
        <w:t>：</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pPr>
        <w:autoSpaceDE w:val="0"/>
        <w:autoSpaceDN w:val="0"/>
        <w:spacing w:line="560" w:lineRule="exact"/>
        <w:rPr>
          <w:rFonts w:ascii="仿宋" w:hAnsi="仿宋" w:eastAsia="仿宋" w:cs="仿宋"/>
          <w:color w:val="auto"/>
          <w:sz w:val="24"/>
          <w:lang w:val="zh-CN"/>
        </w:rPr>
      </w:pP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住所：                                   住所：</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法定代表人或                             法定代表人</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 xml:space="preserve">授权代表（签字）：                        或授权代表（签字）: </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联系人：                                 联系人：</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邮政编码：                               邮政编码：</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传真:                                    传真:</w:t>
      </w:r>
    </w:p>
    <w:p>
      <w:pPr>
        <w:autoSpaceDE w:val="0"/>
        <w:autoSpaceDN w:val="0"/>
        <w:spacing w:line="560" w:lineRule="exact"/>
        <w:rPr>
          <w:rFonts w:ascii="仿宋" w:hAnsi="仿宋" w:eastAsia="仿宋" w:cs="仿宋"/>
          <w:color w:val="auto"/>
          <w:sz w:val="24"/>
        </w:rPr>
      </w:pPr>
      <w:r>
        <w:rPr>
          <w:rFonts w:hint="eastAsia" w:ascii="仿宋" w:hAnsi="仿宋" w:eastAsia="仿宋" w:cs="仿宋"/>
          <w:color w:val="auto"/>
          <w:sz w:val="24"/>
          <w:lang w:val="zh-CN"/>
        </w:rPr>
        <w:t>电子邮箱：                               电子邮箱：</w:t>
      </w:r>
    </w:p>
    <w:p>
      <w:pPr>
        <w:autoSpaceDE w:val="0"/>
        <w:autoSpaceDN w:val="0"/>
        <w:spacing w:line="560" w:lineRule="exact"/>
        <w:rPr>
          <w:rFonts w:ascii="仿宋" w:hAnsi="仿宋" w:eastAsia="仿宋" w:cs="仿宋"/>
          <w:color w:val="auto"/>
          <w:sz w:val="24"/>
        </w:rPr>
      </w:pPr>
      <w:r>
        <w:rPr>
          <w:rFonts w:hint="eastAsia" w:ascii="仿宋" w:hAnsi="仿宋" w:eastAsia="仿宋" w:cs="仿宋"/>
          <w:color w:val="auto"/>
          <w:sz w:val="24"/>
        </w:rPr>
        <w:t xml:space="preserve">开户银行：                               开户银行： </w:t>
      </w:r>
    </w:p>
    <w:p>
      <w:pPr>
        <w:autoSpaceDE w:val="0"/>
        <w:autoSpaceDN w:val="0"/>
        <w:spacing w:line="560" w:lineRule="exact"/>
        <w:rPr>
          <w:rFonts w:ascii="仿宋" w:hAnsi="仿宋" w:eastAsia="仿宋" w:cs="仿宋"/>
          <w:color w:val="auto"/>
          <w:sz w:val="24"/>
        </w:rPr>
      </w:pPr>
      <w:r>
        <w:rPr>
          <w:rFonts w:hint="eastAsia" w:ascii="仿宋" w:hAnsi="仿宋" w:eastAsia="仿宋" w:cs="仿宋"/>
          <w:color w:val="auto"/>
          <w:sz w:val="24"/>
        </w:rPr>
        <w:t xml:space="preserve">开户名称：                               开户名称： </w:t>
      </w:r>
    </w:p>
    <w:p>
      <w:pPr>
        <w:autoSpaceDE w:val="0"/>
        <w:autoSpaceDN w:val="0"/>
        <w:spacing w:line="560" w:lineRule="exact"/>
        <w:rPr>
          <w:rFonts w:ascii="仿宋" w:hAnsi="仿宋" w:eastAsia="仿宋" w:cs="仿宋"/>
          <w:color w:val="auto"/>
          <w:sz w:val="24"/>
        </w:rPr>
      </w:pPr>
      <w:r>
        <w:rPr>
          <w:rFonts w:hint="eastAsia" w:ascii="仿宋" w:hAnsi="仿宋" w:eastAsia="仿宋" w:cs="仿宋"/>
          <w:color w:val="auto"/>
          <w:sz w:val="24"/>
        </w:rPr>
        <w:t>开户账号：</w:t>
      </w:r>
      <w:r>
        <w:rPr>
          <w:rFonts w:hint="eastAsia" w:ascii="仿宋" w:hAnsi="仿宋" w:eastAsia="仿宋" w:cs="仿宋"/>
          <w:color w:val="auto"/>
          <w:sz w:val="24"/>
          <w:lang w:val="zh-CN"/>
        </w:rPr>
        <w:t xml:space="preserve">                               </w:t>
      </w:r>
      <w:r>
        <w:rPr>
          <w:rFonts w:hint="eastAsia" w:ascii="仿宋" w:hAnsi="仿宋" w:eastAsia="仿宋" w:cs="仿宋"/>
          <w:color w:val="auto"/>
          <w:sz w:val="24"/>
        </w:rPr>
        <w:t>开户账号：</w:t>
      </w:r>
    </w:p>
    <w:p>
      <w:pPr>
        <w:pStyle w:val="814"/>
        <w:spacing w:line="560" w:lineRule="exact"/>
        <w:ind w:firstLine="1928" w:firstLineChars="800"/>
        <w:rPr>
          <w:rFonts w:ascii="仿宋" w:hAnsi="仿宋" w:eastAsia="仿宋" w:cs="仿宋"/>
          <w:b/>
          <w:color w:val="auto"/>
          <w:szCs w:val="24"/>
        </w:rPr>
      </w:pPr>
      <w:bookmarkStart w:id="500" w:name="_Toc331685783"/>
    </w:p>
    <w:p>
      <w:pPr>
        <w:pStyle w:val="814"/>
        <w:spacing w:line="560" w:lineRule="exact"/>
        <w:ind w:firstLine="2891" w:firstLineChars="1200"/>
        <w:outlineLvl w:val="1"/>
        <w:rPr>
          <w:rFonts w:ascii="仿宋" w:hAnsi="仿宋" w:eastAsia="仿宋" w:cs="仿宋"/>
          <w:b/>
          <w:color w:val="auto"/>
          <w:szCs w:val="24"/>
        </w:rPr>
      </w:pPr>
      <w:r>
        <w:rPr>
          <w:rFonts w:ascii="仿宋" w:hAnsi="仿宋" w:eastAsia="仿宋" w:cs="仿宋"/>
          <w:b/>
          <w:color w:val="auto"/>
          <w:szCs w:val="24"/>
        </w:rPr>
        <w:br w:type="page"/>
      </w:r>
      <w:r>
        <w:rPr>
          <w:rFonts w:hint="eastAsia" w:ascii="仿宋" w:hAnsi="仿宋" w:eastAsia="仿宋" w:cs="仿宋"/>
          <w:b/>
          <w:color w:val="auto"/>
          <w:szCs w:val="24"/>
        </w:rPr>
        <w:t>第二章 合同一般条款</w:t>
      </w:r>
      <w:bookmarkEnd w:id="500"/>
    </w:p>
    <w:p>
      <w:pPr>
        <w:spacing w:line="560" w:lineRule="exact"/>
        <w:ind w:firstLine="482" w:firstLineChars="200"/>
        <w:rPr>
          <w:rFonts w:ascii="仿宋" w:hAnsi="仿宋" w:eastAsia="仿宋" w:cs="仿宋"/>
          <w:b/>
          <w:color w:val="auto"/>
          <w:sz w:val="24"/>
        </w:rPr>
      </w:pPr>
      <w:bookmarkStart w:id="501" w:name="_Ref467378404"/>
      <w:bookmarkStart w:id="502" w:name="_Toc279701240"/>
      <w:bookmarkStart w:id="503" w:name="_Ref467379225"/>
      <w:bookmarkStart w:id="504" w:name="_Toc487900349"/>
      <w:bookmarkStart w:id="505" w:name="_Ref467378463"/>
      <w:bookmarkStart w:id="506" w:name="_Toc259093669"/>
      <w:bookmarkStart w:id="507" w:name="_Ref467379094"/>
      <w:bookmarkStart w:id="508" w:name="_Toc12315"/>
      <w:bookmarkStart w:id="509" w:name="_Toc23270"/>
      <w:bookmarkStart w:id="510" w:name="_Toc19614"/>
      <w:bookmarkStart w:id="511" w:name="_Ref467379195"/>
      <w:bookmarkStart w:id="512" w:name="_Toc28763"/>
      <w:bookmarkStart w:id="513" w:name="_Toc5873"/>
      <w:bookmarkStart w:id="514" w:name="_Ref467379214"/>
      <w:bookmarkStart w:id="515" w:name="_Ref467379109"/>
      <w:bookmarkStart w:id="516" w:name="_Ref467379205"/>
      <w:bookmarkStart w:id="517" w:name="_Ref467379101"/>
      <w:bookmarkStart w:id="518" w:name="_Ref467378499"/>
      <w:bookmarkStart w:id="519" w:name="_Toc16917"/>
      <w:r>
        <w:rPr>
          <w:rFonts w:hint="eastAsia" w:ascii="仿宋" w:hAnsi="仿宋" w:eastAsia="仿宋" w:cs="仿宋"/>
          <w:b/>
          <w:color w:val="auto"/>
          <w:sz w:val="24"/>
        </w:rPr>
        <w:t>2.1 定义</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本合同中的下列词语应按以下内容进行解释：</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2.1.1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2.1.2 “合同价”系指根据合同约定，中标供应商在完全履行合同义务后，采购人应支付给中标供应商的价格。</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cs="仿宋"/>
          <w:color w:val="auto"/>
          <w:sz w:val="24"/>
        </w:rPr>
      </w:pPr>
      <w:bookmarkStart w:id="520" w:name="_Ref467378840"/>
      <w:r>
        <w:rPr>
          <w:rFonts w:hint="eastAsia" w:ascii="仿宋" w:hAnsi="仿宋" w:eastAsia="仿宋" w:cs="仿宋"/>
          <w:color w:val="auto"/>
          <w:sz w:val="24"/>
        </w:rPr>
        <w:t>2.1.4 “甲方”系指与中标供应商签署合同的采购人</w:t>
      </w:r>
      <w:bookmarkEnd w:id="520"/>
      <w:r>
        <w:rPr>
          <w:rFonts w:hint="eastAsia" w:ascii="仿宋" w:hAnsi="仿宋" w:eastAsia="仿宋" w:cs="仿宋"/>
          <w:color w:val="auto"/>
          <w:sz w:val="24"/>
        </w:rPr>
        <w:t>；采购人委托采购代理机构代表其与乙方签订合同的，采购人的授权委托书作为合同附件。</w:t>
      </w:r>
    </w:p>
    <w:p>
      <w:pPr>
        <w:spacing w:line="560" w:lineRule="exact"/>
        <w:ind w:firstLine="480" w:firstLineChars="200"/>
        <w:rPr>
          <w:rFonts w:ascii="仿宋" w:hAnsi="仿宋" w:eastAsia="仿宋" w:cs="仿宋"/>
          <w:color w:val="auto"/>
          <w:sz w:val="24"/>
        </w:rPr>
      </w:pPr>
      <w:bookmarkStart w:id="521" w:name="_Ref467379400"/>
      <w:r>
        <w:rPr>
          <w:rFonts w:hint="eastAsia" w:ascii="仿宋" w:hAnsi="仿宋" w:eastAsia="仿宋" w:cs="仿宋"/>
          <w:color w:val="auto"/>
          <w:sz w:val="24"/>
        </w:rPr>
        <w:t>2.1.5 “乙方”系指根据合同约定交付货物的中标供应商</w:t>
      </w:r>
      <w:bookmarkEnd w:id="521"/>
      <w:r>
        <w:rPr>
          <w:rFonts w:hint="eastAsia" w:ascii="仿宋" w:hAnsi="仿宋" w:eastAsia="仿宋" w:cs="仿宋"/>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仿宋"/>
          <w:color w:val="auto"/>
          <w:sz w:val="24"/>
        </w:rPr>
      </w:pPr>
      <w:bookmarkStart w:id="522" w:name="_Ref467379436"/>
      <w:r>
        <w:rPr>
          <w:rFonts w:hint="eastAsia" w:ascii="仿宋" w:hAnsi="仿宋" w:eastAsia="仿宋" w:cs="仿宋"/>
          <w:color w:val="auto"/>
          <w:sz w:val="24"/>
        </w:rPr>
        <w:t>2.1.6 “现场”系指合同约定货物将要运至或者安装的地点。</w:t>
      </w:r>
      <w:bookmarkEnd w:id="522"/>
    </w:p>
    <w:p>
      <w:pPr>
        <w:spacing w:line="560" w:lineRule="exact"/>
        <w:ind w:firstLine="482" w:firstLineChars="200"/>
        <w:rPr>
          <w:rFonts w:ascii="仿宋" w:hAnsi="仿宋" w:eastAsia="仿宋" w:cs="仿宋"/>
          <w:b/>
          <w:color w:val="auto"/>
          <w:sz w:val="24"/>
        </w:rPr>
      </w:pPr>
      <w:bookmarkStart w:id="523" w:name="_Toc259093670"/>
      <w:bookmarkStart w:id="524" w:name="_Toc32504"/>
      <w:bookmarkStart w:id="525" w:name="_Toc5080"/>
      <w:bookmarkStart w:id="526" w:name="_Toc13336"/>
      <w:bookmarkStart w:id="527" w:name="_Toc7029"/>
      <w:bookmarkStart w:id="528" w:name="_Toc27635"/>
      <w:bookmarkStart w:id="529" w:name="_Toc279701241"/>
      <w:bookmarkStart w:id="530" w:name="_Toc487900350"/>
      <w:bookmarkStart w:id="531" w:name="_Toc15792"/>
      <w:r>
        <w:rPr>
          <w:rFonts w:hint="eastAsia" w:ascii="仿宋" w:hAnsi="仿宋" w:eastAsia="仿宋" w:cs="仿宋"/>
          <w:b/>
          <w:color w:val="auto"/>
          <w:sz w:val="24"/>
        </w:rPr>
        <w:t>2.2 技术规范</w:t>
      </w:r>
      <w:bookmarkEnd w:id="523"/>
      <w:bookmarkEnd w:id="524"/>
      <w:bookmarkEnd w:id="525"/>
      <w:bookmarkEnd w:id="526"/>
      <w:bookmarkEnd w:id="527"/>
      <w:bookmarkEnd w:id="528"/>
      <w:bookmarkEnd w:id="529"/>
      <w:bookmarkEnd w:id="530"/>
      <w:bookmarkEnd w:id="531"/>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rPr>
          <w:rFonts w:ascii="仿宋" w:hAnsi="仿宋" w:eastAsia="仿宋" w:cs="仿宋"/>
          <w:b/>
          <w:color w:val="auto"/>
          <w:sz w:val="24"/>
        </w:rPr>
      </w:pPr>
      <w:bookmarkStart w:id="532" w:name="_Toc27853"/>
      <w:bookmarkStart w:id="533" w:name="_Toc487900351"/>
      <w:bookmarkStart w:id="534" w:name="_Toc279701242"/>
      <w:bookmarkStart w:id="535" w:name="_Toc27194"/>
      <w:bookmarkStart w:id="536" w:name="_Toc31634"/>
      <w:bookmarkStart w:id="537" w:name="_Toc23231"/>
      <w:bookmarkStart w:id="538" w:name="_Toc259093671"/>
      <w:bookmarkStart w:id="539" w:name="_Toc32146"/>
      <w:bookmarkStart w:id="540" w:name="_Toc9829"/>
      <w:r>
        <w:rPr>
          <w:rFonts w:hint="eastAsia" w:ascii="仿宋" w:hAnsi="仿宋" w:eastAsia="仿宋" w:cs="仿宋"/>
          <w:b/>
          <w:color w:val="auto"/>
          <w:sz w:val="24"/>
        </w:rPr>
        <w:t>2.3 知识产权</w:t>
      </w:r>
      <w:bookmarkEnd w:id="532"/>
      <w:bookmarkEnd w:id="533"/>
      <w:bookmarkEnd w:id="534"/>
      <w:bookmarkEnd w:id="535"/>
      <w:bookmarkEnd w:id="536"/>
      <w:bookmarkEnd w:id="537"/>
      <w:bookmarkEnd w:id="538"/>
      <w:bookmarkEnd w:id="539"/>
      <w:bookmarkEnd w:id="540"/>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2.3.2具有知识产权的计算机软件等货物的知识产权归属，详见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rPr>
          <w:rFonts w:ascii="仿宋" w:hAnsi="仿宋" w:eastAsia="仿宋" w:cs="仿宋"/>
          <w:b/>
          <w:color w:val="auto"/>
          <w:sz w:val="24"/>
        </w:rPr>
      </w:pPr>
      <w:bookmarkStart w:id="541" w:name="_Toc2789"/>
      <w:bookmarkStart w:id="542" w:name="_Toc11932"/>
      <w:bookmarkStart w:id="543" w:name="_Toc4194"/>
      <w:bookmarkStart w:id="544" w:name="_Toc3901"/>
      <w:bookmarkStart w:id="545" w:name="_Toc29149"/>
      <w:bookmarkStart w:id="546" w:name="_Toc11969"/>
      <w:r>
        <w:rPr>
          <w:rFonts w:hint="eastAsia" w:ascii="仿宋" w:hAnsi="仿宋" w:eastAsia="仿宋" w:cs="仿宋"/>
          <w:b/>
          <w:color w:val="auto"/>
          <w:sz w:val="24"/>
        </w:rPr>
        <w:t>2.4 包装和装运</w:t>
      </w:r>
      <w:bookmarkEnd w:id="541"/>
      <w:bookmarkEnd w:id="542"/>
      <w:bookmarkEnd w:id="543"/>
      <w:bookmarkEnd w:id="544"/>
      <w:bookmarkEnd w:id="545"/>
      <w:bookmarkEnd w:id="546"/>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2.4.1除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2.4.2 装运货物的要求和通知，详见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rPr>
          <w:rFonts w:ascii="仿宋" w:hAnsi="仿宋" w:eastAsia="仿宋" w:cs="仿宋"/>
          <w:b/>
          <w:color w:val="auto"/>
          <w:sz w:val="24"/>
        </w:rPr>
      </w:pPr>
      <w:bookmarkStart w:id="547" w:name="_Toc279701245"/>
      <w:bookmarkStart w:id="548" w:name="_Ref467378591"/>
      <w:bookmarkStart w:id="549" w:name="_Ref467379536"/>
      <w:bookmarkStart w:id="550" w:name="_Toc259093674"/>
      <w:bookmarkStart w:id="551" w:name="_Toc487900354"/>
      <w:bookmarkStart w:id="552" w:name="_Ref467378541"/>
      <w:bookmarkStart w:id="553" w:name="_Ref467379527"/>
      <w:bookmarkStart w:id="554" w:name="_Ref467379542"/>
      <w:bookmarkStart w:id="555" w:name="_Toc19074"/>
      <w:bookmarkStart w:id="556" w:name="_Toc23863"/>
      <w:bookmarkStart w:id="557" w:name="_Toc6744"/>
      <w:bookmarkStart w:id="558" w:name="_Toc26647"/>
      <w:bookmarkStart w:id="559" w:name="_Toc26182"/>
      <w:bookmarkStart w:id="560" w:name="_Toc30272"/>
      <w:r>
        <w:rPr>
          <w:rFonts w:hint="eastAsia" w:ascii="仿宋" w:hAnsi="仿宋" w:eastAsia="仿宋" w:cs="仿宋"/>
          <w:b/>
          <w:color w:val="auto"/>
          <w:sz w:val="24"/>
        </w:rPr>
        <w:t>2.</w:t>
      </w:r>
      <w:bookmarkEnd w:id="547"/>
      <w:bookmarkEnd w:id="548"/>
      <w:bookmarkEnd w:id="549"/>
      <w:bookmarkEnd w:id="550"/>
      <w:bookmarkEnd w:id="551"/>
      <w:bookmarkEnd w:id="552"/>
      <w:bookmarkEnd w:id="553"/>
      <w:bookmarkEnd w:id="554"/>
      <w:r>
        <w:rPr>
          <w:rFonts w:hint="eastAsia" w:ascii="仿宋" w:hAnsi="仿宋" w:eastAsia="仿宋" w:cs="仿宋"/>
          <w:b/>
          <w:color w:val="auto"/>
          <w:sz w:val="24"/>
        </w:rPr>
        <w:t>5 履约检查和问题反馈</w:t>
      </w:r>
      <w:bookmarkEnd w:id="555"/>
      <w:bookmarkEnd w:id="556"/>
      <w:bookmarkEnd w:id="557"/>
      <w:bookmarkEnd w:id="558"/>
      <w:bookmarkEnd w:id="559"/>
      <w:bookmarkEnd w:id="560"/>
    </w:p>
    <w:p>
      <w:pPr>
        <w:spacing w:line="560" w:lineRule="exact"/>
        <w:ind w:firstLine="480" w:firstLineChars="200"/>
        <w:rPr>
          <w:rFonts w:ascii="仿宋" w:hAnsi="仿宋" w:eastAsia="仿宋" w:cs="仿宋"/>
          <w:color w:val="auto"/>
          <w:sz w:val="24"/>
        </w:rPr>
      </w:pPr>
      <w:bookmarkStart w:id="561" w:name="_Ref467379657"/>
      <w:r>
        <w:rPr>
          <w:rFonts w:hint="eastAsia" w:ascii="仿宋" w:hAnsi="仿宋" w:eastAsia="仿宋" w:cs="仿宋"/>
          <w:color w:val="auto"/>
          <w:sz w:val="24"/>
        </w:rPr>
        <w:t>2.5.1</w:t>
      </w:r>
      <w:bookmarkEnd w:id="561"/>
      <w:bookmarkStart w:id="562" w:name="_Toc186431854"/>
      <w:bookmarkStart w:id="563" w:name="_Ref467379807"/>
      <w:bookmarkStart w:id="564" w:name="_Toc487900357"/>
      <w:bookmarkStart w:id="565" w:name="_Toc279701247"/>
      <w:bookmarkStart w:id="566" w:name="_Ref467379793"/>
      <w:bookmarkStart w:id="567" w:name="_Toc259093676"/>
      <w:r>
        <w:rPr>
          <w:rFonts w:hint="eastAsia" w:ascii="仿宋" w:hAnsi="仿宋" w:eastAsia="仿宋" w:cs="仿宋"/>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2.5.2 合同履行期间，甲方有权将履行过程中出现的问题反馈给乙方，双方当事人应以书面形式约定需要完善和改进的内容</w:t>
      </w:r>
      <w:bookmarkEnd w:id="562"/>
      <w:bookmarkStart w:id="568" w:name="_Toc186431855"/>
      <w:r>
        <w:rPr>
          <w:rFonts w:hint="eastAsia" w:ascii="仿宋" w:hAnsi="仿宋" w:eastAsia="仿宋" w:cs="仿宋"/>
          <w:color w:val="auto"/>
          <w:sz w:val="24"/>
        </w:rPr>
        <w:t>。</w:t>
      </w:r>
    </w:p>
    <w:bookmarkEnd w:id="563"/>
    <w:bookmarkEnd w:id="564"/>
    <w:bookmarkEnd w:id="565"/>
    <w:bookmarkEnd w:id="566"/>
    <w:bookmarkEnd w:id="567"/>
    <w:bookmarkEnd w:id="568"/>
    <w:p>
      <w:pPr>
        <w:spacing w:line="560" w:lineRule="exact"/>
        <w:ind w:firstLine="482" w:firstLineChars="200"/>
        <w:rPr>
          <w:rFonts w:ascii="仿宋" w:hAnsi="仿宋" w:eastAsia="仿宋" w:cs="仿宋"/>
          <w:b/>
          <w:color w:val="auto"/>
          <w:sz w:val="24"/>
        </w:rPr>
      </w:pPr>
      <w:bookmarkStart w:id="569" w:name="_Ref467379863"/>
      <w:bookmarkStart w:id="570" w:name="_Ref467379923"/>
      <w:bookmarkStart w:id="571" w:name="_Toc259093677"/>
      <w:bookmarkStart w:id="572" w:name="_Toc487900358"/>
      <w:bookmarkStart w:id="573" w:name="_Toc279701248"/>
      <w:bookmarkStart w:id="574" w:name="_Ref467379852"/>
      <w:bookmarkStart w:id="575" w:name="_Toc16110"/>
      <w:bookmarkStart w:id="576" w:name="_Toc3225"/>
      <w:bookmarkStart w:id="577" w:name="_Toc16638"/>
      <w:bookmarkStart w:id="578" w:name="_Toc6921"/>
      <w:bookmarkStart w:id="579" w:name="_Toc17794"/>
      <w:bookmarkStart w:id="580" w:name="_Toc774"/>
      <w:r>
        <w:rPr>
          <w:rFonts w:hint="eastAsia" w:ascii="仿宋" w:hAnsi="仿宋" w:eastAsia="仿宋" w:cs="仿宋"/>
          <w:b/>
          <w:color w:val="auto"/>
          <w:sz w:val="24"/>
        </w:rPr>
        <w:t>2.6 技术资料</w:t>
      </w:r>
      <w:bookmarkEnd w:id="569"/>
      <w:bookmarkEnd w:id="570"/>
      <w:bookmarkEnd w:id="571"/>
      <w:bookmarkEnd w:id="572"/>
      <w:bookmarkEnd w:id="573"/>
      <w:bookmarkEnd w:id="574"/>
      <w:r>
        <w:rPr>
          <w:rFonts w:hint="eastAsia" w:ascii="仿宋" w:hAnsi="仿宋" w:eastAsia="仿宋" w:cs="仿宋"/>
          <w:b/>
          <w:color w:val="auto"/>
          <w:sz w:val="24"/>
        </w:rPr>
        <w:t>和保密义务</w:t>
      </w:r>
      <w:bookmarkEnd w:id="575"/>
      <w:bookmarkEnd w:id="576"/>
      <w:bookmarkEnd w:id="577"/>
      <w:bookmarkEnd w:id="578"/>
      <w:bookmarkEnd w:id="579"/>
      <w:bookmarkEnd w:id="580"/>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2.6.1 乙方有权依据合同约定和项目需要，向甲方了解有关情况，调阅有关资料等，甲方应予积极配合；</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2.6.2 乙方有义务妥善保管和保护由甲方提供的前款信息和资料等；</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pStyle w:val="16"/>
        <w:rPr>
          <w:rFonts w:ascii="仿宋" w:hAnsi="仿宋" w:eastAsia="仿宋" w:cs="仿宋"/>
          <w:color w:val="auto"/>
        </w:rPr>
      </w:pPr>
      <w:r>
        <w:rPr>
          <w:rFonts w:hint="eastAsia" w:ascii="仿宋" w:hAnsi="仿宋" w:eastAsia="仿宋" w:cs="仿宋"/>
          <w:color w:val="auto"/>
        </w:rPr>
        <w:t>2.6.4保密违约责任：乙方未尽到相关保密义务，致保密信息和资料泄露的，甲方有权终止合同，并追究其由此造成的一切损失及法律责任。</w:t>
      </w:r>
    </w:p>
    <w:p>
      <w:pPr>
        <w:rPr>
          <w:color w:val="auto"/>
        </w:rPr>
      </w:pPr>
    </w:p>
    <w:p>
      <w:pPr>
        <w:spacing w:line="560" w:lineRule="exact"/>
        <w:ind w:firstLine="482" w:firstLineChars="200"/>
        <w:rPr>
          <w:rFonts w:ascii="仿宋" w:hAnsi="仿宋" w:eastAsia="仿宋" w:cs="仿宋"/>
          <w:b/>
          <w:color w:val="auto"/>
          <w:sz w:val="24"/>
        </w:rPr>
      </w:pPr>
      <w:bookmarkStart w:id="581" w:name="_Toc17512"/>
      <w:bookmarkStart w:id="582" w:name="_Toc7860"/>
      <w:bookmarkStart w:id="583" w:name="_Toc19011"/>
      <w:bookmarkStart w:id="584" w:name="_Toc28670"/>
      <w:r>
        <w:rPr>
          <w:rFonts w:hint="eastAsia" w:ascii="仿宋" w:hAnsi="仿宋" w:eastAsia="仿宋" w:cs="仿宋"/>
          <w:b/>
          <w:color w:val="auto"/>
          <w:sz w:val="24"/>
        </w:rPr>
        <w:t>2.7 质量保证</w:t>
      </w:r>
      <w:bookmarkEnd w:id="581"/>
      <w:bookmarkEnd w:id="582"/>
      <w:bookmarkEnd w:id="583"/>
      <w:bookmarkEnd w:id="584"/>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2.7.2 乙方应保证履行合同的人员数量和素质、软件和硬件设备的配置、场地、环境和设施等满足全面履行合同的要求，并应接受甲方的监督检查。</w:t>
      </w:r>
    </w:p>
    <w:p>
      <w:pPr>
        <w:spacing w:line="560" w:lineRule="exact"/>
        <w:ind w:firstLine="480" w:firstLineChars="200"/>
        <w:rPr>
          <w:rFonts w:ascii="仿宋" w:hAnsi="仿宋" w:eastAsia="仿宋" w:cs="仿宋"/>
          <w:color w:val="auto"/>
          <w:sz w:val="24"/>
        </w:rPr>
      </w:pPr>
      <w:bookmarkStart w:id="585" w:name="_Toc30094"/>
      <w:bookmarkStart w:id="586" w:name="_Toc21595"/>
      <w:bookmarkStart w:id="587" w:name="_Toc17244"/>
      <w:bookmarkStart w:id="588" w:name="_Toc21782"/>
      <w:bookmarkStart w:id="589" w:name="_Toc487900362"/>
      <w:bookmarkStart w:id="590" w:name="_Toc259093681"/>
      <w:bookmarkStart w:id="591" w:name="_Toc279701252"/>
      <w:r>
        <w:rPr>
          <w:rFonts w:hint="eastAsia" w:ascii="仿宋" w:hAnsi="仿宋" w:eastAsia="仿宋" w:cs="仿宋"/>
          <w:color w:val="auto"/>
          <w:sz w:val="24"/>
        </w:rPr>
        <w:t>2.7.3乙方应制定并提交培训和售后服务计划，售后服务应满足以下要求：</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（1）所有产品要求不低于1年质保和免费上门服务，质保期内实行无条件免费更换；</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（2）售后服务响应时间为1小时以内，24小时内解决问题；终身提供产品免费应用维护和技术咨询服务。</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（3）培训要求：在货物到货验收合格后30天内，对实验室2名从事建库工作的技术人员进行1天时间的产品功能和使用培训，培训采取产品功能介绍和现场演示使用操作方式。</w:t>
      </w:r>
    </w:p>
    <w:p>
      <w:pPr>
        <w:pStyle w:val="34"/>
        <w:ind w:firstLine="480" w:firstLineChars="200"/>
        <w:rPr>
          <w:rFonts w:eastAsia="仿宋"/>
          <w:color w:val="auto"/>
        </w:rPr>
      </w:pPr>
      <w:r>
        <w:rPr>
          <w:rFonts w:hint="eastAsia" w:ascii="仿宋" w:hAnsi="仿宋" w:eastAsia="仿宋" w:cs="仿宋"/>
          <w:color w:val="auto"/>
          <w:sz w:val="24"/>
        </w:rPr>
        <w:t>（4）设备注册：因甲方的特殊工作原因，在设备到货后，乙方每日需派5位以上熟悉注册流程的技术人员，在甲方指定地点帮助甲方注册上线，</w:t>
      </w:r>
      <w:r>
        <w:rPr>
          <w:rFonts w:hint="eastAsia" w:ascii="仿宋" w:hAnsi="仿宋" w:eastAsia="仿宋" w:cs="仿宋"/>
          <w:color w:val="auto"/>
          <w:sz w:val="24"/>
          <w:lang w:eastAsia="zh-CN"/>
        </w:rPr>
        <w:t>发放新终端的同时帮助甲方回收旧设备，并做好登记，</w:t>
      </w:r>
      <w:r>
        <w:rPr>
          <w:rFonts w:hint="eastAsia" w:ascii="仿宋" w:hAnsi="仿宋" w:eastAsia="仿宋" w:cs="仿宋"/>
          <w:color w:val="auto"/>
          <w:sz w:val="24"/>
        </w:rPr>
        <w:t>时间不少于10个工作日。</w:t>
      </w:r>
    </w:p>
    <w:p>
      <w:pPr>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2.8 货物的风险负担</w:t>
      </w:r>
      <w:bookmarkEnd w:id="585"/>
      <w:bookmarkEnd w:id="586"/>
      <w:bookmarkEnd w:id="587"/>
      <w:bookmarkEnd w:id="588"/>
    </w:p>
    <w:p>
      <w:pPr>
        <w:spacing w:line="560" w:lineRule="exact"/>
        <w:ind w:firstLine="480" w:firstLineChars="200"/>
        <w:rPr>
          <w:rFonts w:ascii="仿宋" w:hAnsi="仿宋" w:eastAsia="仿宋" w:cs="仿宋"/>
          <w:b/>
          <w:color w:val="auto"/>
          <w:sz w:val="24"/>
        </w:rPr>
      </w:pPr>
      <w:r>
        <w:rPr>
          <w:rFonts w:hint="eastAsia" w:ascii="仿宋" w:hAnsi="仿宋" w:eastAsia="仿宋" w:cs="仿宋"/>
          <w:color w:val="auto"/>
          <w:sz w:val="24"/>
        </w:rPr>
        <w:t>货物或者在途货物或者交付给第一承运人后的货物毁损、灭失的风险负担详见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rPr>
          <w:rFonts w:ascii="仿宋" w:hAnsi="仿宋" w:eastAsia="仿宋" w:cs="仿宋"/>
          <w:b/>
          <w:color w:val="auto"/>
          <w:sz w:val="24"/>
        </w:rPr>
      </w:pPr>
      <w:bookmarkStart w:id="592" w:name="_Toc1178"/>
      <w:bookmarkStart w:id="593" w:name="_Toc21812"/>
      <w:bookmarkStart w:id="594" w:name="_Toc7389"/>
      <w:bookmarkStart w:id="595" w:name="_Toc14055"/>
      <w:r>
        <w:rPr>
          <w:rFonts w:hint="eastAsia" w:ascii="仿宋" w:hAnsi="仿宋" w:eastAsia="仿宋" w:cs="仿宋"/>
          <w:b/>
          <w:color w:val="auto"/>
          <w:sz w:val="24"/>
        </w:rPr>
        <w:t>2.9 延迟交货</w:t>
      </w:r>
      <w:bookmarkEnd w:id="589"/>
      <w:bookmarkEnd w:id="590"/>
      <w:bookmarkEnd w:id="591"/>
      <w:bookmarkEnd w:id="592"/>
      <w:bookmarkEnd w:id="593"/>
      <w:bookmarkEnd w:id="594"/>
      <w:bookmarkEnd w:id="595"/>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在合同履行过程中，如果乙方遇到不能按时交付货物的情况，应在2个工作日内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rPr>
          <w:rFonts w:ascii="仿宋" w:hAnsi="仿宋" w:eastAsia="仿宋" w:cs="仿宋"/>
          <w:b/>
          <w:color w:val="auto"/>
          <w:sz w:val="24"/>
        </w:rPr>
      </w:pPr>
      <w:bookmarkStart w:id="596" w:name="_Toc7502"/>
      <w:bookmarkStart w:id="597" w:name="_Toc1926"/>
      <w:bookmarkStart w:id="598" w:name="_Toc12868"/>
      <w:bookmarkStart w:id="599" w:name="_Toc11358"/>
      <w:bookmarkStart w:id="600" w:name="_Ref467378121"/>
      <w:bookmarkStart w:id="601" w:name="_Toc279701254"/>
      <w:bookmarkStart w:id="602" w:name="_Toc259093683"/>
      <w:bookmarkStart w:id="603" w:name="_Toc487900364"/>
      <w:r>
        <w:rPr>
          <w:rFonts w:hint="eastAsia" w:ascii="仿宋" w:hAnsi="仿宋" w:eastAsia="仿宋" w:cs="仿宋"/>
          <w:b/>
          <w:color w:val="auto"/>
          <w:sz w:val="24"/>
        </w:rPr>
        <w:t>2.10 合同变更</w:t>
      </w:r>
      <w:bookmarkEnd w:id="596"/>
      <w:bookmarkEnd w:id="597"/>
      <w:bookmarkEnd w:id="598"/>
      <w:bookmarkEnd w:id="599"/>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合同继续履行将损害国家利益和社会公共利益的，双方当事人应当以书面形式变更合同。有过错的一方应当承担赔偿责任，双方当事人都有过错的，各自承担相应的责任。</w:t>
      </w:r>
      <w:bookmarkStart w:id="604" w:name="_Toc279701259"/>
      <w:bookmarkStart w:id="605" w:name="_Toc487900369"/>
      <w:bookmarkStart w:id="606" w:name="_Toc259093688"/>
    </w:p>
    <w:p>
      <w:pPr>
        <w:spacing w:line="560" w:lineRule="exact"/>
        <w:ind w:firstLine="482" w:firstLineChars="200"/>
        <w:rPr>
          <w:rFonts w:ascii="仿宋" w:hAnsi="仿宋" w:eastAsia="仿宋" w:cs="仿宋"/>
          <w:b/>
          <w:color w:val="auto"/>
          <w:sz w:val="24"/>
        </w:rPr>
      </w:pPr>
      <w:bookmarkStart w:id="607" w:name="_Toc22955"/>
      <w:bookmarkStart w:id="608" w:name="_Toc10366"/>
      <w:bookmarkStart w:id="609" w:name="_Toc15237"/>
      <w:bookmarkStart w:id="610" w:name="_Toc13440"/>
      <w:bookmarkStart w:id="611" w:name="_Toc179"/>
      <w:bookmarkStart w:id="612" w:name="_Toc23878"/>
      <w:r>
        <w:rPr>
          <w:rFonts w:hint="eastAsia" w:ascii="仿宋" w:hAnsi="仿宋" w:eastAsia="仿宋" w:cs="仿宋"/>
          <w:b/>
          <w:color w:val="auto"/>
          <w:sz w:val="24"/>
        </w:rPr>
        <w:t>2.11 合同</w:t>
      </w:r>
      <w:bookmarkEnd w:id="604"/>
      <w:bookmarkEnd w:id="605"/>
      <w:bookmarkEnd w:id="606"/>
      <w:r>
        <w:rPr>
          <w:rFonts w:hint="eastAsia" w:ascii="仿宋" w:hAnsi="仿宋" w:eastAsia="仿宋" w:cs="仿宋"/>
          <w:b/>
          <w:color w:val="auto"/>
          <w:sz w:val="24"/>
        </w:rPr>
        <w:t>转包和分包</w:t>
      </w:r>
      <w:bookmarkEnd w:id="607"/>
      <w:bookmarkEnd w:id="608"/>
      <w:bookmarkEnd w:id="609"/>
      <w:bookmarkEnd w:id="610"/>
      <w:bookmarkEnd w:id="611"/>
      <w:bookmarkEnd w:id="612"/>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2.11.1转包：不允许。</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2.11.2分包：允许。</w:t>
      </w:r>
    </w:p>
    <w:p>
      <w:pPr>
        <w:spacing w:line="560" w:lineRule="exact"/>
        <w:ind w:firstLine="482" w:firstLineChars="200"/>
        <w:rPr>
          <w:rFonts w:ascii="仿宋" w:hAnsi="仿宋" w:eastAsia="仿宋" w:cs="仿宋"/>
          <w:b/>
          <w:color w:val="auto"/>
          <w:sz w:val="24"/>
        </w:rPr>
      </w:pPr>
      <w:bookmarkStart w:id="613" w:name="_Toc14066"/>
      <w:bookmarkStart w:id="614" w:name="_Toc25454"/>
      <w:bookmarkStart w:id="615" w:name="_Toc17996"/>
      <w:bookmarkStart w:id="616" w:name="_Toc13566"/>
      <w:bookmarkStart w:id="617" w:name="_Toc6282"/>
      <w:bookmarkStart w:id="618" w:name="_Toc16508"/>
      <w:r>
        <w:rPr>
          <w:rFonts w:hint="eastAsia" w:ascii="仿宋" w:hAnsi="仿宋" w:eastAsia="仿宋" w:cs="仿宋"/>
          <w:b/>
          <w:color w:val="auto"/>
          <w:sz w:val="24"/>
        </w:rPr>
        <w:t>2.12 不可抗力</w:t>
      </w:r>
      <w:bookmarkEnd w:id="613"/>
      <w:bookmarkEnd w:id="614"/>
      <w:bookmarkEnd w:id="615"/>
      <w:bookmarkEnd w:id="616"/>
      <w:bookmarkEnd w:id="617"/>
      <w:bookmarkEnd w:id="618"/>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2.12.2 因不可抗力致使不能实现合同目的的，当事人可以解除合同；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2.12.3 因不可抗力致使合同有变更必要的，双方当事人应在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约定时间内以书面形式变更合同；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2.12.4受不可抗力影响的一方在不可抗力发生后，应在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约定时间内以书面形式通知对方当事人，并在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约定时间内，将有关部门出具的证明文件送达对方当事人。</w:t>
      </w:r>
    </w:p>
    <w:p>
      <w:pPr>
        <w:spacing w:line="560" w:lineRule="exact"/>
        <w:ind w:firstLine="482" w:firstLineChars="200"/>
        <w:rPr>
          <w:rFonts w:ascii="仿宋" w:hAnsi="仿宋" w:eastAsia="仿宋" w:cs="仿宋"/>
          <w:b/>
          <w:color w:val="auto"/>
          <w:sz w:val="24"/>
        </w:rPr>
      </w:pPr>
      <w:bookmarkStart w:id="619" w:name="_Toc28692"/>
      <w:bookmarkStart w:id="620" w:name="_Toc279701255"/>
      <w:bookmarkStart w:id="621" w:name="_Toc30676"/>
      <w:bookmarkStart w:id="622" w:name="_Toc487900365"/>
      <w:bookmarkStart w:id="623" w:name="_Toc689"/>
      <w:bookmarkStart w:id="624" w:name="_Toc6969"/>
      <w:bookmarkStart w:id="625" w:name="_Toc259093684"/>
      <w:bookmarkStart w:id="626" w:name="_Toc2572"/>
      <w:bookmarkStart w:id="627" w:name="_Toc27483"/>
      <w:r>
        <w:rPr>
          <w:rFonts w:hint="eastAsia" w:ascii="仿宋" w:hAnsi="仿宋" w:eastAsia="仿宋" w:cs="仿宋"/>
          <w:b/>
          <w:color w:val="auto"/>
          <w:sz w:val="24"/>
        </w:rPr>
        <w:t>2.13 税费</w:t>
      </w:r>
      <w:bookmarkEnd w:id="619"/>
      <w:bookmarkEnd w:id="620"/>
      <w:bookmarkEnd w:id="621"/>
      <w:bookmarkEnd w:id="622"/>
      <w:bookmarkEnd w:id="623"/>
      <w:bookmarkEnd w:id="624"/>
      <w:bookmarkEnd w:id="625"/>
      <w:bookmarkEnd w:id="626"/>
      <w:bookmarkEnd w:id="627"/>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与合同有关的一切税费，均由乙方承担。</w:t>
      </w:r>
    </w:p>
    <w:p>
      <w:pPr>
        <w:spacing w:line="560" w:lineRule="exact"/>
        <w:ind w:firstLine="482" w:firstLineChars="200"/>
        <w:rPr>
          <w:rFonts w:ascii="仿宋" w:hAnsi="仿宋" w:eastAsia="仿宋" w:cs="仿宋"/>
          <w:b/>
          <w:color w:val="auto"/>
          <w:sz w:val="24"/>
        </w:rPr>
      </w:pPr>
      <w:bookmarkStart w:id="628" w:name="_Toc7102"/>
      <w:bookmarkStart w:id="629" w:name="_Toc30363"/>
      <w:bookmarkStart w:id="630" w:name="_Toc487900368"/>
      <w:bookmarkStart w:id="631" w:name="_Toc279701258"/>
      <w:bookmarkStart w:id="632" w:name="_Toc16959"/>
      <w:bookmarkStart w:id="633" w:name="_Toc259093687"/>
      <w:bookmarkStart w:id="634" w:name="_Toc28545"/>
      <w:bookmarkStart w:id="635" w:name="_Toc19338"/>
      <w:bookmarkStart w:id="636" w:name="_Toc8298"/>
      <w:r>
        <w:rPr>
          <w:rFonts w:hint="eastAsia" w:ascii="仿宋" w:hAnsi="仿宋" w:eastAsia="仿宋" w:cs="仿宋"/>
          <w:b/>
          <w:color w:val="auto"/>
          <w:sz w:val="24"/>
        </w:rPr>
        <w:t>2.14乙方破产</w:t>
      </w:r>
      <w:bookmarkEnd w:id="628"/>
      <w:bookmarkEnd w:id="629"/>
      <w:bookmarkEnd w:id="630"/>
      <w:bookmarkEnd w:id="631"/>
      <w:bookmarkEnd w:id="632"/>
      <w:bookmarkEnd w:id="633"/>
      <w:bookmarkEnd w:id="634"/>
      <w:bookmarkEnd w:id="635"/>
      <w:bookmarkEnd w:id="636"/>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rPr>
          <w:rFonts w:ascii="仿宋" w:hAnsi="仿宋" w:eastAsia="仿宋" w:cs="仿宋"/>
          <w:b/>
          <w:color w:val="auto"/>
          <w:sz w:val="24"/>
        </w:rPr>
      </w:pPr>
      <w:bookmarkStart w:id="637" w:name="_Toc29333"/>
      <w:bookmarkStart w:id="638" w:name="_Toc15387"/>
      <w:bookmarkStart w:id="639" w:name="_Toc27662"/>
      <w:bookmarkStart w:id="640" w:name="_Toc6134"/>
      <w:bookmarkStart w:id="641" w:name="_Toc1348"/>
      <w:bookmarkStart w:id="642" w:name="_Toc4535"/>
      <w:r>
        <w:rPr>
          <w:rFonts w:hint="eastAsia" w:ascii="仿宋" w:hAnsi="仿宋" w:eastAsia="仿宋" w:cs="仿宋"/>
          <w:b/>
          <w:color w:val="auto"/>
          <w:sz w:val="24"/>
        </w:rPr>
        <w:t>2.15 合同中止、终止</w:t>
      </w:r>
      <w:bookmarkEnd w:id="637"/>
      <w:bookmarkEnd w:id="638"/>
      <w:bookmarkEnd w:id="639"/>
      <w:bookmarkEnd w:id="640"/>
      <w:bookmarkEnd w:id="641"/>
      <w:bookmarkEnd w:id="642"/>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2.15.1 双方当事人不得擅自中止或者终止合同；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rPr>
          <w:rFonts w:ascii="仿宋" w:hAnsi="仿宋" w:eastAsia="仿宋" w:cs="仿宋"/>
          <w:b/>
          <w:color w:val="auto"/>
          <w:sz w:val="24"/>
        </w:rPr>
      </w:pPr>
      <w:bookmarkStart w:id="643" w:name="_Toc6596"/>
      <w:bookmarkStart w:id="644" w:name="_Toc1302"/>
      <w:bookmarkStart w:id="645" w:name="_Toc1125"/>
      <w:bookmarkStart w:id="646" w:name="_Toc12327"/>
      <w:bookmarkStart w:id="647" w:name="_Toc14563"/>
      <w:bookmarkStart w:id="648" w:name="_Toc29182"/>
      <w:r>
        <w:rPr>
          <w:rFonts w:hint="eastAsia" w:ascii="仿宋" w:hAnsi="仿宋" w:eastAsia="仿宋" w:cs="仿宋"/>
          <w:b/>
          <w:color w:val="auto"/>
          <w:sz w:val="24"/>
        </w:rPr>
        <w:t>2.16检验和验收</w:t>
      </w:r>
      <w:bookmarkEnd w:id="643"/>
      <w:bookmarkEnd w:id="644"/>
      <w:bookmarkEnd w:id="645"/>
      <w:bookmarkEnd w:id="646"/>
      <w:bookmarkEnd w:id="647"/>
      <w:bookmarkEnd w:id="648"/>
    </w:p>
    <w:p>
      <w:pPr>
        <w:tabs>
          <w:tab w:val="left" w:pos="360"/>
          <w:tab w:val="left" w:pos="540"/>
          <w:tab w:val="left" w:pos="1080"/>
        </w:tabs>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2.16.1货物交付前，乙方应对货物的质量、数量等方面进行详细、全面的检验，并向甲方出具证明货物符合合同约定的文件；货物交付时，乙方在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2.16.3 检验和验收标准、程序等具体内容以及前述验收书的效力详见</w:t>
      </w:r>
      <w:r>
        <w:rPr>
          <w:rFonts w:hint="eastAsia" w:ascii="仿宋" w:hAnsi="仿宋" w:eastAsia="仿宋" w:cs="仿宋"/>
          <w:b/>
          <w:i/>
          <w:color w:val="auto"/>
          <w:sz w:val="24"/>
          <w:u w:val="single"/>
        </w:rPr>
        <w:t>合同专用条款</w:t>
      </w:r>
      <w:r>
        <w:rPr>
          <w:rFonts w:hint="eastAsia" w:ascii="仿宋" w:hAnsi="仿宋" w:eastAsia="仿宋" w:cs="仿宋"/>
          <w:i/>
          <w:color w:val="auto"/>
          <w:sz w:val="24"/>
        </w:rPr>
        <w:t>。</w:t>
      </w:r>
    </w:p>
    <w:bookmarkEnd w:id="600"/>
    <w:bookmarkEnd w:id="601"/>
    <w:bookmarkEnd w:id="602"/>
    <w:bookmarkEnd w:id="603"/>
    <w:p>
      <w:pPr>
        <w:spacing w:line="560" w:lineRule="exact"/>
        <w:ind w:firstLine="482" w:firstLineChars="200"/>
        <w:rPr>
          <w:rFonts w:ascii="仿宋" w:hAnsi="仿宋" w:eastAsia="仿宋" w:cs="仿宋"/>
          <w:b/>
          <w:color w:val="auto"/>
          <w:sz w:val="24"/>
        </w:rPr>
      </w:pPr>
      <w:bookmarkStart w:id="649" w:name="_Toc279701261"/>
      <w:bookmarkStart w:id="650" w:name="_Toc487900371"/>
      <w:bookmarkStart w:id="651" w:name="_Toc259093690"/>
      <w:bookmarkStart w:id="652" w:name="_Toc19604"/>
      <w:bookmarkStart w:id="653" w:name="_Toc28474"/>
      <w:bookmarkStart w:id="654" w:name="_Toc20581"/>
      <w:bookmarkStart w:id="655" w:name="_Toc17352"/>
      <w:bookmarkStart w:id="656" w:name="_Toc25182"/>
      <w:bookmarkStart w:id="657" w:name="_Toc11284"/>
      <w:r>
        <w:rPr>
          <w:rFonts w:hint="eastAsia" w:ascii="仿宋" w:hAnsi="仿宋" w:eastAsia="仿宋" w:cs="仿宋"/>
          <w:b/>
          <w:color w:val="auto"/>
          <w:sz w:val="24"/>
        </w:rPr>
        <w:t>2.17 通知</w:t>
      </w:r>
      <w:bookmarkEnd w:id="649"/>
      <w:bookmarkEnd w:id="650"/>
      <w:bookmarkEnd w:id="651"/>
      <w:r>
        <w:rPr>
          <w:rFonts w:hint="eastAsia" w:ascii="仿宋" w:hAnsi="仿宋" w:eastAsia="仿宋" w:cs="仿宋"/>
          <w:b/>
          <w:color w:val="auto"/>
          <w:sz w:val="24"/>
        </w:rPr>
        <w:t>和送达</w:t>
      </w:r>
      <w:bookmarkEnd w:id="652"/>
      <w:bookmarkEnd w:id="653"/>
      <w:bookmarkEnd w:id="654"/>
      <w:bookmarkEnd w:id="655"/>
      <w:bookmarkEnd w:id="656"/>
      <w:bookmarkEnd w:id="657"/>
    </w:p>
    <w:p>
      <w:pPr>
        <w:spacing w:line="560" w:lineRule="exact"/>
        <w:ind w:firstLine="480" w:firstLineChars="200"/>
        <w:rPr>
          <w:rFonts w:ascii="仿宋" w:hAnsi="仿宋" w:eastAsia="仿宋" w:cs="仿宋"/>
          <w:color w:val="auto"/>
          <w:sz w:val="24"/>
        </w:rPr>
      </w:pPr>
      <w:bookmarkStart w:id="658" w:name="_Toc6698"/>
      <w:bookmarkStart w:id="659" w:name="_Toc3135"/>
      <w:bookmarkStart w:id="660" w:name="_Toc259093691"/>
      <w:bookmarkStart w:id="661" w:name="_Toc487900372"/>
      <w:bookmarkStart w:id="662" w:name="_Toc279701262"/>
      <w:r>
        <w:rPr>
          <w:rFonts w:hint="eastAsia" w:ascii="仿宋" w:hAnsi="仿宋" w:eastAsia="仿宋" w:cs="仿宋"/>
          <w:color w:val="auto"/>
          <w:sz w:val="24"/>
        </w:rPr>
        <w:t xml:space="preserve">2.17.1任何一方因履行合同而以合同第一部分尾部所列明的传真或电子邮件 </w:t>
      </w:r>
      <w:r>
        <w:rPr>
          <w:rFonts w:hint="eastAsia" w:ascii="仿宋" w:hAnsi="仿宋" w:eastAsia="仿宋" w:cs="仿宋"/>
          <w:color w:val="auto"/>
          <w:sz w:val="24"/>
          <w:u w:val="single"/>
        </w:rPr>
        <w:t xml:space="preserve">       </w:t>
      </w:r>
      <w:r>
        <w:rPr>
          <w:rFonts w:hint="eastAsia" w:ascii="仿宋" w:hAnsi="仿宋" w:eastAsia="仿宋" w:cs="仿宋"/>
          <w:color w:val="auto"/>
          <w:sz w:val="24"/>
        </w:rPr>
        <w:t>发出的所有通知、文件、材料，均视为已向对方当事人送达；任何一方变更上述送达方式或者地址的，应于</w:t>
      </w:r>
      <w:r>
        <w:rPr>
          <w:rFonts w:hint="eastAsia" w:ascii="仿宋" w:hAnsi="仿宋" w:eastAsia="仿宋" w:cs="仿宋"/>
          <w:color w:val="auto"/>
          <w:sz w:val="24"/>
          <w:u w:val="single"/>
        </w:rPr>
        <w:t>3</w:t>
      </w:r>
      <w:r>
        <w:rPr>
          <w:rFonts w:hint="eastAsia" w:ascii="仿宋" w:hAnsi="仿宋" w:eastAsia="仿宋" w:cs="仿宋"/>
          <w:color w:val="auto"/>
          <w:sz w:val="24"/>
        </w:rPr>
        <w:t>个工作日内书面通知对方当事人，在对方当事人收到有关变更通知之前，变更前的约定送达方式或者地址仍视为有效。</w:t>
      </w:r>
      <w:bookmarkEnd w:id="658"/>
      <w:bookmarkEnd w:id="659"/>
    </w:p>
    <w:p>
      <w:pPr>
        <w:spacing w:line="560" w:lineRule="exact"/>
        <w:ind w:firstLine="480" w:firstLineChars="200"/>
        <w:rPr>
          <w:rFonts w:ascii="仿宋" w:hAnsi="仿宋" w:eastAsia="仿宋" w:cs="仿宋"/>
          <w:color w:val="auto"/>
          <w:sz w:val="24"/>
        </w:rPr>
      </w:pPr>
      <w:bookmarkStart w:id="663" w:name="_Toc23294"/>
      <w:bookmarkStart w:id="664" w:name="_Toc23128"/>
      <w:r>
        <w:rPr>
          <w:rFonts w:hint="eastAsia" w:ascii="仿宋" w:hAnsi="仿宋" w:eastAsia="仿宋" w:cs="仿宋"/>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663"/>
      <w:bookmarkEnd w:id="664"/>
    </w:p>
    <w:p>
      <w:pPr>
        <w:spacing w:line="560" w:lineRule="exact"/>
        <w:ind w:firstLine="482" w:firstLineChars="200"/>
        <w:rPr>
          <w:rFonts w:ascii="仿宋" w:hAnsi="仿宋" w:eastAsia="仿宋" w:cs="仿宋"/>
          <w:b/>
          <w:color w:val="auto"/>
          <w:sz w:val="24"/>
        </w:rPr>
      </w:pPr>
      <w:bookmarkStart w:id="665" w:name="_Toc9204"/>
      <w:bookmarkStart w:id="666" w:name="_Toc30599"/>
      <w:bookmarkStart w:id="667" w:name="_Toc8254"/>
      <w:bookmarkStart w:id="668" w:name="_Toc23293"/>
      <w:bookmarkStart w:id="669" w:name="_Toc18540"/>
      <w:bookmarkStart w:id="670" w:name="_Toc4355"/>
      <w:r>
        <w:rPr>
          <w:rFonts w:hint="eastAsia" w:ascii="仿宋" w:hAnsi="仿宋" w:eastAsia="仿宋" w:cs="仿宋"/>
          <w:b/>
          <w:color w:val="auto"/>
          <w:sz w:val="24"/>
        </w:rPr>
        <w:t>2.18 计量单位</w:t>
      </w:r>
      <w:bookmarkEnd w:id="660"/>
      <w:bookmarkEnd w:id="661"/>
      <w:bookmarkEnd w:id="662"/>
      <w:bookmarkEnd w:id="665"/>
      <w:bookmarkEnd w:id="666"/>
      <w:bookmarkEnd w:id="667"/>
      <w:bookmarkEnd w:id="668"/>
      <w:bookmarkEnd w:id="669"/>
      <w:bookmarkEnd w:id="670"/>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除技术规范中另有规定外,合同的计量单位均使用国家法定计量单位。</w:t>
      </w:r>
    </w:p>
    <w:p>
      <w:pPr>
        <w:spacing w:line="560" w:lineRule="exact"/>
        <w:ind w:firstLine="482" w:firstLineChars="200"/>
        <w:rPr>
          <w:rFonts w:ascii="仿宋" w:hAnsi="仿宋" w:eastAsia="仿宋" w:cs="仿宋"/>
          <w:b/>
          <w:color w:val="auto"/>
          <w:sz w:val="24"/>
        </w:rPr>
      </w:pPr>
      <w:bookmarkStart w:id="671" w:name="_Toc18567"/>
      <w:bookmarkStart w:id="672" w:name="_Toc487900373"/>
      <w:bookmarkStart w:id="673" w:name="_Toc22608"/>
      <w:bookmarkStart w:id="674" w:name="_Toc10330"/>
      <w:bookmarkStart w:id="675" w:name="_Toc279701263"/>
      <w:bookmarkStart w:id="676" w:name="_Toc12773"/>
      <w:bookmarkStart w:id="677" w:name="_Toc9265"/>
      <w:bookmarkStart w:id="678" w:name="_Toc259093692"/>
      <w:bookmarkStart w:id="679" w:name="_Toc24258"/>
      <w:r>
        <w:rPr>
          <w:rFonts w:hint="eastAsia" w:ascii="仿宋" w:hAnsi="仿宋" w:eastAsia="仿宋" w:cs="仿宋"/>
          <w:b/>
          <w:color w:val="auto"/>
          <w:sz w:val="24"/>
        </w:rPr>
        <w:t>2.19 合同使用的文字和适用的法律</w:t>
      </w:r>
      <w:bookmarkEnd w:id="671"/>
      <w:bookmarkEnd w:id="672"/>
      <w:bookmarkEnd w:id="673"/>
      <w:bookmarkEnd w:id="674"/>
      <w:bookmarkEnd w:id="675"/>
      <w:bookmarkEnd w:id="676"/>
      <w:bookmarkEnd w:id="677"/>
      <w:bookmarkEnd w:id="678"/>
      <w:bookmarkEnd w:id="679"/>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2.19.1合同使用汉语书就、变更和解释；</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2.19.2合同适用中华人民共和国法律。</w:t>
      </w:r>
    </w:p>
    <w:p>
      <w:pPr>
        <w:spacing w:line="560" w:lineRule="exact"/>
        <w:ind w:firstLine="482" w:firstLineChars="200"/>
        <w:rPr>
          <w:rFonts w:ascii="仿宋" w:hAnsi="仿宋" w:eastAsia="仿宋" w:cs="仿宋"/>
          <w:b/>
          <w:color w:val="auto"/>
          <w:sz w:val="24"/>
        </w:rPr>
      </w:pPr>
      <w:bookmarkStart w:id="680" w:name="_Toc12004"/>
      <w:bookmarkStart w:id="681" w:name="_Toc16673"/>
      <w:bookmarkStart w:id="682" w:name="_Toc19659"/>
      <w:bookmarkStart w:id="683" w:name="_Toc19482"/>
      <w:bookmarkStart w:id="684" w:name="_Toc3148"/>
      <w:bookmarkStart w:id="685" w:name="_Toc259093693"/>
      <w:bookmarkStart w:id="686" w:name="_Toc279701264"/>
      <w:bookmarkStart w:id="687" w:name="_Toc16108"/>
      <w:bookmarkStart w:id="688" w:name="_Toc487900374"/>
      <w:r>
        <w:rPr>
          <w:rFonts w:hint="eastAsia" w:ascii="仿宋" w:hAnsi="仿宋" w:eastAsia="仿宋" w:cs="仿宋"/>
          <w:b/>
          <w:color w:val="auto"/>
          <w:sz w:val="24"/>
        </w:rPr>
        <w:t>2.20 保密条款</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2.20.1保密范围：乙方为建设本项目而了解、掌握的甲方公安信息网络系统安全保密措施（简称专有信息）；</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2.20.2保密责任：甲方应加强对乙方及参与本项工作员工的安全保密监管，及时发现安全保密隐患和问题。乙方应配合甲方对乙方有关人员进行审查、教育培训，及时调整不合适的人员。乙方同意严格控制使用甲方的专有信息，保证不向第三方泄露甲方提供的任何专有信息，并对该专有信息的提供管理良好的安全保密措施，乙方不能将甲方的专有信息用于其它任何目的。除乙方直接参与本项工程的职员之外，不将专有信息透露给其它任何人。乙方及其参与本项工作的员工严禁在系统建设中私设“后门”，非法访问系统。乙方应当告知并采取有效措施要求参与本项工作的员工遵守本协议规定。乙方发现保密范围内的有关事项已经泄露或可能泄露时应当报告甲方，并及时采取补救措施。当甲方以书面形式要求乙方交回专有信息时，乙方应当立即交回所有书面的或其他形式的专有信息以及所有描述和概括该专有信息的文件资料，不能以任何形式保留或擅自处理；</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 xml:space="preserve"> 2.20.3违约责任：乙方或参与本项目工作之员工违反本合同规定，造成泄密事件，乙方应承担有关法律责任，并赔偿相应经济损失；</w:t>
      </w:r>
    </w:p>
    <w:p>
      <w:pPr>
        <w:spacing w:line="560" w:lineRule="exact"/>
        <w:ind w:firstLine="480" w:firstLineChars="200"/>
        <w:rPr>
          <w:rFonts w:ascii="仿宋" w:hAnsi="仿宋" w:eastAsia="仿宋" w:cs="仿宋"/>
          <w:color w:val="auto"/>
          <w:sz w:val="28"/>
          <w:szCs w:val="28"/>
        </w:rPr>
      </w:pPr>
      <w:r>
        <w:rPr>
          <w:rFonts w:hint="eastAsia" w:ascii="仿宋" w:hAnsi="仿宋" w:eastAsia="仿宋" w:cs="仿宋"/>
          <w:color w:val="auto"/>
          <w:sz w:val="24"/>
        </w:rPr>
        <w:t xml:space="preserve"> 2.20.4保密期限：自本合同生效之日起，双方的合作交流都要符合本合同的条款。除非甲方通过书面通知明确说明对本协议所涉及的某项专有信息予以解密或同意共享，乙方必须按照本协议所承担的保密义务对在建设本合同中掌握的专有信息进行保密，保密期限不受本合同有效期限的限制。</w:t>
      </w:r>
    </w:p>
    <w:p>
      <w:pPr>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2.21履约保证金</w:t>
      </w:r>
      <w:bookmarkEnd w:id="680"/>
      <w:bookmarkEnd w:id="681"/>
      <w:bookmarkEnd w:id="682"/>
      <w:bookmarkEnd w:id="683"/>
      <w:bookmarkEnd w:id="684"/>
      <w:bookmarkEnd w:id="685"/>
      <w:bookmarkEnd w:id="686"/>
      <w:bookmarkEnd w:id="687"/>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kern w:val="0"/>
          <w:sz w:val="24"/>
        </w:rPr>
        <w:t>本项目不需履约保证金</w:t>
      </w:r>
    </w:p>
    <w:bookmarkEnd w:id="688"/>
    <w:p>
      <w:pPr>
        <w:spacing w:line="560" w:lineRule="exact"/>
        <w:ind w:firstLine="482" w:firstLineChars="200"/>
        <w:rPr>
          <w:rFonts w:ascii="仿宋" w:hAnsi="仿宋" w:eastAsia="仿宋" w:cs="仿宋"/>
          <w:b/>
          <w:color w:val="auto"/>
          <w:sz w:val="24"/>
        </w:rPr>
      </w:pPr>
      <w:bookmarkStart w:id="689" w:name="_Toc14604"/>
      <w:bookmarkStart w:id="690" w:name="_Toc14001"/>
      <w:bookmarkStart w:id="691" w:name="_Toc6885"/>
      <w:bookmarkStart w:id="692" w:name="_Toc19890"/>
      <w:bookmarkStart w:id="693" w:name="_Toc12345"/>
      <w:bookmarkStart w:id="694" w:name="_Toc2384"/>
      <w:r>
        <w:rPr>
          <w:rFonts w:hint="eastAsia" w:ascii="仿宋" w:hAnsi="仿宋" w:eastAsia="仿宋" w:cs="仿宋"/>
          <w:b/>
          <w:color w:val="auto"/>
          <w:sz w:val="24"/>
        </w:rPr>
        <w:t>2.22合同份数</w:t>
      </w:r>
      <w:bookmarkEnd w:id="689"/>
      <w:bookmarkEnd w:id="690"/>
      <w:bookmarkEnd w:id="691"/>
      <w:bookmarkEnd w:id="692"/>
      <w:bookmarkEnd w:id="693"/>
      <w:bookmarkEnd w:id="694"/>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合同份数按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规定，每份均具有同等法律效力。</w:t>
      </w:r>
    </w:p>
    <w:p>
      <w:pPr>
        <w:pStyle w:val="34"/>
        <w:ind w:firstLine="480" w:firstLineChars="200"/>
        <w:rPr>
          <w:rFonts w:ascii="仿宋" w:hAnsi="仿宋" w:eastAsia="仿宋" w:cs="仿宋"/>
          <w:color w:val="auto"/>
          <w:sz w:val="24"/>
        </w:rPr>
      </w:pPr>
      <w:r>
        <w:rPr>
          <w:rFonts w:hint="eastAsia" w:ascii="仿宋" w:hAnsi="仿宋" w:eastAsia="仿宋" w:cs="仿宋"/>
          <w:color w:val="auto"/>
          <w:sz w:val="24"/>
        </w:rPr>
        <w:t>2.23其他规定</w:t>
      </w:r>
    </w:p>
    <w:p>
      <w:pPr>
        <w:pStyle w:val="34"/>
        <w:ind w:firstLine="480" w:firstLineChars="200"/>
        <w:rPr>
          <w:rFonts w:ascii="仿宋" w:hAnsi="仿宋" w:eastAsia="仿宋" w:cs="仿宋"/>
          <w:color w:val="auto"/>
          <w:sz w:val="24"/>
        </w:rPr>
      </w:pPr>
      <w:r>
        <w:rPr>
          <w:rFonts w:hint="eastAsia" w:ascii="仿宋" w:hAnsi="仿宋" w:eastAsia="仿宋" w:cs="仿宋"/>
          <w:color w:val="auto"/>
          <w:sz w:val="24"/>
        </w:rPr>
        <w:t>2.23.1本合同中的乙方提供的数据卡在合同期内，甲方如需增加开卡的，包括流量、通话时长、短信在内的套餐均不能低于投标要求，且价格不能高于投标报价。</w:t>
      </w:r>
    </w:p>
    <w:p>
      <w:pPr>
        <w:pStyle w:val="34"/>
        <w:ind w:firstLine="480" w:firstLineChars="200"/>
        <w:rPr>
          <w:rFonts w:ascii="仿宋" w:hAnsi="仿宋" w:eastAsia="仿宋" w:cs="仿宋"/>
          <w:color w:val="auto"/>
          <w:sz w:val="24"/>
        </w:rPr>
      </w:pPr>
      <w:r>
        <w:rPr>
          <w:rFonts w:hint="eastAsia" w:ascii="仿宋" w:hAnsi="仿宋" w:eastAsia="仿宋" w:cs="仿宋"/>
          <w:color w:val="auto"/>
          <w:sz w:val="24"/>
        </w:rPr>
        <w:t>2.23.2合同期满后，甲方如需继续使用数据卡的，资费不能高于投标报价。</w:t>
      </w:r>
    </w:p>
    <w:p>
      <w:pPr>
        <w:pStyle w:val="34"/>
        <w:ind w:firstLine="480" w:firstLineChars="200"/>
        <w:rPr>
          <w:rFonts w:ascii="仿宋" w:hAnsi="仿宋" w:eastAsia="仿宋" w:cs="仿宋"/>
          <w:color w:val="auto"/>
          <w:sz w:val="24"/>
        </w:rPr>
      </w:pPr>
      <w:r>
        <w:rPr>
          <w:rFonts w:hint="eastAsia" w:ascii="仿宋" w:hAnsi="仿宋" w:eastAsia="仿宋" w:cs="仿宋"/>
          <w:color w:val="auto"/>
          <w:sz w:val="24"/>
        </w:rPr>
        <w:t>2.23.3数据卡的计费时间，从通过验收后的次日起开始计费。</w:t>
      </w:r>
    </w:p>
    <w:p>
      <w:pPr>
        <w:pStyle w:val="34"/>
        <w:ind w:firstLine="480" w:firstLineChars="200"/>
        <w:rPr>
          <w:rFonts w:ascii="仿宋" w:hAnsi="仿宋" w:eastAsia="仿宋" w:cs="仿宋"/>
          <w:color w:val="auto"/>
          <w:sz w:val="24"/>
        </w:rPr>
      </w:pPr>
      <w:r>
        <w:rPr>
          <w:rFonts w:hint="eastAsia" w:ascii="仿宋" w:hAnsi="仿宋" w:eastAsia="仿宋" w:cs="仿宋"/>
          <w:color w:val="auto"/>
          <w:sz w:val="24"/>
        </w:rPr>
        <w:t>2.23.4因乙方未及时划账、充值等原因造成数据卡不可用而不能登录警务通的，每发现一卡(次)，扣罚50 元；</w:t>
      </w:r>
    </w:p>
    <w:p>
      <w:pPr>
        <w:pStyle w:val="34"/>
        <w:ind w:firstLine="480" w:firstLineChars="200"/>
        <w:rPr>
          <w:rFonts w:ascii="仿宋" w:hAnsi="仿宋" w:eastAsia="仿宋" w:cs="仿宋"/>
          <w:color w:val="auto"/>
          <w:sz w:val="24"/>
        </w:rPr>
      </w:pPr>
      <w:r>
        <w:rPr>
          <w:rFonts w:hint="eastAsia" w:ascii="仿宋" w:hAnsi="仿宋" w:eastAsia="仿宋" w:cs="仿宋"/>
          <w:color w:val="auto"/>
          <w:sz w:val="24"/>
        </w:rPr>
        <w:t>2.23.5对有本条规定内，因乙方问题造成批量（100张以上）警务通数据卡7天不能使用的，甲方可以单方面解除合同，甲方可以向乙方追偿一切费用。包括但不限于律师费，诉讼费，保全费，鉴定费、差旅费。</w:t>
      </w:r>
    </w:p>
    <w:p>
      <w:pPr>
        <w:spacing w:line="480" w:lineRule="auto"/>
        <w:jc w:val="center"/>
        <w:textAlignment w:val="center"/>
        <w:outlineLvl w:val="1"/>
        <w:rPr>
          <w:rFonts w:ascii="仿宋" w:hAnsi="仿宋" w:eastAsia="仿宋" w:cs="仿宋"/>
          <w:b/>
          <w:color w:val="auto"/>
        </w:rPr>
      </w:pPr>
      <w:r>
        <w:rPr>
          <w:rFonts w:ascii="仿宋" w:hAnsi="仿宋" w:eastAsia="仿宋"/>
          <w:color w:val="auto"/>
        </w:rPr>
        <w:br w:type="page"/>
      </w:r>
      <w:bookmarkStart w:id="695" w:name="_Toc27653"/>
      <w:bookmarkStart w:id="696" w:name="_Toc3732"/>
      <w:bookmarkStart w:id="697" w:name="_Toc20824"/>
      <w:r>
        <w:rPr>
          <w:rFonts w:hint="eastAsia" w:ascii="仿宋" w:hAnsi="仿宋" w:eastAsia="仿宋" w:cs="仿宋"/>
          <w:b/>
          <w:color w:val="auto"/>
          <w:sz w:val="24"/>
        </w:rPr>
        <w:t>第三章 合同专用条款</w:t>
      </w:r>
      <w:bookmarkEnd w:id="695"/>
      <w:bookmarkEnd w:id="696"/>
      <w:bookmarkEnd w:id="697"/>
    </w:p>
    <w:p>
      <w:pPr>
        <w:spacing w:line="560" w:lineRule="exact"/>
        <w:ind w:left="-420" w:leftChars="-200" w:right="-420" w:rightChars="-200" w:firstLine="480" w:firstLineChars="200"/>
        <w:rPr>
          <w:rFonts w:ascii="仿宋" w:hAnsi="仿宋" w:eastAsia="仿宋" w:cs="仿宋"/>
          <w:color w:val="auto"/>
        </w:rPr>
      </w:pPr>
      <w:r>
        <w:rPr>
          <w:rFonts w:hint="eastAsia" w:ascii="仿宋" w:hAnsi="仿宋" w:eastAsia="仿宋"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0" w:type="auto"/>
        <w:tblInd w:w="-29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144"/>
        <w:gridCol w:w="86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144" w:type="dxa"/>
            <w:tcBorders>
              <w:left w:val="single" w:color="auto" w:sz="4" w:space="0"/>
            </w:tcBorders>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条款号</w:t>
            </w:r>
          </w:p>
        </w:tc>
        <w:tc>
          <w:tcPr>
            <w:tcW w:w="8618" w:type="dxa"/>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44" w:type="dxa"/>
            <w:tcBorders>
              <w:lef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1.4.4</w:t>
            </w:r>
          </w:p>
        </w:tc>
        <w:tc>
          <w:tcPr>
            <w:tcW w:w="8618" w:type="dxa"/>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合同签订后，乙方在完成全部货物的生产、运输、到货、注册上线并经验收合格后7个工作日内，甲方向乙方支付2000000元货款。剩余款项在</w:t>
            </w:r>
            <w:r>
              <w:rPr>
                <w:rFonts w:hint="eastAsia" w:ascii="仿宋" w:hAnsi="仿宋" w:eastAsia="仿宋" w:cs="仿宋"/>
                <w:color w:val="auto"/>
                <w:sz w:val="24"/>
                <w:lang w:eastAsia="zh-CN"/>
              </w:rPr>
              <w:t>次年起的</w:t>
            </w:r>
            <w:r>
              <w:rPr>
                <w:rFonts w:hint="eastAsia" w:ascii="仿宋" w:hAnsi="仿宋" w:eastAsia="仿宋" w:cs="仿宋"/>
                <w:color w:val="auto"/>
                <w:sz w:val="24"/>
              </w:rPr>
              <w:t>三年</w:t>
            </w:r>
            <w:r>
              <w:rPr>
                <w:rFonts w:hint="eastAsia" w:ascii="仿宋" w:hAnsi="仿宋" w:eastAsia="仿宋" w:cs="仿宋"/>
                <w:color w:val="auto"/>
                <w:sz w:val="24"/>
                <w:lang w:eastAsia="zh-CN"/>
              </w:rPr>
              <w:t>中</w:t>
            </w:r>
            <w:r>
              <w:rPr>
                <w:rFonts w:hint="eastAsia" w:ascii="仿宋" w:hAnsi="仿宋" w:eastAsia="仿宋" w:cs="仿宋"/>
                <w:color w:val="auto"/>
                <w:sz w:val="24"/>
              </w:rPr>
              <w:t>，每</w:t>
            </w:r>
            <w:r>
              <w:rPr>
                <w:rFonts w:hint="eastAsia" w:ascii="仿宋" w:hAnsi="仿宋" w:eastAsia="仿宋" w:cs="仿宋"/>
                <w:color w:val="auto"/>
                <w:sz w:val="24"/>
                <w:lang w:eastAsia="zh-CN"/>
              </w:rPr>
              <w:t>年</w:t>
            </w:r>
            <w:r>
              <w:rPr>
                <w:rFonts w:hint="eastAsia" w:ascii="仿宋" w:hAnsi="仿宋" w:eastAsia="仿宋" w:cs="仿宋"/>
                <w:color w:val="auto"/>
                <w:sz w:val="24"/>
              </w:rPr>
              <w:t>支付剩余款项的三分之一</w:t>
            </w:r>
            <w:r>
              <w:rPr>
                <w:rFonts w:hint="eastAsia" w:ascii="仿宋" w:hAnsi="仿宋" w:eastAsia="仿宋" w:cs="仿宋"/>
                <w:color w:val="auto"/>
                <w:sz w:val="24"/>
                <w:lang w:eastAsia="zh-CN"/>
              </w:rPr>
              <w:t>（视每年财政下拨情况）</w:t>
            </w:r>
            <w:r>
              <w:rPr>
                <w:rFonts w:hint="eastAsia" w:ascii="仿宋" w:hAnsi="仿宋" w:eastAsia="仿宋" w:cs="仿宋"/>
                <w:color w:val="auto"/>
                <w:sz w:val="24"/>
              </w:rPr>
              <w:t>。乙方必须开具相应金额的正式税务发票，甲方收到发票后7个工作日内支付。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44" w:type="dxa"/>
            <w:tcBorders>
              <w:lef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1.5.1</w:t>
            </w:r>
          </w:p>
        </w:tc>
        <w:tc>
          <w:tcPr>
            <w:tcW w:w="8618" w:type="dxa"/>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合同签订后30日内交货，乙方须保证产品始终处于产品说明书要求范围内供货运输。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44" w:type="dxa"/>
            <w:tcBorders>
              <w:lef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1.5.2</w:t>
            </w:r>
          </w:p>
        </w:tc>
        <w:tc>
          <w:tcPr>
            <w:tcW w:w="8618" w:type="dxa"/>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44" w:type="dxa"/>
            <w:tcBorders>
              <w:lef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1.5.3</w:t>
            </w:r>
          </w:p>
        </w:tc>
        <w:tc>
          <w:tcPr>
            <w:tcW w:w="8618" w:type="dxa"/>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当面交付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44" w:type="dxa"/>
            <w:tcBorders>
              <w:lef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1.6.6</w:t>
            </w:r>
          </w:p>
        </w:tc>
        <w:tc>
          <w:tcPr>
            <w:tcW w:w="8618" w:type="dxa"/>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44" w:type="dxa"/>
            <w:tcBorders>
              <w:lef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1.7</w:t>
            </w:r>
          </w:p>
        </w:tc>
        <w:tc>
          <w:tcPr>
            <w:tcW w:w="8618" w:type="dxa"/>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44" w:type="dxa"/>
            <w:tcBorders>
              <w:lef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2.3.2</w:t>
            </w:r>
          </w:p>
        </w:tc>
        <w:tc>
          <w:tcPr>
            <w:tcW w:w="8618" w:type="dxa"/>
            <w:vAlign w:val="center"/>
          </w:tcPr>
          <w:p>
            <w:pPr>
              <w:spacing w:line="360" w:lineRule="auto"/>
              <w:ind w:left="-420" w:leftChars="-200" w:right="-420" w:rightChars="-200" w:firstLine="480" w:firstLineChars="200"/>
              <w:rPr>
                <w:rFonts w:ascii="仿宋" w:hAnsi="仿宋" w:eastAsia="仿宋" w:cs="仿宋"/>
                <w:color w:val="auto"/>
                <w:sz w:val="24"/>
              </w:rPr>
            </w:pPr>
            <w:r>
              <w:rPr>
                <w:rFonts w:hint="eastAsia" w:ascii="仿宋" w:hAnsi="仿宋" w:eastAsia="仿宋" w:cs="仿宋"/>
                <w:color w:val="auto"/>
                <w:sz w:val="24"/>
              </w:rPr>
              <w:t>知识产权归乙方所有，使用权归甲方所有。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44" w:type="dxa"/>
            <w:tcBorders>
              <w:lef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2.4.1</w:t>
            </w:r>
          </w:p>
        </w:tc>
        <w:tc>
          <w:tcPr>
            <w:tcW w:w="8618" w:type="dxa"/>
            <w:vAlign w:val="center"/>
          </w:tcPr>
          <w:p>
            <w:pPr>
              <w:spacing w:line="360" w:lineRule="auto"/>
              <w:ind w:left="-420" w:leftChars="-200" w:right="-420" w:rightChars="-200" w:firstLine="480" w:firstLineChars="200"/>
              <w:rPr>
                <w:rFonts w:ascii="仿宋" w:hAnsi="仿宋" w:eastAsia="仿宋" w:cs="仿宋"/>
                <w:color w:val="auto"/>
                <w:sz w:val="24"/>
              </w:rPr>
            </w:pPr>
            <w:r>
              <w:rPr>
                <w:rFonts w:hint="eastAsia" w:ascii="仿宋" w:hAnsi="仿宋" w:eastAsia="仿宋" w:cs="仿宋"/>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44" w:type="dxa"/>
            <w:tcBorders>
              <w:lef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2.4.2</w:t>
            </w:r>
          </w:p>
        </w:tc>
        <w:tc>
          <w:tcPr>
            <w:tcW w:w="8618" w:type="dxa"/>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44" w:type="dxa"/>
            <w:tcBorders>
              <w:left w:val="single" w:color="auto" w:sz="4" w:space="0"/>
            </w:tcBorders>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2.8</w:t>
            </w:r>
          </w:p>
        </w:tc>
        <w:tc>
          <w:tcPr>
            <w:tcW w:w="8618" w:type="dxa"/>
          </w:tcPr>
          <w:p>
            <w:pPr>
              <w:spacing w:line="360" w:lineRule="auto"/>
              <w:rPr>
                <w:rFonts w:ascii="仿宋" w:hAnsi="仿宋" w:eastAsia="仿宋" w:cs="仿宋"/>
                <w:color w:val="auto"/>
                <w:sz w:val="24"/>
              </w:rPr>
            </w:pPr>
            <w:r>
              <w:rPr>
                <w:rFonts w:hint="eastAsia" w:ascii="仿宋" w:hAnsi="仿宋" w:eastAsia="仿宋" w:cs="仿宋"/>
                <w:color w:val="auto"/>
                <w:sz w:val="24"/>
              </w:rPr>
              <w:t>交付前均由乙方负责，交付甲方后由甲方负责。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44" w:type="dxa"/>
            <w:tcBorders>
              <w:lef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2.12.3</w:t>
            </w:r>
          </w:p>
        </w:tc>
        <w:tc>
          <w:tcPr>
            <w:tcW w:w="8618" w:type="dxa"/>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15个工作日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44" w:type="dxa"/>
            <w:tcBorders>
              <w:lef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2.12.4</w:t>
            </w:r>
          </w:p>
        </w:tc>
        <w:tc>
          <w:tcPr>
            <w:tcW w:w="8618" w:type="dxa"/>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15个工作日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44" w:type="dxa"/>
            <w:tcBorders>
              <w:lef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2.16.1</w:t>
            </w:r>
          </w:p>
        </w:tc>
        <w:tc>
          <w:tcPr>
            <w:tcW w:w="8618" w:type="dxa"/>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7个工作日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144" w:type="dxa"/>
            <w:tcBorders>
              <w:lef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2.16.3</w:t>
            </w:r>
          </w:p>
        </w:tc>
        <w:tc>
          <w:tcPr>
            <w:tcW w:w="8618" w:type="dxa"/>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以采购内容技术要求及投标人投标响应标准执行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144" w:type="dxa"/>
            <w:tcBorders>
              <w:left w:val="single" w:color="auto" w:sz="4" w:space="0"/>
            </w:tcBorders>
            <w:vAlign w:val="center"/>
          </w:tcPr>
          <w:p>
            <w:pPr>
              <w:spacing w:line="360" w:lineRule="auto"/>
              <w:jc w:val="center"/>
              <w:rPr>
                <w:rFonts w:ascii="仿宋" w:hAnsi="仿宋" w:eastAsia="仿宋" w:cs="仿宋"/>
                <w:strike/>
                <w:color w:val="auto"/>
                <w:sz w:val="24"/>
              </w:rPr>
            </w:pPr>
            <w:r>
              <w:rPr>
                <w:rFonts w:ascii="仿宋" w:hAnsi="仿宋" w:eastAsia="仿宋" w:cs="仿宋"/>
                <w:strike/>
                <w:color w:val="auto"/>
                <w:sz w:val="24"/>
              </w:rPr>
              <w:t>2.20.2</w:t>
            </w:r>
          </w:p>
        </w:tc>
        <w:tc>
          <w:tcPr>
            <w:tcW w:w="8618" w:type="dxa"/>
            <w:vAlign w:val="center"/>
          </w:tcPr>
          <w:p>
            <w:pPr>
              <w:spacing w:line="360" w:lineRule="auto"/>
              <w:rPr>
                <w:rFonts w:ascii="仿宋" w:hAnsi="仿宋" w:eastAsia="仿宋" w:cs="仿宋"/>
                <w:strike/>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144" w:type="dxa"/>
            <w:tcBorders>
              <w:left w:val="single" w:color="auto" w:sz="4" w:space="0"/>
            </w:tcBorders>
            <w:vAlign w:val="center"/>
          </w:tcPr>
          <w:p>
            <w:pPr>
              <w:spacing w:line="360" w:lineRule="auto"/>
              <w:ind w:right="-420" w:rightChars="-200" w:firstLine="240" w:firstLineChars="100"/>
              <w:rPr>
                <w:rFonts w:ascii="仿宋" w:hAnsi="仿宋" w:eastAsia="仿宋" w:cs="仿宋"/>
                <w:color w:val="auto"/>
                <w:sz w:val="24"/>
              </w:rPr>
            </w:pPr>
            <w:bookmarkStart w:id="698" w:name="_Toc29273"/>
            <w:bookmarkStart w:id="699" w:name="_Toc1224"/>
            <w:bookmarkStart w:id="700" w:name="_Toc11231"/>
            <w:r>
              <w:rPr>
                <w:rFonts w:hint="eastAsia" w:ascii="仿宋" w:hAnsi="仿宋" w:eastAsia="仿宋" w:cs="仿宋"/>
                <w:color w:val="auto"/>
                <w:sz w:val="24"/>
              </w:rPr>
              <w:t>2.22</w:t>
            </w:r>
            <w:bookmarkEnd w:id="698"/>
            <w:bookmarkEnd w:id="699"/>
            <w:bookmarkEnd w:id="700"/>
          </w:p>
        </w:tc>
        <w:tc>
          <w:tcPr>
            <w:tcW w:w="8618" w:type="dxa"/>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一式七份，双方各执三份，一份由代理机构备案使用。</w:t>
            </w:r>
          </w:p>
        </w:tc>
      </w:tr>
    </w:tbl>
    <w:p>
      <w:pPr>
        <w:rPr>
          <w:rFonts w:ascii="仿宋" w:hAnsi="仿宋" w:eastAsia="仿宋" w:cs="仿宋"/>
          <w:color w:val="auto"/>
          <w:sz w:val="44"/>
          <w:szCs w:val="44"/>
        </w:rPr>
      </w:pPr>
      <w:r>
        <w:rPr>
          <w:rFonts w:hint="eastAsia" w:ascii="仿宋" w:hAnsi="仿宋" w:eastAsia="仿宋" w:cs="仿宋"/>
          <w:color w:val="auto"/>
          <w:kern w:val="0"/>
        </w:rPr>
        <w:br w:type="page"/>
      </w:r>
    </w:p>
    <w:p>
      <w:pPr>
        <w:spacing w:line="560" w:lineRule="exact"/>
        <w:jc w:val="center"/>
        <w:rPr>
          <w:rFonts w:ascii="仿宋" w:hAnsi="仿宋" w:eastAsia="仿宋" w:cs="仿宋"/>
          <w:color w:val="auto"/>
          <w:sz w:val="44"/>
          <w:szCs w:val="44"/>
        </w:rPr>
      </w:pPr>
      <w:r>
        <w:rPr>
          <w:rFonts w:hint="eastAsia" w:ascii="仿宋" w:hAnsi="仿宋" w:eastAsia="仿宋" w:cs="仿宋"/>
          <w:color w:val="auto"/>
          <w:sz w:val="44"/>
          <w:szCs w:val="44"/>
        </w:rPr>
        <w:t>保密协议书（参考格式）</w:t>
      </w:r>
    </w:p>
    <w:p>
      <w:pPr>
        <w:spacing w:line="560" w:lineRule="exact"/>
        <w:ind w:left="-420" w:leftChars="-200" w:right="-420" w:rightChars="-200" w:firstLine="480" w:firstLineChars="200"/>
        <w:rPr>
          <w:rFonts w:ascii="仿宋" w:hAnsi="仿宋" w:eastAsia="仿宋" w:cs="仿宋"/>
          <w:color w:val="auto"/>
          <w:sz w:val="24"/>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r>
        <w:rPr>
          <w:rFonts w:hint="eastAsia" w:ascii="仿宋" w:hAnsi="仿宋" w:eastAsia="仿宋" w:cs="仿宋"/>
          <w:color w:val="auto"/>
          <w:sz w:val="24"/>
        </w:rPr>
        <w:t>（公安机关单位名称）</w:t>
      </w:r>
    </w:p>
    <w:p>
      <w:pPr>
        <w:spacing w:line="560" w:lineRule="exact"/>
        <w:ind w:left="-420" w:leftChars="-200" w:right="-420" w:rightChars="-200" w:firstLine="480" w:firstLineChars="200"/>
        <w:rPr>
          <w:rFonts w:ascii="仿宋" w:hAnsi="仿宋" w:eastAsia="仿宋" w:cs="仿宋"/>
          <w:color w:val="auto"/>
          <w:sz w:val="24"/>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r>
        <w:rPr>
          <w:rFonts w:hint="eastAsia" w:ascii="仿宋" w:hAnsi="仿宋" w:eastAsia="仿宋" w:cs="仿宋"/>
          <w:color w:val="auto"/>
          <w:sz w:val="24"/>
        </w:rPr>
        <w:t>（合作单位名称）</w:t>
      </w:r>
    </w:p>
    <w:p>
      <w:pPr>
        <w:spacing w:line="560" w:lineRule="exact"/>
        <w:ind w:left="-420" w:leftChars="-200" w:right="-420" w:rightChars="-200" w:firstLine="480" w:firstLineChars="200"/>
        <w:rPr>
          <w:rFonts w:ascii="仿宋" w:hAnsi="仿宋" w:eastAsia="仿宋" w:cs="仿宋"/>
          <w:color w:val="auto"/>
          <w:sz w:val="24"/>
        </w:rPr>
      </w:pPr>
      <w:r>
        <w:rPr>
          <w:rFonts w:hint="eastAsia" w:ascii="仿宋" w:hAnsi="仿宋" w:eastAsia="仿宋" w:cs="仿宋"/>
          <w:color w:val="auto"/>
          <w:sz w:val="24"/>
        </w:rPr>
        <w:t>为确保公安机关提供的人员、设备等信息在使用、管理中的安全保密，根据《公安机关**工作秘密具体范围的规定》等法律规定，现就相关保密事宜达成如下协议：</w:t>
      </w:r>
    </w:p>
    <w:p>
      <w:pPr>
        <w:spacing w:line="560" w:lineRule="exact"/>
        <w:ind w:left="-420" w:leftChars="-200" w:right="-420" w:rightChars="-200" w:firstLine="480" w:firstLineChars="200"/>
        <w:rPr>
          <w:rFonts w:ascii="仿宋" w:hAnsi="仿宋" w:eastAsia="仿宋" w:cs="仿宋"/>
          <w:color w:val="auto"/>
          <w:sz w:val="24"/>
        </w:rPr>
      </w:pPr>
      <w:r>
        <w:rPr>
          <w:rFonts w:hint="eastAsia" w:ascii="仿宋" w:hAnsi="仿宋" w:eastAsia="仿宋" w:cs="仿宋"/>
          <w:color w:val="auto"/>
          <w:sz w:val="24"/>
        </w:rPr>
        <w:t>一、公安机关依法强制采集的社会信息及公安内部单位信息为**工作秘密。为促进社会管理工作，对外提供的任何信息及公民个人隐私，乙方确保在使用、管理甲方提供的信息过程中采取同等强度的保密措施，并对所知信息承担同等的法律责任和义务。</w:t>
      </w:r>
    </w:p>
    <w:p>
      <w:pPr>
        <w:spacing w:line="560" w:lineRule="exact"/>
        <w:ind w:left="-420" w:leftChars="-200" w:right="-420" w:rightChars="-200" w:firstLine="480" w:firstLineChars="200"/>
        <w:rPr>
          <w:rFonts w:ascii="仿宋" w:hAnsi="仿宋" w:eastAsia="仿宋" w:cs="仿宋"/>
          <w:color w:val="auto"/>
          <w:sz w:val="24"/>
        </w:rPr>
      </w:pPr>
      <w:r>
        <w:rPr>
          <w:rFonts w:hint="eastAsia" w:ascii="仿宋" w:hAnsi="仿宋" w:eastAsia="仿宋" w:cs="仿宋"/>
          <w:color w:val="auto"/>
          <w:sz w:val="24"/>
        </w:rPr>
        <w:t>二、未经甲方许可，乙方不得将从甲方获取的任何信息向第三方机构、个人提供或与第三方机构、个人共享。并对该专有信息提供管理良好的安全保密措施。</w:t>
      </w:r>
    </w:p>
    <w:p>
      <w:pPr>
        <w:spacing w:line="560" w:lineRule="exact"/>
        <w:ind w:left="-420" w:leftChars="-200" w:right="-420" w:rightChars="-200" w:firstLine="480" w:firstLineChars="200"/>
        <w:rPr>
          <w:rFonts w:ascii="仿宋" w:hAnsi="仿宋" w:eastAsia="仿宋" w:cs="仿宋"/>
          <w:color w:val="auto"/>
          <w:sz w:val="24"/>
        </w:rPr>
      </w:pPr>
      <w:r>
        <w:rPr>
          <w:rFonts w:hint="eastAsia" w:ascii="仿宋" w:hAnsi="仿宋" w:eastAsia="仿宋" w:cs="仿宋"/>
          <w:color w:val="auto"/>
          <w:sz w:val="24"/>
        </w:rPr>
        <w:t>三、乙方由甲方获取的任何信息在使用、管理中不得泄露信息来源。</w:t>
      </w:r>
    </w:p>
    <w:p>
      <w:pPr>
        <w:spacing w:line="560" w:lineRule="exact"/>
        <w:ind w:left="-420" w:leftChars="-200" w:right="-420" w:rightChars="-200" w:firstLine="480" w:firstLineChars="200"/>
        <w:rPr>
          <w:rFonts w:ascii="仿宋" w:hAnsi="仿宋" w:eastAsia="仿宋" w:cs="仿宋"/>
          <w:color w:val="auto"/>
          <w:sz w:val="24"/>
        </w:rPr>
      </w:pPr>
      <w:r>
        <w:rPr>
          <w:rFonts w:hint="eastAsia" w:ascii="仿宋" w:hAnsi="仿宋" w:eastAsia="仿宋" w:cs="仿宋"/>
          <w:color w:val="auto"/>
          <w:sz w:val="24"/>
        </w:rPr>
        <w:t>四、乙方为完成项目工作，承诺查询到与甲方告知的任何信息仅限于此专项工作中使用，不得向任何其他团体、个人透露相关信息。</w:t>
      </w:r>
    </w:p>
    <w:p>
      <w:pPr>
        <w:spacing w:line="560" w:lineRule="exact"/>
        <w:ind w:left="-420" w:leftChars="-200" w:right="-420" w:rightChars="-200" w:firstLine="480" w:firstLineChars="200"/>
        <w:rPr>
          <w:rFonts w:ascii="仿宋" w:hAnsi="仿宋" w:eastAsia="仿宋" w:cs="仿宋"/>
          <w:color w:val="auto"/>
          <w:sz w:val="24"/>
        </w:rPr>
      </w:pPr>
      <w:r>
        <w:rPr>
          <w:rFonts w:hint="eastAsia" w:ascii="仿宋" w:hAnsi="仿宋" w:eastAsia="仿宋" w:cs="仿宋"/>
          <w:color w:val="auto"/>
          <w:sz w:val="24"/>
        </w:rPr>
        <w:t>五、甲方有权加强对乙方及参与本项目工作员工的安全保密监管，及时发现安全保密隐患和问题。乙方应配合甲方对乙方有关人员进行审查、教育培训，及时调整不合适的人员。</w:t>
      </w:r>
    </w:p>
    <w:p>
      <w:pPr>
        <w:spacing w:line="560" w:lineRule="exact"/>
        <w:ind w:left="-420" w:leftChars="-200" w:right="-420" w:rightChars="-200" w:firstLine="480" w:firstLineChars="200"/>
        <w:rPr>
          <w:rFonts w:ascii="仿宋" w:hAnsi="仿宋" w:eastAsia="仿宋" w:cs="仿宋"/>
          <w:color w:val="auto"/>
          <w:sz w:val="24"/>
        </w:rPr>
      </w:pPr>
      <w:r>
        <w:rPr>
          <w:rFonts w:hint="eastAsia" w:ascii="仿宋" w:hAnsi="仿宋" w:eastAsia="仿宋" w:cs="仿宋"/>
          <w:color w:val="auto"/>
          <w:sz w:val="24"/>
        </w:rPr>
        <w:t>六、乙方必须在签定本保密协议后，才可使用甲方提供的有关专有信息，建设“</w:t>
      </w:r>
      <w:r>
        <w:rPr>
          <w:rFonts w:hint="eastAsia" w:ascii="仿宋" w:hAnsi="仿宋" w:eastAsia="仿宋" w:cs="仿宋"/>
          <w:color w:val="auto"/>
          <w:sz w:val="24"/>
          <w:u w:val="single"/>
        </w:rPr>
        <w:t>　　　　　                    　</w:t>
      </w:r>
      <w:r>
        <w:rPr>
          <w:rFonts w:hint="eastAsia" w:ascii="仿宋" w:hAnsi="仿宋" w:eastAsia="仿宋" w:cs="仿宋"/>
          <w:color w:val="auto"/>
          <w:sz w:val="24"/>
        </w:rPr>
        <w:t>”。</w:t>
      </w:r>
    </w:p>
    <w:p>
      <w:pPr>
        <w:spacing w:line="560" w:lineRule="exact"/>
        <w:ind w:left="-420" w:leftChars="-200" w:right="-420" w:rightChars="-200" w:firstLine="480" w:firstLineChars="200"/>
        <w:rPr>
          <w:rFonts w:ascii="仿宋" w:hAnsi="仿宋" w:eastAsia="仿宋" w:cs="仿宋"/>
          <w:color w:val="auto"/>
          <w:sz w:val="24"/>
        </w:rPr>
      </w:pPr>
      <w:r>
        <w:rPr>
          <w:rFonts w:hint="eastAsia" w:ascii="仿宋" w:hAnsi="仿宋" w:eastAsia="仿宋" w:cs="仿宋"/>
          <w:color w:val="auto"/>
          <w:sz w:val="24"/>
        </w:rPr>
        <w:t>七、建设涉密信息系统，乙方须具有国家保密工作部门核发的《资质证书》作为附件，制定甲方认可的安全保密管理方案，并采用适当的安全保密技术和措施对涉密系统进行集成。</w:t>
      </w:r>
    </w:p>
    <w:p>
      <w:pPr>
        <w:spacing w:line="560" w:lineRule="exact"/>
        <w:ind w:left="-420" w:leftChars="-200" w:right="-420" w:rightChars="-200" w:firstLine="480" w:firstLineChars="200"/>
        <w:rPr>
          <w:rFonts w:ascii="仿宋" w:hAnsi="仿宋" w:eastAsia="仿宋" w:cs="仿宋"/>
          <w:color w:val="auto"/>
          <w:sz w:val="24"/>
        </w:rPr>
      </w:pPr>
      <w:r>
        <w:rPr>
          <w:rFonts w:hint="eastAsia" w:ascii="仿宋" w:hAnsi="仿宋" w:eastAsia="仿宋" w:cs="仿宋"/>
          <w:color w:val="auto"/>
          <w:sz w:val="24"/>
        </w:rPr>
        <w:t>八、乙方不能将甲方的专有信息用于其它任何目的。除乙方直接参与本项工程的职员之外，不将专有信息透露给其它任何人。乙方及其参与本项工作的员工严禁在系统建设中私设“后门”，非法访问系统。否则，将追究乙方的刑事责任。乙方应当告知并采取有效措施要求参与本项工作的员工遵守本协议规定。</w:t>
      </w:r>
    </w:p>
    <w:p>
      <w:pPr>
        <w:spacing w:line="560" w:lineRule="exact"/>
        <w:ind w:left="-420" w:leftChars="-200" w:right="-420" w:rightChars="-200" w:firstLine="480" w:firstLineChars="200"/>
        <w:rPr>
          <w:rFonts w:ascii="仿宋" w:hAnsi="仿宋" w:eastAsia="仿宋" w:cs="仿宋"/>
          <w:color w:val="auto"/>
          <w:sz w:val="24"/>
        </w:rPr>
      </w:pPr>
      <w:r>
        <w:rPr>
          <w:rFonts w:hint="eastAsia" w:ascii="仿宋" w:hAnsi="仿宋" w:eastAsia="仿宋" w:cs="仿宋"/>
          <w:color w:val="auto"/>
          <w:sz w:val="24"/>
        </w:rPr>
        <w:t>九、乙方发现保密范围内的有关事项已经泄露或可能泄露时应当报告甲方，并及时采取补救措施。</w:t>
      </w:r>
    </w:p>
    <w:p>
      <w:pPr>
        <w:spacing w:line="560" w:lineRule="exact"/>
        <w:ind w:left="-420" w:leftChars="-200" w:right="-420" w:rightChars="-200" w:firstLine="480" w:firstLineChars="200"/>
        <w:rPr>
          <w:rFonts w:ascii="仿宋" w:hAnsi="仿宋" w:eastAsia="仿宋" w:cs="仿宋"/>
          <w:color w:val="auto"/>
          <w:sz w:val="24"/>
        </w:rPr>
      </w:pPr>
      <w:r>
        <w:rPr>
          <w:rFonts w:hint="eastAsia" w:ascii="仿宋" w:hAnsi="仿宋" w:eastAsia="仿宋" w:cs="仿宋"/>
          <w:color w:val="auto"/>
          <w:sz w:val="24"/>
        </w:rPr>
        <w:t>十、当甲方要求乙方交回专有信息时，乙方应当立即交回所有书面的或其他形式的专有信息以及所有描述和概括该专有信息的文件资料，不能以任何形式保留或擅自处理。</w:t>
      </w:r>
    </w:p>
    <w:p>
      <w:pPr>
        <w:spacing w:line="560" w:lineRule="exact"/>
        <w:ind w:left="-420" w:leftChars="-200" w:right="-420" w:rightChars="-200" w:firstLine="480" w:firstLineChars="200"/>
        <w:rPr>
          <w:rFonts w:ascii="仿宋" w:hAnsi="仿宋" w:eastAsia="仿宋" w:cs="仿宋"/>
          <w:color w:val="auto"/>
          <w:sz w:val="24"/>
        </w:rPr>
      </w:pPr>
      <w:r>
        <w:rPr>
          <w:rFonts w:hint="eastAsia" w:ascii="仿宋" w:hAnsi="仿宋" w:eastAsia="仿宋" w:cs="仿宋"/>
          <w:color w:val="auto"/>
          <w:sz w:val="24"/>
        </w:rPr>
        <w:t>十一、乙方或参与本项工作之员工违反本协议规定，造成泄密事件，乙方应承担有关法律责任，并赔偿相应经济损失（详见主合同保密条款）。</w:t>
      </w:r>
    </w:p>
    <w:p>
      <w:pPr>
        <w:spacing w:line="560" w:lineRule="exact"/>
        <w:ind w:left="-420" w:leftChars="-200" w:right="-420" w:rightChars="-200" w:firstLine="480" w:firstLineChars="200"/>
        <w:rPr>
          <w:rFonts w:ascii="仿宋" w:hAnsi="仿宋" w:eastAsia="仿宋" w:cs="仿宋"/>
          <w:color w:val="auto"/>
          <w:sz w:val="24"/>
        </w:rPr>
      </w:pPr>
      <w:r>
        <w:rPr>
          <w:rFonts w:hint="eastAsia" w:ascii="仿宋" w:hAnsi="仿宋" w:eastAsia="仿宋" w:cs="仿宋"/>
          <w:color w:val="auto"/>
          <w:sz w:val="24"/>
        </w:rPr>
        <w:t>十二、自本协议生效之日起，双方的合作交流都要符合本协议的条款。除非甲方通过书面通知明确说明对本协议所涉及的某项专有信息予以解密或同意共享，乙方必须按照本协议所承担的保密义务对在建设本系统中掌握的专有信息进行保密，保密期限为永久并不受本协议有效期限的限制。</w:t>
      </w:r>
    </w:p>
    <w:p>
      <w:pPr>
        <w:spacing w:line="560" w:lineRule="exact"/>
        <w:ind w:left="-420" w:leftChars="-200" w:right="-420" w:rightChars="-200" w:firstLine="480" w:firstLineChars="200"/>
        <w:rPr>
          <w:rFonts w:ascii="仿宋" w:hAnsi="仿宋" w:eastAsia="仿宋" w:cs="仿宋"/>
          <w:color w:val="auto"/>
          <w:sz w:val="24"/>
        </w:rPr>
      </w:pPr>
      <w:r>
        <w:rPr>
          <w:rFonts w:hint="eastAsia" w:ascii="仿宋" w:hAnsi="仿宋" w:eastAsia="仿宋" w:cs="仿宋"/>
          <w:color w:val="auto"/>
          <w:sz w:val="24"/>
        </w:rPr>
        <w:t>十三、本协议双方签字盖章后生效。本协议一式贰份，甲乙双方各执一份。</w:t>
      </w:r>
    </w:p>
    <w:p>
      <w:pPr>
        <w:spacing w:line="560" w:lineRule="exact"/>
        <w:ind w:left="-420" w:leftChars="-200" w:right="-420" w:rightChars="-200" w:firstLine="480" w:firstLineChars="200"/>
        <w:rPr>
          <w:rFonts w:ascii="仿宋" w:hAnsi="仿宋" w:eastAsia="仿宋" w:cs="仿宋"/>
          <w:color w:val="auto"/>
          <w:sz w:val="24"/>
        </w:rPr>
      </w:pPr>
    </w:p>
    <w:p>
      <w:pPr>
        <w:spacing w:line="560" w:lineRule="exact"/>
        <w:ind w:left="-420" w:leftChars="-200" w:right="-420" w:rightChars="-200" w:firstLine="480" w:firstLineChars="200"/>
        <w:rPr>
          <w:rFonts w:ascii="仿宋" w:hAnsi="仿宋" w:eastAsia="仿宋" w:cs="仿宋"/>
          <w:color w:val="auto"/>
          <w:sz w:val="24"/>
        </w:rPr>
      </w:pPr>
    </w:p>
    <w:p>
      <w:pPr>
        <w:spacing w:line="560" w:lineRule="exact"/>
        <w:ind w:left="-420" w:leftChars="-200" w:right="-420" w:rightChars="-200" w:firstLine="480" w:firstLineChars="200"/>
        <w:rPr>
          <w:rFonts w:ascii="仿宋" w:hAnsi="仿宋" w:eastAsia="仿宋" w:cs="仿宋"/>
          <w:color w:val="auto"/>
          <w:sz w:val="24"/>
        </w:rPr>
      </w:pPr>
    </w:p>
    <w:p>
      <w:pPr>
        <w:spacing w:line="560" w:lineRule="exact"/>
        <w:ind w:left="-420" w:leftChars="-200" w:right="-420" w:rightChars="-200" w:firstLine="480" w:firstLineChars="200"/>
        <w:rPr>
          <w:rFonts w:ascii="仿宋" w:hAnsi="仿宋" w:eastAsia="仿宋" w:cs="仿宋"/>
          <w:color w:val="auto"/>
          <w:sz w:val="24"/>
        </w:rPr>
      </w:pPr>
      <w:r>
        <w:rPr>
          <w:rFonts w:hint="eastAsia" w:ascii="仿宋" w:hAnsi="仿宋" w:eastAsia="仿宋" w:cs="仿宋"/>
          <w:color w:val="auto"/>
          <w:sz w:val="24"/>
        </w:rPr>
        <w:t xml:space="preserve">甲方（盖章）： </w:t>
      </w:r>
      <w:r>
        <w:rPr>
          <w:rFonts w:hint="eastAsia" w:ascii="宋体" w:hAnsi="宋体" w:cs="宋体"/>
          <w:color w:val="auto"/>
          <w:sz w:val="24"/>
        </w:rPr>
        <w:t> </w:t>
      </w:r>
      <w:r>
        <w:rPr>
          <w:rFonts w:hint="eastAsia" w:ascii="仿宋" w:hAnsi="仿宋" w:eastAsia="仿宋" w:cs="仿宋"/>
          <w:color w:val="auto"/>
          <w:sz w:val="24"/>
        </w:rPr>
        <w:t xml:space="preserve"> </w:t>
      </w:r>
      <w:r>
        <w:rPr>
          <w:rFonts w:hint="eastAsia" w:ascii="宋体" w:hAnsi="宋体" w:cs="宋体"/>
          <w:color w:val="auto"/>
          <w:sz w:val="24"/>
        </w:rPr>
        <w:t> </w:t>
      </w:r>
      <w:r>
        <w:rPr>
          <w:rFonts w:hint="eastAsia" w:ascii="仿宋" w:hAnsi="仿宋" w:eastAsia="仿宋" w:cs="仿宋"/>
          <w:color w:val="auto"/>
          <w:sz w:val="24"/>
        </w:rPr>
        <w:t xml:space="preserve"> </w:t>
      </w:r>
      <w:r>
        <w:rPr>
          <w:rFonts w:hint="eastAsia" w:ascii="宋体" w:hAnsi="宋体" w:cs="宋体"/>
          <w:color w:val="auto"/>
          <w:sz w:val="24"/>
        </w:rPr>
        <w:t> </w:t>
      </w:r>
      <w:r>
        <w:rPr>
          <w:rFonts w:hint="eastAsia" w:ascii="仿宋" w:hAnsi="仿宋" w:eastAsia="仿宋" w:cs="仿宋"/>
          <w:color w:val="auto"/>
          <w:sz w:val="24"/>
        </w:rPr>
        <w:t xml:space="preserve"> </w:t>
      </w:r>
      <w:r>
        <w:rPr>
          <w:rFonts w:hint="eastAsia" w:ascii="宋体" w:hAnsi="宋体" w:cs="宋体"/>
          <w:color w:val="auto"/>
          <w:sz w:val="24"/>
        </w:rPr>
        <w:t> </w:t>
      </w:r>
      <w:r>
        <w:rPr>
          <w:rFonts w:hint="eastAsia" w:ascii="仿宋" w:hAnsi="仿宋" w:eastAsia="仿宋" w:cs="仿宋"/>
          <w:color w:val="auto"/>
          <w:sz w:val="24"/>
        </w:rPr>
        <w:t xml:space="preserve"> </w:t>
      </w:r>
      <w:r>
        <w:rPr>
          <w:rFonts w:hint="eastAsia" w:ascii="宋体" w:hAnsi="宋体" w:cs="宋体"/>
          <w:color w:val="auto"/>
          <w:sz w:val="24"/>
        </w:rPr>
        <w:t> </w:t>
      </w:r>
      <w:r>
        <w:rPr>
          <w:rFonts w:hint="eastAsia" w:ascii="仿宋" w:hAnsi="仿宋" w:eastAsia="仿宋" w:cs="仿宋"/>
          <w:color w:val="auto"/>
          <w:sz w:val="24"/>
        </w:rPr>
        <w:t xml:space="preserve"> </w:t>
      </w:r>
      <w:r>
        <w:rPr>
          <w:rFonts w:hint="eastAsia" w:ascii="宋体" w:hAnsi="宋体" w:cs="宋体"/>
          <w:color w:val="auto"/>
          <w:sz w:val="24"/>
        </w:rPr>
        <w:t> </w:t>
      </w:r>
      <w:r>
        <w:rPr>
          <w:rFonts w:hint="eastAsia" w:ascii="仿宋" w:hAnsi="仿宋" w:eastAsia="仿宋" w:cs="仿宋"/>
          <w:color w:val="auto"/>
          <w:sz w:val="24"/>
        </w:rPr>
        <w:t xml:space="preserve"> </w:t>
      </w:r>
      <w:r>
        <w:rPr>
          <w:rFonts w:hint="eastAsia" w:ascii="宋体" w:hAnsi="宋体" w:cs="宋体"/>
          <w:color w:val="auto"/>
          <w:sz w:val="24"/>
        </w:rPr>
        <w:t> </w:t>
      </w:r>
      <w:r>
        <w:rPr>
          <w:rFonts w:hint="eastAsia" w:ascii="仿宋" w:hAnsi="仿宋" w:eastAsia="仿宋" w:cs="仿宋"/>
          <w:color w:val="auto"/>
          <w:sz w:val="24"/>
        </w:rPr>
        <w:t xml:space="preserve"> 乙方（盖章）：</w:t>
      </w:r>
    </w:p>
    <w:p>
      <w:pPr>
        <w:spacing w:line="560" w:lineRule="exact"/>
        <w:ind w:left="-420" w:leftChars="-200" w:right="-420" w:rightChars="-200" w:firstLine="480" w:firstLineChars="200"/>
        <w:rPr>
          <w:rFonts w:ascii="仿宋" w:hAnsi="仿宋" w:eastAsia="仿宋" w:cs="仿宋"/>
          <w:color w:val="auto"/>
          <w:sz w:val="24"/>
        </w:rPr>
      </w:pPr>
    </w:p>
    <w:p>
      <w:pPr>
        <w:spacing w:line="560" w:lineRule="exact"/>
        <w:ind w:left="-420" w:leftChars="-200" w:right="-420" w:rightChars="-200" w:firstLine="480" w:firstLineChars="200"/>
        <w:rPr>
          <w:rFonts w:ascii="仿宋" w:hAnsi="仿宋" w:eastAsia="仿宋" w:cs="仿宋"/>
          <w:color w:val="auto"/>
          <w:sz w:val="24"/>
        </w:rPr>
      </w:pPr>
      <w:r>
        <w:rPr>
          <w:rFonts w:hint="eastAsia" w:ascii="仿宋" w:hAnsi="仿宋" w:eastAsia="仿宋" w:cs="仿宋"/>
          <w:color w:val="auto"/>
          <w:sz w:val="24"/>
        </w:rPr>
        <w:t xml:space="preserve">授权代表签字： </w:t>
      </w:r>
      <w:r>
        <w:rPr>
          <w:rFonts w:hint="eastAsia" w:ascii="宋体" w:hAnsi="宋体" w:cs="宋体"/>
          <w:color w:val="auto"/>
          <w:sz w:val="24"/>
        </w:rPr>
        <w:t> </w:t>
      </w:r>
      <w:r>
        <w:rPr>
          <w:rFonts w:hint="eastAsia" w:ascii="仿宋" w:hAnsi="仿宋" w:eastAsia="仿宋" w:cs="仿宋"/>
          <w:color w:val="auto"/>
          <w:sz w:val="24"/>
        </w:rPr>
        <w:t xml:space="preserve"> </w:t>
      </w:r>
      <w:r>
        <w:rPr>
          <w:rFonts w:hint="eastAsia" w:ascii="宋体" w:hAnsi="宋体" w:cs="宋体"/>
          <w:color w:val="auto"/>
          <w:sz w:val="24"/>
        </w:rPr>
        <w:t> </w:t>
      </w:r>
      <w:r>
        <w:rPr>
          <w:rFonts w:hint="eastAsia" w:ascii="仿宋" w:hAnsi="仿宋" w:eastAsia="仿宋" w:cs="仿宋"/>
          <w:color w:val="auto"/>
          <w:sz w:val="24"/>
        </w:rPr>
        <w:t xml:space="preserve"> </w:t>
      </w:r>
      <w:r>
        <w:rPr>
          <w:rFonts w:hint="eastAsia" w:ascii="宋体" w:hAnsi="宋体" w:cs="宋体"/>
          <w:color w:val="auto"/>
          <w:sz w:val="24"/>
        </w:rPr>
        <w:t> </w:t>
      </w:r>
      <w:r>
        <w:rPr>
          <w:rFonts w:hint="eastAsia" w:ascii="仿宋" w:hAnsi="仿宋" w:eastAsia="仿宋" w:cs="仿宋"/>
          <w:color w:val="auto"/>
          <w:sz w:val="24"/>
        </w:rPr>
        <w:t xml:space="preserve"> </w:t>
      </w:r>
      <w:r>
        <w:rPr>
          <w:rFonts w:hint="eastAsia" w:ascii="宋体" w:hAnsi="宋体" w:cs="宋体"/>
          <w:color w:val="auto"/>
          <w:sz w:val="24"/>
        </w:rPr>
        <w:t> </w:t>
      </w:r>
      <w:r>
        <w:rPr>
          <w:rFonts w:hint="eastAsia" w:ascii="仿宋" w:hAnsi="仿宋" w:eastAsia="仿宋" w:cs="仿宋"/>
          <w:color w:val="auto"/>
          <w:sz w:val="24"/>
        </w:rPr>
        <w:t xml:space="preserve"> </w:t>
      </w:r>
      <w:r>
        <w:rPr>
          <w:rFonts w:hint="eastAsia" w:ascii="宋体" w:hAnsi="宋体" w:cs="宋体"/>
          <w:color w:val="auto"/>
          <w:sz w:val="24"/>
        </w:rPr>
        <w:t> </w:t>
      </w:r>
      <w:r>
        <w:rPr>
          <w:rFonts w:hint="eastAsia" w:ascii="仿宋" w:hAnsi="仿宋" w:eastAsia="仿宋" w:cs="仿宋"/>
          <w:color w:val="auto"/>
          <w:sz w:val="24"/>
        </w:rPr>
        <w:t xml:space="preserve"> </w:t>
      </w:r>
      <w:r>
        <w:rPr>
          <w:rFonts w:hint="eastAsia" w:ascii="宋体" w:hAnsi="宋体" w:cs="宋体"/>
          <w:color w:val="auto"/>
          <w:sz w:val="24"/>
        </w:rPr>
        <w:t> </w:t>
      </w:r>
      <w:r>
        <w:rPr>
          <w:rFonts w:hint="eastAsia" w:ascii="仿宋" w:hAnsi="仿宋" w:eastAsia="仿宋" w:cs="仿宋"/>
          <w:color w:val="auto"/>
          <w:sz w:val="24"/>
        </w:rPr>
        <w:t xml:space="preserve"> </w:t>
      </w:r>
      <w:r>
        <w:rPr>
          <w:rFonts w:hint="eastAsia" w:ascii="宋体" w:hAnsi="宋体" w:cs="宋体"/>
          <w:color w:val="auto"/>
          <w:sz w:val="24"/>
        </w:rPr>
        <w:t> </w:t>
      </w:r>
      <w:r>
        <w:rPr>
          <w:rFonts w:hint="eastAsia" w:ascii="仿宋" w:hAnsi="仿宋" w:eastAsia="仿宋" w:cs="仿宋"/>
          <w:color w:val="auto"/>
          <w:sz w:val="24"/>
        </w:rPr>
        <w:t xml:space="preserve"> </w:t>
      </w:r>
      <w:r>
        <w:rPr>
          <w:rFonts w:hint="eastAsia" w:ascii="宋体" w:hAnsi="宋体" w:cs="宋体"/>
          <w:color w:val="auto"/>
          <w:sz w:val="24"/>
        </w:rPr>
        <w:t> </w:t>
      </w:r>
      <w:r>
        <w:rPr>
          <w:rFonts w:hint="eastAsia" w:ascii="仿宋" w:hAnsi="仿宋" w:eastAsia="仿宋" w:cs="仿宋"/>
          <w:color w:val="auto"/>
          <w:sz w:val="24"/>
        </w:rPr>
        <w:t>授权代表签字：</w:t>
      </w:r>
    </w:p>
    <w:p>
      <w:pPr>
        <w:spacing w:line="560" w:lineRule="exact"/>
        <w:ind w:left="-420" w:leftChars="-200" w:right="-420" w:rightChars="-200" w:firstLine="480" w:firstLineChars="200"/>
        <w:rPr>
          <w:rFonts w:ascii="仿宋" w:hAnsi="仿宋" w:eastAsia="仿宋" w:cs="仿宋"/>
          <w:color w:val="auto"/>
          <w:sz w:val="24"/>
        </w:rPr>
      </w:pPr>
    </w:p>
    <w:p>
      <w:pPr>
        <w:spacing w:line="560" w:lineRule="exact"/>
        <w:ind w:left="-420" w:leftChars="-200" w:right="-420" w:rightChars="-200" w:firstLine="480" w:firstLineChars="200"/>
        <w:rPr>
          <w:rFonts w:ascii="仿宋" w:hAnsi="仿宋" w:eastAsia="仿宋" w:cs="仿宋"/>
          <w:color w:val="auto"/>
          <w:sz w:val="24"/>
        </w:rPr>
      </w:pPr>
      <w:r>
        <w:rPr>
          <w:rFonts w:hint="eastAsia" w:ascii="仿宋" w:hAnsi="仿宋" w:eastAsia="仿宋" w:cs="仿宋"/>
          <w:color w:val="auto"/>
          <w:sz w:val="24"/>
        </w:rPr>
        <w:t xml:space="preserve">年 </w:t>
      </w:r>
      <w:r>
        <w:rPr>
          <w:rFonts w:hint="eastAsia" w:ascii="宋体" w:hAnsi="宋体" w:cs="宋体"/>
          <w:color w:val="auto"/>
          <w:sz w:val="24"/>
        </w:rPr>
        <w:t> </w:t>
      </w:r>
      <w:r>
        <w:rPr>
          <w:rFonts w:hint="eastAsia" w:ascii="仿宋" w:hAnsi="仿宋" w:eastAsia="仿宋" w:cs="仿宋"/>
          <w:color w:val="auto"/>
          <w:sz w:val="24"/>
        </w:rPr>
        <w:t xml:space="preserve">月 </w:t>
      </w:r>
      <w:r>
        <w:rPr>
          <w:rFonts w:hint="eastAsia" w:ascii="宋体" w:hAnsi="宋体" w:cs="宋体"/>
          <w:color w:val="auto"/>
          <w:sz w:val="24"/>
        </w:rPr>
        <w:t> </w:t>
      </w:r>
      <w:r>
        <w:rPr>
          <w:rFonts w:hint="eastAsia" w:ascii="仿宋" w:hAnsi="仿宋" w:eastAsia="仿宋" w:cs="仿宋"/>
          <w:color w:val="auto"/>
          <w:sz w:val="24"/>
        </w:rPr>
        <w:t xml:space="preserve">日 </w:t>
      </w:r>
      <w:r>
        <w:rPr>
          <w:rFonts w:hint="eastAsia" w:ascii="宋体" w:hAnsi="宋体" w:cs="宋体"/>
          <w:color w:val="auto"/>
          <w:sz w:val="24"/>
        </w:rPr>
        <w:t> </w:t>
      </w:r>
      <w:r>
        <w:rPr>
          <w:rFonts w:hint="eastAsia" w:ascii="仿宋" w:hAnsi="仿宋" w:eastAsia="仿宋" w:cs="仿宋"/>
          <w:color w:val="auto"/>
          <w:sz w:val="24"/>
        </w:rPr>
        <w:t xml:space="preserve"> </w:t>
      </w:r>
      <w:r>
        <w:rPr>
          <w:rFonts w:hint="eastAsia" w:ascii="宋体" w:hAnsi="宋体" w:cs="宋体"/>
          <w:color w:val="auto"/>
          <w:sz w:val="24"/>
        </w:rPr>
        <w:t> </w:t>
      </w:r>
      <w:r>
        <w:rPr>
          <w:rFonts w:hint="eastAsia" w:ascii="仿宋" w:hAnsi="仿宋" w:eastAsia="仿宋" w:cs="仿宋"/>
          <w:color w:val="auto"/>
          <w:sz w:val="24"/>
        </w:rPr>
        <w:t xml:space="preserve"> </w:t>
      </w:r>
      <w:r>
        <w:rPr>
          <w:rFonts w:hint="eastAsia" w:ascii="宋体" w:hAnsi="宋体" w:cs="宋体"/>
          <w:color w:val="auto"/>
          <w:sz w:val="24"/>
        </w:rPr>
        <w:t> </w:t>
      </w:r>
      <w:r>
        <w:rPr>
          <w:rFonts w:hint="eastAsia" w:ascii="仿宋" w:hAnsi="仿宋" w:eastAsia="仿宋" w:cs="仿宋"/>
          <w:color w:val="auto"/>
          <w:sz w:val="24"/>
        </w:rPr>
        <w:t xml:space="preserve"> </w:t>
      </w:r>
      <w:r>
        <w:rPr>
          <w:rFonts w:hint="eastAsia" w:ascii="宋体" w:hAnsi="宋体" w:cs="宋体"/>
          <w:color w:val="auto"/>
          <w:sz w:val="24"/>
        </w:rPr>
        <w:t> </w:t>
      </w:r>
      <w:r>
        <w:rPr>
          <w:rFonts w:hint="eastAsia" w:ascii="仿宋" w:hAnsi="仿宋" w:eastAsia="仿宋" w:cs="仿宋"/>
          <w:color w:val="auto"/>
          <w:sz w:val="24"/>
        </w:rPr>
        <w:t xml:space="preserve"> </w:t>
      </w:r>
      <w:r>
        <w:rPr>
          <w:rFonts w:hint="eastAsia" w:ascii="宋体" w:hAnsi="宋体" w:cs="宋体"/>
          <w:color w:val="auto"/>
          <w:sz w:val="24"/>
        </w:rPr>
        <w:t> </w:t>
      </w:r>
      <w:r>
        <w:rPr>
          <w:rFonts w:hint="eastAsia" w:ascii="仿宋" w:hAnsi="仿宋" w:eastAsia="仿宋" w:cs="仿宋"/>
          <w:color w:val="auto"/>
          <w:sz w:val="24"/>
        </w:rPr>
        <w:t xml:space="preserve"> </w:t>
      </w:r>
      <w:r>
        <w:rPr>
          <w:rFonts w:hint="eastAsia" w:ascii="宋体" w:hAnsi="宋体" w:cs="宋体"/>
          <w:color w:val="auto"/>
          <w:sz w:val="24"/>
        </w:rPr>
        <w:t> </w:t>
      </w:r>
      <w:r>
        <w:rPr>
          <w:rFonts w:hint="eastAsia" w:ascii="仿宋" w:hAnsi="仿宋" w:eastAsia="仿宋" w:cs="仿宋"/>
          <w:color w:val="auto"/>
          <w:sz w:val="24"/>
        </w:rPr>
        <w:t xml:space="preserve"> </w:t>
      </w:r>
      <w:r>
        <w:rPr>
          <w:rFonts w:hint="eastAsia" w:ascii="宋体" w:hAnsi="宋体" w:cs="宋体"/>
          <w:color w:val="auto"/>
          <w:sz w:val="24"/>
        </w:rPr>
        <w:t> </w:t>
      </w:r>
      <w:r>
        <w:rPr>
          <w:rFonts w:hint="eastAsia" w:ascii="仿宋" w:hAnsi="仿宋" w:eastAsia="仿宋" w:cs="仿宋"/>
          <w:color w:val="auto"/>
          <w:sz w:val="24"/>
        </w:rPr>
        <w:t xml:space="preserve"> </w:t>
      </w:r>
      <w:r>
        <w:rPr>
          <w:rFonts w:hint="eastAsia" w:ascii="宋体" w:hAnsi="宋体" w:cs="宋体"/>
          <w:color w:val="auto"/>
          <w:sz w:val="24"/>
        </w:rPr>
        <w:t> </w:t>
      </w:r>
      <w:r>
        <w:rPr>
          <w:rFonts w:hint="eastAsia" w:ascii="仿宋" w:hAnsi="仿宋" w:eastAsia="仿宋" w:cs="仿宋"/>
          <w:color w:val="auto"/>
          <w:sz w:val="24"/>
        </w:rPr>
        <w:t xml:space="preserve"> </w:t>
      </w:r>
      <w:r>
        <w:rPr>
          <w:rFonts w:hint="eastAsia" w:ascii="宋体" w:hAnsi="宋体" w:cs="宋体"/>
          <w:color w:val="auto"/>
          <w:sz w:val="24"/>
        </w:rPr>
        <w:t> </w:t>
      </w:r>
      <w:r>
        <w:rPr>
          <w:rFonts w:hint="eastAsia" w:ascii="仿宋" w:hAnsi="仿宋" w:eastAsia="仿宋" w:cs="仿宋"/>
          <w:color w:val="auto"/>
          <w:sz w:val="24"/>
        </w:rPr>
        <w:t xml:space="preserve"> </w:t>
      </w:r>
      <w:r>
        <w:rPr>
          <w:rFonts w:hint="eastAsia" w:ascii="宋体" w:hAnsi="宋体" w:cs="宋体"/>
          <w:color w:val="auto"/>
          <w:sz w:val="24"/>
        </w:rPr>
        <w:t> </w:t>
      </w:r>
      <w:r>
        <w:rPr>
          <w:rFonts w:hint="eastAsia" w:ascii="仿宋" w:hAnsi="仿宋" w:eastAsia="仿宋" w:cs="仿宋"/>
          <w:color w:val="auto"/>
          <w:sz w:val="24"/>
        </w:rPr>
        <w:t xml:space="preserve">年 </w:t>
      </w:r>
      <w:r>
        <w:rPr>
          <w:rFonts w:hint="eastAsia" w:ascii="宋体" w:hAnsi="宋体" w:cs="宋体"/>
          <w:color w:val="auto"/>
          <w:sz w:val="24"/>
        </w:rPr>
        <w:t> </w:t>
      </w:r>
      <w:r>
        <w:rPr>
          <w:rFonts w:hint="eastAsia" w:ascii="仿宋" w:hAnsi="仿宋" w:eastAsia="仿宋" w:cs="仿宋"/>
          <w:color w:val="auto"/>
          <w:sz w:val="24"/>
        </w:rPr>
        <w:t xml:space="preserve">月 </w:t>
      </w:r>
      <w:r>
        <w:rPr>
          <w:rFonts w:hint="eastAsia" w:ascii="宋体" w:hAnsi="宋体" w:cs="宋体"/>
          <w:color w:val="auto"/>
          <w:sz w:val="24"/>
        </w:rPr>
        <w:t> </w:t>
      </w:r>
      <w:r>
        <w:rPr>
          <w:rFonts w:hint="eastAsia" w:ascii="仿宋" w:hAnsi="仿宋" w:eastAsia="仿宋" w:cs="仿宋"/>
          <w:color w:val="auto"/>
          <w:sz w:val="24"/>
        </w:rPr>
        <w:t>日</w:t>
      </w:r>
    </w:p>
    <w:p>
      <w:pPr>
        <w:spacing w:line="560" w:lineRule="exact"/>
        <w:ind w:firstLine="470" w:firstLineChars="196"/>
        <w:rPr>
          <w:rFonts w:ascii="仿宋" w:hAnsi="仿宋" w:eastAsia="仿宋" w:cs="仿宋"/>
          <w:color w:val="auto"/>
          <w:sz w:val="24"/>
        </w:rPr>
      </w:pPr>
    </w:p>
    <w:p>
      <w:pPr>
        <w:jc w:val="center"/>
        <w:rPr>
          <w:rFonts w:ascii="仿宋" w:hAnsi="仿宋" w:eastAsia="仿宋" w:cs="仿宋"/>
          <w:b/>
          <w:bCs/>
          <w:color w:val="auto"/>
          <w:sz w:val="28"/>
          <w:szCs w:val="28"/>
        </w:rPr>
      </w:pPr>
      <w:r>
        <w:rPr>
          <w:rFonts w:hint="eastAsia" w:ascii="仿宋" w:hAnsi="仿宋" w:eastAsia="仿宋" w:cs="仿宋"/>
          <w:color w:val="auto"/>
        </w:rPr>
        <w:br w:type="page"/>
      </w:r>
      <w:r>
        <w:rPr>
          <w:rFonts w:hint="eastAsia" w:ascii="仿宋" w:hAnsi="仿宋" w:eastAsia="仿宋" w:cs="仿宋"/>
          <w:b/>
          <w:bCs/>
          <w:color w:val="auto"/>
          <w:sz w:val="28"/>
          <w:szCs w:val="28"/>
        </w:rPr>
        <w:t>政府采购履约验收书</w:t>
      </w:r>
    </w:p>
    <w:p>
      <w:pPr>
        <w:jc w:val="center"/>
        <w:rPr>
          <w:rFonts w:ascii="仿宋" w:hAnsi="仿宋" w:eastAsia="仿宋" w:cs="仿宋"/>
          <w:b/>
          <w:bCs/>
          <w:color w:val="auto"/>
          <w:sz w:val="28"/>
          <w:szCs w:val="28"/>
        </w:rPr>
      </w:pPr>
      <w:r>
        <w:rPr>
          <w:rFonts w:hint="eastAsia" w:ascii="仿宋" w:hAnsi="仿宋" w:eastAsia="仿宋" w:cs="仿宋"/>
          <w:b/>
          <w:bCs/>
          <w:color w:val="auto"/>
          <w:sz w:val="28"/>
          <w:szCs w:val="28"/>
        </w:rPr>
        <w:t>（参考模板）</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929"/>
        <w:gridCol w:w="1359"/>
        <w:gridCol w:w="228"/>
        <w:gridCol w:w="1207"/>
        <w:gridCol w:w="250"/>
        <w:gridCol w:w="653"/>
        <w:gridCol w:w="1374"/>
        <w:gridCol w:w="609"/>
        <w:gridCol w:w="768"/>
        <w:gridCol w:w="334"/>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0" w:type="dxa"/>
            <w:gridSpan w:val="12"/>
            <w:vAlign w:val="center"/>
          </w:tcPr>
          <w:p>
            <w:pPr>
              <w:jc w:val="center"/>
              <w:rPr>
                <w:rFonts w:ascii="仿宋" w:hAnsi="仿宋" w:eastAsia="仿宋" w:cs="仿宋"/>
                <w:color w:val="auto"/>
                <w:sz w:val="24"/>
              </w:rPr>
            </w:pPr>
            <w:r>
              <w:rPr>
                <w:rFonts w:hint="eastAsia" w:ascii="仿宋" w:hAnsi="仿宋" w:eastAsia="仿宋" w:cs="仿宋"/>
                <w:color w:val="auto"/>
                <w:sz w:val="24"/>
              </w:rPr>
              <w:t>一、验收方案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0" w:type="dxa"/>
            <w:gridSpan w:val="12"/>
            <w:vAlign w:val="center"/>
          </w:tcPr>
          <w:p>
            <w:pPr>
              <w:jc w:val="center"/>
              <w:rPr>
                <w:rFonts w:ascii="仿宋" w:hAnsi="仿宋" w:eastAsia="仿宋" w:cs="仿宋"/>
                <w:color w:val="auto"/>
                <w:sz w:val="24"/>
              </w:rPr>
            </w:pPr>
            <w:r>
              <w:rPr>
                <w:rFonts w:hint="eastAsia" w:ascii="仿宋" w:hAnsi="仿宋" w:eastAsia="仿宋" w:cs="仿宋"/>
                <w:color w:val="auto"/>
                <w:sz w:val="24"/>
              </w:rPr>
              <w:t>（一）项目基本情况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5" w:type="dxa"/>
            <w:gridSpan w:val="2"/>
            <w:vAlign w:val="center"/>
          </w:tcPr>
          <w:p>
            <w:pPr>
              <w:jc w:val="center"/>
              <w:rPr>
                <w:rFonts w:ascii="仿宋" w:hAnsi="仿宋" w:eastAsia="仿宋" w:cs="仿宋"/>
                <w:color w:val="auto"/>
                <w:sz w:val="24"/>
              </w:rPr>
            </w:pPr>
            <w:r>
              <w:rPr>
                <w:rFonts w:hint="eastAsia" w:ascii="仿宋" w:hAnsi="仿宋" w:eastAsia="仿宋" w:cs="仿宋"/>
                <w:color w:val="auto"/>
                <w:sz w:val="24"/>
              </w:rPr>
              <w:t>采购人名称</w:t>
            </w:r>
          </w:p>
        </w:tc>
        <w:tc>
          <w:tcPr>
            <w:tcW w:w="3697" w:type="dxa"/>
            <w:gridSpan w:val="5"/>
            <w:vAlign w:val="center"/>
          </w:tcPr>
          <w:p>
            <w:pPr>
              <w:jc w:val="center"/>
              <w:rPr>
                <w:rFonts w:ascii="仿宋" w:hAnsi="仿宋" w:eastAsia="仿宋" w:cs="仿宋"/>
                <w:color w:val="auto"/>
                <w:sz w:val="24"/>
              </w:rPr>
            </w:pPr>
          </w:p>
        </w:tc>
        <w:tc>
          <w:tcPr>
            <w:tcW w:w="1374" w:type="dxa"/>
            <w:vAlign w:val="center"/>
          </w:tcPr>
          <w:p>
            <w:pPr>
              <w:jc w:val="center"/>
              <w:rPr>
                <w:rFonts w:ascii="仿宋" w:hAnsi="仿宋" w:eastAsia="仿宋" w:cs="仿宋"/>
                <w:color w:val="auto"/>
                <w:sz w:val="24"/>
              </w:rPr>
            </w:pPr>
            <w:r>
              <w:rPr>
                <w:rFonts w:hint="eastAsia" w:ascii="仿宋" w:hAnsi="仿宋" w:eastAsia="仿宋" w:cs="仿宋"/>
                <w:color w:val="auto"/>
                <w:sz w:val="24"/>
              </w:rPr>
              <w:t>供应商名称</w:t>
            </w:r>
          </w:p>
        </w:tc>
        <w:tc>
          <w:tcPr>
            <w:tcW w:w="2454" w:type="dxa"/>
            <w:gridSpan w:val="4"/>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5" w:type="dxa"/>
            <w:gridSpan w:val="2"/>
            <w:vAlign w:val="center"/>
          </w:tcPr>
          <w:p>
            <w:pPr>
              <w:jc w:val="center"/>
              <w:rPr>
                <w:rFonts w:ascii="仿宋" w:hAnsi="仿宋" w:eastAsia="仿宋" w:cs="仿宋"/>
                <w:color w:val="auto"/>
                <w:sz w:val="24"/>
              </w:rPr>
            </w:pPr>
            <w:r>
              <w:rPr>
                <w:rFonts w:hint="eastAsia" w:ascii="仿宋" w:hAnsi="仿宋" w:eastAsia="仿宋" w:cs="仿宋"/>
                <w:color w:val="auto"/>
                <w:sz w:val="24"/>
              </w:rPr>
              <w:t>项目名称</w:t>
            </w:r>
          </w:p>
        </w:tc>
        <w:tc>
          <w:tcPr>
            <w:tcW w:w="3697" w:type="dxa"/>
            <w:gridSpan w:val="5"/>
            <w:vAlign w:val="center"/>
          </w:tcPr>
          <w:p>
            <w:pPr>
              <w:jc w:val="center"/>
              <w:rPr>
                <w:rFonts w:ascii="仿宋" w:hAnsi="仿宋" w:eastAsia="仿宋" w:cs="仿宋"/>
                <w:color w:val="auto"/>
                <w:sz w:val="24"/>
              </w:rPr>
            </w:pPr>
          </w:p>
        </w:tc>
        <w:tc>
          <w:tcPr>
            <w:tcW w:w="1374" w:type="dxa"/>
            <w:vAlign w:val="center"/>
          </w:tcPr>
          <w:p>
            <w:pPr>
              <w:jc w:val="center"/>
              <w:rPr>
                <w:rFonts w:ascii="仿宋" w:hAnsi="仿宋" w:eastAsia="仿宋" w:cs="仿宋"/>
                <w:color w:val="auto"/>
                <w:sz w:val="24"/>
              </w:rPr>
            </w:pPr>
            <w:r>
              <w:rPr>
                <w:rFonts w:hint="eastAsia" w:ascii="仿宋" w:hAnsi="仿宋" w:eastAsia="仿宋" w:cs="仿宋"/>
                <w:color w:val="auto"/>
                <w:sz w:val="24"/>
              </w:rPr>
              <w:t>合同编号</w:t>
            </w:r>
          </w:p>
        </w:tc>
        <w:tc>
          <w:tcPr>
            <w:tcW w:w="2454" w:type="dxa"/>
            <w:gridSpan w:val="4"/>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5" w:type="dxa"/>
            <w:gridSpan w:val="2"/>
            <w:vAlign w:val="center"/>
          </w:tcPr>
          <w:p>
            <w:pPr>
              <w:jc w:val="center"/>
              <w:rPr>
                <w:rFonts w:ascii="仿宋" w:hAnsi="仿宋" w:eastAsia="仿宋" w:cs="仿宋"/>
                <w:color w:val="auto"/>
                <w:sz w:val="24"/>
              </w:rPr>
            </w:pPr>
            <w:r>
              <w:rPr>
                <w:rFonts w:hint="eastAsia" w:ascii="仿宋" w:hAnsi="仿宋" w:eastAsia="仿宋" w:cs="仿宋"/>
                <w:color w:val="auto"/>
                <w:sz w:val="24"/>
              </w:rPr>
              <w:t>合同签订时间</w:t>
            </w:r>
          </w:p>
        </w:tc>
        <w:tc>
          <w:tcPr>
            <w:tcW w:w="3697" w:type="dxa"/>
            <w:gridSpan w:val="5"/>
            <w:vAlign w:val="center"/>
          </w:tcPr>
          <w:p>
            <w:pPr>
              <w:jc w:val="center"/>
              <w:rPr>
                <w:rFonts w:ascii="仿宋" w:hAnsi="仿宋" w:eastAsia="仿宋" w:cs="仿宋"/>
                <w:color w:val="auto"/>
                <w:sz w:val="24"/>
              </w:rPr>
            </w:pPr>
          </w:p>
        </w:tc>
        <w:tc>
          <w:tcPr>
            <w:tcW w:w="1374" w:type="dxa"/>
            <w:vAlign w:val="center"/>
          </w:tcPr>
          <w:p>
            <w:pPr>
              <w:jc w:val="center"/>
              <w:rPr>
                <w:rFonts w:ascii="仿宋" w:hAnsi="仿宋" w:eastAsia="仿宋" w:cs="仿宋"/>
                <w:color w:val="auto"/>
                <w:sz w:val="24"/>
              </w:rPr>
            </w:pPr>
            <w:r>
              <w:rPr>
                <w:rFonts w:hint="eastAsia" w:ascii="仿宋" w:hAnsi="仿宋" w:eastAsia="仿宋" w:cs="仿宋"/>
                <w:color w:val="auto"/>
                <w:sz w:val="24"/>
              </w:rPr>
              <w:t>合同规定验收时间</w:t>
            </w:r>
          </w:p>
        </w:tc>
        <w:tc>
          <w:tcPr>
            <w:tcW w:w="2454" w:type="dxa"/>
            <w:gridSpan w:val="4"/>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5" w:type="dxa"/>
            <w:gridSpan w:val="2"/>
            <w:vAlign w:val="center"/>
          </w:tcPr>
          <w:p>
            <w:pPr>
              <w:jc w:val="center"/>
              <w:rPr>
                <w:rFonts w:ascii="仿宋" w:hAnsi="仿宋" w:eastAsia="仿宋" w:cs="仿宋"/>
                <w:color w:val="auto"/>
                <w:sz w:val="24"/>
              </w:rPr>
            </w:pPr>
            <w:r>
              <w:rPr>
                <w:rFonts w:hint="eastAsia" w:ascii="仿宋" w:hAnsi="仿宋" w:eastAsia="仿宋" w:cs="仿宋"/>
                <w:color w:val="auto"/>
                <w:sz w:val="24"/>
              </w:rPr>
              <w:t>项目类型</w:t>
            </w:r>
          </w:p>
        </w:tc>
        <w:tc>
          <w:tcPr>
            <w:tcW w:w="3697" w:type="dxa"/>
            <w:gridSpan w:val="5"/>
            <w:vAlign w:val="center"/>
          </w:tcPr>
          <w:p>
            <w:pPr>
              <w:jc w:val="center"/>
              <w:rPr>
                <w:rFonts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货物/</w:t>
            </w:r>
            <w:r>
              <w:rPr>
                <w:rFonts w:hint="eastAsia" w:ascii="仿宋" w:hAnsi="仿宋" w:eastAsia="仿宋" w:cs="仿宋"/>
                <w:color w:val="auto"/>
                <w:sz w:val="24"/>
              </w:rPr>
              <w:sym w:font="Wingdings" w:char="00A8"/>
            </w:r>
            <w:r>
              <w:rPr>
                <w:rFonts w:hint="eastAsia" w:ascii="仿宋" w:hAnsi="仿宋" w:eastAsia="仿宋" w:cs="仿宋"/>
                <w:color w:val="auto"/>
                <w:sz w:val="24"/>
              </w:rPr>
              <w:t>服务</w:t>
            </w:r>
          </w:p>
        </w:tc>
        <w:tc>
          <w:tcPr>
            <w:tcW w:w="1374" w:type="dxa"/>
            <w:vAlign w:val="center"/>
          </w:tcPr>
          <w:p>
            <w:pPr>
              <w:jc w:val="center"/>
              <w:rPr>
                <w:rFonts w:ascii="仿宋" w:hAnsi="仿宋" w:eastAsia="仿宋" w:cs="仿宋"/>
                <w:color w:val="auto"/>
                <w:sz w:val="24"/>
              </w:rPr>
            </w:pPr>
            <w:r>
              <w:rPr>
                <w:rFonts w:hint="eastAsia" w:ascii="仿宋" w:hAnsi="仿宋" w:eastAsia="仿宋" w:cs="仿宋"/>
                <w:color w:val="auto"/>
                <w:sz w:val="24"/>
              </w:rPr>
              <w:t>合同金额</w:t>
            </w:r>
          </w:p>
        </w:tc>
        <w:tc>
          <w:tcPr>
            <w:tcW w:w="2454" w:type="dxa"/>
            <w:gridSpan w:val="4"/>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0" w:type="dxa"/>
            <w:gridSpan w:val="12"/>
            <w:vAlign w:val="center"/>
          </w:tcPr>
          <w:p>
            <w:pPr>
              <w:jc w:val="center"/>
              <w:rPr>
                <w:rFonts w:ascii="仿宋" w:hAnsi="仿宋" w:eastAsia="仿宋" w:cs="仿宋"/>
                <w:color w:val="auto"/>
                <w:sz w:val="24"/>
              </w:rPr>
            </w:pPr>
            <w:r>
              <w:rPr>
                <w:rFonts w:hint="eastAsia" w:ascii="仿宋" w:hAnsi="仿宋" w:eastAsia="仿宋" w:cs="仿宋"/>
                <w:color w:val="auto"/>
                <w:sz w:val="24"/>
              </w:rPr>
              <w:t>（二）验收方式与方法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5" w:type="dxa"/>
            <w:gridSpan w:val="2"/>
            <w:vAlign w:val="center"/>
          </w:tcPr>
          <w:p>
            <w:pPr>
              <w:jc w:val="center"/>
              <w:rPr>
                <w:rFonts w:ascii="仿宋" w:hAnsi="仿宋" w:eastAsia="仿宋" w:cs="仿宋"/>
                <w:color w:val="auto"/>
                <w:sz w:val="24"/>
              </w:rPr>
            </w:pPr>
            <w:r>
              <w:rPr>
                <w:rFonts w:hint="eastAsia" w:ascii="仿宋" w:hAnsi="仿宋" w:eastAsia="仿宋" w:cs="仿宋"/>
                <w:color w:val="auto"/>
                <w:sz w:val="24"/>
              </w:rPr>
              <w:t>验收组织方式</w:t>
            </w:r>
          </w:p>
        </w:tc>
        <w:tc>
          <w:tcPr>
            <w:tcW w:w="3697" w:type="dxa"/>
            <w:gridSpan w:val="5"/>
            <w:vAlign w:val="center"/>
          </w:tcPr>
          <w:p>
            <w:pPr>
              <w:jc w:val="center"/>
              <w:rPr>
                <w:rFonts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自行组织/</w:t>
            </w:r>
            <w:r>
              <w:rPr>
                <w:rFonts w:hint="eastAsia" w:ascii="仿宋" w:hAnsi="仿宋" w:eastAsia="仿宋" w:cs="仿宋"/>
                <w:color w:val="auto"/>
                <w:sz w:val="24"/>
              </w:rPr>
              <w:sym w:font="Wingdings" w:char="00A8"/>
            </w:r>
            <w:r>
              <w:rPr>
                <w:rFonts w:hint="eastAsia" w:ascii="仿宋" w:hAnsi="仿宋" w:eastAsia="仿宋" w:cs="仿宋"/>
                <w:color w:val="auto"/>
                <w:sz w:val="24"/>
              </w:rPr>
              <w:t>委托代理</w:t>
            </w:r>
          </w:p>
        </w:tc>
        <w:tc>
          <w:tcPr>
            <w:tcW w:w="1374" w:type="dxa"/>
            <w:vAlign w:val="center"/>
          </w:tcPr>
          <w:p>
            <w:pPr>
              <w:jc w:val="center"/>
              <w:rPr>
                <w:rFonts w:ascii="仿宋" w:hAnsi="仿宋" w:eastAsia="仿宋" w:cs="仿宋"/>
                <w:color w:val="auto"/>
                <w:sz w:val="24"/>
              </w:rPr>
            </w:pPr>
            <w:r>
              <w:rPr>
                <w:rFonts w:hint="eastAsia" w:ascii="仿宋" w:hAnsi="仿宋" w:eastAsia="仿宋" w:cs="仿宋"/>
                <w:color w:val="auto"/>
                <w:sz w:val="24"/>
              </w:rPr>
              <w:t>代理机构名称</w:t>
            </w:r>
          </w:p>
        </w:tc>
        <w:tc>
          <w:tcPr>
            <w:tcW w:w="2454" w:type="dxa"/>
            <w:gridSpan w:val="4"/>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045" w:type="dxa"/>
            <w:gridSpan w:val="2"/>
            <w:vAlign w:val="center"/>
          </w:tcPr>
          <w:p>
            <w:pPr>
              <w:jc w:val="center"/>
              <w:rPr>
                <w:rFonts w:ascii="仿宋" w:hAnsi="仿宋" w:eastAsia="仿宋" w:cs="仿宋"/>
                <w:color w:val="auto"/>
                <w:sz w:val="24"/>
              </w:rPr>
            </w:pPr>
            <w:r>
              <w:rPr>
                <w:rFonts w:hint="eastAsia" w:ascii="仿宋" w:hAnsi="仿宋" w:eastAsia="仿宋" w:cs="仿宋"/>
                <w:color w:val="auto"/>
                <w:sz w:val="24"/>
              </w:rPr>
              <w:t>验收方式</w:t>
            </w:r>
          </w:p>
        </w:tc>
        <w:tc>
          <w:tcPr>
            <w:tcW w:w="3697" w:type="dxa"/>
            <w:gridSpan w:val="5"/>
            <w:vAlign w:val="center"/>
          </w:tcPr>
          <w:p>
            <w:pPr>
              <w:jc w:val="left"/>
              <w:rPr>
                <w:rFonts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 xml:space="preserve">一般验收程序/ </w:t>
            </w:r>
            <w:r>
              <w:rPr>
                <w:rFonts w:hint="eastAsia" w:ascii="仿宋" w:hAnsi="仿宋" w:eastAsia="仿宋" w:cs="仿宋"/>
                <w:color w:val="auto"/>
                <w:sz w:val="24"/>
              </w:rPr>
              <w:sym w:font="Wingdings" w:char="00A8"/>
            </w:r>
            <w:r>
              <w:rPr>
                <w:rFonts w:hint="eastAsia" w:ascii="仿宋" w:hAnsi="仿宋" w:eastAsia="仿宋" w:cs="仿宋"/>
                <w:color w:val="auto"/>
                <w:sz w:val="24"/>
              </w:rPr>
              <w:t>简易验收程序</w:t>
            </w:r>
          </w:p>
        </w:tc>
        <w:tc>
          <w:tcPr>
            <w:tcW w:w="1374" w:type="dxa"/>
            <w:vAlign w:val="center"/>
          </w:tcPr>
          <w:p>
            <w:pPr>
              <w:jc w:val="center"/>
              <w:rPr>
                <w:rFonts w:ascii="仿宋" w:hAnsi="仿宋" w:eastAsia="仿宋" w:cs="仿宋"/>
                <w:color w:val="auto"/>
                <w:sz w:val="24"/>
              </w:rPr>
            </w:pPr>
            <w:r>
              <w:rPr>
                <w:rFonts w:hint="eastAsia" w:ascii="仿宋" w:hAnsi="仿宋" w:eastAsia="仿宋" w:cs="仿宋"/>
                <w:color w:val="auto"/>
                <w:sz w:val="24"/>
              </w:rPr>
              <w:t>选择简易验收理由</w:t>
            </w:r>
          </w:p>
        </w:tc>
        <w:tc>
          <w:tcPr>
            <w:tcW w:w="2454" w:type="dxa"/>
            <w:gridSpan w:val="4"/>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045" w:type="dxa"/>
            <w:gridSpan w:val="2"/>
            <w:vAlign w:val="center"/>
          </w:tcPr>
          <w:p>
            <w:pPr>
              <w:jc w:val="center"/>
              <w:rPr>
                <w:rFonts w:ascii="仿宋" w:hAnsi="仿宋" w:eastAsia="仿宋" w:cs="仿宋"/>
                <w:color w:val="auto"/>
                <w:sz w:val="24"/>
              </w:rPr>
            </w:pPr>
            <w:r>
              <w:rPr>
                <w:rFonts w:hint="eastAsia" w:ascii="仿宋" w:hAnsi="仿宋" w:eastAsia="仿宋" w:cs="仿宋"/>
                <w:color w:val="auto"/>
                <w:sz w:val="24"/>
              </w:rPr>
              <w:t>验收方法</w:t>
            </w:r>
          </w:p>
        </w:tc>
        <w:tc>
          <w:tcPr>
            <w:tcW w:w="3697" w:type="dxa"/>
            <w:gridSpan w:val="5"/>
            <w:vAlign w:val="center"/>
          </w:tcPr>
          <w:p>
            <w:pPr>
              <w:jc w:val="center"/>
              <w:rPr>
                <w:rFonts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一次性验收/</w:t>
            </w:r>
            <w:r>
              <w:rPr>
                <w:rFonts w:hint="eastAsia" w:ascii="仿宋" w:hAnsi="仿宋" w:eastAsia="仿宋" w:cs="仿宋"/>
                <w:color w:val="auto"/>
                <w:sz w:val="24"/>
              </w:rPr>
              <w:sym w:font="Wingdings" w:char="00A8"/>
            </w:r>
            <w:r>
              <w:rPr>
                <w:rFonts w:hint="eastAsia" w:ascii="仿宋" w:hAnsi="仿宋" w:eastAsia="仿宋" w:cs="仿宋"/>
                <w:color w:val="auto"/>
                <w:sz w:val="24"/>
              </w:rPr>
              <w:t>分段验收/</w:t>
            </w:r>
            <w:r>
              <w:rPr>
                <w:rFonts w:hint="eastAsia" w:ascii="仿宋" w:hAnsi="仿宋" w:eastAsia="仿宋" w:cs="仿宋"/>
                <w:color w:val="auto"/>
                <w:sz w:val="24"/>
              </w:rPr>
              <w:sym w:font="Wingdings" w:char="00A8"/>
            </w:r>
            <w:r>
              <w:rPr>
                <w:rFonts w:hint="eastAsia" w:ascii="仿宋" w:hAnsi="仿宋" w:eastAsia="仿宋" w:cs="仿宋"/>
                <w:color w:val="auto"/>
                <w:sz w:val="24"/>
              </w:rPr>
              <w:t>分期验收</w:t>
            </w:r>
          </w:p>
        </w:tc>
        <w:tc>
          <w:tcPr>
            <w:tcW w:w="1374" w:type="dxa"/>
            <w:vAlign w:val="center"/>
          </w:tcPr>
          <w:p>
            <w:pPr>
              <w:jc w:val="center"/>
              <w:rPr>
                <w:rFonts w:ascii="仿宋" w:hAnsi="仿宋" w:eastAsia="仿宋" w:cs="仿宋"/>
                <w:color w:val="auto"/>
                <w:sz w:val="24"/>
              </w:rPr>
            </w:pPr>
            <w:r>
              <w:rPr>
                <w:rFonts w:hint="eastAsia" w:ascii="仿宋" w:hAnsi="仿宋" w:eastAsia="仿宋" w:cs="仿宋"/>
                <w:color w:val="auto"/>
                <w:sz w:val="24"/>
              </w:rPr>
              <w:t>选择非一次性验收理由</w:t>
            </w:r>
          </w:p>
        </w:tc>
        <w:tc>
          <w:tcPr>
            <w:tcW w:w="2454" w:type="dxa"/>
            <w:gridSpan w:val="4"/>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045" w:type="dxa"/>
            <w:gridSpan w:val="2"/>
            <w:vMerge w:val="restart"/>
            <w:vAlign w:val="center"/>
          </w:tcPr>
          <w:p>
            <w:pPr>
              <w:jc w:val="center"/>
              <w:rPr>
                <w:rFonts w:ascii="仿宋" w:hAnsi="仿宋" w:eastAsia="仿宋" w:cs="仿宋"/>
                <w:color w:val="auto"/>
                <w:sz w:val="24"/>
              </w:rPr>
            </w:pPr>
            <w:r>
              <w:rPr>
                <w:rFonts w:hint="eastAsia" w:ascii="仿宋" w:hAnsi="仿宋" w:eastAsia="仿宋" w:cs="仿宋"/>
                <w:color w:val="auto"/>
                <w:sz w:val="24"/>
              </w:rPr>
              <w:t>大型或复杂项目</w:t>
            </w:r>
          </w:p>
        </w:tc>
        <w:tc>
          <w:tcPr>
            <w:tcW w:w="3697" w:type="dxa"/>
            <w:gridSpan w:val="5"/>
            <w:vAlign w:val="center"/>
          </w:tcPr>
          <w:p>
            <w:pPr>
              <w:jc w:val="center"/>
              <w:rPr>
                <w:rFonts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是/</w:t>
            </w:r>
            <w:r>
              <w:rPr>
                <w:rFonts w:hint="eastAsia" w:ascii="仿宋" w:hAnsi="仿宋" w:eastAsia="仿宋" w:cs="仿宋"/>
                <w:color w:val="auto"/>
                <w:sz w:val="24"/>
              </w:rPr>
              <w:sym w:font="Wingdings" w:char="00A8"/>
            </w:r>
            <w:r>
              <w:rPr>
                <w:rFonts w:hint="eastAsia" w:ascii="仿宋" w:hAnsi="仿宋" w:eastAsia="仿宋" w:cs="仿宋"/>
                <w:color w:val="auto"/>
                <w:sz w:val="24"/>
              </w:rPr>
              <w:t>否</w:t>
            </w:r>
          </w:p>
        </w:tc>
        <w:tc>
          <w:tcPr>
            <w:tcW w:w="1374" w:type="dxa"/>
            <w:vMerge w:val="restart"/>
            <w:vAlign w:val="center"/>
          </w:tcPr>
          <w:p>
            <w:pPr>
              <w:jc w:val="center"/>
              <w:rPr>
                <w:rFonts w:ascii="仿宋" w:hAnsi="仿宋" w:eastAsia="仿宋" w:cs="仿宋"/>
                <w:color w:val="auto"/>
                <w:sz w:val="24"/>
              </w:rPr>
            </w:pPr>
            <w:r>
              <w:rPr>
                <w:rFonts w:hint="eastAsia" w:ascii="仿宋" w:hAnsi="仿宋" w:eastAsia="仿宋" w:cs="仿宋"/>
                <w:color w:val="auto"/>
                <w:sz w:val="24"/>
              </w:rPr>
              <w:t>邀请本项目其他供应商</w:t>
            </w:r>
          </w:p>
        </w:tc>
        <w:tc>
          <w:tcPr>
            <w:tcW w:w="2454" w:type="dxa"/>
            <w:gridSpan w:val="4"/>
            <w:vAlign w:val="center"/>
          </w:tcPr>
          <w:p>
            <w:pPr>
              <w:jc w:val="center"/>
              <w:rPr>
                <w:rFonts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是/</w:t>
            </w:r>
            <w:r>
              <w:rPr>
                <w:rFonts w:hint="eastAsia" w:ascii="仿宋" w:hAnsi="仿宋" w:eastAsia="仿宋" w:cs="仿宋"/>
                <w:color w:val="auto"/>
                <w:sz w:val="24"/>
              </w:rPr>
              <w:sym w:font="Wingdings" w:char="00A8"/>
            </w:r>
            <w:r>
              <w:rPr>
                <w:rFonts w:hint="eastAsia" w:ascii="仿宋" w:hAnsi="仿宋" w:eastAsia="仿宋" w:cs="仿宋"/>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045" w:type="dxa"/>
            <w:gridSpan w:val="2"/>
            <w:vMerge w:val="continue"/>
            <w:vAlign w:val="center"/>
          </w:tcPr>
          <w:p>
            <w:pPr>
              <w:jc w:val="center"/>
              <w:rPr>
                <w:rFonts w:ascii="仿宋" w:hAnsi="仿宋" w:eastAsia="仿宋" w:cs="仿宋"/>
                <w:color w:val="auto"/>
                <w:sz w:val="24"/>
              </w:rPr>
            </w:pPr>
          </w:p>
        </w:tc>
        <w:tc>
          <w:tcPr>
            <w:tcW w:w="1587" w:type="dxa"/>
            <w:gridSpan w:val="2"/>
            <w:vAlign w:val="center"/>
          </w:tcPr>
          <w:p>
            <w:pPr>
              <w:jc w:val="center"/>
              <w:rPr>
                <w:rFonts w:ascii="仿宋" w:hAnsi="仿宋" w:eastAsia="仿宋" w:cs="仿宋"/>
                <w:color w:val="auto"/>
                <w:sz w:val="24"/>
              </w:rPr>
            </w:pPr>
            <w:r>
              <w:rPr>
                <w:rFonts w:hint="eastAsia" w:ascii="仿宋" w:hAnsi="仿宋" w:eastAsia="仿宋" w:cs="仿宋"/>
                <w:color w:val="auto"/>
                <w:sz w:val="24"/>
              </w:rPr>
              <w:t>参与验收监测机构名称</w:t>
            </w:r>
          </w:p>
        </w:tc>
        <w:tc>
          <w:tcPr>
            <w:tcW w:w="2110" w:type="dxa"/>
            <w:gridSpan w:val="3"/>
            <w:vAlign w:val="center"/>
          </w:tcPr>
          <w:p>
            <w:pPr>
              <w:jc w:val="center"/>
              <w:rPr>
                <w:rFonts w:ascii="仿宋" w:hAnsi="仿宋" w:eastAsia="仿宋" w:cs="仿宋"/>
                <w:color w:val="auto"/>
                <w:sz w:val="24"/>
              </w:rPr>
            </w:pPr>
          </w:p>
        </w:tc>
        <w:tc>
          <w:tcPr>
            <w:tcW w:w="1374" w:type="dxa"/>
            <w:vMerge w:val="continue"/>
            <w:vAlign w:val="center"/>
          </w:tcPr>
          <w:p>
            <w:pPr>
              <w:jc w:val="center"/>
              <w:rPr>
                <w:rFonts w:ascii="仿宋" w:hAnsi="仿宋" w:eastAsia="仿宋" w:cs="仿宋"/>
                <w:color w:val="auto"/>
                <w:sz w:val="24"/>
              </w:rPr>
            </w:pPr>
          </w:p>
        </w:tc>
        <w:tc>
          <w:tcPr>
            <w:tcW w:w="1377" w:type="dxa"/>
            <w:gridSpan w:val="2"/>
            <w:vAlign w:val="center"/>
          </w:tcPr>
          <w:p>
            <w:pPr>
              <w:jc w:val="center"/>
              <w:rPr>
                <w:rFonts w:ascii="仿宋" w:hAnsi="仿宋" w:eastAsia="仿宋" w:cs="仿宋"/>
                <w:color w:val="auto"/>
                <w:sz w:val="24"/>
              </w:rPr>
            </w:pPr>
            <w:r>
              <w:rPr>
                <w:rFonts w:hint="eastAsia" w:ascii="仿宋" w:hAnsi="仿宋" w:eastAsia="仿宋" w:cs="仿宋"/>
                <w:color w:val="auto"/>
                <w:sz w:val="24"/>
              </w:rPr>
              <w:t>参与验收供应商名称</w:t>
            </w:r>
          </w:p>
        </w:tc>
        <w:tc>
          <w:tcPr>
            <w:tcW w:w="1077" w:type="dxa"/>
            <w:gridSpan w:val="2"/>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045" w:type="dxa"/>
            <w:gridSpan w:val="2"/>
            <w:vMerge w:val="restart"/>
            <w:vAlign w:val="center"/>
          </w:tcPr>
          <w:p>
            <w:pPr>
              <w:jc w:val="center"/>
              <w:rPr>
                <w:rFonts w:ascii="仿宋" w:hAnsi="仿宋" w:eastAsia="仿宋" w:cs="仿宋"/>
                <w:color w:val="auto"/>
                <w:sz w:val="24"/>
              </w:rPr>
            </w:pPr>
            <w:r>
              <w:rPr>
                <w:rFonts w:hint="eastAsia" w:ascii="仿宋" w:hAnsi="仿宋" w:eastAsia="仿宋" w:cs="仿宋"/>
                <w:color w:val="auto"/>
                <w:sz w:val="24"/>
              </w:rPr>
              <w:t>向社会公众提供的公共服务项目方式</w:t>
            </w:r>
          </w:p>
        </w:tc>
        <w:tc>
          <w:tcPr>
            <w:tcW w:w="3697" w:type="dxa"/>
            <w:gridSpan w:val="5"/>
            <w:vAlign w:val="center"/>
          </w:tcPr>
          <w:p>
            <w:pPr>
              <w:jc w:val="center"/>
              <w:rPr>
                <w:rFonts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是/</w:t>
            </w:r>
            <w:r>
              <w:rPr>
                <w:rFonts w:hint="eastAsia" w:ascii="仿宋" w:hAnsi="仿宋" w:eastAsia="仿宋" w:cs="仿宋"/>
                <w:color w:val="auto"/>
                <w:sz w:val="24"/>
              </w:rPr>
              <w:sym w:font="Wingdings" w:char="00A8"/>
            </w:r>
            <w:r>
              <w:rPr>
                <w:rFonts w:hint="eastAsia" w:ascii="仿宋" w:hAnsi="仿宋" w:eastAsia="仿宋" w:cs="仿宋"/>
                <w:color w:val="auto"/>
                <w:sz w:val="24"/>
              </w:rPr>
              <w:t>否</w:t>
            </w:r>
          </w:p>
        </w:tc>
        <w:tc>
          <w:tcPr>
            <w:tcW w:w="1374" w:type="dxa"/>
            <w:vMerge w:val="restart"/>
            <w:vAlign w:val="center"/>
          </w:tcPr>
          <w:p>
            <w:pPr>
              <w:jc w:val="center"/>
              <w:rPr>
                <w:rFonts w:ascii="仿宋" w:hAnsi="仿宋" w:eastAsia="仿宋" w:cs="仿宋"/>
                <w:color w:val="auto"/>
                <w:sz w:val="24"/>
              </w:rPr>
            </w:pPr>
            <w:r>
              <w:rPr>
                <w:rFonts w:hint="eastAsia" w:ascii="仿宋" w:hAnsi="仿宋" w:eastAsia="仿宋" w:cs="仿宋"/>
                <w:color w:val="auto"/>
                <w:sz w:val="24"/>
              </w:rPr>
              <w:t>采购人、使用人分离项目</w:t>
            </w:r>
          </w:p>
        </w:tc>
        <w:tc>
          <w:tcPr>
            <w:tcW w:w="2454" w:type="dxa"/>
            <w:gridSpan w:val="4"/>
            <w:vAlign w:val="center"/>
          </w:tcPr>
          <w:p>
            <w:pPr>
              <w:jc w:val="center"/>
              <w:rPr>
                <w:rFonts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是/</w:t>
            </w:r>
            <w:r>
              <w:rPr>
                <w:rFonts w:hint="eastAsia" w:ascii="仿宋" w:hAnsi="仿宋" w:eastAsia="仿宋" w:cs="仿宋"/>
                <w:color w:val="auto"/>
                <w:sz w:val="24"/>
              </w:rPr>
              <w:sym w:font="Wingdings" w:char="00A8"/>
            </w:r>
            <w:r>
              <w:rPr>
                <w:rFonts w:hint="eastAsia" w:ascii="仿宋" w:hAnsi="仿宋" w:eastAsia="仿宋" w:cs="仿宋"/>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045" w:type="dxa"/>
            <w:gridSpan w:val="2"/>
            <w:vMerge w:val="continue"/>
            <w:vAlign w:val="center"/>
          </w:tcPr>
          <w:p>
            <w:pPr>
              <w:jc w:val="center"/>
              <w:rPr>
                <w:rFonts w:ascii="仿宋" w:hAnsi="仿宋" w:eastAsia="仿宋" w:cs="仿宋"/>
                <w:color w:val="auto"/>
                <w:sz w:val="24"/>
              </w:rPr>
            </w:pPr>
          </w:p>
        </w:tc>
        <w:tc>
          <w:tcPr>
            <w:tcW w:w="1587" w:type="dxa"/>
            <w:gridSpan w:val="2"/>
            <w:vAlign w:val="center"/>
          </w:tcPr>
          <w:p>
            <w:pPr>
              <w:jc w:val="center"/>
              <w:rPr>
                <w:rFonts w:ascii="仿宋" w:hAnsi="仿宋" w:eastAsia="仿宋" w:cs="仿宋"/>
                <w:color w:val="auto"/>
                <w:sz w:val="24"/>
              </w:rPr>
            </w:pPr>
            <w:r>
              <w:rPr>
                <w:rFonts w:hint="eastAsia" w:ascii="仿宋" w:hAnsi="仿宋" w:eastAsia="仿宋" w:cs="仿宋"/>
                <w:color w:val="auto"/>
                <w:sz w:val="24"/>
              </w:rPr>
              <w:t>参与验收服务对象</w:t>
            </w:r>
          </w:p>
        </w:tc>
        <w:tc>
          <w:tcPr>
            <w:tcW w:w="2110" w:type="dxa"/>
            <w:gridSpan w:val="3"/>
            <w:vAlign w:val="center"/>
          </w:tcPr>
          <w:p>
            <w:pPr>
              <w:jc w:val="center"/>
              <w:rPr>
                <w:rFonts w:ascii="仿宋" w:hAnsi="仿宋" w:eastAsia="仿宋" w:cs="仿宋"/>
                <w:color w:val="auto"/>
                <w:sz w:val="24"/>
              </w:rPr>
            </w:pPr>
          </w:p>
        </w:tc>
        <w:tc>
          <w:tcPr>
            <w:tcW w:w="1374" w:type="dxa"/>
            <w:vMerge w:val="continue"/>
            <w:vAlign w:val="center"/>
          </w:tcPr>
          <w:p>
            <w:pPr>
              <w:jc w:val="center"/>
              <w:rPr>
                <w:rFonts w:ascii="仿宋" w:hAnsi="仿宋" w:eastAsia="仿宋" w:cs="仿宋"/>
                <w:color w:val="auto"/>
                <w:sz w:val="24"/>
              </w:rPr>
            </w:pPr>
          </w:p>
        </w:tc>
        <w:tc>
          <w:tcPr>
            <w:tcW w:w="1377" w:type="dxa"/>
            <w:gridSpan w:val="2"/>
            <w:vAlign w:val="center"/>
          </w:tcPr>
          <w:p>
            <w:pPr>
              <w:jc w:val="center"/>
              <w:rPr>
                <w:rFonts w:ascii="仿宋" w:hAnsi="仿宋" w:eastAsia="仿宋" w:cs="仿宋"/>
                <w:color w:val="auto"/>
                <w:sz w:val="24"/>
              </w:rPr>
            </w:pPr>
            <w:r>
              <w:rPr>
                <w:rFonts w:hint="eastAsia" w:ascii="仿宋" w:hAnsi="仿宋" w:eastAsia="仿宋" w:cs="仿宋"/>
                <w:color w:val="auto"/>
                <w:sz w:val="24"/>
              </w:rPr>
              <w:t>使用单位名称</w:t>
            </w:r>
          </w:p>
        </w:tc>
        <w:tc>
          <w:tcPr>
            <w:tcW w:w="1077" w:type="dxa"/>
            <w:gridSpan w:val="2"/>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0" w:type="dxa"/>
            <w:gridSpan w:val="12"/>
            <w:vAlign w:val="center"/>
          </w:tcPr>
          <w:p>
            <w:pPr>
              <w:jc w:val="center"/>
              <w:rPr>
                <w:rFonts w:ascii="仿宋" w:hAnsi="仿宋" w:eastAsia="仿宋" w:cs="仿宋"/>
                <w:color w:val="auto"/>
                <w:sz w:val="24"/>
              </w:rPr>
            </w:pPr>
            <w:r>
              <w:rPr>
                <w:rFonts w:hint="eastAsia" w:ascii="仿宋" w:hAnsi="仿宋" w:eastAsia="仿宋" w:cs="仿宋"/>
                <w:color w:val="auto"/>
                <w:sz w:val="24"/>
              </w:rPr>
              <w:t>（三）验收人员组成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5" w:type="dxa"/>
            <w:gridSpan w:val="2"/>
            <w:vAlign w:val="center"/>
          </w:tcPr>
          <w:p>
            <w:pPr>
              <w:jc w:val="center"/>
              <w:rPr>
                <w:rFonts w:ascii="仿宋" w:hAnsi="仿宋" w:eastAsia="仿宋" w:cs="仿宋"/>
                <w:color w:val="auto"/>
                <w:sz w:val="24"/>
              </w:rPr>
            </w:pPr>
            <w:r>
              <w:rPr>
                <w:rFonts w:hint="eastAsia" w:ascii="仿宋" w:hAnsi="仿宋" w:eastAsia="仿宋" w:cs="仿宋"/>
                <w:color w:val="auto"/>
                <w:sz w:val="24"/>
              </w:rPr>
              <w:t>验收小组总人数</w:t>
            </w:r>
          </w:p>
        </w:tc>
        <w:tc>
          <w:tcPr>
            <w:tcW w:w="1359" w:type="dxa"/>
            <w:vAlign w:val="center"/>
          </w:tcPr>
          <w:p>
            <w:pPr>
              <w:jc w:val="center"/>
              <w:rPr>
                <w:rFonts w:ascii="仿宋" w:hAnsi="仿宋" w:eastAsia="仿宋" w:cs="仿宋"/>
                <w:color w:val="auto"/>
                <w:sz w:val="24"/>
              </w:rPr>
            </w:pPr>
          </w:p>
        </w:tc>
        <w:tc>
          <w:tcPr>
            <w:tcW w:w="1435" w:type="dxa"/>
            <w:gridSpan w:val="2"/>
            <w:vAlign w:val="center"/>
          </w:tcPr>
          <w:p>
            <w:pPr>
              <w:jc w:val="center"/>
              <w:rPr>
                <w:rFonts w:ascii="仿宋" w:hAnsi="仿宋" w:eastAsia="仿宋" w:cs="仿宋"/>
                <w:color w:val="auto"/>
                <w:sz w:val="24"/>
              </w:rPr>
            </w:pPr>
            <w:r>
              <w:rPr>
                <w:rFonts w:hint="eastAsia" w:ascii="仿宋" w:hAnsi="仿宋" w:eastAsia="仿宋" w:cs="仿宋"/>
                <w:color w:val="auto"/>
                <w:sz w:val="24"/>
              </w:rPr>
              <w:t>专业技术人员人数</w:t>
            </w:r>
          </w:p>
        </w:tc>
        <w:tc>
          <w:tcPr>
            <w:tcW w:w="903" w:type="dxa"/>
            <w:gridSpan w:val="2"/>
            <w:vAlign w:val="center"/>
          </w:tcPr>
          <w:p>
            <w:pPr>
              <w:jc w:val="center"/>
              <w:rPr>
                <w:rFonts w:ascii="仿宋" w:hAnsi="仿宋" w:eastAsia="仿宋" w:cs="仿宋"/>
                <w:color w:val="auto"/>
                <w:sz w:val="24"/>
              </w:rPr>
            </w:pPr>
          </w:p>
        </w:tc>
        <w:tc>
          <w:tcPr>
            <w:tcW w:w="1374" w:type="dxa"/>
            <w:vAlign w:val="center"/>
          </w:tcPr>
          <w:p>
            <w:pPr>
              <w:jc w:val="center"/>
              <w:rPr>
                <w:rFonts w:ascii="仿宋" w:hAnsi="仿宋" w:eastAsia="仿宋" w:cs="仿宋"/>
                <w:color w:val="auto"/>
                <w:sz w:val="24"/>
              </w:rPr>
            </w:pPr>
            <w:r>
              <w:rPr>
                <w:rFonts w:hint="eastAsia" w:ascii="仿宋" w:hAnsi="仿宋" w:eastAsia="仿宋" w:cs="仿宋"/>
                <w:color w:val="auto"/>
                <w:sz w:val="24"/>
              </w:rPr>
              <w:t>实际使用人人数（如有）</w:t>
            </w:r>
          </w:p>
        </w:tc>
        <w:tc>
          <w:tcPr>
            <w:tcW w:w="609" w:type="dxa"/>
            <w:vAlign w:val="center"/>
          </w:tcPr>
          <w:p>
            <w:pPr>
              <w:jc w:val="center"/>
              <w:rPr>
                <w:rFonts w:ascii="仿宋" w:hAnsi="仿宋" w:eastAsia="仿宋" w:cs="仿宋"/>
                <w:color w:val="auto"/>
                <w:sz w:val="24"/>
              </w:rPr>
            </w:pPr>
          </w:p>
        </w:tc>
        <w:tc>
          <w:tcPr>
            <w:tcW w:w="1102" w:type="dxa"/>
            <w:gridSpan w:val="2"/>
            <w:vAlign w:val="center"/>
          </w:tcPr>
          <w:p>
            <w:pPr>
              <w:jc w:val="center"/>
              <w:rPr>
                <w:rFonts w:ascii="仿宋" w:hAnsi="仿宋" w:eastAsia="仿宋" w:cs="仿宋"/>
                <w:color w:val="auto"/>
                <w:sz w:val="24"/>
              </w:rPr>
            </w:pPr>
            <w:r>
              <w:rPr>
                <w:rFonts w:hint="eastAsia" w:ascii="仿宋" w:hAnsi="仿宋" w:eastAsia="仿宋" w:cs="仿宋"/>
                <w:color w:val="auto"/>
                <w:sz w:val="24"/>
              </w:rPr>
              <w:t>其他验收人员数量</w:t>
            </w:r>
          </w:p>
        </w:tc>
        <w:tc>
          <w:tcPr>
            <w:tcW w:w="743" w:type="dxa"/>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5" w:type="dxa"/>
            <w:gridSpan w:val="2"/>
            <w:vAlign w:val="center"/>
          </w:tcPr>
          <w:p>
            <w:pPr>
              <w:jc w:val="center"/>
              <w:rPr>
                <w:rFonts w:ascii="仿宋" w:hAnsi="仿宋" w:eastAsia="仿宋" w:cs="仿宋"/>
                <w:color w:val="auto"/>
                <w:sz w:val="24"/>
              </w:rPr>
            </w:pPr>
            <w:r>
              <w:rPr>
                <w:rFonts w:hint="eastAsia" w:ascii="仿宋" w:hAnsi="仿宋" w:eastAsia="仿宋" w:cs="仿宋"/>
                <w:color w:val="auto"/>
                <w:sz w:val="24"/>
              </w:rPr>
              <w:t>验收人员姓名</w:t>
            </w:r>
          </w:p>
        </w:tc>
        <w:tc>
          <w:tcPr>
            <w:tcW w:w="3697" w:type="dxa"/>
            <w:gridSpan w:val="5"/>
            <w:vAlign w:val="center"/>
          </w:tcPr>
          <w:p>
            <w:pPr>
              <w:jc w:val="center"/>
              <w:rPr>
                <w:rFonts w:ascii="仿宋" w:hAnsi="仿宋" w:eastAsia="仿宋" w:cs="仿宋"/>
                <w:color w:val="auto"/>
                <w:sz w:val="24"/>
              </w:rPr>
            </w:pPr>
            <w:r>
              <w:rPr>
                <w:rFonts w:hint="eastAsia" w:ascii="仿宋" w:hAnsi="仿宋" w:eastAsia="仿宋" w:cs="仿宋"/>
                <w:color w:val="auto"/>
                <w:sz w:val="24"/>
              </w:rPr>
              <w:t>工作单位</w:t>
            </w:r>
          </w:p>
        </w:tc>
        <w:tc>
          <w:tcPr>
            <w:tcW w:w="1374" w:type="dxa"/>
            <w:vAlign w:val="center"/>
          </w:tcPr>
          <w:p>
            <w:pPr>
              <w:jc w:val="center"/>
              <w:rPr>
                <w:rFonts w:ascii="仿宋" w:hAnsi="仿宋" w:eastAsia="仿宋" w:cs="仿宋"/>
                <w:color w:val="auto"/>
                <w:sz w:val="24"/>
              </w:rPr>
            </w:pPr>
            <w:r>
              <w:rPr>
                <w:rFonts w:hint="eastAsia" w:ascii="仿宋" w:hAnsi="仿宋" w:eastAsia="仿宋" w:cs="仿宋"/>
                <w:color w:val="auto"/>
                <w:sz w:val="24"/>
              </w:rPr>
              <w:t>职称（专业）</w:t>
            </w:r>
          </w:p>
        </w:tc>
        <w:tc>
          <w:tcPr>
            <w:tcW w:w="1377" w:type="dxa"/>
            <w:gridSpan w:val="2"/>
            <w:vAlign w:val="center"/>
          </w:tcPr>
          <w:p>
            <w:pPr>
              <w:jc w:val="center"/>
              <w:rPr>
                <w:rFonts w:ascii="仿宋" w:hAnsi="仿宋" w:eastAsia="仿宋" w:cs="仿宋"/>
                <w:color w:val="auto"/>
                <w:sz w:val="24"/>
              </w:rPr>
            </w:pPr>
            <w:r>
              <w:rPr>
                <w:rFonts w:hint="eastAsia" w:ascii="仿宋" w:hAnsi="仿宋" w:eastAsia="仿宋" w:cs="仿宋"/>
                <w:color w:val="auto"/>
                <w:sz w:val="24"/>
              </w:rPr>
              <w:t>联系方式</w:t>
            </w:r>
          </w:p>
        </w:tc>
        <w:tc>
          <w:tcPr>
            <w:tcW w:w="1077" w:type="dxa"/>
            <w:gridSpan w:val="2"/>
            <w:vAlign w:val="center"/>
          </w:tcPr>
          <w:p>
            <w:pPr>
              <w:jc w:val="center"/>
              <w:rPr>
                <w:rFonts w:ascii="仿宋" w:hAnsi="仿宋" w:eastAsia="仿宋" w:cs="仿宋"/>
                <w:color w:val="auto"/>
                <w:sz w:val="24"/>
              </w:rPr>
            </w:pPr>
            <w:r>
              <w:rPr>
                <w:rFonts w:hint="eastAsia" w:ascii="仿宋" w:hAnsi="仿宋" w:eastAsia="仿宋" w:cs="仿宋"/>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5" w:type="dxa"/>
            <w:gridSpan w:val="2"/>
            <w:vAlign w:val="center"/>
          </w:tcPr>
          <w:p>
            <w:pPr>
              <w:jc w:val="center"/>
              <w:rPr>
                <w:rFonts w:ascii="仿宋" w:hAnsi="仿宋" w:eastAsia="仿宋" w:cs="仿宋"/>
                <w:color w:val="auto"/>
                <w:sz w:val="24"/>
              </w:rPr>
            </w:pPr>
          </w:p>
        </w:tc>
        <w:tc>
          <w:tcPr>
            <w:tcW w:w="3697" w:type="dxa"/>
            <w:gridSpan w:val="5"/>
            <w:vAlign w:val="center"/>
          </w:tcPr>
          <w:p>
            <w:pPr>
              <w:jc w:val="center"/>
              <w:rPr>
                <w:rFonts w:ascii="仿宋" w:hAnsi="仿宋" w:eastAsia="仿宋" w:cs="仿宋"/>
                <w:color w:val="auto"/>
                <w:sz w:val="24"/>
              </w:rPr>
            </w:pPr>
          </w:p>
        </w:tc>
        <w:tc>
          <w:tcPr>
            <w:tcW w:w="1374" w:type="dxa"/>
            <w:vAlign w:val="center"/>
          </w:tcPr>
          <w:p>
            <w:pPr>
              <w:jc w:val="center"/>
              <w:rPr>
                <w:rFonts w:ascii="仿宋" w:hAnsi="仿宋" w:eastAsia="仿宋" w:cs="仿宋"/>
                <w:color w:val="auto"/>
                <w:sz w:val="24"/>
              </w:rPr>
            </w:pPr>
          </w:p>
        </w:tc>
        <w:tc>
          <w:tcPr>
            <w:tcW w:w="1377" w:type="dxa"/>
            <w:gridSpan w:val="2"/>
            <w:vAlign w:val="center"/>
          </w:tcPr>
          <w:p>
            <w:pPr>
              <w:jc w:val="center"/>
              <w:rPr>
                <w:rFonts w:ascii="仿宋" w:hAnsi="仿宋" w:eastAsia="仿宋" w:cs="仿宋"/>
                <w:color w:val="auto"/>
                <w:sz w:val="24"/>
              </w:rPr>
            </w:pPr>
          </w:p>
        </w:tc>
        <w:tc>
          <w:tcPr>
            <w:tcW w:w="1077" w:type="dxa"/>
            <w:gridSpan w:val="2"/>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5" w:type="dxa"/>
            <w:gridSpan w:val="2"/>
            <w:vAlign w:val="center"/>
          </w:tcPr>
          <w:p>
            <w:pPr>
              <w:jc w:val="center"/>
              <w:rPr>
                <w:rFonts w:ascii="仿宋" w:hAnsi="仿宋" w:eastAsia="仿宋" w:cs="仿宋"/>
                <w:color w:val="auto"/>
                <w:sz w:val="24"/>
              </w:rPr>
            </w:pPr>
          </w:p>
        </w:tc>
        <w:tc>
          <w:tcPr>
            <w:tcW w:w="3697" w:type="dxa"/>
            <w:gridSpan w:val="5"/>
            <w:vAlign w:val="center"/>
          </w:tcPr>
          <w:p>
            <w:pPr>
              <w:jc w:val="center"/>
              <w:rPr>
                <w:rFonts w:ascii="仿宋" w:hAnsi="仿宋" w:eastAsia="仿宋" w:cs="仿宋"/>
                <w:color w:val="auto"/>
                <w:sz w:val="24"/>
              </w:rPr>
            </w:pPr>
          </w:p>
        </w:tc>
        <w:tc>
          <w:tcPr>
            <w:tcW w:w="1374" w:type="dxa"/>
            <w:vAlign w:val="center"/>
          </w:tcPr>
          <w:p>
            <w:pPr>
              <w:jc w:val="center"/>
              <w:rPr>
                <w:rFonts w:ascii="仿宋" w:hAnsi="仿宋" w:eastAsia="仿宋" w:cs="仿宋"/>
                <w:color w:val="auto"/>
                <w:sz w:val="24"/>
              </w:rPr>
            </w:pPr>
          </w:p>
        </w:tc>
        <w:tc>
          <w:tcPr>
            <w:tcW w:w="1377" w:type="dxa"/>
            <w:gridSpan w:val="2"/>
            <w:vAlign w:val="center"/>
          </w:tcPr>
          <w:p>
            <w:pPr>
              <w:jc w:val="center"/>
              <w:rPr>
                <w:rFonts w:ascii="仿宋" w:hAnsi="仿宋" w:eastAsia="仿宋" w:cs="仿宋"/>
                <w:color w:val="auto"/>
                <w:sz w:val="24"/>
              </w:rPr>
            </w:pPr>
          </w:p>
        </w:tc>
        <w:tc>
          <w:tcPr>
            <w:tcW w:w="1077" w:type="dxa"/>
            <w:gridSpan w:val="2"/>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0" w:type="dxa"/>
            <w:gridSpan w:val="12"/>
            <w:vAlign w:val="center"/>
          </w:tcPr>
          <w:p>
            <w:pPr>
              <w:jc w:val="center"/>
              <w:rPr>
                <w:rFonts w:ascii="仿宋" w:hAnsi="仿宋" w:eastAsia="仿宋" w:cs="仿宋"/>
                <w:color w:val="auto"/>
                <w:sz w:val="24"/>
              </w:rPr>
            </w:pPr>
            <w:r>
              <w:rPr>
                <w:rFonts w:hint="eastAsia" w:ascii="仿宋" w:hAnsi="仿宋" w:eastAsia="仿宋" w:cs="仿宋"/>
                <w:color w:val="auto"/>
                <w:sz w:val="24"/>
              </w:rPr>
              <w:t>（四）验收主要指标和标准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6" w:type="dxa"/>
            <w:vAlign w:val="center"/>
          </w:tcPr>
          <w:p>
            <w:pPr>
              <w:jc w:val="center"/>
              <w:rPr>
                <w:rFonts w:ascii="仿宋" w:hAnsi="仿宋" w:eastAsia="仿宋" w:cs="仿宋"/>
                <w:color w:val="auto"/>
                <w:sz w:val="24"/>
              </w:rPr>
            </w:pPr>
            <w:r>
              <w:rPr>
                <w:rFonts w:hint="eastAsia" w:ascii="仿宋" w:hAnsi="仿宋" w:eastAsia="仿宋" w:cs="仿宋"/>
                <w:color w:val="auto"/>
                <w:sz w:val="24"/>
              </w:rPr>
              <w:t>序号</w:t>
            </w:r>
          </w:p>
        </w:tc>
        <w:tc>
          <w:tcPr>
            <w:tcW w:w="929" w:type="dxa"/>
            <w:vAlign w:val="center"/>
          </w:tcPr>
          <w:p>
            <w:pPr>
              <w:jc w:val="center"/>
              <w:rPr>
                <w:rFonts w:ascii="仿宋" w:hAnsi="仿宋" w:eastAsia="仿宋" w:cs="仿宋"/>
                <w:color w:val="auto"/>
                <w:sz w:val="24"/>
              </w:rPr>
            </w:pPr>
            <w:r>
              <w:rPr>
                <w:rFonts w:hint="eastAsia" w:ascii="仿宋" w:hAnsi="仿宋" w:eastAsia="仿宋" w:cs="仿宋"/>
                <w:color w:val="auto"/>
                <w:sz w:val="24"/>
              </w:rPr>
              <w:t>名称</w:t>
            </w:r>
          </w:p>
        </w:tc>
        <w:tc>
          <w:tcPr>
            <w:tcW w:w="1587" w:type="dxa"/>
            <w:gridSpan w:val="2"/>
            <w:vAlign w:val="center"/>
          </w:tcPr>
          <w:p>
            <w:pPr>
              <w:jc w:val="center"/>
              <w:rPr>
                <w:rFonts w:ascii="仿宋" w:hAnsi="仿宋" w:eastAsia="仿宋" w:cs="仿宋"/>
                <w:color w:val="auto"/>
                <w:sz w:val="24"/>
              </w:rPr>
            </w:pPr>
            <w:r>
              <w:rPr>
                <w:rFonts w:hint="eastAsia" w:ascii="仿宋" w:hAnsi="仿宋" w:eastAsia="仿宋" w:cs="仿宋"/>
                <w:color w:val="auto"/>
                <w:sz w:val="24"/>
              </w:rPr>
              <w:t>合同履约时间、地点、方式</w:t>
            </w:r>
          </w:p>
        </w:tc>
        <w:tc>
          <w:tcPr>
            <w:tcW w:w="2110" w:type="dxa"/>
            <w:gridSpan w:val="3"/>
            <w:vAlign w:val="center"/>
          </w:tcPr>
          <w:p>
            <w:pPr>
              <w:jc w:val="center"/>
              <w:rPr>
                <w:rFonts w:ascii="仿宋" w:hAnsi="仿宋" w:eastAsia="仿宋" w:cs="仿宋"/>
                <w:color w:val="auto"/>
                <w:sz w:val="24"/>
              </w:rPr>
            </w:pPr>
            <w:r>
              <w:rPr>
                <w:rFonts w:hint="eastAsia" w:ascii="仿宋" w:hAnsi="仿宋" w:eastAsia="仿宋" w:cs="仿宋"/>
                <w:color w:val="auto"/>
                <w:sz w:val="24"/>
              </w:rPr>
              <w:t>货物型号规格、标准及配置等（或服务内容、标准）</w:t>
            </w:r>
          </w:p>
        </w:tc>
        <w:tc>
          <w:tcPr>
            <w:tcW w:w="1374" w:type="dxa"/>
            <w:vAlign w:val="center"/>
          </w:tcPr>
          <w:p>
            <w:pPr>
              <w:jc w:val="center"/>
              <w:rPr>
                <w:rFonts w:ascii="仿宋" w:hAnsi="仿宋" w:eastAsia="仿宋" w:cs="仿宋"/>
                <w:color w:val="auto"/>
                <w:sz w:val="24"/>
              </w:rPr>
            </w:pPr>
            <w:r>
              <w:rPr>
                <w:rFonts w:hint="eastAsia" w:ascii="仿宋" w:hAnsi="仿宋" w:eastAsia="仿宋" w:cs="仿宋"/>
                <w:color w:val="auto"/>
                <w:sz w:val="24"/>
              </w:rPr>
              <w:t>数量</w:t>
            </w:r>
          </w:p>
        </w:tc>
        <w:tc>
          <w:tcPr>
            <w:tcW w:w="1377" w:type="dxa"/>
            <w:gridSpan w:val="2"/>
            <w:vAlign w:val="center"/>
          </w:tcPr>
          <w:p>
            <w:pPr>
              <w:jc w:val="center"/>
              <w:rPr>
                <w:rFonts w:ascii="仿宋" w:hAnsi="仿宋" w:eastAsia="仿宋" w:cs="仿宋"/>
                <w:color w:val="auto"/>
                <w:sz w:val="24"/>
              </w:rPr>
            </w:pPr>
            <w:r>
              <w:rPr>
                <w:rFonts w:hint="eastAsia" w:ascii="仿宋" w:hAnsi="仿宋" w:eastAsia="仿宋" w:cs="仿宋"/>
                <w:color w:val="auto"/>
                <w:sz w:val="24"/>
              </w:rPr>
              <w:t>单价</w:t>
            </w:r>
          </w:p>
        </w:tc>
        <w:tc>
          <w:tcPr>
            <w:tcW w:w="1077" w:type="dxa"/>
            <w:gridSpan w:val="2"/>
            <w:vAlign w:val="center"/>
          </w:tcPr>
          <w:p>
            <w:pPr>
              <w:jc w:val="center"/>
              <w:rPr>
                <w:rFonts w:ascii="仿宋" w:hAnsi="仿宋" w:eastAsia="仿宋" w:cs="仿宋"/>
                <w:color w:val="auto"/>
                <w:sz w:val="24"/>
              </w:rPr>
            </w:pPr>
            <w:r>
              <w:rPr>
                <w:rFonts w:hint="eastAsia" w:ascii="仿宋" w:hAnsi="仿宋" w:eastAsia="仿宋" w:cs="仿宋"/>
                <w:color w:val="auto"/>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6" w:type="dxa"/>
            <w:vAlign w:val="center"/>
          </w:tcPr>
          <w:p>
            <w:pPr>
              <w:jc w:val="center"/>
              <w:rPr>
                <w:rFonts w:ascii="仿宋" w:hAnsi="仿宋" w:eastAsia="仿宋" w:cs="仿宋"/>
                <w:color w:val="auto"/>
                <w:sz w:val="24"/>
              </w:rPr>
            </w:pPr>
          </w:p>
        </w:tc>
        <w:tc>
          <w:tcPr>
            <w:tcW w:w="929" w:type="dxa"/>
            <w:vAlign w:val="center"/>
          </w:tcPr>
          <w:p>
            <w:pPr>
              <w:jc w:val="center"/>
              <w:rPr>
                <w:rFonts w:ascii="仿宋" w:hAnsi="仿宋" w:eastAsia="仿宋" w:cs="仿宋"/>
                <w:color w:val="auto"/>
                <w:sz w:val="24"/>
              </w:rPr>
            </w:pPr>
          </w:p>
        </w:tc>
        <w:tc>
          <w:tcPr>
            <w:tcW w:w="1587" w:type="dxa"/>
            <w:gridSpan w:val="2"/>
            <w:vAlign w:val="center"/>
          </w:tcPr>
          <w:p>
            <w:pPr>
              <w:jc w:val="center"/>
              <w:rPr>
                <w:rFonts w:ascii="仿宋" w:hAnsi="仿宋" w:eastAsia="仿宋" w:cs="仿宋"/>
                <w:color w:val="auto"/>
                <w:sz w:val="24"/>
              </w:rPr>
            </w:pPr>
          </w:p>
        </w:tc>
        <w:tc>
          <w:tcPr>
            <w:tcW w:w="2110" w:type="dxa"/>
            <w:gridSpan w:val="3"/>
            <w:vAlign w:val="center"/>
          </w:tcPr>
          <w:p>
            <w:pPr>
              <w:jc w:val="center"/>
              <w:rPr>
                <w:rFonts w:ascii="仿宋" w:hAnsi="仿宋" w:eastAsia="仿宋" w:cs="仿宋"/>
                <w:color w:val="auto"/>
                <w:sz w:val="24"/>
              </w:rPr>
            </w:pPr>
          </w:p>
        </w:tc>
        <w:tc>
          <w:tcPr>
            <w:tcW w:w="1374" w:type="dxa"/>
            <w:vAlign w:val="center"/>
          </w:tcPr>
          <w:p>
            <w:pPr>
              <w:jc w:val="center"/>
              <w:rPr>
                <w:rFonts w:ascii="仿宋" w:hAnsi="仿宋" w:eastAsia="仿宋" w:cs="仿宋"/>
                <w:color w:val="auto"/>
                <w:sz w:val="24"/>
              </w:rPr>
            </w:pPr>
          </w:p>
        </w:tc>
        <w:tc>
          <w:tcPr>
            <w:tcW w:w="1377" w:type="dxa"/>
            <w:gridSpan w:val="2"/>
            <w:vAlign w:val="center"/>
          </w:tcPr>
          <w:p>
            <w:pPr>
              <w:jc w:val="center"/>
              <w:rPr>
                <w:rFonts w:ascii="仿宋" w:hAnsi="仿宋" w:eastAsia="仿宋" w:cs="仿宋"/>
                <w:color w:val="auto"/>
                <w:sz w:val="24"/>
              </w:rPr>
            </w:pPr>
          </w:p>
        </w:tc>
        <w:tc>
          <w:tcPr>
            <w:tcW w:w="1077" w:type="dxa"/>
            <w:gridSpan w:val="2"/>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6" w:type="dxa"/>
            <w:vAlign w:val="center"/>
          </w:tcPr>
          <w:p>
            <w:pPr>
              <w:jc w:val="center"/>
              <w:rPr>
                <w:rFonts w:ascii="仿宋" w:hAnsi="仿宋" w:eastAsia="仿宋" w:cs="仿宋"/>
                <w:color w:val="auto"/>
                <w:sz w:val="24"/>
              </w:rPr>
            </w:pPr>
          </w:p>
        </w:tc>
        <w:tc>
          <w:tcPr>
            <w:tcW w:w="929" w:type="dxa"/>
            <w:vAlign w:val="center"/>
          </w:tcPr>
          <w:p>
            <w:pPr>
              <w:jc w:val="center"/>
              <w:rPr>
                <w:rFonts w:ascii="仿宋" w:hAnsi="仿宋" w:eastAsia="仿宋" w:cs="仿宋"/>
                <w:color w:val="auto"/>
                <w:sz w:val="24"/>
              </w:rPr>
            </w:pPr>
          </w:p>
        </w:tc>
        <w:tc>
          <w:tcPr>
            <w:tcW w:w="1587" w:type="dxa"/>
            <w:gridSpan w:val="2"/>
            <w:vAlign w:val="center"/>
          </w:tcPr>
          <w:p>
            <w:pPr>
              <w:jc w:val="center"/>
              <w:rPr>
                <w:rFonts w:ascii="仿宋" w:hAnsi="仿宋" w:eastAsia="仿宋" w:cs="仿宋"/>
                <w:color w:val="auto"/>
                <w:sz w:val="24"/>
              </w:rPr>
            </w:pPr>
          </w:p>
        </w:tc>
        <w:tc>
          <w:tcPr>
            <w:tcW w:w="2110" w:type="dxa"/>
            <w:gridSpan w:val="3"/>
            <w:vAlign w:val="center"/>
          </w:tcPr>
          <w:p>
            <w:pPr>
              <w:jc w:val="center"/>
              <w:rPr>
                <w:rFonts w:ascii="仿宋" w:hAnsi="仿宋" w:eastAsia="仿宋" w:cs="仿宋"/>
                <w:color w:val="auto"/>
                <w:sz w:val="24"/>
              </w:rPr>
            </w:pPr>
          </w:p>
        </w:tc>
        <w:tc>
          <w:tcPr>
            <w:tcW w:w="1374" w:type="dxa"/>
            <w:vAlign w:val="center"/>
          </w:tcPr>
          <w:p>
            <w:pPr>
              <w:jc w:val="center"/>
              <w:rPr>
                <w:rFonts w:ascii="仿宋" w:hAnsi="仿宋" w:eastAsia="仿宋" w:cs="仿宋"/>
                <w:color w:val="auto"/>
                <w:sz w:val="24"/>
              </w:rPr>
            </w:pPr>
          </w:p>
        </w:tc>
        <w:tc>
          <w:tcPr>
            <w:tcW w:w="1377" w:type="dxa"/>
            <w:gridSpan w:val="2"/>
            <w:vAlign w:val="center"/>
          </w:tcPr>
          <w:p>
            <w:pPr>
              <w:jc w:val="center"/>
              <w:rPr>
                <w:rFonts w:ascii="仿宋" w:hAnsi="仿宋" w:eastAsia="仿宋" w:cs="仿宋"/>
                <w:color w:val="auto"/>
                <w:sz w:val="24"/>
              </w:rPr>
            </w:pPr>
          </w:p>
        </w:tc>
        <w:tc>
          <w:tcPr>
            <w:tcW w:w="1077" w:type="dxa"/>
            <w:gridSpan w:val="2"/>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6" w:type="dxa"/>
            <w:vAlign w:val="center"/>
          </w:tcPr>
          <w:p>
            <w:pPr>
              <w:jc w:val="center"/>
              <w:rPr>
                <w:rFonts w:ascii="仿宋" w:hAnsi="仿宋" w:eastAsia="仿宋" w:cs="仿宋"/>
                <w:color w:val="auto"/>
                <w:sz w:val="24"/>
              </w:rPr>
            </w:pPr>
          </w:p>
        </w:tc>
        <w:tc>
          <w:tcPr>
            <w:tcW w:w="929" w:type="dxa"/>
            <w:vAlign w:val="center"/>
          </w:tcPr>
          <w:p>
            <w:pPr>
              <w:jc w:val="center"/>
              <w:rPr>
                <w:rFonts w:ascii="仿宋" w:hAnsi="仿宋" w:eastAsia="仿宋" w:cs="仿宋"/>
                <w:color w:val="auto"/>
                <w:sz w:val="24"/>
              </w:rPr>
            </w:pPr>
          </w:p>
        </w:tc>
        <w:tc>
          <w:tcPr>
            <w:tcW w:w="1587" w:type="dxa"/>
            <w:gridSpan w:val="2"/>
            <w:vAlign w:val="center"/>
          </w:tcPr>
          <w:p>
            <w:pPr>
              <w:jc w:val="center"/>
              <w:rPr>
                <w:rFonts w:ascii="仿宋" w:hAnsi="仿宋" w:eastAsia="仿宋" w:cs="仿宋"/>
                <w:color w:val="auto"/>
                <w:sz w:val="24"/>
              </w:rPr>
            </w:pPr>
          </w:p>
        </w:tc>
        <w:tc>
          <w:tcPr>
            <w:tcW w:w="2110" w:type="dxa"/>
            <w:gridSpan w:val="3"/>
            <w:vAlign w:val="center"/>
          </w:tcPr>
          <w:p>
            <w:pPr>
              <w:jc w:val="center"/>
              <w:rPr>
                <w:rFonts w:ascii="仿宋" w:hAnsi="仿宋" w:eastAsia="仿宋" w:cs="仿宋"/>
                <w:color w:val="auto"/>
                <w:sz w:val="24"/>
              </w:rPr>
            </w:pPr>
          </w:p>
        </w:tc>
        <w:tc>
          <w:tcPr>
            <w:tcW w:w="1374" w:type="dxa"/>
            <w:vAlign w:val="center"/>
          </w:tcPr>
          <w:p>
            <w:pPr>
              <w:jc w:val="center"/>
              <w:rPr>
                <w:rFonts w:ascii="仿宋" w:hAnsi="仿宋" w:eastAsia="仿宋" w:cs="仿宋"/>
                <w:color w:val="auto"/>
                <w:sz w:val="24"/>
              </w:rPr>
            </w:pPr>
          </w:p>
        </w:tc>
        <w:tc>
          <w:tcPr>
            <w:tcW w:w="1377" w:type="dxa"/>
            <w:gridSpan w:val="2"/>
            <w:vAlign w:val="center"/>
          </w:tcPr>
          <w:p>
            <w:pPr>
              <w:jc w:val="center"/>
              <w:rPr>
                <w:rFonts w:ascii="仿宋" w:hAnsi="仿宋" w:eastAsia="仿宋" w:cs="仿宋"/>
                <w:color w:val="auto"/>
                <w:sz w:val="24"/>
              </w:rPr>
            </w:pPr>
          </w:p>
        </w:tc>
        <w:tc>
          <w:tcPr>
            <w:tcW w:w="1077" w:type="dxa"/>
            <w:gridSpan w:val="2"/>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0" w:type="dxa"/>
            <w:gridSpan w:val="12"/>
            <w:vAlign w:val="center"/>
          </w:tcPr>
          <w:p>
            <w:pPr>
              <w:jc w:val="center"/>
              <w:rPr>
                <w:rFonts w:ascii="仿宋" w:hAnsi="仿宋" w:eastAsia="仿宋" w:cs="仿宋"/>
                <w:color w:val="auto"/>
                <w:sz w:val="24"/>
              </w:rPr>
            </w:pPr>
            <w:r>
              <w:rPr>
                <w:rFonts w:hint="eastAsia" w:ascii="仿宋" w:hAnsi="仿宋" w:eastAsia="仿宋" w:cs="仿宋"/>
                <w:color w:val="auto"/>
                <w:sz w:val="24"/>
              </w:rPr>
              <w:t>二、验收情况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045" w:type="dxa"/>
            <w:gridSpan w:val="2"/>
            <w:vAlign w:val="center"/>
          </w:tcPr>
          <w:p>
            <w:pPr>
              <w:jc w:val="center"/>
              <w:rPr>
                <w:rFonts w:ascii="仿宋" w:hAnsi="仿宋" w:eastAsia="仿宋" w:cs="仿宋"/>
                <w:color w:val="auto"/>
                <w:sz w:val="24"/>
              </w:rPr>
            </w:pPr>
            <w:r>
              <w:rPr>
                <w:rFonts w:hint="eastAsia" w:ascii="仿宋" w:hAnsi="仿宋" w:eastAsia="仿宋" w:cs="仿宋"/>
                <w:color w:val="auto"/>
                <w:sz w:val="24"/>
              </w:rPr>
              <w:t>分期情况</w:t>
            </w:r>
          </w:p>
        </w:tc>
        <w:tc>
          <w:tcPr>
            <w:tcW w:w="3697" w:type="dxa"/>
            <w:gridSpan w:val="5"/>
            <w:vAlign w:val="center"/>
          </w:tcPr>
          <w:p>
            <w:pPr>
              <w:jc w:val="center"/>
              <w:rPr>
                <w:rFonts w:ascii="仿宋" w:hAnsi="仿宋" w:eastAsia="仿宋" w:cs="仿宋"/>
                <w:color w:val="auto"/>
                <w:sz w:val="24"/>
              </w:rPr>
            </w:pPr>
            <w:r>
              <w:rPr>
                <w:rFonts w:hint="eastAsia" w:ascii="仿宋" w:hAnsi="仿宋" w:eastAsia="仿宋" w:cs="仿宋"/>
                <w:color w:val="auto"/>
                <w:sz w:val="24"/>
              </w:rPr>
              <w:t>共分 期，此为第  期验收</w:t>
            </w:r>
          </w:p>
        </w:tc>
        <w:tc>
          <w:tcPr>
            <w:tcW w:w="1374" w:type="dxa"/>
            <w:vAlign w:val="center"/>
          </w:tcPr>
          <w:p>
            <w:pPr>
              <w:rPr>
                <w:rFonts w:ascii="仿宋" w:hAnsi="仿宋" w:eastAsia="仿宋" w:cs="仿宋"/>
                <w:color w:val="auto"/>
                <w:sz w:val="24"/>
              </w:rPr>
            </w:pPr>
            <w:r>
              <w:rPr>
                <w:rFonts w:hint="eastAsia" w:ascii="仿宋" w:hAnsi="仿宋" w:eastAsia="仿宋" w:cs="仿宋"/>
                <w:color w:val="auto"/>
                <w:sz w:val="24"/>
              </w:rPr>
              <w:t xml:space="preserve">分段情况     </w:t>
            </w:r>
          </w:p>
        </w:tc>
        <w:tc>
          <w:tcPr>
            <w:tcW w:w="2454" w:type="dxa"/>
            <w:gridSpan w:val="4"/>
            <w:vAlign w:val="center"/>
          </w:tcPr>
          <w:p>
            <w:pPr>
              <w:jc w:val="center"/>
              <w:rPr>
                <w:rFonts w:ascii="仿宋" w:hAnsi="仿宋" w:eastAsia="仿宋" w:cs="仿宋"/>
                <w:color w:val="auto"/>
                <w:sz w:val="24"/>
              </w:rPr>
            </w:pPr>
            <w:r>
              <w:rPr>
                <w:rFonts w:hint="eastAsia" w:ascii="仿宋" w:hAnsi="仿宋" w:eastAsia="仿宋" w:cs="仿宋"/>
                <w:color w:val="auto"/>
                <w:sz w:val="24"/>
              </w:rPr>
              <w:t>共分  段，此为   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5" w:type="dxa"/>
            <w:gridSpan w:val="2"/>
            <w:vMerge w:val="restart"/>
            <w:vAlign w:val="center"/>
          </w:tcPr>
          <w:p>
            <w:pPr>
              <w:jc w:val="center"/>
              <w:rPr>
                <w:rFonts w:ascii="仿宋" w:hAnsi="仿宋" w:eastAsia="仿宋" w:cs="仿宋"/>
                <w:color w:val="auto"/>
                <w:sz w:val="24"/>
              </w:rPr>
            </w:pPr>
            <w:r>
              <w:rPr>
                <w:rFonts w:hint="eastAsia" w:ascii="仿宋" w:hAnsi="仿宋" w:eastAsia="仿宋" w:cs="仿宋"/>
                <w:color w:val="auto"/>
                <w:sz w:val="24"/>
              </w:rPr>
              <w:t>第三方参考情况说明</w:t>
            </w:r>
          </w:p>
        </w:tc>
        <w:tc>
          <w:tcPr>
            <w:tcW w:w="1587" w:type="dxa"/>
            <w:gridSpan w:val="2"/>
            <w:vAlign w:val="center"/>
          </w:tcPr>
          <w:p>
            <w:pPr>
              <w:jc w:val="center"/>
              <w:rPr>
                <w:rFonts w:ascii="仿宋" w:hAnsi="仿宋" w:eastAsia="仿宋" w:cs="仿宋"/>
                <w:color w:val="auto"/>
                <w:sz w:val="24"/>
              </w:rPr>
            </w:pPr>
            <w:r>
              <w:rPr>
                <w:rFonts w:hint="eastAsia" w:ascii="仿宋" w:hAnsi="仿宋" w:eastAsia="仿宋" w:cs="仿宋"/>
                <w:color w:val="auto"/>
                <w:sz w:val="24"/>
              </w:rPr>
              <w:t>评价对象</w:t>
            </w:r>
          </w:p>
        </w:tc>
        <w:tc>
          <w:tcPr>
            <w:tcW w:w="2110" w:type="dxa"/>
            <w:gridSpan w:val="3"/>
            <w:vAlign w:val="center"/>
          </w:tcPr>
          <w:p>
            <w:pPr>
              <w:rPr>
                <w:rFonts w:ascii="仿宋" w:hAnsi="仿宋" w:eastAsia="仿宋" w:cs="仿宋"/>
                <w:color w:val="auto"/>
                <w:sz w:val="24"/>
              </w:rPr>
            </w:pPr>
            <w:r>
              <w:rPr>
                <w:rFonts w:hint="eastAsia" w:ascii="仿宋" w:hAnsi="仿宋" w:eastAsia="仿宋" w:cs="仿宋"/>
                <w:color w:val="auto"/>
                <w:sz w:val="24"/>
              </w:rPr>
              <w:t>评价结果</w:t>
            </w:r>
          </w:p>
        </w:tc>
        <w:tc>
          <w:tcPr>
            <w:tcW w:w="2751" w:type="dxa"/>
            <w:gridSpan w:val="3"/>
            <w:vAlign w:val="center"/>
          </w:tcPr>
          <w:p>
            <w:pPr>
              <w:jc w:val="center"/>
              <w:rPr>
                <w:rFonts w:ascii="仿宋" w:hAnsi="仿宋" w:eastAsia="仿宋" w:cs="仿宋"/>
                <w:color w:val="auto"/>
                <w:sz w:val="24"/>
              </w:rPr>
            </w:pPr>
            <w:r>
              <w:rPr>
                <w:rFonts w:hint="eastAsia" w:ascii="仿宋" w:hAnsi="仿宋" w:eastAsia="仿宋" w:cs="仿宋"/>
                <w:color w:val="auto"/>
                <w:sz w:val="24"/>
              </w:rPr>
              <w:t>理由</w:t>
            </w:r>
          </w:p>
        </w:tc>
        <w:tc>
          <w:tcPr>
            <w:tcW w:w="1077" w:type="dxa"/>
            <w:gridSpan w:val="2"/>
            <w:vAlign w:val="center"/>
          </w:tcPr>
          <w:p>
            <w:pPr>
              <w:jc w:val="center"/>
              <w:rPr>
                <w:rFonts w:ascii="仿宋" w:hAnsi="仿宋" w:eastAsia="仿宋" w:cs="仿宋"/>
                <w:color w:val="auto"/>
                <w:sz w:val="24"/>
              </w:rPr>
            </w:pPr>
            <w:r>
              <w:rPr>
                <w:rFonts w:hint="eastAsia" w:ascii="仿宋" w:hAnsi="仿宋" w:eastAsia="仿宋" w:cs="仿宋"/>
                <w:color w:val="auto"/>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5" w:type="dxa"/>
            <w:gridSpan w:val="2"/>
            <w:vMerge w:val="continue"/>
            <w:vAlign w:val="center"/>
          </w:tcPr>
          <w:p>
            <w:pPr>
              <w:jc w:val="center"/>
              <w:rPr>
                <w:rFonts w:ascii="仿宋" w:hAnsi="仿宋" w:eastAsia="仿宋" w:cs="仿宋"/>
                <w:color w:val="auto"/>
                <w:sz w:val="24"/>
              </w:rPr>
            </w:pPr>
          </w:p>
        </w:tc>
        <w:tc>
          <w:tcPr>
            <w:tcW w:w="1587" w:type="dxa"/>
            <w:gridSpan w:val="2"/>
            <w:vAlign w:val="center"/>
          </w:tcPr>
          <w:p>
            <w:pPr>
              <w:jc w:val="center"/>
              <w:rPr>
                <w:rFonts w:ascii="仿宋" w:hAnsi="仿宋" w:eastAsia="仿宋" w:cs="仿宋"/>
                <w:color w:val="auto"/>
                <w:sz w:val="24"/>
              </w:rPr>
            </w:pPr>
            <w:r>
              <w:rPr>
                <w:rFonts w:hint="eastAsia" w:ascii="仿宋" w:hAnsi="仿宋" w:eastAsia="仿宋" w:cs="仿宋"/>
                <w:color w:val="auto"/>
                <w:sz w:val="24"/>
              </w:rPr>
              <w:t>检测机构</w:t>
            </w:r>
          </w:p>
        </w:tc>
        <w:tc>
          <w:tcPr>
            <w:tcW w:w="2110" w:type="dxa"/>
            <w:gridSpan w:val="3"/>
            <w:vAlign w:val="center"/>
          </w:tcPr>
          <w:p>
            <w:pPr>
              <w:jc w:val="center"/>
              <w:rPr>
                <w:rFonts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合格/</w:t>
            </w:r>
            <w:r>
              <w:rPr>
                <w:rFonts w:hint="eastAsia" w:ascii="仿宋" w:hAnsi="仿宋" w:eastAsia="仿宋" w:cs="仿宋"/>
                <w:color w:val="auto"/>
                <w:sz w:val="24"/>
              </w:rPr>
              <w:sym w:font="Wingdings" w:char="00A8"/>
            </w:r>
            <w:r>
              <w:rPr>
                <w:rFonts w:hint="eastAsia" w:ascii="仿宋" w:hAnsi="仿宋" w:eastAsia="仿宋" w:cs="仿宋"/>
                <w:color w:val="auto"/>
                <w:sz w:val="24"/>
              </w:rPr>
              <w:t>不合格</w:t>
            </w:r>
          </w:p>
        </w:tc>
        <w:tc>
          <w:tcPr>
            <w:tcW w:w="2751" w:type="dxa"/>
            <w:gridSpan w:val="3"/>
            <w:vAlign w:val="center"/>
          </w:tcPr>
          <w:p>
            <w:pPr>
              <w:jc w:val="center"/>
              <w:rPr>
                <w:rFonts w:ascii="仿宋" w:hAnsi="仿宋" w:eastAsia="仿宋" w:cs="仿宋"/>
                <w:color w:val="auto"/>
                <w:sz w:val="24"/>
              </w:rPr>
            </w:pPr>
          </w:p>
        </w:tc>
        <w:tc>
          <w:tcPr>
            <w:tcW w:w="1077" w:type="dxa"/>
            <w:gridSpan w:val="2"/>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5" w:type="dxa"/>
            <w:gridSpan w:val="2"/>
            <w:vMerge w:val="continue"/>
            <w:vAlign w:val="center"/>
          </w:tcPr>
          <w:p>
            <w:pPr>
              <w:jc w:val="center"/>
              <w:rPr>
                <w:rFonts w:ascii="仿宋" w:hAnsi="仿宋" w:eastAsia="仿宋" w:cs="仿宋"/>
                <w:color w:val="auto"/>
                <w:sz w:val="24"/>
              </w:rPr>
            </w:pPr>
          </w:p>
        </w:tc>
        <w:tc>
          <w:tcPr>
            <w:tcW w:w="1587" w:type="dxa"/>
            <w:gridSpan w:val="2"/>
            <w:vAlign w:val="center"/>
          </w:tcPr>
          <w:p>
            <w:pPr>
              <w:jc w:val="center"/>
              <w:rPr>
                <w:rFonts w:ascii="仿宋" w:hAnsi="仿宋" w:eastAsia="仿宋" w:cs="仿宋"/>
                <w:color w:val="auto"/>
                <w:sz w:val="24"/>
              </w:rPr>
            </w:pPr>
            <w:r>
              <w:rPr>
                <w:rFonts w:hint="eastAsia" w:ascii="仿宋" w:hAnsi="仿宋" w:eastAsia="仿宋" w:cs="仿宋"/>
                <w:color w:val="auto"/>
                <w:sz w:val="24"/>
              </w:rPr>
              <w:t>其他供应商</w:t>
            </w:r>
          </w:p>
        </w:tc>
        <w:tc>
          <w:tcPr>
            <w:tcW w:w="2110" w:type="dxa"/>
            <w:gridSpan w:val="3"/>
            <w:vAlign w:val="center"/>
          </w:tcPr>
          <w:p>
            <w:pPr>
              <w:jc w:val="center"/>
              <w:rPr>
                <w:rFonts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合格/</w:t>
            </w:r>
            <w:r>
              <w:rPr>
                <w:rFonts w:hint="eastAsia" w:ascii="仿宋" w:hAnsi="仿宋" w:eastAsia="仿宋" w:cs="仿宋"/>
                <w:color w:val="auto"/>
                <w:sz w:val="24"/>
              </w:rPr>
              <w:sym w:font="Wingdings" w:char="00A8"/>
            </w:r>
            <w:r>
              <w:rPr>
                <w:rFonts w:hint="eastAsia" w:ascii="仿宋" w:hAnsi="仿宋" w:eastAsia="仿宋" w:cs="仿宋"/>
                <w:color w:val="auto"/>
                <w:sz w:val="24"/>
              </w:rPr>
              <w:t>不合格</w:t>
            </w:r>
          </w:p>
        </w:tc>
        <w:tc>
          <w:tcPr>
            <w:tcW w:w="2751" w:type="dxa"/>
            <w:gridSpan w:val="3"/>
            <w:vAlign w:val="center"/>
          </w:tcPr>
          <w:p>
            <w:pPr>
              <w:jc w:val="center"/>
              <w:rPr>
                <w:rFonts w:ascii="仿宋" w:hAnsi="仿宋" w:eastAsia="仿宋" w:cs="仿宋"/>
                <w:color w:val="auto"/>
                <w:sz w:val="24"/>
              </w:rPr>
            </w:pPr>
          </w:p>
        </w:tc>
        <w:tc>
          <w:tcPr>
            <w:tcW w:w="1077" w:type="dxa"/>
            <w:gridSpan w:val="2"/>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5" w:type="dxa"/>
            <w:gridSpan w:val="2"/>
            <w:vMerge w:val="continue"/>
            <w:vAlign w:val="center"/>
          </w:tcPr>
          <w:p>
            <w:pPr>
              <w:jc w:val="center"/>
              <w:rPr>
                <w:rFonts w:ascii="仿宋" w:hAnsi="仿宋" w:eastAsia="仿宋" w:cs="仿宋"/>
                <w:color w:val="auto"/>
                <w:sz w:val="24"/>
              </w:rPr>
            </w:pPr>
          </w:p>
        </w:tc>
        <w:tc>
          <w:tcPr>
            <w:tcW w:w="1587" w:type="dxa"/>
            <w:gridSpan w:val="2"/>
            <w:vAlign w:val="center"/>
          </w:tcPr>
          <w:p>
            <w:pPr>
              <w:jc w:val="center"/>
              <w:rPr>
                <w:rFonts w:ascii="仿宋" w:hAnsi="仿宋" w:eastAsia="仿宋" w:cs="仿宋"/>
                <w:color w:val="auto"/>
                <w:sz w:val="24"/>
              </w:rPr>
            </w:pPr>
            <w:r>
              <w:rPr>
                <w:rFonts w:hint="eastAsia" w:ascii="仿宋" w:hAnsi="仿宋" w:eastAsia="仿宋" w:cs="仿宋"/>
                <w:color w:val="auto"/>
                <w:sz w:val="24"/>
              </w:rPr>
              <w:t>服务对象</w:t>
            </w:r>
          </w:p>
        </w:tc>
        <w:tc>
          <w:tcPr>
            <w:tcW w:w="2110" w:type="dxa"/>
            <w:gridSpan w:val="3"/>
            <w:vAlign w:val="center"/>
          </w:tcPr>
          <w:p>
            <w:pPr>
              <w:jc w:val="center"/>
              <w:rPr>
                <w:rFonts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合格/</w:t>
            </w:r>
            <w:r>
              <w:rPr>
                <w:rFonts w:hint="eastAsia" w:ascii="仿宋" w:hAnsi="仿宋" w:eastAsia="仿宋" w:cs="仿宋"/>
                <w:color w:val="auto"/>
                <w:sz w:val="24"/>
              </w:rPr>
              <w:sym w:font="Wingdings" w:char="00A8"/>
            </w:r>
            <w:r>
              <w:rPr>
                <w:rFonts w:hint="eastAsia" w:ascii="仿宋" w:hAnsi="仿宋" w:eastAsia="仿宋" w:cs="仿宋"/>
                <w:color w:val="auto"/>
                <w:sz w:val="24"/>
              </w:rPr>
              <w:t>不合格</w:t>
            </w:r>
          </w:p>
        </w:tc>
        <w:tc>
          <w:tcPr>
            <w:tcW w:w="2751" w:type="dxa"/>
            <w:gridSpan w:val="3"/>
            <w:vAlign w:val="center"/>
          </w:tcPr>
          <w:p>
            <w:pPr>
              <w:jc w:val="center"/>
              <w:rPr>
                <w:rFonts w:ascii="仿宋" w:hAnsi="仿宋" w:eastAsia="仿宋" w:cs="仿宋"/>
                <w:color w:val="auto"/>
                <w:sz w:val="24"/>
              </w:rPr>
            </w:pPr>
          </w:p>
        </w:tc>
        <w:tc>
          <w:tcPr>
            <w:tcW w:w="1077" w:type="dxa"/>
            <w:gridSpan w:val="2"/>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5" w:type="dxa"/>
            <w:gridSpan w:val="2"/>
            <w:vMerge w:val="restart"/>
            <w:vAlign w:val="center"/>
          </w:tcPr>
          <w:p>
            <w:pPr>
              <w:jc w:val="center"/>
              <w:rPr>
                <w:rFonts w:ascii="仿宋" w:hAnsi="仿宋" w:eastAsia="仿宋" w:cs="仿宋"/>
                <w:color w:val="auto"/>
                <w:sz w:val="24"/>
              </w:rPr>
            </w:pPr>
            <w:r>
              <w:rPr>
                <w:rFonts w:hint="eastAsia" w:ascii="仿宋" w:hAnsi="仿宋" w:eastAsia="仿宋" w:cs="仿宋"/>
                <w:color w:val="auto"/>
                <w:sz w:val="24"/>
              </w:rPr>
              <w:t>货物类验收内容及验收情况</w:t>
            </w:r>
          </w:p>
        </w:tc>
        <w:tc>
          <w:tcPr>
            <w:tcW w:w="1587" w:type="dxa"/>
            <w:gridSpan w:val="2"/>
            <w:vAlign w:val="center"/>
          </w:tcPr>
          <w:p>
            <w:pPr>
              <w:jc w:val="center"/>
              <w:rPr>
                <w:rFonts w:ascii="仿宋" w:hAnsi="仿宋" w:eastAsia="仿宋" w:cs="仿宋"/>
                <w:color w:val="auto"/>
                <w:sz w:val="24"/>
              </w:rPr>
            </w:pPr>
            <w:r>
              <w:rPr>
                <w:rFonts w:hint="eastAsia" w:ascii="仿宋" w:hAnsi="仿宋" w:eastAsia="仿宋" w:cs="仿宋"/>
                <w:color w:val="auto"/>
                <w:sz w:val="24"/>
              </w:rPr>
              <w:t>评价内容</w:t>
            </w:r>
          </w:p>
        </w:tc>
        <w:tc>
          <w:tcPr>
            <w:tcW w:w="1207" w:type="dxa"/>
            <w:vAlign w:val="center"/>
          </w:tcPr>
          <w:p>
            <w:pPr>
              <w:jc w:val="center"/>
              <w:rPr>
                <w:rFonts w:ascii="仿宋" w:hAnsi="仿宋" w:eastAsia="仿宋" w:cs="仿宋"/>
                <w:color w:val="auto"/>
                <w:sz w:val="24"/>
              </w:rPr>
            </w:pPr>
            <w:r>
              <w:rPr>
                <w:rFonts w:hint="eastAsia" w:ascii="仿宋" w:hAnsi="仿宋" w:eastAsia="仿宋" w:cs="仿宋"/>
                <w:color w:val="auto"/>
                <w:sz w:val="24"/>
              </w:rPr>
              <w:t>评价情况</w:t>
            </w:r>
          </w:p>
        </w:tc>
        <w:tc>
          <w:tcPr>
            <w:tcW w:w="903" w:type="dxa"/>
            <w:gridSpan w:val="2"/>
            <w:vAlign w:val="center"/>
          </w:tcPr>
          <w:p>
            <w:pPr>
              <w:jc w:val="center"/>
              <w:rPr>
                <w:rFonts w:ascii="仿宋" w:hAnsi="仿宋" w:eastAsia="仿宋" w:cs="仿宋"/>
                <w:color w:val="auto"/>
                <w:sz w:val="24"/>
              </w:rPr>
            </w:pPr>
            <w:r>
              <w:rPr>
                <w:rFonts w:hint="eastAsia" w:ascii="仿宋" w:hAnsi="仿宋" w:eastAsia="仿宋" w:cs="仿宋"/>
                <w:color w:val="auto"/>
                <w:sz w:val="24"/>
              </w:rPr>
              <w:t>理由</w:t>
            </w:r>
          </w:p>
        </w:tc>
        <w:tc>
          <w:tcPr>
            <w:tcW w:w="1374" w:type="dxa"/>
            <w:vAlign w:val="center"/>
          </w:tcPr>
          <w:p>
            <w:pPr>
              <w:jc w:val="center"/>
              <w:rPr>
                <w:rFonts w:ascii="仿宋" w:hAnsi="仿宋" w:eastAsia="仿宋" w:cs="仿宋"/>
                <w:color w:val="auto"/>
                <w:sz w:val="24"/>
              </w:rPr>
            </w:pPr>
            <w:r>
              <w:rPr>
                <w:rFonts w:hint="eastAsia" w:ascii="仿宋" w:hAnsi="仿宋" w:eastAsia="仿宋" w:cs="仿宋"/>
                <w:color w:val="auto"/>
                <w:sz w:val="24"/>
              </w:rPr>
              <w:t>评价内容</w:t>
            </w:r>
          </w:p>
        </w:tc>
        <w:tc>
          <w:tcPr>
            <w:tcW w:w="1377" w:type="dxa"/>
            <w:gridSpan w:val="2"/>
            <w:vAlign w:val="center"/>
          </w:tcPr>
          <w:p>
            <w:pPr>
              <w:jc w:val="center"/>
              <w:rPr>
                <w:rFonts w:ascii="仿宋" w:hAnsi="仿宋" w:eastAsia="仿宋" w:cs="仿宋"/>
                <w:color w:val="auto"/>
                <w:sz w:val="24"/>
              </w:rPr>
            </w:pPr>
            <w:r>
              <w:rPr>
                <w:rFonts w:hint="eastAsia" w:ascii="仿宋" w:hAnsi="仿宋" w:eastAsia="仿宋" w:cs="仿宋"/>
                <w:color w:val="auto"/>
                <w:sz w:val="24"/>
              </w:rPr>
              <w:t>评价情况</w:t>
            </w:r>
          </w:p>
        </w:tc>
        <w:tc>
          <w:tcPr>
            <w:tcW w:w="1077" w:type="dxa"/>
            <w:gridSpan w:val="2"/>
            <w:vAlign w:val="center"/>
          </w:tcPr>
          <w:p>
            <w:pPr>
              <w:jc w:val="center"/>
              <w:rPr>
                <w:rFonts w:ascii="仿宋" w:hAnsi="仿宋" w:eastAsia="仿宋" w:cs="仿宋"/>
                <w:color w:val="auto"/>
                <w:sz w:val="24"/>
              </w:rPr>
            </w:pPr>
            <w:r>
              <w:rPr>
                <w:rFonts w:hint="eastAsia" w:ascii="仿宋" w:hAnsi="仿宋" w:eastAsia="仿宋" w:cs="仿宋"/>
                <w:color w:val="auto"/>
                <w:sz w:val="24"/>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045" w:type="dxa"/>
            <w:gridSpan w:val="2"/>
            <w:vMerge w:val="continue"/>
            <w:vAlign w:val="center"/>
          </w:tcPr>
          <w:p>
            <w:pPr>
              <w:jc w:val="center"/>
              <w:rPr>
                <w:rFonts w:ascii="仿宋" w:hAnsi="仿宋" w:eastAsia="仿宋" w:cs="仿宋"/>
                <w:color w:val="auto"/>
                <w:sz w:val="24"/>
              </w:rPr>
            </w:pPr>
          </w:p>
        </w:tc>
        <w:tc>
          <w:tcPr>
            <w:tcW w:w="1587" w:type="dxa"/>
            <w:gridSpan w:val="2"/>
            <w:vAlign w:val="center"/>
          </w:tcPr>
          <w:p>
            <w:pPr>
              <w:jc w:val="center"/>
              <w:rPr>
                <w:rFonts w:ascii="仿宋" w:hAnsi="仿宋" w:eastAsia="仿宋" w:cs="仿宋"/>
                <w:color w:val="auto"/>
                <w:sz w:val="24"/>
              </w:rPr>
            </w:pPr>
            <w:r>
              <w:rPr>
                <w:rFonts w:hint="eastAsia" w:ascii="仿宋" w:hAnsi="仿宋" w:eastAsia="仿宋" w:cs="仿宋"/>
                <w:color w:val="auto"/>
                <w:sz w:val="24"/>
              </w:rPr>
              <w:t>货物清单</w:t>
            </w:r>
          </w:p>
        </w:tc>
        <w:tc>
          <w:tcPr>
            <w:tcW w:w="1207" w:type="dxa"/>
            <w:vAlign w:val="center"/>
          </w:tcPr>
          <w:p>
            <w:pPr>
              <w:jc w:val="center"/>
              <w:rPr>
                <w:rFonts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 xml:space="preserve">合  格  </w:t>
            </w:r>
          </w:p>
          <w:p>
            <w:pPr>
              <w:jc w:val="center"/>
              <w:rPr>
                <w:rFonts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不合格</w:t>
            </w:r>
          </w:p>
        </w:tc>
        <w:tc>
          <w:tcPr>
            <w:tcW w:w="903" w:type="dxa"/>
            <w:gridSpan w:val="2"/>
            <w:vAlign w:val="center"/>
          </w:tcPr>
          <w:p>
            <w:pPr>
              <w:jc w:val="center"/>
              <w:rPr>
                <w:rFonts w:ascii="仿宋" w:hAnsi="仿宋" w:eastAsia="仿宋" w:cs="仿宋"/>
                <w:color w:val="auto"/>
                <w:sz w:val="24"/>
              </w:rPr>
            </w:pPr>
          </w:p>
        </w:tc>
        <w:tc>
          <w:tcPr>
            <w:tcW w:w="1374" w:type="dxa"/>
            <w:vAlign w:val="center"/>
          </w:tcPr>
          <w:p>
            <w:pPr>
              <w:jc w:val="center"/>
              <w:rPr>
                <w:rFonts w:ascii="仿宋" w:hAnsi="仿宋" w:eastAsia="仿宋" w:cs="仿宋"/>
                <w:color w:val="auto"/>
                <w:sz w:val="24"/>
              </w:rPr>
            </w:pPr>
            <w:r>
              <w:rPr>
                <w:rFonts w:hint="eastAsia" w:ascii="仿宋" w:hAnsi="仿宋" w:eastAsia="仿宋" w:cs="仿宋"/>
                <w:color w:val="auto"/>
                <w:sz w:val="24"/>
              </w:rPr>
              <w:t>品牌、型号、规格、数量、及外观数量</w:t>
            </w:r>
          </w:p>
        </w:tc>
        <w:tc>
          <w:tcPr>
            <w:tcW w:w="1377" w:type="dxa"/>
            <w:gridSpan w:val="2"/>
            <w:vAlign w:val="center"/>
          </w:tcPr>
          <w:p>
            <w:pPr>
              <w:jc w:val="center"/>
              <w:rPr>
                <w:rFonts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 xml:space="preserve">合  格 </w:t>
            </w:r>
          </w:p>
          <w:p>
            <w:pPr>
              <w:jc w:val="center"/>
              <w:rPr>
                <w:rFonts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不合格</w:t>
            </w:r>
          </w:p>
        </w:tc>
        <w:tc>
          <w:tcPr>
            <w:tcW w:w="1077" w:type="dxa"/>
            <w:gridSpan w:val="2"/>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045" w:type="dxa"/>
            <w:gridSpan w:val="2"/>
            <w:vMerge w:val="continue"/>
            <w:vAlign w:val="center"/>
          </w:tcPr>
          <w:p>
            <w:pPr>
              <w:jc w:val="center"/>
              <w:rPr>
                <w:rFonts w:ascii="仿宋" w:hAnsi="仿宋" w:eastAsia="仿宋" w:cs="仿宋"/>
                <w:color w:val="auto"/>
                <w:sz w:val="24"/>
              </w:rPr>
            </w:pPr>
          </w:p>
        </w:tc>
        <w:tc>
          <w:tcPr>
            <w:tcW w:w="1587" w:type="dxa"/>
            <w:gridSpan w:val="2"/>
            <w:vAlign w:val="center"/>
          </w:tcPr>
          <w:p>
            <w:pPr>
              <w:jc w:val="center"/>
              <w:rPr>
                <w:rFonts w:ascii="仿宋" w:hAnsi="仿宋" w:eastAsia="仿宋" w:cs="仿宋"/>
                <w:color w:val="auto"/>
                <w:sz w:val="24"/>
              </w:rPr>
            </w:pPr>
            <w:r>
              <w:rPr>
                <w:rFonts w:hint="eastAsia" w:ascii="仿宋" w:hAnsi="仿宋" w:eastAsia="仿宋" w:cs="仿宋"/>
                <w:color w:val="auto"/>
                <w:sz w:val="24"/>
              </w:rPr>
              <w:t>技术、性能指标</w:t>
            </w:r>
          </w:p>
        </w:tc>
        <w:tc>
          <w:tcPr>
            <w:tcW w:w="1207" w:type="dxa"/>
            <w:vAlign w:val="center"/>
          </w:tcPr>
          <w:p>
            <w:pPr>
              <w:jc w:val="center"/>
              <w:rPr>
                <w:rFonts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 xml:space="preserve">合  格  </w:t>
            </w:r>
          </w:p>
          <w:p>
            <w:pPr>
              <w:jc w:val="center"/>
              <w:rPr>
                <w:rFonts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不合格</w:t>
            </w:r>
          </w:p>
        </w:tc>
        <w:tc>
          <w:tcPr>
            <w:tcW w:w="903" w:type="dxa"/>
            <w:gridSpan w:val="2"/>
            <w:vAlign w:val="center"/>
          </w:tcPr>
          <w:p>
            <w:pPr>
              <w:jc w:val="center"/>
              <w:rPr>
                <w:rFonts w:ascii="仿宋" w:hAnsi="仿宋" w:eastAsia="仿宋" w:cs="仿宋"/>
                <w:color w:val="auto"/>
                <w:sz w:val="24"/>
              </w:rPr>
            </w:pPr>
          </w:p>
        </w:tc>
        <w:tc>
          <w:tcPr>
            <w:tcW w:w="1374" w:type="dxa"/>
            <w:vAlign w:val="center"/>
          </w:tcPr>
          <w:p>
            <w:pPr>
              <w:jc w:val="center"/>
              <w:rPr>
                <w:rFonts w:ascii="仿宋" w:hAnsi="仿宋" w:eastAsia="仿宋" w:cs="仿宋"/>
                <w:color w:val="auto"/>
                <w:sz w:val="24"/>
              </w:rPr>
            </w:pPr>
            <w:r>
              <w:rPr>
                <w:rFonts w:hint="eastAsia" w:ascii="仿宋" w:hAnsi="仿宋" w:eastAsia="仿宋" w:cs="仿宋"/>
                <w:color w:val="auto"/>
                <w:sz w:val="24"/>
              </w:rPr>
              <w:t>运行状况及安装调试</w:t>
            </w:r>
          </w:p>
        </w:tc>
        <w:tc>
          <w:tcPr>
            <w:tcW w:w="1377" w:type="dxa"/>
            <w:gridSpan w:val="2"/>
            <w:vAlign w:val="center"/>
          </w:tcPr>
          <w:p>
            <w:pPr>
              <w:jc w:val="center"/>
              <w:rPr>
                <w:rFonts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 xml:space="preserve">合  格 </w:t>
            </w:r>
          </w:p>
          <w:p>
            <w:pPr>
              <w:jc w:val="center"/>
              <w:rPr>
                <w:rFonts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不合格</w:t>
            </w:r>
          </w:p>
        </w:tc>
        <w:tc>
          <w:tcPr>
            <w:tcW w:w="1077" w:type="dxa"/>
            <w:gridSpan w:val="2"/>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045" w:type="dxa"/>
            <w:gridSpan w:val="2"/>
            <w:vMerge w:val="continue"/>
            <w:vAlign w:val="center"/>
          </w:tcPr>
          <w:p>
            <w:pPr>
              <w:jc w:val="center"/>
              <w:rPr>
                <w:rFonts w:ascii="仿宋" w:hAnsi="仿宋" w:eastAsia="仿宋" w:cs="仿宋"/>
                <w:color w:val="auto"/>
                <w:sz w:val="24"/>
              </w:rPr>
            </w:pPr>
          </w:p>
        </w:tc>
        <w:tc>
          <w:tcPr>
            <w:tcW w:w="1587" w:type="dxa"/>
            <w:gridSpan w:val="2"/>
            <w:vAlign w:val="center"/>
          </w:tcPr>
          <w:p>
            <w:pPr>
              <w:jc w:val="center"/>
              <w:rPr>
                <w:rFonts w:ascii="仿宋" w:hAnsi="仿宋" w:eastAsia="仿宋" w:cs="仿宋"/>
                <w:color w:val="auto"/>
                <w:sz w:val="24"/>
              </w:rPr>
            </w:pPr>
            <w:r>
              <w:rPr>
                <w:rFonts w:hint="eastAsia" w:ascii="仿宋" w:hAnsi="仿宋" w:eastAsia="仿宋" w:cs="仿宋"/>
                <w:color w:val="auto"/>
                <w:sz w:val="24"/>
              </w:rPr>
              <w:t>质量证明文件</w:t>
            </w:r>
          </w:p>
        </w:tc>
        <w:tc>
          <w:tcPr>
            <w:tcW w:w="1207" w:type="dxa"/>
            <w:vAlign w:val="center"/>
          </w:tcPr>
          <w:p>
            <w:pPr>
              <w:jc w:val="center"/>
              <w:rPr>
                <w:rFonts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 xml:space="preserve">合  格  </w:t>
            </w:r>
          </w:p>
          <w:p>
            <w:pPr>
              <w:jc w:val="center"/>
              <w:rPr>
                <w:rFonts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不合格</w:t>
            </w:r>
          </w:p>
        </w:tc>
        <w:tc>
          <w:tcPr>
            <w:tcW w:w="903" w:type="dxa"/>
            <w:gridSpan w:val="2"/>
            <w:vAlign w:val="center"/>
          </w:tcPr>
          <w:p>
            <w:pPr>
              <w:jc w:val="center"/>
              <w:rPr>
                <w:rFonts w:ascii="仿宋" w:hAnsi="仿宋" w:eastAsia="仿宋" w:cs="仿宋"/>
                <w:color w:val="auto"/>
                <w:sz w:val="24"/>
              </w:rPr>
            </w:pPr>
          </w:p>
        </w:tc>
        <w:tc>
          <w:tcPr>
            <w:tcW w:w="1374" w:type="dxa"/>
            <w:vAlign w:val="center"/>
          </w:tcPr>
          <w:p>
            <w:pPr>
              <w:jc w:val="center"/>
              <w:rPr>
                <w:rFonts w:ascii="仿宋" w:hAnsi="仿宋" w:eastAsia="仿宋" w:cs="仿宋"/>
                <w:color w:val="auto"/>
                <w:sz w:val="24"/>
              </w:rPr>
            </w:pPr>
            <w:r>
              <w:rPr>
                <w:rFonts w:hint="eastAsia" w:ascii="仿宋" w:hAnsi="仿宋" w:eastAsia="仿宋" w:cs="仿宋"/>
                <w:color w:val="auto"/>
                <w:sz w:val="24"/>
              </w:rPr>
              <w:t>售后服务承诺</w:t>
            </w:r>
          </w:p>
        </w:tc>
        <w:tc>
          <w:tcPr>
            <w:tcW w:w="1377" w:type="dxa"/>
            <w:gridSpan w:val="2"/>
            <w:vAlign w:val="center"/>
          </w:tcPr>
          <w:p>
            <w:pPr>
              <w:jc w:val="center"/>
              <w:rPr>
                <w:rFonts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 xml:space="preserve">合  格 </w:t>
            </w:r>
          </w:p>
          <w:p>
            <w:pPr>
              <w:jc w:val="center"/>
              <w:rPr>
                <w:rFonts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不合格</w:t>
            </w:r>
          </w:p>
        </w:tc>
        <w:tc>
          <w:tcPr>
            <w:tcW w:w="1077" w:type="dxa"/>
            <w:gridSpan w:val="2"/>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5" w:type="dxa"/>
            <w:gridSpan w:val="2"/>
            <w:vMerge w:val="continue"/>
            <w:vAlign w:val="center"/>
          </w:tcPr>
          <w:p>
            <w:pPr>
              <w:jc w:val="center"/>
              <w:rPr>
                <w:rFonts w:ascii="仿宋" w:hAnsi="仿宋" w:eastAsia="仿宋" w:cs="仿宋"/>
                <w:color w:val="auto"/>
                <w:sz w:val="24"/>
              </w:rPr>
            </w:pPr>
          </w:p>
        </w:tc>
        <w:tc>
          <w:tcPr>
            <w:tcW w:w="1587" w:type="dxa"/>
            <w:gridSpan w:val="2"/>
            <w:vAlign w:val="center"/>
          </w:tcPr>
          <w:p>
            <w:pPr>
              <w:jc w:val="center"/>
              <w:rPr>
                <w:rFonts w:ascii="仿宋" w:hAnsi="仿宋" w:eastAsia="仿宋" w:cs="仿宋"/>
                <w:color w:val="auto"/>
                <w:sz w:val="24"/>
              </w:rPr>
            </w:pPr>
            <w:r>
              <w:rPr>
                <w:rFonts w:hint="eastAsia" w:ascii="仿宋" w:hAnsi="仿宋" w:eastAsia="仿宋" w:cs="仿宋"/>
                <w:color w:val="auto"/>
                <w:sz w:val="24"/>
              </w:rPr>
              <w:t>安全标准</w:t>
            </w:r>
          </w:p>
        </w:tc>
        <w:tc>
          <w:tcPr>
            <w:tcW w:w="1207" w:type="dxa"/>
            <w:vAlign w:val="center"/>
          </w:tcPr>
          <w:p>
            <w:pPr>
              <w:jc w:val="center"/>
              <w:rPr>
                <w:rFonts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 xml:space="preserve">合  格 </w:t>
            </w:r>
          </w:p>
          <w:p>
            <w:pPr>
              <w:jc w:val="center"/>
              <w:rPr>
                <w:rFonts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不合格</w:t>
            </w:r>
          </w:p>
        </w:tc>
        <w:tc>
          <w:tcPr>
            <w:tcW w:w="903" w:type="dxa"/>
            <w:gridSpan w:val="2"/>
            <w:vAlign w:val="center"/>
          </w:tcPr>
          <w:p>
            <w:pPr>
              <w:jc w:val="center"/>
              <w:rPr>
                <w:rFonts w:ascii="仿宋" w:hAnsi="仿宋" w:eastAsia="仿宋" w:cs="仿宋"/>
                <w:color w:val="auto"/>
                <w:sz w:val="24"/>
              </w:rPr>
            </w:pPr>
          </w:p>
        </w:tc>
        <w:tc>
          <w:tcPr>
            <w:tcW w:w="1374" w:type="dxa"/>
            <w:vAlign w:val="center"/>
          </w:tcPr>
          <w:p>
            <w:pPr>
              <w:jc w:val="center"/>
              <w:rPr>
                <w:rFonts w:ascii="仿宋" w:hAnsi="仿宋" w:eastAsia="仿宋" w:cs="仿宋"/>
                <w:color w:val="auto"/>
                <w:sz w:val="24"/>
              </w:rPr>
            </w:pPr>
            <w:r>
              <w:rPr>
                <w:rFonts w:hint="eastAsia" w:ascii="仿宋" w:hAnsi="仿宋" w:eastAsia="仿宋" w:cs="仿宋"/>
                <w:color w:val="auto"/>
                <w:sz w:val="24"/>
              </w:rPr>
              <w:t>合同履约时间、地点、方式</w:t>
            </w:r>
          </w:p>
        </w:tc>
        <w:tc>
          <w:tcPr>
            <w:tcW w:w="1377" w:type="dxa"/>
            <w:gridSpan w:val="2"/>
            <w:vAlign w:val="center"/>
          </w:tcPr>
          <w:p>
            <w:pPr>
              <w:jc w:val="center"/>
              <w:rPr>
                <w:rFonts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 xml:space="preserve">合  格 </w:t>
            </w:r>
          </w:p>
          <w:p>
            <w:pPr>
              <w:jc w:val="center"/>
              <w:rPr>
                <w:rFonts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不合格</w:t>
            </w:r>
          </w:p>
        </w:tc>
        <w:tc>
          <w:tcPr>
            <w:tcW w:w="1077" w:type="dxa"/>
            <w:gridSpan w:val="2"/>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5" w:type="dxa"/>
            <w:gridSpan w:val="2"/>
            <w:vMerge w:val="restart"/>
            <w:vAlign w:val="center"/>
          </w:tcPr>
          <w:p>
            <w:pPr>
              <w:jc w:val="center"/>
              <w:rPr>
                <w:rFonts w:ascii="仿宋" w:hAnsi="仿宋" w:eastAsia="仿宋" w:cs="仿宋"/>
                <w:color w:val="auto"/>
                <w:sz w:val="24"/>
              </w:rPr>
            </w:pPr>
            <w:r>
              <w:rPr>
                <w:rFonts w:hint="eastAsia" w:ascii="仿宋" w:hAnsi="仿宋" w:eastAsia="仿宋" w:cs="仿宋"/>
                <w:color w:val="auto"/>
                <w:sz w:val="24"/>
              </w:rPr>
              <w:t>服务类验收内容及结果</w:t>
            </w:r>
          </w:p>
        </w:tc>
        <w:tc>
          <w:tcPr>
            <w:tcW w:w="1587" w:type="dxa"/>
            <w:gridSpan w:val="2"/>
            <w:vAlign w:val="center"/>
          </w:tcPr>
          <w:p>
            <w:pPr>
              <w:jc w:val="center"/>
              <w:rPr>
                <w:rFonts w:ascii="仿宋" w:hAnsi="仿宋" w:eastAsia="仿宋" w:cs="仿宋"/>
                <w:color w:val="auto"/>
                <w:sz w:val="24"/>
              </w:rPr>
            </w:pPr>
            <w:r>
              <w:rPr>
                <w:rFonts w:hint="eastAsia" w:ascii="仿宋" w:hAnsi="仿宋" w:eastAsia="仿宋" w:cs="仿宋"/>
                <w:color w:val="auto"/>
                <w:sz w:val="24"/>
              </w:rPr>
              <w:t>评价内容</w:t>
            </w:r>
          </w:p>
        </w:tc>
        <w:tc>
          <w:tcPr>
            <w:tcW w:w="1207" w:type="dxa"/>
            <w:vAlign w:val="center"/>
          </w:tcPr>
          <w:p>
            <w:pPr>
              <w:jc w:val="center"/>
              <w:rPr>
                <w:rFonts w:ascii="仿宋" w:hAnsi="仿宋" w:eastAsia="仿宋" w:cs="仿宋"/>
                <w:color w:val="auto"/>
                <w:sz w:val="24"/>
              </w:rPr>
            </w:pPr>
            <w:r>
              <w:rPr>
                <w:rFonts w:hint="eastAsia" w:ascii="仿宋" w:hAnsi="仿宋" w:eastAsia="仿宋" w:cs="仿宋"/>
                <w:color w:val="auto"/>
                <w:sz w:val="24"/>
              </w:rPr>
              <w:t>评价情况</w:t>
            </w:r>
          </w:p>
        </w:tc>
        <w:tc>
          <w:tcPr>
            <w:tcW w:w="903" w:type="dxa"/>
            <w:gridSpan w:val="2"/>
            <w:vAlign w:val="center"/>
          </w:tcPr>
          <w:p>
            <w:pPr>
              <w:jc w:val="center"/>
              <w:rPr>
                <w:rFonts w:ascii="仿宋" w:hAnsi="仿宋" w:eastAsia="仿宋" w:cs="仿宋"/>
                <w:color w:val="auto"/>
                <w:sz w:val="24"/>
              </w:rPr>
            </w:pPr>
            <w:r>
              <w:rPr>
                <w:rFonts w:hint="eastAsia" w:ascii="仿宋" w:hAnsi="仿宋" w:eastAsia="仿宋" w:cs="仿宋"/>
                <w:color w:val="auto"/>
                <w:sz w:val="24"/>
              </w:rPr>
              <w:t>理由</w:t>
            </w:r>
          </w:p>
        </w:tc>
        <w:tc>
          <w:tcPr>
            <w:tcW w:w="1374" w:type="dxa"/>
            <w:vAlign w:val="center"/>
          </w:tcPr>
          <w:p>
            <w:pPr>
              <w:jc w:val="center"/>
              <w:rPr>
                <w:rFonts w:ascii="仿宋" w:hAnsi="仿宋" w:eastAsia="仿宋" w:cs="仿宋"/>
                <w:color w:val="auto"/>
                <w:sz w:val="24"/>
              </w:rPr>
            </w:pPr>
            <w:r>
              <w:rPr>
                <w:rFonts w:hint="eastAsia" w:ascii="仿宋" w:hAnsi="仿宋" w:eastAsia="仿宋" w:cs="仿宋"/>
                <w:color w:val="auto"/>
                <w:sz w:val="24"/>
              </w:rPr>
              <w:t>评价内容</w:t>
            </w:r>
          </w:p>
        </w:tc>
        <w:tc>
          <w:tcPr>
            <w:tcW w:w="1377" w:type="dxa"/>
            <w:gridSpan w:val="2"/>
            <w:vAlign w:val="center"/>
          </w:tcPr>
          <w:p>
            <w:pPr>
              <w:jc w:val="center"/>
              <w:rPr>
                <w:rFonts w:ascii="仿宋" w:hAnsi="仿宋" w:eastAsia="仿宋" w:cs="仿宋"/>
                <w:color w:val="auto"/>
                <w:sz w:val="24"/>
              </w:rPr>
            </w:pPr>
            <w:r>
              <w:rPr>
                <w:rFonts w:hint="eastAsia" w:ascii="仿宋" w:hAnsi="仿宋" w:eastAsia="仿宋" w:cs="仿宋"/>
                <w:color w:val="auto"/>
                <w:sz w:val="24"/>
              </w:rPr>
              <w:t>评价情况</w:t>
            </w:r>
          </w:p>
        </w:tc>
        <w:tc>
          <w:tcPr>
            <w:tcW w:w="1077" w:type="dxa"/>
            <w:gridSpan w:val="2"/>
            <w:vAlign w:val="center"/>
          </w:tcPr>
          <w:p>
            <w:pPr>
              <w:jc w:val="center"/>
              <w:rPr>
                <w:rFonts w:ascii="仿宋" w:hAnsi="仿宋" w:eastAsia="仿宋" w:cs="仿宋"/>
                <w:color w:val="auto"/>
                <w:sz w:val="24"/>
              </w:rPr>
            </w:pPr>
            <w:r>
              <w:rPr>
                <w:rFonts w:hint="eastAsia" w:ascii="仿宋" w:hAnsi="仿宋" w:eastAsia="仿宋" w:cs="仿宋"/>
                <w:color w:val="auto"/>
                <w:sz w:val="24"/>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045" w:type="dxa"/>
            <w:gridSpan w:val="2"/>
            <w:vMerge w:val="continue"/>
            <w:vAlign w:val="center"/>
          </w:tcPr>
          <w:p>
            <w:pPr>
              <w:jc w:val="center"/>
              <w:rPr>
                <w:rFonts w:ascii="仿宋" w:hAnsi="仿宋" w:eastAsia="仿宋" w:cs="仿宋"/>
                <w:color w:val="auto"/>
                <w:sz w:val="24"/>
              </w:rPr>
            </w:pPr>
          </w:p>
        </w:tc>
        <w:tc>
          <w:tcPr>
            <w:tcW w:w="1587" w:type="dxa"/>
            <w:gridSpan w:val="2"/>
            <w:vAlign w:val="center"/>
          </w:tcPr>
          <w:p>
            <w:pPr>
              <w:jc w:val="center"/>
              <w:rPr>
                <w:rFonts w:ascii="仿宋" w:hAnsi="仿宋" w:eastAsia="仿宋" w:cs="仿宋"/>
                <w:color w:val="auto"/>
                <w:sz w:val="24"/>
              </w:rPr>
            </w:pPr>
            <w:r>
              <w:rPr>
                <w:rFonts w:hint="eastAsia" w:ascii="仿宋" w:hAnsi="仿宋" w:eastAsia="仿宋" w:cs="仿宋"/>
                <w:color w:val="auto"/>
                <w:sz w:val="24"/>
              </w:rPr>
              <w:t>服务质量</w:t>
            </w:r>
          </w:p>
        </w:tc>
        <w:tc>
          <w:tcPr>
            <w:tcW w:w="1207" w:type="dxa"/>
            <w:vAlign w:val="center"/>
          </w:tcPr>
          <w:p>
            <w:pPr>
              <w:jc w:val="center"/>
              <w:rPr>
                <w:rFonts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 xml:space="preserve">合  格  </w:t>
            </w:r>
          </w:p>
          <w:p>
            <w:pPr>
              <w:jc w:val="center"/>
              <w:rPr>
                <w:rFonts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不合格</w:t>
            </w:r>
          </w:p>
        </w:tc>
        <w:tc>
          <w:tcPr>
            <w:tcW w:w="903" w:type="dxa"/>
            <w:gridSpan w:val="2"/>
            <w:vAlign w:val="center"/>
          </w:tcPr>
          <w:p>
            <w:pPr>
              <w:jc w:val="center"/>
              <w:rPr>
                <w:rFonts w:ascii="仿宋" w:hAnsi="仿宋" w:eastAsia="仿宋" w:cs="仿宋"/>
                <w:color w:val="auto"/>
                <w:sz w:val="24"/>
              </w:rPr>
            </w:pPr>
          </w:p>
        </w:tc>
        <w:tc>
          <w:tcPr>
            <w:tcW w:w="1374" w:type="dxa"/>
            <w:vAlign w:val="center"/>
          </w:tcPr>
          <w:p>
            <w:pPr>
              <w:jc w:val="center"/>
              <w:rPr>
                <w:rFonts w:ascii="仿宋" w:hAnsi="仿宋" w:eastAsia="仿宋" w:cs="仿宋"/>
                <w:color w:val="auto"/>
                <w:sz w:val="24"/>
              </w:rPr>
            </w:pPr>
            <w:r>
              <w:rPr>
                <w:rFonts w:hint="eastAsia" w:ascii="仿宋" w:hAnsi="仿宋" w:eastAsia="仿宋" w:cs="仿宋"/>
                <w:color w:val="auto"/>
                <w:sz w:val="24"/>
              </w:rPr>
              <w:t>服务进度</w:t>
            </w:r>
          </w:p>
        </w:tc>
        <w:tc>
          <w:tcPr>
            <w:tcW w:w="1377" w:type="dxa"/>
            <w:gridSpan w:val="2"/>
            <w:vAlign w:val="center"/>
          </w:tcPr>
          <w:p>
            <w:pPr>
              <w:jc w:val="center"/>
              <w:rPr>
                <w:rFonts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 xml:space="preserve">合  格 </w:t>
            </w:r>
          </w:p>
          <w:p>
            <w:pPr>
              <w:jc w:val="center"/>
              <w:rPr>
                <w:rFonts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不合格</w:t>
            </w:r>
          </w:p>
        </w:tc>
        <w:tc>
          <w:tcPr>
            <w:tcW w:w="1077" w:type="dxa"/>
            <w:gridSpan w:val="2"/>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045" w:type="dxa"/>
            <w:gridSpan w:val="2"/>
            <w:vMerge w:val="continue"/>
            <w:vAlign w:val="center"/>
          </w:tcPr>
          <w:p>
            <w:pPr>
              <w:jc w:val="center"/>
              <w:rPr>
                <w:rFonts w:ascii="仿宋" w:hAnsi="仿宋" w:eastAsia="仿宋" w:cs="仿宋"/>
                <w:color w:val="auto"/>
                <w:sz w:val="24"/>
              </w:rPr>
            </w:pPr>
          </w:p>
        </w:tc>
        <w:tc>
          <w:tcPr>
            <w:tcW w:w="1587" w:type="dxa"/>
            <w:gridSpan w:val="2"/>
            <w:vAlign w:val="center"/>
          </w:tcPr>
          <w:p>
            <w:pPr>
              <w:jc w:val="center"/>
              <w:rPr>
                <w:rFonts w:ascii="仿宋" w:hAnsi="仿宋" w:eastAsia="仿宋" w:cs="仿宋"/>
                <w:color w:val="auto"/>
                <w:sz w:val="24"/>
              </w:rPr>
            </w:pPr>
            <w:r>
              <w:rPr>
                <w:rFonts w:hint="eastAsia" w:ascii="仿宋" w:hAnsi="仿宋" w:eastAsia="仿宋" w:cs="仿宋"/>
                <w:color w:val="auto"/>
                <w:sz w:val="24"/>
              </w:rPr>
              <w:t>人员、设备配备情况</w:t>
            </w:r>
          </w:p>
        </w:tc>
        <w:tc>
          <w:tcPr>
            <w:tcW w:w="1207" w:type="dxa"/>
            <w:vAlign w:val="center"/>
          </w:tcPr>
          <w:p>
            <w:pPr>
              <w:jc w:val="center"/>
              <w:rPr>
                <w:rFonts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 xml:space="preserve">合  格  </w:t>
            </w:r>
          </w:p>
          <w:p>
            <w:pPr>
              <w:jc w:val="center"/>
              <w:rPr>
                <w:rFonts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不合格</w:t>
            </w:r>
          </w:p>
        </w:tc>
        <w:tc>
          <w:tcPr>
            <w:tcW w:w="903" w:type="dxa"/>
            <w:gridSpan w:val="2"/>
            <w:vAlign w:val="center"/>
          </w:tcPr>
          <w:p>
            <w:pPr>
              <w:jc w:val="center"/>
              <w:rPr>
                <w:rFonts w:ascii="仿宋" w:hAnsi="仿宋" w:eastAsia="仿宋" w:cs="仿宋"/>
                <w:color w:val="auto"/>
                <w:sz w:val="24"/>
              </w:rPr>
            </w:pPr>
          </w:p>
        </w:tc>
        <w:tc>
          <w:tcPr>
            <w:tcW w:w="1374" w:type="dxa"/>
            <w:vAlign w:val="center"/>
          </w:tcPr>
          <w:p>
            <w:pPr>
              <w:jc w:val="center"/>
              <w:rPr>
                <w:rFonts w:ascii="仿宋" w:hAnsi="仿宋" w:eastAsia="仿宋" w:cs="仿宋"/>
                <w:color w:val="auto"/>
                <w:sz w:val="24"/>
              </w:rPr>
            </w:pPr>
            <w:r>
              <w:rPr>
                <w:rFonts w:hint="eastAsia" w:ascii="仿宋" w:hAnsi="仿宋" w:eastAsia="仿宋" w:cs="仿宋"/>
                <w:color w:val="auto"/>
                <w:sz w:val="24"/>
              </w:rPr>
              <w:t>安全标准</w:t>
            </w:r>
          </w:p>
        </w:tc>
        <w:tc>
          <w:tcPr>
            <w:tcW w:w="1377" w:type="dxa"/>
            <w:gridSpan w:val="2"/>
            <w:vAlign w:val="center"/>
          </w:tcPr>
          <w:p>
            <w:pPr>
              <w:jc w:val="center"/>
              <w:rPr>
                <w:rFonts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 xml:space="preserve">合  格 </w:t>
            </w:r>
          </w:p>
          <w:p>
            <w:pPr>
              <w:jc w:val="center"/>
              <w:rPr>
                <w:rFonts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不合格</w:t>
            </w:r>
          </w:p>
        </w:tc>
        <w:tc>
          <w:tcPr>
            <w:tcW w:w="1077" w:type="dxa"/>
            <w:gridSpan w:val="2"/>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5" w:type="dxa"/>
            <w:gridSpan w:val="2"/>
            <w:vMerge w:val="continue"/>
            <w:vAlign w:val="center"/>
          </w:tcPr>
          <w:p>
            <w:pPr>
              <w:jc w:val="center"/>
              <w:rPr>
                <w:rFonts w:ascii="仿宋" w:hAnsi="仿宋" w:eastAsia="仿宋" w:cs="仿宋"/>
                <w:color w:val="auto"/>
                <w:sz w:val="24"/>
              </w:rPr>
            </w:pPr>
          </w:p>
        </w:tc>
        <w:tc>
          <w:tcPr>
            <w:tcW w:w="1587" w:type="dxa"/>
            <w:gridSpan w:val="2"/>
            <w:vAlign w:val="center"/>
          </w:tcPr>
          <w:p>
            <w:pPr>
              <w:jc w:val="center"/>
              <w:rPr>
                <w:rFonts w:ascii="仿宋" w:hAnsi="仿宋" w:eastAsia="仿宋" w:cs="仿宋"/>
                <w:color w:val="auto"/>
                <w:sz w:val="24"/>
              </w:rPr>
            </w:pPr>
            <w:r>
              <w:rPr>
                <w:rFonts w:hint="eastAsia" w:ascii="仿宋" w:hAnsi="仿宋" w:eastAsia="仿宋" w:cs="仿宋"/>
                <w:color w:val="auto"/>
                <w:sz w:val="24"/>
              </w:rPr>
              <w:t>服务承诺时限</w:t>
            </w:r>
          </w:p>
        </w:tc>
        <w:tc>
          <w:tcPr>
            <w:tcW w:w="1207" w:type="dxa"/>
            <w:vAlign w:val="center"/>
          </w:tcPr>
          <w:p>
            <w:pPr>
              <w:jc w:val="center"/>
              <w:rPr>
                <w:rFonts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 xml:space="preserve">合  格  </w:t>
            </w:r>
          </w:p>
          <w:p>
            <w:pPr>
              <w:jc w:val="center"/>
              <w:rPr>
                <w:rFonts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不合格</w:t>
            </w:r>
          </w:p>
        </w:tc>
        <w:tc>
          <w:tcPr>
            <w:tcW w:w="903" w:type="dxa"/>
            <w:gridSpan w:val="2"/>
            <w:vAlign w:val="center"/>
          </w:tcPr>
          <w:p>
            <w:pPr>
              <w:jc w:val="center"/>
              <w:rPr>
                <w:rFonts w:ascii="仿宋" w:hAnsi="仿宋" w:eastAsia="仿宋" w:cs="仿宋"/>
                <w:color w:val="auto"/>
                <w:sz w:val="24"/>
              </w:rPr>
            </w:pPr>
          </w:p>
        </w:tc>
        <w:tc>
          <w:tcPr>
            <w:tcW w:w="1374" w:type="dxa"/>
            <w:vAlign w:val="center"/>
          </w:tcPr>
          <w:p>
            <w:pPr>
              <w:jc w:val="center"/>
              <w:rPr>
                <w:rFonts w:ascii="仿宋" w:hAnsi="仿宋" w:eastAsia="仿宋" w:cs="仿宋"/>
                <w:color w:val="auto"/>
                <w:sz w:val="24"/>
              </w:rPr>
            </w:pPr>
            <w:r>
              <w:rPr>
                <w:rFonts w:hint="eastAsia" w:ascii="仿宋" w:hAnsi="仿宋" w:eastAsia="仿宋" w:cs="仿宋"/>
                <w:color w:val="auto"/>
                <w:sz w:val="24"/>
              </w:rPr>
              <w:t>合同履约时间、地点、方式</w:t>
            </w:r>
          </w:p>
        </w:tc>
        <w:tc>
          <w:tcPr>
            <w:tcW w:w="1377" w:type="dxa"/>
            <w:gridSpan w:val="2"/>
            <w:vAlign w:val="center"/>
          </w:tcPr>
          <w:p>
            <w:pPr>
              <w:jc w:val="center"/>
              <w:rPr>
                <w:rFonts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 xml:space="preserve">合  格 </w:t>
            </w:r>
          </w:p>
          <w:p>
            <w:pPr>
              <w:jc w:val="center"/>
              <w:rPr>
                <w:rFonts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不合格</w:t>
            </w:r>
          </w:p>
        </w:tc>
        <w:tc>
          <w:tcPr>
            <w:tcW w:w="1077" w:type="dxa"/>
            <w:gridSpan w:val="2"/>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0" w:type="dxa"/>
            <w:gridSpan w:val="12"/>
            <w:vAlign w:val="center"/>
          </w:tcPr>
          <w:p>
            <w:pPr>
              <w:jc w:val="center"/>
              <w:rPr>
                <w:rFonts w:ascii="仿宋" w:hAnsi="仿宋" w:eastAsia="仿宋" w:cs="仿宋"/>
                <w:color w:val="auto"/>
                <w:sz w:val="24"/>
              </w:rPr>
            </w:pPr>
            <w:r>
              <w:rPr>
                <w:rFonts w:hint="eastAsia" w:ascii="仿宋" w:hAnsi="仿宋" w:eastAsia="仿宋" w:cs="仿宋"/>
                <w:color w:val="auto"/>
                <w:sz w:val="24"/>
              </w:rPr>
              <w:t>三、验收结论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jc w:val="center"/>
        </w:trPr>
        <w:tc>
          <w:tcPr>
            <w:tcW w:w="2045" w:type="dxa"/>
            <w:gridSpan w:val="2"/>
            <w:vAlign w:val="center"/>
          </w:tcPr>
          <w:p>
            <w:pPr>
              <w:jc w:val="center"/>
              <w:rPr>
                <w:rFonts w:ascii="仿宋" w:hAnsi="仿宋" w:eastAsia="仿宋" w:cs="仿宋"/>
                <w:color w:val="auto"/>
                <w:sz w:val="24"/>
              </w:rPr>
            </w:pPr>
            <w:r>
              <w:rPr>
                <w:rFonts w:hint="eastAsia" w:ascii="仿宋" w:hAnsi="仿宋" w:eastAsia="仿宋" w:cs="仿宋"/>
                <w:color w:val="auto"/>
                <w:sz w:val="24"/>
              </w:rPr>
              <w:t>存在问题和改进意见</w:t>
            </w:r>
          </w:p>
        </w:tc>
        <w:tc>
          <w:tcPr>
            <w:tcW w:w="7525" w:type="dxa"/>
            <w:gridSpan w:val="10"/>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5" w:type="dxa"/>
            <w:gridSpan w:val="2"/>
            <w:vMerge w:val="restart"/>
            <w:vAlign w:val="center"/>
          </w:tcPr>
          <w:p>
            <w:pPr>
              <w:jc w:val="center"/>
              <w:rPr>
                <w:rFonts w:ascii="仿宋" w:hAnsi="仿宋" w:eastAsia="仿宋" w:cs="仿宋"/>
                <w:color w:val="auto"/>
                <w:sz w:val="24"/>
              </w:rPr>
            </w:pPr>
            <w:r>
              <w:rPr>
                <w:rFonts w:hint="eastAsia" w:ascii="仿宋" w:hAnsi="仿宋" w:eastAsia="仿宋" w:cs="仿宋"/>
                <w:color w:val="auto"/>
                <w:sz w:val="24"/>
              </w:rPr>
              <w:t>验收小组意见</w:t>
            </w:r>
          </w:p>
        </w:tc>
        <w:tc>
          <w:tcPr>
            <w:tcW w:w="7525" w:type="dxa"/>
            <w:gridSpan w:val="10"/>
            <w:vAlign w:val="center"/>
          </w:tcPr>
          <w:p>
            <w:pPr>
              <w:jc w:val="left"/>
              <w:rPr>
                <w:rFonts w:ascii="仿宋" w:hAnsi="仿宋" w:eastAsia="仿宋" w:cs="仿宋"/>
                <w:color w:val="auto"/>
                <w:sz w:val="24"/>
              </w:rPr>
            </w:pPr>
          </w:p>
          <w:p>
            <w:pPr>
              <w:jc w:val="left"/>
              <w:rPr>
                <w:rFonts w:ascii="仿宋" w:hAnsi="仿宋" w:eastAsia="仿宋" w:cs="仿宋"/>
                <w:color w:val="auto"/>
                <w:sz w:val="24"/>
              </w:rPr>
            </w:pPr>
            <w:r>
              <w:rPr>
                <w:rFonts w:hint="eastAsia" w:ascii="仿宋" w:hAnsi="仿宋" w:eastAsia="仿宋" w:cs="仿宋"/>
                <w:color w:val="auto"/>
                <w:sz w:val="24"/>
              </w:rPr>
              <w:t>验收结论性意见：</w:t>
            </w:r>
            <w:r>
              <w:rPr>
                <w:rFonts w:hint="eastAsia" w:ascii="仿宋" w:hAnsi="仿宋" w:eastAsia="仿宋" w:cs="仿宋"/>
                <w:color w:val="auto"/>
                <w:sz w:val="24"/>
              </w:rPr>
              <w:sym w:font="Wingdings" w:char="00A8"/>
            </w:r>
            <w:r>
              <w:rPr>
                <w:rFonts w:hint="eastAsia" w:ascii="仿宋" w:hAnsi="仿宋" w:eastAsia="仿宋" w:cs="仿宋"/>
                <w:color w:val="auto"/>
                <w:sz w:val="24"/>
              </w:rPr>
              <w:t xml:space="preserve">合  格                    </w:t>
            </w:r>
            <w:r>
              <w:rPr>
                <w:rFonts w:hint="eastAsia" w:ascii="仿宋" w:hAnsi="仿宋" w:eastAsia="仿宋" w:cs="仿宋"/>
                <w:color w:val="auto"/>
                <w:sz w:val="24"/>
              </w:rPr>
              <w:sym w:font="Wingdings" w:char="00A8"/>
            </w:r>
            <w:r>
              <w:rPr>
                <w:rFonts w:hint="eastAsia" w:ascii="仿宋" w:hAnsi="仿宋" w:eastAsia="仿宋" w:cs="仿宋"/>
                <w:color w:val="auto"/>
                <w:sz w:val="24"/>
              </w:rPr>
              <w:t>不合格</w:t>
            </w:r>
          </w:p>
          <w:p>
            <w:pPr>
              <w:jc w:val="left"/>
              <w:rPr>
                <w:rFonts w:ascii="仿宋" w:hAnsi="仿宋" w:eastAsia="仿宋" w:cs="仿宋"/>
                <w:color w:val="auto"/>
                <w:sz w:val="24"/>
              </w:rPr>
            </w:pPr>
          </w:p>
          <w:p>
            <w:pPr>
              <w:jc w:val="left"/>
              <w:rPr>
                <w:rFonts w:ascii="仿宋" w:hAnsi="仿宋" w:eastAsia="仿宋" w:cs="仿宋"/>
                <w:color w:val="auto"/>
                <w:sz w:val="24"/>
              </w:rPr>
            </w:pPr>
            <w:r>
              <w:rPr>
                <w:rFonts w:hint="eastAsia" w:ascii="仿宋" w:hAnsi="仿宋" w:eastAsia="仿宋" w:cs="仿宋"/>
                <w:color w:val="auto"/>
                <w:sz w:val="24"/>
              </w:rPr>
              <w:t>其他需要说明的事项：</w:t>
            </w:r>
          </w:p>
          <w:p>
            <w:pPr>
              <w:jc w:val="left"/>
              <w:rPr>
                <w:rFonts w:ascii="仿宋" w:hAnsi="仿宋" w:eastAsia="仿宋" w:cs="仿宋"/>
                <w:color w:val="auto"/>
                <w:sz w:val="24"/>
              </w:rPr>
            </w:pPr>
          </w:p>
          <w:p>
            <w:pPr>
              <w:jc w:val="left"/>
              <w:rPr>
                <w:rFonts w:ascii="仿宋" w:hAnsi="仿宋" w:eastAsia="仿宋" w:cs="仿宋"/>
                <w:color w:val="auto"/>
                <w:sz w:val="24"/>
              </w:rPr>
            </w:pPr>
          </w:p>
          <w:p>
            <w:pPr>
              <w:jc w:val="left"/>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5" w:type="dxa"/>
            <w:gridSpan w:val="2"/>
            <w:vMerge w:val="continue"/>
            <w:vAlign w:val="center"/>
          </w:tcPr>
          <w:p>
            <w:pPr>
              <w:jc w:val="center"/>
              <w:rPr>
                <w:rFonts w:ascii="仿宋" w:hAnsi="仿宋" w:eastAsia="仿宋" w:cs="仿宋"/>
                <w:color w:val="auto"/>
                <w:sz w:val="24"/>
              </w:rPr>
            </w:pPr>
          </w:p>
        </w:tc>
        <w:tc>
          <w:tcPr>
            <w:tcW w:w="7525" w:type="dxa"/>
            <w:gridSpan w:val="10"/>
            <w:vAlign w:val="center"/>
          </w:tcPr>
          <w:p>
            <w:pPr>
              <w:jc w:val="left"/>
              <w:rPr>
                <w:rFonts w:ascii="仿宋" w:hAnsi="仿宋" w:eastAsia="仿宋" w:cs="仿宋"/>
                <w:color w:val="auto"/>
                <w:sz w:val="24"/>
              </w:rPr>
            </w:pPr>
          </w:p>
          <w:p>
            <w:pPr>
              <w:jc w:val="left"/>
              <w:rPr>
                <w:rFonts w:ascii="仿宋" w:hAnsi="仿宋" w:eastAsia="仿宋" w:cs="仿宋"/>
                <w:color w:val="auto"/>
                <w:sz w:val="24"/>
              </w:rPr>
            </w:pPr>
            <w:r>
              <w:rPr>
                <w:rFonts w:hint="eastAsia" w:ascii="仿宋" w:hAnsi="仿宋" w:eastAsia="仿宋" w:cs="仿宋"/>
                <w:color w:val="auto"/>
                <w:sz w:val="24"/>
              </w:rPr>
              <w:t>有异议的意见和说明理由：</w:t>
            </w:r>
          </w:p>
          <w:p>
            <w:pPr>
              <w:jc w:val="left"/>
              <w:rPr>
                <w:rFonts w:ascii="仿宋" w:hAnsi="仿宋" w:eastAsia="仿宋" w:cs="仿宋"/>
                <w:color w:val="auto"/>
                <w:sz w:val="24"/>
              </w:rPr>
            </w:pPr>
          </w:p>
          <w:p>
            <w:pPr>
              <w:jc w:val="left"/>
              <w:rPr>
                <w:rFonts w:ascii="仿宋" w:hAnsi="仿宋" w:eastAsia="仿宋" w:cs="仿宋"/>
                <w:color w:val="auto"/>
                <w:sz w:val="24"/>
              </w:rPr>
            </w:pPr>
          </w:p>
          <w:p>
            <w:pPr>
              <w:jc w:val="left"/>
              <w:rPr>
                <w:rFonts w:ascii="仿宋" w:hAnsi="仿宋" w:eastAsia="仿宋" w:cs="仿宋"/>
                <w:color w:val="auto"/>
                <w:sz w:val="24"/>
              </w:rPr>
            </w:pPr>
          </w:p>
          <w:p>
            <w:pPr>
              <w:wordWrap w:val="0"/>
              <w:ind w:right="315"/>
              <w:jc w:val="right"/>
              <w:rPr>
                <w:rFonts w:ascii="仿宋" w:hAnsi="仿宋" w:eastAsia="仿宋" w:cs="仿宋"/>
                <w:color w:val="auto"/>
                <w:sz w:val="24"/>
              </w:rPr>
            </w:pPr>
            <w:r>
              <w:rPr>
                <w:rFonts w:hint="eastAsia" w:ascii="仿宋" w:hAnsi="仿宋" w:eastAsia="仿宋" w:cs="仿宋"/>
                <w:color w:val="auto"/>
                <w:sz w:val="24"/>
              </w:rPr>
              <w:t xml:space="preserve">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0" w:type="dxa"/>
            <w:gridSpan w:val="12"/>
            <w:vAlign w:val="center"/>
          </w:tcPr>
          <w:p>
            <w:pPr>
              <w:jc w:val="left"/>
              <w:rPr>
                <w:rFonts w:ascii="仿宋" w:hAnsi="仿宋" w:eastAsia="仿宋" w:cs="仿宋"/>
                <w:color w:val="auto"/>
                <w:sz w:val="24"/>
              </w:rPr>
            </w:pPr>
          </w:p>
          <w:p>
            <w:pPr>
              <w:jc w:val="left"/>
              <w:rPr>
                <w:rFonts w:ascii="仿宋" w:hAnsi="仿宋" w:eastAsia="仿宋" w:cs="仿宋"/>
                <w:color w:val="auto"/>
                <w:sz w:val="24"/>
              </w:rPr>
            </w:pPr>
            <w:r>
              <w:rPr>
                <w:rFonts w:hint="eastAsia" w:ascii="仿宋" w:hAnsi="仿宋" w:eastAsia="仿宋" w:cs="仿宋"/>
                <w:color w:val="auto"/>
                <w:sz w:val="24"/>
              </w:rPr>
              <w:t>验收小组成员签字：</w:t>
            </w:r>
          </w:p>
          <w:p>
            <w:pPr>
              <w:jc w:val="left"/>
              <w:rPr>
                <w:rFonts w:ascii="仿宋" w:hAnsi="仿宋" w:eastAsia="仿宋" w:cs="仿宋"/>
                <w:color w:val="auto"/>
                <w:sz w:val="24"/>
              </w:rPr>
            </w:pPr>
          </w:p>
          <w:p>
            <w:pPr>
              <w:jc w:val="left"/>
              <w:rPr>
                <w:rFonts w:ascii="仿宋" w:hAnsi="仿宋" w:eastAsia="仿宋" w:cs="仿宋"/>
                <w:color w:val="auto"/>
                <w:sz w:val="24"/>
              </w:rPr>
            </w:pPr>
          </w:p>
          <w:p>
            <w:pPr>
              <w:jc w:val="left"/>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5089" w:type="dxa"/>
            <w:gridSpan w:val="6"/>
          </w:tcPr>
          <w:p>
            <w:pPr>
              <w:rPr>
                <w:rFonts w:ascii="仿宋" w:hAnsi="仿宋" w:eastAsia="仿宋" w:cs="仿宋"/>
                <w:color w:val="auto"/>
                <w:sz w:val="24"/>
              </w:rPr>
            </w:pPr>
          </w:p>
          <w:p>
            <w:pPr>
              <w:rPr>
                <w:rFonts w:ascii="仿宋" w:hAnsi="仿宋" w:eastAsia="仿宋" w:cs="仿宋"/>
                <w:color w:val="auto"/>
                <w:sz w:val="24"/>
              </w:rPr>
            </w:pPr>
            <w:r>
              <w:rPr>
                <w:rFonts w:hint="eastAsia" w:ascii="仿宋" w:hAnsi="仿宋" w:eastAsia="仿宋" w:cs="仿宋"/>
                <w:color w:val="auto"/>
                <w:sz w:val="24"/>
              </w:rPr>
              <w:t>采购人意见：</w:t>
            </w:r>
          </w:p>
          <w:p>
            <w:pPr>
              <w:rPr>
                <w:rFonts w:ascii="仿宋" w:hAnsi="仿宋" w:eastAsia="仿宋" w:cs="仿宋"/>
                <w:color w:val="auto"/>
                <w:sz w:val="24"/>
              </w:rPr>
            </w:pPr>
          </w:p>
          <w:p>
            <w:pPr>
              <w:rPr>
                <w:rFonts w:ascii="仿宋" w:hAnsi="仿宋" w:eastAsia="仿宋" w:cs="仿宋"/>
                <w:color w:val="auto"/>
                <w:sz w:val="24"/>
              </w:rPr>
            </w:pPr>
          </w:p>
          <w:p>
            <w:pPr>
              <w:rPr>
                <w:rFonts w:ascii="仿宋" w:hAnsi="仿宋" w:eastAsia="仿宋" w:cs="仿宋"/>
                <w:color w:val="auto"/>
                <w:sz w:val="24"/>
              </w:rPr>
            </w:pPr>
          </w:p>
          <w:p>
            <w:pPr>
              <w:pStyle w:val="24"/>
              <w:rPr>
                <w:rFonts w:ascii="仿宋" w:hAnsi="仿宋" w:eastAsia="仿宋" w:cs="仿宋"/>
                <w:color w:val="auto"/>
                <w:szCs w:val="24"/>
              </w:rPr>
            </w:pPr>
          </w:p>
          <w:p>
            <w:pPr>
              <w:rPr>
                <w:rFonts w:ascii="仿宋" w:hAnsi="仿宋" w:eastAsia="仿宋" w:cs="仿宋"/>
                <w:color w:val="auto"/>
                <w:sz w:val="24"/>
              </w:rPr>
            </w:pPr>
          </w:p>
          <w:p>
            <w:pPr>
              <w:rPr>
                <w:rFonts w:ascii="仿宋" w:hAnsi="仿宋" w:eastAsia="仿宋" w:cs="仿宋"/>
                <w:color w:val="auto"/>
                <w:sz w:val="24"/>
              </w:rPr>
            </w:pPr>
          </w:p>
          <w:p>
            <w:pPr>
              <w:rPr>
                <w:rFonts w:ascii="仿宋" w:hAnsi="仿宋" w:eastAsia="仿宋" w:cs="仿宋"/>
                <w:color w:val="auto"/>
                <w:sz w:val="24"/>
              </w:rPr>
            </w:pPr>
            <w:r>
              <w:rPr>
                <w:rFonts w:hint="eastAsia" w:ascii="仿宋" w:hAnsi="仿宋" w:eastAsia="仿宋" w:cs="仿宋"/>
                <w:color w:val="auto"/>
                <w:sz w:val="24"/>
              </w:rPr>
              <w:t>经办人：       负责人：       （盖章）</w:t>
            </w:r>
          </w:p>
          <w:p>
            <w:pPr>
              <w:rPr>
                <w:rFonts w:ascii="仿宋" w:hAnsi="仿宋" w:eastAsia="仿宋" w:cs="仿宋"/>
                <w:color w:val="auto"/>
                <w:sz w:val="24"/>
              </w:rPr>
            </w:pPr>
          </w:p>
          <w:p>
            <w:pPr>
              <w:rPr>
                <w:rFonts w:ascii="仿宋" w:hAnsi="仿宋" w:eastAsia="仿宋" w:cs="仿宋"/>
                <w:color w:val="auto"/>
                <w:sz w:val="24"/>
              </w:rPr>
            </w:pPr>
            <w:r>
              <w:rPr>
                <w:rFonts w:hint="eastAsia" w:ascii="仿宋" w:hAnsi="仿宋" w:eastAsia="仿宋" w:cs="仿宋"/>
                <w:color w:val="auto"/>
                <w:sz w:val="24"/>
              </w:rPr>
              <w:t xml:space="preserve">                             年  月  日</w:t>
            </w:r>
          </w:p>
          <w:p>
            <w:pPr>
              <w:rPr>
                <w:rFonts w:ascii="仿宋" w:hAnsi="仿宋" w:eastAsia="仿宋" w:cs="仿宋"/>
                <w:color w:val="auto"/>
                <w:sz w:val="24"/>
              </w:rPr>
            </w:pPr>
          </w:p>
        </w:tc>
        <w:tc>
          <w:tcPr>
            <w:tcW w:w="4481" w:type="dxa"/>
            <w:gridSpan w:val="6"/>
          </w:tcPr>
          <w:p>
            <w:pPr>
              <w:rPr>
                <w:rFonts w:ascii="仿宋" w:hAnsi="仿宋" w:eastAsia="仿宋" w:cs="仿宋"/>
                <w:color w:val="auto"/>
                <w:sz w:val="24"/>
              </w:rPr>
            </w:pPr>
          </w:p>
          <w:p>
            <w:pPr>
              <w:rPr>
                <w:rFonts w:ascii="仿宋" w:hAnsi="仿宋" w:eastAsia="仿宋" w:cs="仿宋"/>
                <w:color w:val="auto"/>
                <w:sz w:val="24"/>
              </w:rPr>
            </w:pPr>
            <w:r>
              <w:rPr>
                <w:rFonts w:hint="eastAsia" w:ascii="仿宋" w:hAnsi="仿宋" w:eastAsia="仿宋" w:cs="仿宋"/>
                <w:color w:val="auto"/>
                <w:sz w:val="24"/>
              </w:rPr>
              <w:t>供应商确认：</w:t>
            </w:r>
          </w:p>
          <w:p>
            <w:pPr>
              <w:rPr>
                <w:rFonts w:ascii="仿宋" w:hAnsi="仿宋" w:eastAsia="仿宋" w:cs="仿宋"/>
                <w:color w:val="auto"/>
                <w:sz w:val="24"/>
              </w:rPr>
            </w:pPr>
          </w:p>
          <w:p>
            <w:pPr>
              <w:rPr>
                <w:rFonts w:ascii="仿宋" w:hAnsi="仿宋" w:eastAsia="仿宋" w:cs="仿宋"/>
                <w:color w:val="auto"/>
                <w:sz w:val="24"/>
              </w:rPr>
            </w:pPr>
          </w:p>
          <w:p>
            <w:pPr>
              <w:rPr>
                <w:rFonts w:ascii="仿宋" w:hAnsi="仿宋" w:eastAsia="仿宋" w:cs="仿宋"/>
                <w:color w:val="auto"/>
                <w:sz w:val="24"/>
              </w:rPr>
            </w:pPr>
          </w:p>
          <w:p>
            <w:pPr>
              <w:pStyle w:val="24"/>
              <w:rPr>
                <w:rFonts w:ascii="仿宋" w:hAnsi="仿宋" w:eastAsia="仿宋" w:cs="仿宋"/>
                <w:color w:val="auto"/>
                <w:szCs w:val="24"/>
              </w:rPr>
            </w:pPr>
          </w:p>
          <w:p>
            <w:pPr>
              <w:rPr>
                <w:rFonts w:ascii="仿宋" w:hAnsi="仿宋" w:eastAsia="仿宋" w:cs="仿宋"/>
                <w:color w:val="auto"/>
                <w:sz w:val="24"/>
              </w:rPr>
            </w:pPr>
          </w:p>
          <w:p>
            <w:pPr>
              <w:rPr>
                <w:rFonts w:ascii="仿宋" w:hAnsi="仿宋" w:eastAsia="仿宋" w:cs="仿宋"/>
                <w:color w:val="auto"/>
                <w:sz w:val="24"/>
              </w:rPr>
            </w:pPr>
            <w:r>
              <w:rPr>
                <w:rFonts w:hint="eastAsia" w:ascii="仿宋" w:hAnsi="仿宋" w:eastAsia="仿宋" w:cs="仿宋"/>
                <w:color w:val="auto"/>
                <w:sz w:val="24"/>
              </w:rPr>
              <w:t>供应商盖章或授权代表签字：</w:t>
            </w:r>
          </w:p>
          <w:p>
            <w:pPr>
              <w:rPr>
                <w:rFonts w:ascii="仿宋" w:hAnsi="仿宋" w:eastAsia="仿宋" w:cs="仿宋"/>
                <w:color w:val="auto"/>
                <w:sz w:val="24"/>
              </w:rPr>
            </w:pPr>
          </w:p>
          <w:p>
            <w:pPr>
              <w:ind w:firstLine="440"/>
              <w:rPr>
                <w:rFonts w:ascii="仿宋" w:hAnsi="仿宋" w:eastAsia="仿宋" w:cs="仿宋"/>
                <w:color w:val="auto"/>
                <w:sz w:val="24"/>
              </w:rPr>
            </w:pPr>
            <w:r>
              <w:rPr>
                <w:rFonts w:hint="eastAsia" w:ascii="仿宋" w:hAnsi="仿宋" w:eastAsia="仿宋" w:cs="仿宋"/>
                <w:color w:val="auto"/>
                <w:sz w:val="24"/>
              </w:rPr>
              <w:t>联系电话：</w:t>
            </w:r>
          </w:p>
          <w:p>
            <w:pPr>
              <w:ind w:firstLine="440"/>
              <w:rPr>
                <w:rFonts w:ascii="仿宋" w:hAnsi="仿宋" w:eastAsia="仿宋" w:cs="仿宋"/>
                <w:color w:val="auto"/>
                <w:sz w:val="24"/>
              </w:rPr>
            </w:pPr>
            <w:r>
              <w:rPr>
                <w:rFonts w:hint="eastAsia" w:ascii="仿宋" w:hAnsi="仿宋" w:eastAsia="仿宋" w:cs="仿宋"/>
                <w:color w:val="auto"/>
                <w:sz w:val="24"/>
              </w:rPr>
              <w:t xml:space="preserve">                       年  月  日              </w:t>
            </w:r>
          </w:p>
        </w:tc>
      </w:tr>
    </w:tbl>
    <w:p>
      <w:pPr>
        <w:numPr>
          <w:ilvl w:val="0"/>
          <w:numId w:val="1"/>
        </w:numPr>
        <w:adjustRightInd/>
        <w:spacing w:line="360" w:lineRule="auto"/>
        <w:jc w:val="center"/>
        <w:outlineLvl w:val="0"/>
        <w:rPr>
          <w:rStyle w:val="79"/>
          <w:rFonts w:ascii="仿宋" w:eastAsia="仿宋"/>
          <w:color w:val="auto"/>
        </w:rPr>
      </w:pPr>
      <w:r>
        <w:rPr>
          <w:rFonts w:hint="eastAsia" w:ascii="仿宋" w:eastAsia="仿宋" w:cs="仿宋"/>
          <w:color w:val="auto"/>
        </w:rPr>
        <w:br w:type="page"/>
      </w:r>
      <w:bookmarkEnd w:id="446"/>
      <w:bookmarkEnd w:id="447"/>
      <w:bookmarkStart w:id="701" w:name="_Toc133499562"/>
      <w:r>
        <w:rPr>
          <w:rStyle w:val="79"/>
          <w:rFonts w:hint="eastAsia" w:ascii="仿宋" w:eastAsia="仿宋"/>
          <w:color w:val="auto"/>
        </w:rPr>
        <w:t>应提交的有关格式范例</w:t>
      </w:r>
      <w:bookmarkEnd w:id="701"/>
    </w:p>
    <w:p>
      <w:pPr>
        <w:pStyle w:val="3"/>
        <w:jc w:val="center"/>
        <w:rPr>
          <w:rFonts w:ascii="仿宋" w:eastAsia="仿宋" w:cs="仿宋"/>
          <w:b w:val="0"/>
          <w:color w:val="auto"/>
          <w:szCs w:val="36"/>
        </w:rPr>
      </w:pPr>
      <w:bookmarkStart w:id="702" w:name="_Toc133499563"/>
      <w:r>
        <w:rPr>
          <w:rFonts w:hint="eastAsia" w:ascii="仿宋" w:eastAsia="仿宋" w:cs="仿宋"/>
          <w:color w:val="auto"/>
        </w:rPr>
        <w:t>资格文件部分</w:t>
      </w:r>
      <w:bookmarkEnd w:id="702"/>
    </w:p>
    <w:p>
      <w:pPr>
        <w:snapToGrid w:val="0"/>
        <w:spacing w:line="360" w:lineRule="auto"/>
        <w:ind w:right="480"/>
        <w:jc w:val="center"/>
        <w:rPr>
          <w:rFonts w:ascii="仿宋" w:hAnsi="仿宋" w:eastAsia="仿宋" w:cs="仿宋"/>
          <w:b/>
          <w:color w:val="auto"/>
          <w:kern w:val="0"/>
          <w:sz w:val="28"/>
          <w:szCs w:val="28"/>
        </w:rPr>
      </w:pPr>
      <w:bookmarkStart w:id="703" w:name="_Toc22497"/>
      <w:bookmarkStart w:id="704" w:name="_Toc19552"/>
      <w:bookmarkStart w:id="705" w:name="_Toc3652"/>
      <w:r>
        <w:rPr>
          <w:rFonts w:hint="eastAsia" w:ascii="仿宋" w:hAnsi="仿宋" w:eastAsia="仿宋" w:cs="仿宋"/>
          <w:b/>
          <w:color w:val="auto"/>
          <w:kern w:val="0"/>
          <w:sz w:val="28"/>
          <w:szCs w:val="28"/>
        </w:rPr>
        <w:t>目录</w:t>
      </w:r>
      <w:bookmarkEnd w:id="703"/>
      <w:bookmarkEnd w:id="704"/>
      <w:bookmarkEnd w:id="705"/>
    </w:p>
    <w:p>
      <w:pPr>
        <w:pStyle w:val="587"/>
        <w:spacing w:line="360" w:lineRule="auto"/>
        <w:ind w:firstLine="420"/>
        <w:rPr>
          <w:rFonts w:ascii="仿宋" w:hAnsi="仿宋" w:eastAsia="仿宋" w:cs="仿宋"/>
          <w:color w:val="auto"/>
        </w:rPr>
      </w:pPr>
      <w:r>
        <w:rPr>
          <w:rFonts w:hint="eastAsia" w:ascii="仿宋" w:hAnsi="仿宋" w:eastAsia="仿宋" w:cs="仿宋"/>
          <w:color w:val="auto"/>
        </w:rPr>
        <w:t>（1）符合《中华人民共和国政府采购法》第二十二条规定的相关证明材料；</w:t>
      </w:r>
    </w:p>
    <w:p>
      <w:pPr>
        <w:pStyle w:val="587"/>
        <w:spacing w:line="360" w:lineRule="auto"/>
        <w:ind w:firstLine="420"/>
        <w:rPr>
          <w:rFonts w:ascii="仿宋" w:hAnsi="仿宋" w:eastAsia="仿宋" w:cs="仿宋"/>
          <w:color w:val="auto"/>
        </w:rPr>
      </w:pPr>
      <w:r>
        <w:rPr>
          <w:rFonts w:hint="eastAsia" w:ascii="仿宋" w:hAnsi="仿宋" w:eastAsia="仿宋" w:cs="仿宋"/>
          <w:color w:val="auto"/>
        </w:rPr>
        <w:t>各投标人须在投标文件中出具对应证明材料。（商业信誉可提前自查，投标文件中可不提供）</w:t>
      </w:r>
    </w:p>
    <w:p>
      <w:pPr>
        <w:pStyle w:val="587"/>
        <w:spacing w:line="360" w:lineRule="auto"/>
        <w:ind w:firstLine="420"/>
        <w:rPr>
          <w:rFonts w:ascii="仿宋" w:hAnsi="仿宋" w:eastAsia="仿宋" w:cs="仿宋"/>
          <w:color w:val="auto"/>
        </w:rPr>
      </w:pPr>
      <w:r>
        <w:rPr>
          <w:rFonts w:hint="eastAsia" w:ascii="仿宋" w:hAnsi="仿宋" w:eastAsia="仿宋" w:cs="仿宋"/>
          <w:color w:val="auto"/>
        </w:rPr>
        <w:t>a.具有独立承担民事责任能力的证明材料；</w:t>
      </w:r>
    </w:p>
    <w:p>
      <w:pPr>
        <w:pStyle w:val="587"/>
        <w:spacing w:line="360" w:lineRule="auto"/>
        <w:ind w:firstLine="420"/>
        <w:rPr>
          <w:rFonts w:ascii="仿宋" w:hAnsi="仿宋" w:eastAsia="仿宋" w:cs="仿宋"/>
          <w:color w:val="auto"/>
        </w:rPr>
      </w:pPr>
      <w:r>
        <w:rPr>
          <w:rFonts w:hint="eastAsia" w:ascii="仿宋" w:hAnsi="仿宋" w:eastAsia="仿宋" w:cs="仿宋"/>
          <w:color w:val="auto"/>
        </w:rPr>
        <w:t>b.符合参与政府采购活动资格条件的承诺函；</w:t>
      </w:r>
    </w:p>
    <w:p>
      <w:pPr>
        <w:pStyle w:val="587"/>
        <w:spacing w:line="360" w:lineRule="auto"/>
        <w:ind w:firstLine="420"/>
        <w:rPr>
          <w:rFonts w:ascii="仿宋" w:hAnsi="仿宋" w:eastAsia="仿宋" w:cs="仿宋"/>
          <w:color w:val="auto"/>
        </w:rPr>
      </w:pPr>
      <w:r>
        <w:rPr>
          <w:rFonts w:hint="eastAsia" w:ascii="仿宋" w:hAnsi="仿宋" w:eastAsia="仿宋" w:cs="仿宋"/>
          <w:color w:val="auto"/>
        </w:rPr>
        <w:t>c.商业信誉：</w:t>
      </w:r>
    </w:p>
    <w:p>
      <w:pPr>
        <w:pStyle w:val="587"/>
        <w:spacing w:line="360" w:lineRule="auto"/>
        <w:ind w:firstLine="420"/>
        <w:rPr>
          <w:rFonts w:ascii="仿宋" w:hAnsi="仿宋" w:eastAsia="仿宋" w:cs="仿宋"/>
          <w:color w:val="auto"/>
        </w:rPr>
      </w:pPr>
      <w:r>
        <w:rPr>
          <w:rFonts w:hint="eastAsia" w:ascii="仿宋" w:hAnsi="仿宋" w:eastAsia="仿宋" w:cs="仿宋"/>
          <w:color w:val="auto"/>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587"/>
        <w:spacing w:line="360" w:lineRule="auto"/>
        <w:ind w:firstLine="420"/>
        <w:rPr>
          <w:rFonts w:ascii="仿宋" w:hAnsi="仿宋" w:eastAsia="仿宋" w:cs="仿宋"/>
          <w:color w:val="auto"/>
        </w:rPr>
      </w:pPr>
      <w:r>
        <w:rPr>
          <w:rFonts w:hint="eastAsia" w:ascii="仿宋" w:hAnsi="仿宋" w:eastAsia="仿宋" w:cs="仿宋"/>
          <w:color w:val="auto"/>
        </w:rPr>
        <w:t>对列入失信被执行人、重大税收违法案件当事人名单、政府采购严重违法失信行为记录名单的投标人，其投标将作无效标处理。</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(2)落实政府采购政策需满足的资格要求</w:t>
      </w:r>
      <w:r>
        <w:rPr>
          <w:rFonts w:hint="eastAsia" w:ascii="仿宋" w:hAnsi="仿宋" w:eastAsia="仿宋" w:cs="仿宋"/>
          <w:color w:val="auto"/>
          <w:sz w:val="24"/>
          <w:lang w:val="zh-CN"/>
        </w:rPr>
        <w:t>证明材料</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rPr>
        <w:t>(3)本项目的特定资格</w:t>
      </w:r>
      <w:r>
        <w:rPr>
          <w:rFonts w:hint="eastAsia" w:ascii="仿宋" w:hAnsi="仿宋" w:eastAsia="仿宋" w:cs="仿宋"/>
          <w:color w:val="auto"/>
          <w:sz w:val="24"/>
          <w:lang w:val="zh-CN"/>
        </w:rPr>
        <w:t>证明材料。</w:t>
      </w:r>
    </w:p>
    <w:p>
      <w:pPr>
        <w:snapToGrid w:val="0"/>
        <w:spacing w:line="360" w:lineRule="auto"/>
        <w:ind w:right="480"/>
        <w:jc w:val="center"/>
        <w:rPr>
          <w:rFonts w:ascii="仿宋" w:hAnsi="仿宋" w:eastAsia="仿宋" w:cs="仿宋"/>
          <w:b/>
          <w:color w:val="auto"/>
          <w:kern w:val="0"/>
          <w:sz w:val="32"/>
          <w:szCs w:val="32"/>
        </w:rPr>
      </w:pPr>
      <w:r>
        <w:rPr>
          <w:rFonts w:hint="eastAsia" w:ascii="仿宋" w:hAnsi="仿宋" w:eastAsia="仿宋" w:cs="仿宋"/>
          <w:color w:val="auto"/>
          <w:lang w:val="zh-CN"/>
        </w:rPr>
        <w:br w:type="page"/>
      </w:r>
      <w:r>
        <w:rPr>
          <w:rFonts w:hint="eastAsia" w:ascii="仿宋" w:hAnsi="仿宋" w:eastAsia="仿宋" w:cs="仿宋"/>
          <w:b/>
          <w:color w:val="auto"/>
          <w:kern w:val="0"/>
          <w:sz w:val="32"/>
          <w:szCs w:val="32"/>
        </w:rPr>
        <w:t>一、符合参与政府采购活动资格条件的承诺函：</w:t>
      </w:r>
    </w:p>
    <w:p>
      <w:pPr>
        <w:shd w:val="clear" w:color="auto" w:fill="FFFFFF"/>
        <w:snapToGrid w:val="0"/>
        <w:spacing w:line="440" w:lineRule="exact"/>
        <w:jc w:val="center"/>
        <w:rPr>
          <w:rFonts w:ascii="仿宋" w:hAnsi="仿宋" w:eastAsia="仿宋" w:cs="仿宋"/>
          <w:color w:val="auto"/>
          <w:sz w:val="28"/>
          <w:szCs w:val="36"/>
        </w:rPr>
      </w:pPr>
      <w:r>
        <w:rPr>
          <w:rFonts w:hint="eastAsia" w:ascii="仿宋" w:hAnsi="仿宋" w:eastAsia="仿宋" w:cs="仿宋"/>
          <w:color w:val="auto"/>
          <w:sz w:val="28"/>
          <w:szCs w:val="36"/>
        </w:rPr>
        <w:t>资格条件承诺函</w:t>
      </w:r>
    </w:p>
    <w:p>
      <w:pPr>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温州市公安局交通管理局</w:t>
      </w:r>
    </w:p>
    <w:p>
      <w:pPr>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温州市华越招标代理有限公司：</w:t>
      </w:r>
    </w:p>
    <w:p>
      <w:pPr>
        <w:widowControl/>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我方参与</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（采购项目名称、编号）投标，现郑重承诺：</w:t>
      </w:r>
    </w:p>
    <w:p>
      <w:pPr>
        <w:widowControl/>
        <w:spacing w:line="440" w:lineRule="exact"/>
        <w:rPr>
          <w:rFonts w:ascii="仿宋" w:hAnsi="仿宋" w:eastAsia="仿宋" w:cs="仿宋"/>
          <w:color w:val="auto"/>
          <w:sz w:val="24"/>
        </w:rPr>
      </w:pPr>
      <w:r>
        <w:rPr>
          <w:rFonts w:hint="eastAsia" w:ascii="仿宋" w:hAnsi="仿宋" w:eastAsia="仿宋" w:cs="仿宋"/>
          <w:color w:val="auto"/>
          <w:sz w:val="24"/>
        </w:rPr>
        <w:t>1、我方符合《中华人民共和国政府采购法》第22条规定的资格条件，即</w:t>
      </w:r>
    </w:p>
    <w:p>
      <w:pPr>
        <w:widowControl/>
        <w:snapToGrid w:val="0"/>
        <w:spacing w:line="440" w:lineRule="exact"/>
        <w:ind w:left="420" w:leftChars="200"/>
        <w:jc w:val="left"/>
        <w:rPr>
          <w:rFonts w:ascii="仿宋" w:hAnsi="仿宋" w:eastAsia="仿宋" w:cs="仿宋"/>
          <w:color w:val="auto"/>
          <w:kern w:val="0"/>
          <w:sz w:val="24"/>
        </w:rPr>
      </w:pPr>
      <w:r>
        <w:rPr>
          <w:rFonts w:hint="eastAsia" w:ascii="仿宋" w:hAnsi="仿宋" w:eastAsia="仿宋" w:cs="仿宋"/>
          <w:color w:val="auto"/>
          <w:kern w:val="0"/>
          <w:sz w:val="24"/>
        </w:rPr>
        <w:t>（1）我方具有独立承担民事责任的能力；</w:t>
      </w:r>
    </w:p>
    <w:p>
      <w:pPr>
        <w:widowControl/>
        <w:snapToGrid w:val="0"/>
        <w:spacing w:line="440" w:lineRule="exact"/>
        <w:ind w:left="420" w:leftChars="200"/>
        <w:jc w:val="left"/>
        <w:rPr>
          <w:rFonts w:ascii="仿宋" w:hAnsi="仿宋" w:eastAsia="仿宋" w:cs="仿宋"/>
          <w:color w:val="auto"/>
          <w:kern w:val="0"/>
          <w:sz w:val="24"/>
        </w:rPr>
      </w:pPr>
      <w:r>
        <w:rPr>
          <w:rFonts w:hint="eastAsia" w:ascii="仿宋" w:hAnsi="仿宋" w:eastAsia="仿宋" w:cs="仿宋"/>
          <w:color w:val="auto"/>
          <w:kern w:val="0"/>
          <w:sz w:val="24"/>
        </w:rPr>
        <w:t>（2）我方具有良好的商业信誉和健全的财务会计制度；</w:t>
      </w:r>
    </w:p>
    <w:p>
      <w:pPr>
        <w:widowControl/>
        <w:snapToGrid w:val="0"/>
        <w:spacing w:line="440" w:lineRule="exact"/>
        <w:ind w:left="420" w:leftChars="200"/>
        <w:jc w:val="left"/>
        <w:rPr>
          <w:rFonts w:ascii="仿宋" w:hAnsi="仿宋" w:eastAsia="仿宋" w:cs="仿宋"/>
          <w:color w:val="auto"/>
          <w:kern w:val="0"/>
          <w:sz w:val="24"/>
        </w:rPr>
      </w:pPr>
      <w:r>
        <w:rPr>
          <w:rFonts w:hint="eastAsia" w:ascii="仿宋" w:hAnsi="仿宋" w:eastAsia="仿宋" w:cs="仿宋"/>
          <w:color w:val="auto"/>
          <w:kern w:val="0"/>
          <w:sz w:val="24"/>
        </w:rPr>
        <w:t>（3）我方具有履行合同所必需的设备和专业技术能力；</w:t>
      </w:r>
    </w:p>
    <w:p>
      <w:pPr>
        <w:widowControl/>
        <w:snapToGrid w:val="0"/>
        <w:spacing w:line="440" w:lineRule="exact"/>
        <w:ind w:left="420" w:leftChars="200"/>
        <w:jc w:val="left"/>
        <w:rPr>
          <w:rFonts w:ascii="仿宋" w:hAnsi="仿宋" w:eastAsia="仿宋" w:cs="仿宋"/>
          <w:color w:val="auto"/>
          <w:kern w:val="0"/>
          <w:sz w:val="24"/>
        </w:rPr>
      </w:pPr>
      <w:r>
        <w:rPr>
          <w:rFonts w:hint="eastAsia" w:ascii="仿宋" w:hAnsi="仿宋" w:eastAsia="仿宋" w:cs="仿宋"/>
          <w:color w:val="auto"/>
          <w:kern w:val="0"/>
          <w:sz w:val="24"/>
        </w:rPr>
        <w:t>（4）我方有依法缴纳税收和社会保障资金的良好记录；</w:t>
      </w:r>
    </w:p>
    <w:p>
      <w:pPr>
        <w:widowControl/>
        <w:snapToGrid w:val="0"/>
        <w:spacing w:line="440" w:lineRule="exact"/>
        <w:ind w:left="1020" w:leftChars="200" w:hanging="600" w:hangingChars="250"/>
        <w:jc w:val="left"/>
        <w:rPr>
          <w:rFonts w:ascii="仿宋" w:hAnsi="仿宋" w:eastAsia="仿宋" w:cs="仿宋"/>
          <w:color w:val="auto"/>
          <w:kern w:val="0"/>
          <w:sz w:val="24"/>
        </w:rPr>
      </w:pPr>
      <w:r>
        <w:rPr>
          <w:rFonts w:hint="eastAsia" w:ascii="仿宋" w:hAnsi="仿宋" w:eastAsia="仿宋" w:cs="仿宋"/>
          <w:color w:val="auto"/>
          <w:kern w:val="0"/>
          <w:sz w:val="24"/>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pPr>
        <w:widowControl/>
        <w:spacing w:line="440" w:lineRule="exact"/>
        <w:ind w:left="283" w:hanging="283" w:hangingChars="118"/>
        <w:rPr>
          <w:rFonts w:ascii="仿宋" w:hAnsi="仿宋" w:eastAsia="仿宋" w:cs="仿宋"/>
          <w:color w:val="auto"/>
          <w:kern w:val="0"/>
          <w:sz w:val="24"/>
        </w:rPr>
      </w:pPr>
      <w:r>
        <w:rPr>
          <w:rFonts w:hint="eastAsia" w:ascii="仿宋" w:hAnsi="仿宋" w:eastAsia="仿宋" w:cs="仿宋"/>
          <w:color w:val="auto"/>
          <w:kern w:val="0"/>
          <w:sz w:val="24"/>
        </w:rPr>
        <w:t>2、到本项目投标截止时间为止，我方未被“信用中国（</w:t>
      </w:r>
      <w:r>
        <w:rPr>
          <w:color w:val="auto"/>
        </w:rPr>
        <w:fldChar w:fldCharType="begin"/>
      </w:r>
      <w:r>
        <w:rPr>
          <w:color w:val="auto"/>
        </w:rPr>
        <w:instrText xml:space="preserve"> HYPERLINK "http://www.creditchina.gov.cn）、" </w:instrText>
      </w:r>
      <w:r>
        <w:rPr>
          <w:color w:val="auto"/>
        </w:rPr>
        <w:fldChar w:fldCharType="separate"/>
      </w:r>
      <w:r>
        <w:rPr>
          <w:rStyle w:val="76"/>
          <w:rFonts w:hint="eastAsia" w:ascii="仿宋" w:hAnsi="仿宋" w:eastAsia="仿宋" w:cs="仿宋"/>
          <w:color w:val="auto"/>
          <w:sz w:val="24"/>
        </w:rPr>
        <w:t>www.creditchina.gov.cn）、</w:t>
      </w:r>
      <w:r>
        <w:rPr>
          <w:rStyle w:val="76"/>
          <w:rFonts w:hint="eastAsia" w:ascii="仿宋" w:hAnsi="仿宋" w:eastAsia="仿宋" w:cs="仿宋"/>
          <w:color w:val="auto"/>
          <w:sz w:val="24"/>
        </w:rPr>
        <w:fldChar w:fldCharType="end"/>
      </w:r>
      <w:r>
        <w:rPr>
          <w:rFonts w:hint="eastAsia" w:ascii="仿宋" w:hAnsi="仿宋" w:eastAsia="仿宋" w:cs="仿宋"/>
          <w:color w:val="auto"/>
          <w:kern w:val="0"/>
          <w:sz w:val="24"/>
        </w:rPr>
        <w:t xml:space="preserve"> 中国政府采购网（www.ccgp.gov.cn）列入失信被执行人名单、重大税收违法案件当事人名单、政府采购严重违法失信行为记录名单。</w:t>
      </w:r>
    </w:p>
    <w:p>
      <w:pPr>
        <w:widowControl/>
        <w:snapToGrid w:val="0"/>
        <w:spacing w:line="440" w:lineRule="exact"/>
        <w:ind w:firstLine="480" w:firstLineChars="200"/>
        <w:jc w:val="left"/>
        <w:rPr>
          <w:rFonts w:ascii="仿宋" w:hAnsi="仿宋" w:eastAsia="仿宋" w:cs="仿宋"/>
          <w:color w:val="auto"/>
          <w:kern w:val="0"/>
          <w:sz w:val="24"/>
        </w:rPr>
      </w:pPr>
    </w:p>
    <w:p>
      <w:pPr>
        <w:widowControl/>
        <w:snapToGrid w:val="0"/>
        <w:spacing w:line="440" w:lineRule="exact"/>
        <w:ind w:left="210" w:leftChars="100"/>
        <w:jc w:val="left"/>
        <w:rPr>
          <w:rFonts w:ascii="仿宋" w:hAnsi="仿宋" w:eastAsia="仿宋" w:cs="仿宋"/>
          <w:color w:val="auto"/>
          <w:kern w:val="0"/>
          <w:sz w:val="24"/>
        </w:rPr>
      </w:pPr>
      <w:r>
        <w:rPr>
          <w:rFonts w:hint="eastAsia" w:ascii="仿宋" w:hAnsi="仿宋" w:eastAsia="仿宋" w:cs="仿宋"/>
          <w:color w:val="auto"/>
          <w:kern w:val="0"/>
          <w:sz w:val="24"/>
        </w:rPr>
        <w:t>以上承诺如有虚假，</w:t>
      </w:r>
      <w:r>
        <w:rPr>
          <w:rFonts w:hint="eastAsia" w:ascii="仿宋" w:hAnsi="仿宋" w:eastAsia="仿宋" w:cs="仿宋"/>
          <w:color w:val="auto"/>
          <w:sz w:val="24"/>
        </w:rPr>
        <w:t>愿接受取消</w:t>
      </w:r>
      <w:r>
        <w:rPr>
          <w:rFonts w:hint="eastAsia" w:ascii="仿宋" w:hAnsi="仿宋" w:eastAsia="仿宋" w:cs="仿宋"/>
          <w:color w:val="auto"/>
          <w:kern w:val="0"/>
          <w:sz w:val="24"/>
        </w:rPr>
        <w:t>我方任何资格（投标/成交/签订合同）</w:t>
      </w:r>
      <w:r>
        <w:rPr>
          <w:rFonts w:hint="eastAsia" w:ascii="仿宋" w:hAnsi="仿宋" w:eastAsia="仿宋" w:cs="仿宋"/>
          <w:color w:val="auto"/>
          <w:sz w:val="24"/>
        </w:rPr>
        <w:t>及其他任何形式的处理。</w:t>
      </w:r>
    </w:p>
    <w:p>
      <w:pPr>
        <w:widowControl/>
        <w:snapToGrid w:val="0"/>
        <w:spacing w:line="440" w:lineRule="exact"/>
        <w:ind w:firstLine="480" w:firstLineChars="200"/>
        <w:jc w:val="left"/>
        <w:rPr>
          <w:rFonts w:ascii="仿宋" w:hAnsi="仿宋" w:eastAsia="仿宋" w:cs="仿宋"/>
          <w:color w:val="auto"/>
          <w:kern w:val="0"/>
          <w:sz w:val="24"/>
        </w:rPr>
      </w:pPr>
    </w:p>
    <w:p>
      <w:pPr>
        <w:snapToGrid w:val="0"/>
        <w:spacing w:line="360" w:lineRule="auto"/>
        <w:ind w:firstLine="5520" w:firstLineChars="2300"/>
        <w:rPr>
          <w:rFonts w:ascii="仿宋" w:hAnsi="仿宋" w:eastAsia="仿宋" w:cs="仿宋"/>
          <w:color w:val="auto"/>
          <w:kern w:val="0"/>
          <w:sz w:val="24"/>
          <w:lang w:val="zh-CN"/>
        </w:rPr>
      </w:pPr>
    </w:p>
    <w:p>
      <w:pPr>
        <w:tabs>
          <w:tab w:val="left" w:pos="5454"/>
        </w:tabs>
        <w:snapToGrid w:val="0"/>
        <w:spacing w:line="360" w:lineRule="auto"/>
        <w:jc w:val="left"/>
        <w:rPr>
          <w:rFonts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pPr>
        <w:snapToGrid w:val="0"/>
        <w:spacing w:line="360" w:lineRule="auto"/>
        <w:jc w:val="left"/>
        <w:rPr>
          <w:rFonts w:ascii="仿宋" w:hAnsi="仿宋" w:eastAsia="仿宋" w:cs="仿宋"/>
          <w:color w:val="auto"/>
          <w:kern w:val="0"/>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pPr>
        <w:snapToGrid w:val="0"/>
        <w:spacing w:line="360" w:lineRule="auto"/>
        <w:ind w:right="480"/>
        <w:rPr>
          <w:rFonts w:ascii="仿宋" w:hAnsi="仿宋" w:eastAsia="仿宋" w:cs="仿宋"/>
          <w:b/>
          <w:color w:val="auto"/>
          <w:kern w:val="0"/>
          <w:sz w:val="32"/>
          <w:szCs w:val="32"/>
        </w:rPr>
      </w:pPr>
    </w:p>
    <w:p>
      <w:pPr>
        <w:pStyle w:val="58"/>
        <w:tabs>
          <w:tab w:val="left" w:pos="630"/>
          <w:tab w:val="left" w:pos="840"/>
          <w:tab w:val="left" w:pos="1050"/>
        </w:tabs>
        <w:snapToGrid w:val="0"/>
        <w:spacing w:before="0" w:beforeAutospacing="0" w:after="0" w:afterAutospacing="0" w:line="360" w:lineRule="auto"/>
        <w:ind w:left="420"/>
        <w:rPr>
          <w:rFonts w:ascii="仿宋" w:hAnsi="仿宋" w:eastAsia="仿宋" w:cs="仿宋"/>
          <w:bCs/>
          <w:color w:val="auto"/>
        </w:rPr>
      </w:pPr>
      <w:r>
        <w:rPr>
          <w:rFonts w:hint="eastAsia" w:ascii="仿宋" w:hAnsi="仿宋" w:eastAsia="仿宋" w:cs="仿宋"/>
          <w:color w:val="auto"/>
          <w:sz w:val="28"/>
          <w:szCs w:val="28"/>
        </w:rPr>
        <w:br w:type="page"/>
      </w:r>
      <w:r>
        <w:rPr>
          <w:rFonts w:hint="eastAsia" w:ascii="仿宋" w:hAnsi="仿宋" w:eastAsia="仿宋" w:cs="仿宋"/>
          <w:color w:val="auto"/>
          <w:sz w:val="28"/>
          <w:szCs w:val="28"/>
        </w:rPr>
        <w:t xml:space="preserve">   </w:t>
      </w:r>
      <w:r>
        <w:rPr>
          <w:rFonts w:hint="eastAsia" w:ascii="仿宋" w:hAnsi="仿宋" w:eastAsia="仿宋" w:cs="仿宋"/>
          <w:bCs/>
          <w:color w:val="auto"/>
        </w:rPr>
        <w:t>投标人须在投标文件中出具符合以下情况的证明材料复印件（五选一）：</w:t>
      </w:r>
    </w:p>
    <w:p>
      <w:pPr>
        <w:pStyle w:val="58"/>
        <w:numPr>
          <w:ilvl w:val="0"/>
          <w:numId w:val="3"/>
        </w:numPr>
        <w:tabs>
          <w:tab w:val="left" w:pos="312"/>
        </w:tabs>
        <w:snapToGrid w:val="0"/>
        <w:spacing w:before="0" w:beforeAutospacing="0" w:after="0" w:afterAutospacing="0" w:line="360" w:lineRule="auto"/>
        <w:ind w:firstLine="480" w:firstLineChars="200"/>
        <w:rPr>
          <w:rFonts w:ascii="仿宋" w:hAnsi="仿宋" w:eastAsia="仿宋" w:cs="仿宋"/>
          <w:bCs/>
          <w:color w:val="auto"/>
        </w:rPr>
      </w:pPr>
      <w:r>
        <w:rPr>
          <w:rFonts w:hint="eastAsia" w:ascii="仿宋" w:hAnsi="仿宋" w:eastAsia="仿宋" w:cs="仿宋"/>
          <w:bCs/>
          <w:color w:val="auto"/>
        </w:rPr>
        <w:t>如投标人是企业（包括合伙企业），提供在工商部门注册的有效“企业法人营业执照”或“营业执照”；</w:t>
      </w:r>
    </w:p>
    <w:p>
      <w:pPr>
        <w:pStyle w:val="58"/>
        <w:numPr>
          <w:ilvl w:val="0"/>
          <w:numId w:val="3"/>
        </w:numPr>
        <w:tabs>
          <w:tab w:val="left" w:pos="312"/>
        </w:tabs>
        <w:snapToGrid w:val="0"/>
        <w:spacing w:before="0" w:beforeAutospacing="0" w:after="0" w:afterAutospacing="0" w:line="360" w:lineRule="auto"/>
        <w:ind w:firstLine="480" w:firstLineChars="200"/>
        <w:rPr>
          <w:rFonts w:ascii="仿宋" w:hAnsi="仿宋" w:eastAsia="仿宋" w:cs="仿宋"/>
          <w:bCs/>
          <w:color w:val="auto"/>
        </w:rPr>
      </w:pPr>
      <w:r>
        <w:rPr>
          <w:rFonts w:hint="eastAsia" w:ascii="仿宋" w:hAnsi="仿宋" w:eastAsia="仿宋" w:cs="仿宋"/>
          <w:bCs/>
          <w:color w:val="auto"/>
        </w:rPr>
        <w:t>如投标人是事业单位，提供有效的“事业单位法人证书”；</w:t>
      </w:r>
    </w:p>
    <w:p>
      <w:pPr>
        <w:pStyle w:val="58"/>
        <w:numPr>
          <w:ilvl w:val="0"/>
          <w:numId w:val="3"/>
        </w:numPr>
        <w:tabs>
          <w:tab w:val="left" w:pos="312"/>
        </w:tabs>
        <w:snapToGrid w:val="0"/>
        <w:spacing w:before="0" w:beforeAutospacing="0" w:after="0" w:afterAutospacing="0" w:line="360" w:lineRule="auto"/>
        <w:ind w:firstLine="480" w:firstLineChars="200"/>
        <w:rPr>
          <w:rFonts w:ascii="仿宋" w:hAnsi="仿宋" w:eastAsia="仿宋" w:cs="仿宋"/>
          <w:bCs/>
          <w:color w:val="auto"/>
        </w:rPr>
      </w:pPr>
      <w:r>
        <w:rPr>
          <w:rFonts w:hint="eastAsia" w:ascii="仿宋" w:hAnsi="仿宋" w:eastAsia="仿宋" w:cs="仿宋"/>
          <w:bCs/>
          <w:color w:val="auto"/>
        </w:rPr>
        <w:t>如投标人是非企业专业服务机构的，提供执业许可证等证明文件；</w:t>
      </w:r>
    </w:p>
    <w:p>
      <w:pPr>
        <w:pStyle w:val="58"/>
        <w:numPr>
          <w:ilvl w:val="0"/>
          <w:numId w:val="3"/>
        </w:numPr>
        <w:tabs>
          <w:tab w:val="left" w:pos="312"/>
        </w:tabs>
        <w:snapToGrid w:val="0"/>
        <w:spacing w:before="0" w:beforeAutospacing="0" w:after="0" w:afterAutospacing="0" w:line="360" w:lineRule="auto"/>
        <w:ind w:firstLine="480" w:firstLineChars="200"/>
        <w:rPr>
          <w:rFonts w:ascii="仿宋" w:hAnsi="仿宋" w:eastAsia="仿宋" w:cs="仿宋"/>
          <w:bCs/>
          <w:color w:val="auto"/>
        </w:rPr>
      </w:pPr>
      <w:r>
        <w:rPr>
          <w:rFonts w:hint="eastAsia" w:ascii="仿宋" w:hAnsi="仿宋" w:eastAsia="仿宋" w:cs="仿宋"/>
          <w:bCs/>
          <w:color w:val="auto"/>
        </w:rPr>
        <w:t>如投标人是个体工商户，提供有效的“个体工商户营业执照”；</w:t>
      </w:r>
    </w:p>
    <w:p>
      <w:pPr>
        <w:pStyle w:val="58"/>
        <w:numPr>
          <w:ilvl w:val="0"/>
          <w:numId w:val="3"/>
        </w:numPr>
        <w:tabs>
          <w:tab w:val="left" w:pos="312"/>
        </w:tabs>
        <w:snapToGrid w:val="0"/>
        <w:spacing w:before="0" w:beforeAutospacing="0" w:after="0" w:afterAutospacing="0" w:line="360" w:lineRule="auto"/>
        <w:ind w:firstLine="480" w:firstLineChars="200"/>
        <w:rPr>
          <w:rFonts w:ascii="仿宋" w:hAnsi="仿宋" w:eastAsia="仿宋" w:cs="仿宋"/>
          <w:bCs/>
          <w:color w:val="auto"/>
        </w:rPr>
      </w:pPr>
      <w:r>
        <w:rPr>
          <w:rFonts w:hint="eastAsia" w:ascii="仿宋" w:hAnsi="仿宋" w:eastAsia="仿宋" w:cs="仿宋"/>
          <w:bCs/>
          <w:color w:val="auto"/>
        </w:rPr>
        <w:t>如投标人是自然人，提供有效的自然人身份证明（居民身份证正反面或公安机关出具的临时居民身份证正反面或港澳台胞证或护照）。</w:t>
      </w:r>
    </w:p>
    <w:p>
      <w:pPr>
        <w:pStyle w:val="58"/>
        <w:tabs>
          <w:tab w:val="left" w:pos="312"/>
        </w:tabs>
        <w:snapToGrid w:val="0"/>
        <w:spacing w:before="0" w:beforeAutospacing="0" w:after="0" w:afterAutospacing="0" w:line="360" w:lineRule="auto"/>
        <w:rPr>
          <w:rFonts w:ascii="仿宋" w:hAnsi="仿宋" w:eastAsia="仿宋" w:cs="仿宋"/>
          <w:bCs/>
          <w:color w:val="auto"/>
          <w:sz w:val="21"/>
          <w:szCs w:val="21"/>
        </w:rPr>
      </w:pPr>
    </w:p>
    <w:p>
      <w:pPr>
        <w:pStyle w:val="587"/>
        <w:spacing w:line="360" w:lineRule="auto"/>
        <w:ind w:firstLine="420"/>
        <w:rPr>
          <w:rFonts w:ascii="仿宋" w:hAnsi="仿宋" w:eastAsia="仿宋" w:cs="仿宋"/>
          <w:color w:val="auto"/>
          <w:szCs w:val="21"/>
        </w:rPr>
      </w:pPr>
      <w:r>
        <w:rPr>
          <w:rFonts w:hint="eastAsia" w:ascii="仿宋" w:hAnsi="仿宋" w:eastAsia="仿宋" w:cs="仿宋"/>
          <w:color w:val="auto"/>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360" w:lineRule="auto"/>
        <w:jc w:val="left"/>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br w:type="page"/>
      </w:r>
      <w:r>
        <w:rPr>
          <w:rFonts w:hint="eastAsia" w:ascii="仿宋" w:hAnsi="仿宋" w:eastAsia="仿宋" w:cs="仿宋"/>
          <w:b/>
          <w:color w:val="auto"/>
          <w:kern w:val="0"/>
          <w:sz w:val="32"/>
          <w:szCs w:val="32"/>
        </w:rPr>
        <w:t>二、落实政府采购政策需满足的资格要求证明材料</w:t>
      </w:r>
    </w:p>
    <w:p>
      <w:pPr>
        <w:spacing w:line="360" w:lineRule="auto"/>
        <w:rPr>
          <w:rFonts w:ascii="仿宋" w:hAnsi="仿宋" w:eastAsia="仿宋" w:cs="仿宋"/>
          <w:color w:val="auto"/>
          <w:sz w:val="24"/>
        </w:rPr>
      </w:pPr>
      <w:r>
        <w:rPr>
          <w:rFonts w:hint="eastAsia" w:ascii="仿宋" w:hAnsi="仿宋" w:eastAsia="仿宋" w:cs="仿宋"/>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color w:val="auto"/>
          <w:sz w:val="24"/>
        </w:rPr>
      </w:pPr>
      <w:r>
        <w:rPr>
          <w:rFonts w:hint="eastAsia" w:ascii="仿宋" w:hAnsi="仿宋" w:eastAsia="仿宋" w:cs="仿宋"/>
          <w:b/>
          <w:color w:val="auto"/>
          <w:sz w:val="24"/>
        </w:rPr>
        <w:t>A</w:t>
      </w:r>
      <w:r>
        <w:rPr>
          <w:rFonts w:hint="eastAsia" w:ascii="仿宋" w:hAnsi="仿宋" w:eastAsia="仿宋" w:cs="仿宋"/>
          <w:color w:val="auto"/>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ascii="仿宋" w:hAnsi="仿宋" w:eastAsia="仿宋" w:cs="仿宋"/>
          <w:color w:val="auto"/>
          <w:sz w:val="24"/>
        </w:rPr>
      </w:pPr>
    </w:p>
    <w:p>
      <w:pPr>
        <w:widowControl/>
        <w:spacing w:line="360" w:lineRule="auto"/>
        <w:ind w:firstLine="472" w:firstLineChars="196"/>
        <w:jc w:val="left"/>
        <w:rPr>
          <w:rFonts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
          <w:b/>
          <w:color w:val="auto"/>
          <w:sz w:val="24"/>
        </w:rPr>
      </w:pPr>
      <w:r>
        <w:rPr>
          <w:rFonts w:hint="eastAsia" w:ascii="仿宋" w:hAnsi="仿宋" w:eastAsia="仿宋" w:cs="仿宋"/>
          <w:b/>
          <w:color w:val="auto"/>
          <w:sz w:val="24"/>
        </w:rPr>
        <w:t xml:space="preserve">    </w:t>
      </w:r>
    </w:p>
    <w:p>
      <w:pPr>
        <w:snapToGrid w:val="0"/>
        <w:spacing w:before="50" w:after="50" w:line="360" w:lineRule="auto"/>
        <w:jc w:val="center"/>
        <w:rPr>
          <w:rFonts w:ascii="仿宋" w:hAnsi="仿宋" w:eastAsia="仿宋" w:cs="仿宋"/>
          <w:b/>
          <w:color w:val="auto"/>
          <w:kern w:val="0"/>
          <w:sz w:val="32"/>
          <w:szCs w:val="32"/>
          <w:lang w:val="zh-CN"/>
        </w:rPr>
      </w:pPr>
      <w:r>
        <w:rPr>
          <w:rFonts w:hint="eastAsia" w:ascii="仿宋" w:hAnsi="仿宋" w:eastAsia="仿宋" w:cs="仿宋"/>
          <w:b/>
          <w:color w:val="auto"/>
          <w:sz w:val="24"/>
        </w:rPr>
        <w:br w:type="page"/>
      </w:r>
      <w:r>
        <w:rPr>
          <w:rFonts w:hint="eastAsia" w:ascii="仿宋" w:hAnsi="仿宋" w:eastAsia="仿宋" w:cs="仿宋"/>
          <w:b/>
          <w:color w:val="auto"/>
          <w:kern w:val="0"/>
          <w:sz w:val="32"/>
          <w:szCs w:val="32"/>
          <w:lang w:val="zh-CN"/>
        </w:rPr>
        <w:t>联合协议</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 xml:space="preserve">投标。 </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 xml:space="preserve"> ；……。</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四、</w:t>
      </w:r>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040" w:firstLineChars="2100"/>
        <w:rPr>
          <w:rFonts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760" w:firstLineChars="2400"/>
        <w:rPr>
          <w:rFonts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spacing w:line="360" w:lineRule="auto"/>
        <w:ind w:firstLine="480" w:firstLineChars="200"/>
        <w:rPr>
          <w:rFonts w:ascii="仿宋" w:hAnsi="仿宋" w:eastAsia="仿宋" w:cs="仿宋"/>
          <w:color w:val="auto"/>
          <w:sz w:val="24"/>
        </w:rPr>
      </w:pP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 w:hAnsi="仿宋" w:eastAsia="仿宋" w:cs="仿宋"/>
          <w:b/>
          <w:color w:val="auto"/>
          <w:kern w:val="0"/>
          <w:sz w:val="32"/>
          <w:szCs w:val="32"/>
        </w:rPr>
      </w:pPr>
      <w:r>
        <w:rPr>
          <w:rFonts w:hint="eastAsia" w:ascii="仿宋" w:hAnsi="仿宋" w:eastAsia="仿宋" w:cs="仿宋"/>
          <w:b/>
          <w:color w:val="auto"/>
          <w:kern w:val="0"/>
          <w:sz w:val="32"/>
          <w:szCs w:val="32"/>
        </w:rPr>
        <w:br w:type="page"/>
      </w:r>
      <w:r>
        <w:rPr>
          <w:rFonts w:hint="eastAsia" w:ascii="仿宋" w:hAnsi="仿宋" w:eastAsia="仿宋" w:cs="仿宋"/>
          <w:b/>
          <w:color w:val="auto"/>
          <w:kern w:val="0"/>
          <w:sz w:val="32"/>
          <w:szCs w:val="32"/>
        </w:rPr>
        <w:t>分包意向协议</w:t>
      </w:r>
    </w:p>
    <w:p>
      <w:pPr>
        <w:widowControl/>
        <w:spacing w:line="360" w:lineRule="auto"/>
        <w:ind w:firstLine="120" w:firstLineChars="50"/>
        <w:jc w:val="left"/>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的中标供应商，将依法采取分包方式履行合同。</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pPr>
        <w:snapToGrid w:val="0"/>
        <w:spacing w:line="360" w:lineRule="auto"/>
        <w:ind w:firstLine="576"/>
        <w:rPr>
          <w:rFonts w:ascii="仿宋" w:hAnsi="仿宋" w:eastAsia="仿宋" w:cs="仿宋"/>
          <w:color w:val="auto"/>
          <w:kern w:val="0"/>
          <w:sz w:val="24"/>
          <w:lang w:val="zh-CN"/>
        </w:rPr>
      </w:pPr>
      <w:bookmarkStart w:id="706" w:name="_Toc17715"/>
      <w:bookmarkStart w:id="707" w:name="_Toc17331"/>
      <w:bookmarkStart w:id="708" w:name="_Toc8168"/>
      <w:r>
        <w:rPr>
          <w:rFonts w:hint="eastAsia" w:ascii="仿宋" w:hAnsi="仿宋" w:eastAsia="仿宋" w:cs="仿宋"/>
          <w:color w:val="auto"/>
          <w:kern w:val="0"/>
          <w:sz w:val="24"/>
          <w:lang w:val="zh-CN"/>
        </w:rPr>
        <w:t>……</w:t>
      </w:r>
      <w:bookmarkEnd w:id="706"/>
      <w:bookmarkEnd w:id="707"/>
      <w:bookmarkEnd w:id="708"/>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二、分包工作履行期限、地点、方式</w:t>
      </w:r>
    </w:p>
    <w:p>
      <w:pPr>
        <w:snapToGrid w:val="0"/>
        <w:spacing w:line="360" w:lineRule="auto"/>
        <w:ind w:firstLine="576"/>
        <w:rPr>
          <w:rFonts w:ascii="仿宋" w:hAnsi="仿宋" w:eastAsia="仿宋" w:cs="仿宋"/>
          <w:color w:val="auto"/>
          <w:u w:val="single"/>
        </w:rPr>
      </w:pPr>
      <w:r>
        <w:rPr>
          <w:rFonts w:hint="eastAsia" w:ascii="仿宋" w:hAnsi="仿宋" w:eastAsia="仿宋" w:cs="仿宋"/>
          <w:color w:val="auto"/>
          <w:u w:val="single"/>
        </w:rPr>
        <w:t xml:space="preserve">                                                                                  </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三、质量</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四、价款或者报酬</w:t>
      </w:r>
    </w:p>
    <w:p>
      <w:pPr>
        <w:snapToGrid w:val="0"/>
        <w:spacing w:line="360" w:lineRule="auto"/>
        <w:ind w:left="573" w:leftChars="273"/>
        <w:rPr>
          <w:rFonts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left="573" w:leftChars="273"/>
        <w:rPr>
          <w:rFonts w:ascii="仿宋" w:hAnsi="仿宋" w:eastAsia="仿宋" w:cs="仿宋"/>
          <w:color w:val="auto"/>
          <w:kern w:val="0"/>
          <w:sz w:val="24"/>
          <w:lang w:val="zh-CN"/>
        </w:rPr>
      </w:pPr>
      <w:r>
        <w:rPr>
          <w:rFonts w:hint="eastAsia" w:ascii="仿宋" w:hAnsi="仿宋" w:eastAsia="仿宋" w:cs="仿宋"/>
          <w:color w:val="auto"/>
          <w:kern w:val="0"/>
          <w:sz w:val="24"/>
          <w:lang w:val="zh-CN"/>
        </w:rPr>
        <w:t>五、违约责任</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六、争议解决的办法</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七、其他</w:t>
      </w:r>
    </w:p>
    <w:p>
      <w:pPr>
        <w:snapToGrid w:val="0"/>
        <w:spacing w:line="360" w:lineRule="auto"/>
        <w:ind w:left="5758" w:leftChars="342" w:hanging="5040" w:hangingChars="2100"/>
        <w:rPr>
          <w:rFonts w:ascii="仿宋" w:hAnsi="仿宋" w:eastAsia="仿宋" w:cs="仿宋"/>
          <w:color w:val="auto"/>
          <w:kern w:val="0"/>
          <w:sz w:val="24"/>
          <w:lang w:val="zh-CN"/>
        </w:rPr>
      </w:pPr>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 xml:space="preserve">  。                                           投标人名称(电子签名)：</w:t>
      </w:r>
    </w:p>
    <w:p>
      <w:pPr>
        <w:snapToGrid w:val="0"/>
        <w:spacing w:line="360" w:lineRule="auto"/>
        <w:ind w:firstLine="5880" w:firstLineChars="2450"/>
        <w:rPr>
          <w:rFonts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w:t>
      </w:r>
    </w:p>
    <w:p>
      <w:pPr>
        <w:spacing w:line="360" w:lineRule="auto"/>
        <w:jc w:val="center"/>
        <w:rPr>
          <w:rFonts w:ascii="仿宋" w:hAnsi="仿宋" w:eastAsia="仿宋" w:cs="仿宋"/>
          <w:b/>
          <w:color w:val="auto"/>
          <w:kern w:val="0"/>
          <w:sz w:val="32"/>
          <w:szCs w:val="32"/>
        </w:rPr>
      </w:pPr>
      <w:r>
        <w:rPr>
          <w:rFonts w:hint="eastAsia" w:ascii="仿宋" w:hAnsi="仿宋" w:eastAsia="仿宋" w:cs="仿宋"/>
          <w:color w:val="auto"/>
          <w:kern w:val="0"/>
          <w:sz w:val="24"/>
          <w:lang w:val="zh-CN"/>
        </w:rPr>
        <w:t xml:space="preserve">                                        日期：  年  月   日</w:t>
      </w:r>
    </w:p>
    <w:p>
      <w:pPr>
        <w:widowControl/>
        <w:spacing w:line="360" w:lineRule="auto"/>
        <w:ind w:left="150"/>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br w:type="page"/>
      </w:r>
      <w:r>
        <w:rPr>
          <w:rFonts w:hint="eastAsia" w:ascii="仿宋" w:hAnsi="仿宋" w:eastAsia="仿宋" w:cs="仿宋"/>
          <w:b/>
          <w:color w:val="auto"/>
          <w:kern w:val="0"/>
          <w:sz w:val="32"/>
          <w:szCs w:val="32"/>
        </w:rPr>
        <w:t>三、本项目的特定资格要求</w:t>
      </w:r>
    </w:p>
    <w:p>
      <w:pPr>
        <w:spacing w:line="360" w:lineRule="auto"/>
        <w:jc w:val="center"/>
        <w:rPr>
          <w:rFonts w:ascii="仿宋" w:hAnsi="仿宋" w:eastAsia="仿宋" w:cs="仿宋"/>
          <w:color w:val="auto"/>
          <w:sz w:val="24"/>
        </w:rPr>
      </w:pPr>
      <w:r>
        <w:rPr>
          <w:rFonts w:hint="eastAsia" w:ascii="仿宋" w:hAnsi="仿宋" w:eastAsia="仿宋" w:cs="仿宋"/>
          <w:color w:val="auto"/>
          <w:sz w:val="24"/>
        </w:rPr>
        <w:t>（根据招标公告本项目的特定资格要求提供相应的材料；未要求的，无需提供）</w:t>
      </w:r>
    </w:p>
    <w:p>
      <w:pPr>
        <w:rPr>
          <w:rFonts w:ascii="仿宋" w:hAnsi="仿宋" w:eastAsia="仿宋" w:cs="仿宋"/>
          <w:color w:val="auto"/>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pStyle w:val="3"/>
        <w:jc w:val="center"/>
        <w:rPr>
          <w:rFonts w:ascii="仿宋" w:eastAsia="仿宋"/>
          <w:color w:val="auto"/>
        </w:rPr>
      </w:pPr>
      <w:r>
        <w:rPr>
          <w:rFonts w:hint="eastAsia" w:ascii="仿宋" w:eastAsia="仿宋" w:cs="仿宋"/>
          <w:b w:val="0"/>
          <w:color w:val="auto"/>
          <w:sz w:val="36"/>
          <w:szCs w:val="36"/>
        </w:rPr>
        <w:br w:type="page"/>
      </w:r>
      <w:bookmarkStart w:id="709" w:name="_Toc133499564"/>
      <w:r>
        <w:rPr>
          <w:rFonts w:hint="eastAsia" w:ascii="仿宋" w:eastAsia="仿宋"/>
          <w:color w:val="auto"/>
        </w:rPr>
        <w:t>商务技术文件部分</w:t>
      </w:r>
      <w:bookmarkEnd w:id="709"/>
    </w:p>
    <w:p>
      <w:pPr>
        <w:snapToGrid w:val="0"/>
        <w:spacing w:line="360" w:lineRule="auto"/>
        <w:ind w:right="480"/>
        <w:jc w:val="center"/>
        <w:rPr>
          <w:rFonts w:ascii="仿宋" w:hAnsi="仿宋" w:eastAsia="仿宋" w:cs="仿宋"/>
          <w:b/>
          <w:color w:val="auto"/>
          <w:kern w:val="0"/>
          <w:sz w:val="28"/>
          <w:szCs w:val="28"/>
        </w:rPr>
      </w:pPr>
    </w:p>
    <w:p>
      <w:pPr>
        <w:snapToGrid w:val="0"/>
        <w:spacing w:line="360" w:lineRule="auto"/>
        <w:ind w:right="480"/>
        <w:jc w:val="center"/>
        <w:rPr>
          <w:rFonts w:ascii="仿宋" w:hAnsi="仿宋" w:eastAsia="仿宋" w:cs="仿宋"/>
          <w:b/>
          <w:color w:val="auto"/>
          <w:kern w:val="0"/>
          <w:sz w:val="32"/>
          <w:szCs w:val="32"/>
        </w:rPr>
      </w:pPr>
      <w:bookmarkStart w:id="710" w:name="_Toc23620"/>
      <w:bookmarkStart w:id="711" w:name="_Toc11049"/>
      <w:bookmarkStart w:id="712" w:name="_Toc23572"/>
      <w:r>
        <w:rPr>
          <w:rFonts w:hint="eastAsia" w:ascii="仿宋" w:hAnsi="仿宋" w:eastAsia="仿宋" w:cs="仿宋"/>
          <w:b/>
          <w:color w:val="auto"/>
          <w:kern w:val="0"/>
          <w:sz w:val="32"/>
          <w:szCs w:val="32"/>
        </w:rPr>
        <w:t>目录</w:t>
      </w:r>
      <w:bookmarkEnd w:id="710"/>
      <w:bookmarkEnd w:id="711"/>
      <w:bookmarkEnd w:id="712"/>
    </w:p>
    <w:p>
      <w:pPr>
        <w:snapToGrid w:val="0"/>
        <w:spacing w:line="360" w:lineRule="auto"/>
        <w:ind w:left="479" w:leftChars="228"/>
        <w:rPr>
          <w:rFonts w:ascii="仿宋" w:hAnsi="仿宋" w:eastAsia="仿宋" w:cs="仿宋"/>
          <w:color w:val="auto"/>
        </w:rPr>
      </w:pPr>
      <w:r>
        <w:rPr>
          <w:rFonts w:hint="eastAsia" w:ascii="仿宋" w:hAnsi="仿宋" w:eastAsia="仿宋" w:cs="仿宋"/>
          <w:color w:val="auto"/>
          <w:sz w:val="24"/>
        </w:rPr>
        <w:t>（1）投标函</w:t>
      </w:r>
      <w:r>
        <w:rPr>
          <w:rFonts w:hint="eastAsia" w:ascii="仿宋" w:hAnsi="仿宋" w:eastAsia="仿宋" w:cs="仿宋"/>
          <w:color w:val="auto"/>
        </w:rPr>
        <w:t>…………………………………………………………………………………（页码）</w:t>
      </w:r>
    </w:p>
    <w:p>
      <w:pPr>
        <w:snapToGrid w:val="0"/>
        <w:spacing w:line="360" w:lineRule="auto"/>
        <w:ind w:left="479" w:leftChars="228"/>
        <w:rPr>
          <w:rFonts w:ascii="仿宋" w:hAnsi="仿宋" w:eastAsia="仿宋" w:cs="仿宋"/>
          <w:color w:val="auto"/>
        </w:rPr>
      </w:pPr>
      <w:r>
        <w:rPr>
          <w:rFonts w:hint="eastAsia" w:ascii="仿宋" w:hAnsi="仿宋" w:eastAsia="仿宋" w:cs="仿宋"/>
          <w:color w:val="auto"/>
          <w:sz w:val="24"/>
        </w:rPr>
        <w:t>（2）授权委托书或法定代表人（单位负责人、自然人本人）身份证明</w:t>
      </w:r>
      <w:r>
        <w:rPr>
          <w:rFonts w:hint="eastAsia" w:ascii="仿宋" w:hAnsi="仿宋" w:eastAsia="仿宋" w:cs="仿宋"/>
          <w:color w:val="auto"/>
        </w:rPr>
        <w:t>………（页码）</w:t>
      </w:r>
    </w:p>
    <w:p>
      <w:pPr>
        <w:snapToGrid w:val="0"/>
        <w:spacing w:line="360" w:lineRule="auto"/>
        <w:ind w:left="479" w:leftChars="228"/>
        <w:rPr>
          <w:rFonts w:ascii="仿宋" w:hAnsi="仿宋" w:eastAsia="仿宋" w:cs="仿宋"/>
          <w:color w:val="auto"/>
        </w:rPr>
      </w:pPr>
      <w:r>
        <w:rPr>
          <w:rFonts w:hint="eastAsia" w:ascii="仿宋" w:hAnsi="仿宋" w:eastAsia="仿宋" w:cs="仿宋"/>
          <w:color w:val="auto"/>
          <w:sz w:val="24"/>
        </w:rPr>
        <w:t>（3）联合协议</w:t>
      </w:r>
      <w:r>
        <w:rPr>
          <w:rFonts w:hint="eastAsia" w:ascii="仿宋" w:hAnsi="仿宋" w:eastAsia="仿宋" w:cs="仿宋"/>
          <w:color w:val="auto"/>
        </w:rPr>
        <w:t>………………………………………………………………………………（页码）</w:t>
      </w:r>
    </w:p>
    <w:p>
      <w:pPr>
        <w:snapToGrid w:val="0"/>
        <w:spacing w:line="360" w:lineRule="auto"/>
        <w:ind w:firstLine="480" w:firstLineChars="200"/>
        <w:rPr>
          <w:rFonts w:ascii="仿宋" w:hAnsi="仿宋" w:eastAsia="仿宋" w:cs="仿宋"/>
          <w:color w:val="auto"/>
        </w:rPr>
      </w:pPr>
      <w:r>
        <w:rPr>
          <w:rFonts w:hint="eastAsia" w:ascii="仿宋" w:hAnsi="仿宋" w:eastAsia="仿宋" w:cs="仿宋"/>
          <w:color w:val="auto"/>
          <w:sz w:val="24"/>
        </w:rPr>
        <w:t>（4）分包意向协议</w:t>
      </w:r>
      <w:r>
        <w:rPr>
          <w:rFonts w:hint="eastAsia" w:ascii="仿宋" w:hAnsi="仿宋" w:eastAsia="仿宋" w:cs="仿宋"/>
          <w:color w:val="auto"/>
        </w:rPr>
        <w:t>…………………………………………………………………………（页码）</w:t>
      </w:r>
    </w:p>
    <w:p>
      <w:pPr>
        <w:snapToGrid w:val="0"/>
        <w:spacing w:line="360" w:lineRule="auto"/>
        <w:ind w:left="479" w:leftChars="228"/>
        <w:rPr>
          <w:rFonts w:ascii="仿宋" w:hAnsi="仿宋" w:eastAsia="仿宋" w:cs="仿宋"/>
          <w:color w:val="auto"/>
        </w:rPr>
      </w:pPr>
      <w:r>
        <w:rPr>
          <w:rFonts w:hint="eastAsia" w:ascii="仿宋" w:hAnsi="仿宋" w:eastAsia="仿宋" w:cs="仿宋"/>
          <w:color w:val="auto"/>
          <w:sz w:val="24"/>
        </w:rPr>
        <w:t>（5）评标标准相应的商务技术资料</w:t>
      </w:r>
      <w:r>
        <w:rPr>
          <w:rFonts w:hint="eastAsia" w:ascii="仿宋" w:hAnsi="仿宋" w:eastAsia="仿宋" w:cs="仿宋"/>
          <w:color w:val="auto"/>
        </w:rPr>
        <w:t>……………………………………………………（页码）</w:t>
      </w:r>
    </w:p>
    <w:p>
      <w:pPr>
        <w:snapToGrid w:val="0"/>
        <w:spacing w:line="360" w:lineRule="auto"/>
        <w:ind w:left="479" w:leftChars="228"/>
        <w:rPr>
          <w:rFonts w:ascii="仿宋" w:hAnsi="仿宋" w:eastAsia="仿宋" w:cs="仿宋"/>
          <w:color w:val="auto"/>
        </w:rPr>
      </w:pPr>
      <w:r>
        <w:rPr>
          <w:rFonts w:hint="eastAsia" w:ascii="仿宋" w:hAnsi="仿宋" w:eastAsia="仿宋" w:cs="仿宋"/>
          <w:color w:val="auto"/>
          <w:sz w:val="24"/>
        </w:rPr>
        <w:t>（6）商务技术偏离表</w:t>
      </w:r>
      <w:r>
        <w:rPr>
          <w:rFonts w:hint="eastAsia" w:ascii="仿宋" w:hAnsi="仿宋" w:eastAsia="仿宋" w:cs="仿宋"/>
          <w:color w:val="auto"/>
        </w:rPr>
        <w:t>………………………………………………………………………（页码）</w:t>
      </w:r>
    </w:p>
    <w:p>
      <w:pPr>
        <w:snapToGrid w:val="0"/>
        <w:spacing w:line="360" w:lineRule="auto"/>
        <w:ind w:left="479" w:leftChars="228"/>
        <w:rPr>
          <w:rFonts w:ascii="仿宋" w:hAnsi="仿宋" w:eastAsia="仿宋" w:cs="仿宋"/>
          <w:color w:val="auto"/>
        </w:rPr>
      </w:pPr>
      <w:r>
        <w:rPr>
          <w:rFonts w:hint="eastAsia" w:ascii="仿宋" w:hAnsi="仿宋" w:eastAsia="仿宋" w:cs="仿宋"/>
          <w:color w:val="auto"/>
          <w:sz w:val="24"/>
          <w:lang w:val="zh-CN"/>
        </w:rPr>
        <w:t>（</w:t>
      </w:r>
      <w:r>
        <w:rPr>
          <w:rFonts w:hint="eastAsia" w:ascii="仿宋" w:hAnsi="仿宋" w:eastAsia="仿宋" w:cs="仿宋"/>
          <w:color w:val="auto"/>
          <w:sz w:val="24"/>
        </w:rPr>
        <w:t>7</w:t>
      </w:r>
      <w:r>
        <w:rPr>
          <w:rFonts w:hint="eastAsia" w:ascii="仿宋" w:hAnsi="仿宋" w:eastAsia="仿宋" w:cs="仿宋"/>
          <w:color w:val="auto"/>
          <w:sz w:val="24"/>
          <w:lang w:val="zh-CN"/>
        </w:rPr>
        <w:t>）政府采购供应商廉洁自律承诺书</w:t>
      </w:r>
      <w:r>
        <w:rPr>
          <w:rFonts w:hint="eastAsia" w:ascii="仿宋" w:hAnsi="仿宋" w:eastAsia="仿宋" w:cs="仿宋"/>
          <w:color w:val="auto"/>
        </w:rPr>
        <w:t>…………………………………………………（页码）</w:t>
      </w:r>
    </w:p>
    <w:p>
      <w:pPr>
        <w:snapToGrid w:val="0"/>
        <w:spacing w:line="360" w:lineRule="auto"/>
        <w:ind w:right="480"/>
        <w:jc w:val="center"/>
        <w:rPr>
          <w:rFonts w:ascii="仿宋" w:hAnsi="仿宋" w:eastAsia="仿宋" w:cs="仿宋"/>
          <w:b/>
          <w:color w:val="auto"/>
          <w:kern w:val="0"/>
          <w:sz w:val="28"/>
          <w:szCs w:val="28"/>
        </w:rPr>
      </w:pPr>
    </w:p>
    <w:p>
      <w:pPr>
        <w:snapToGrid w:val="0"/>
        <w:spacing w:line="360" w:lineRule="auto"/>
        <w:ind w:right="480"/>
        <w:jc w:val="center"/>
        <w:rPr>
          <w:rFonts w:ascii="仿宋" w:hAnsi="仿宋" w:eastAsia="仿宋" w:cs="仿宋"/>
          <w:b/>
          <w:color w:val="auto"/>
          <w:kern w:val="0"/>
          <w:sz w:val="28"/>
          <w:szCs w:val="28"/>
        </w:rPr>
      </w:pPr>
    </w:p>
    <w:p>
      <w:pPr>
        <w:snapToGrid w:val="0"/>
        <w:spacing w:line="360" w:lineRule="auto"/>
        <w:ind w:right="480"/>
        <w:jc w:val="center"/>
        <w:rPr>
          <w:rFonts w:ascii="仿宋" w:hAnsi="仿宋" w:eastAsia="仿宋" w:cs="仿宋"/>
          <w:b/>
          <w:color w:val="auto"/>
          <w:kern w:val="0"/>
          <w:sz w:val="28"/>
          <w:szCs w:val="28"/>
        </w:rPr>
      </w:pPr>
    </w:p>
    <w:p>
      <w:pPr>
        <w:snapToGrid w:val="0"/>
        <w:spacing w:line="360" w:lineRule="auto"/>
        <w:ind w:right="480"/>
        <w:jc w:val="center"/>
        <w:rPr>
          <w:rFonts w:ascii="仿宋" w:hAnsi="仿宋" w:eastAsia="仿宋" w:cs="仿宋"/>
          <w:b/>
          <w:color w:val="auto"/>
          <w:kern w:val="0"/>
          <w:sz w:val="28"/>
          <w:szCs w:val="28"/>
        </w:rPr>
      </w:pPr>
    </w:p>
    <w:p>
      <w:pPr>
        <w:snapToGrid w:val="0"/>
        <w:spacing w:line="360" w:lineRule="auto"/>
        <w:ind w:right="480"/>
        <w:jc w:val="center"/>
        <w:rPr>
          <w:rFonts w:ascii="仿宋" w:hAnsi="仿宋" w:eastAsia="仿宋" w:cs="仿宋"/>
          <w:b/>
          <w:color w:val="auto"/>
          <w:kern w:val="0"/>
          <w:sz w:val="28"/>
          <w:szCs w:val="28"/>
        </w:rPr>
      </w:pPr>
    </w:p>
    <w:p>
      <w:pPr>
        <w:snapToGrid w:val="0"/>
        <w:spacing w:line="360" w:lineRule="auto"/>
        <w:ind w:right="480"/>
        <w:jc w:val="center"/>
        <w:rPr>
          <w:rFonts w:ascii="仿宋" w:hAnsi="仿宋" w:eastAsia="仿宋" w:cs="仿宋"/>
          <w:b/>
          <w:color w:val="auto"/>
          <w:kern w:val="0"/>
          <w:sz w:val="28"/>
          <w:szCs w:val="28"/>
        </w:rPr>
      </w:pPr>
    </w:p>
    <w:p>
      <w:pPr>
        <w:snapToGrid w:val="0"/>
        <w:spacing w:line="360" w:lineRule="auto"/>
        <w:ind w:right="480"/>
        <w:jc w:val="center"/>
        <w:rPr>
          <w:rFonts w:ascii="仿宋" w:hAnsi="仿宋" w:eastAsia="仿宋" w:cs="仿宋"/>
          <w:b/>
          <w:color w:val="auto"/>
          <w:kern w:val="0"/>
          <w:sz w:val="28"/>
          <w:szCs w:val="28"/>
        </w:rPr>
      </w:pPr>
    </w:p>
    <w:p>
      <w:pPr>
        <w:snapToGrid w:val="0"/>
        <w:spacing w:line="360" w:lineRule="auto"/>
        <w:ind w:right="480"/>
        <w:jc w:val="center"/>
        <w:rPr>
          <w:rFonts w:ascii="仿宋" w:hAnsi="仿宋" w:eastAsia="仿宋" w:cs="仿宋"/>
          <w:b/>
          <w:color w:val="auto"/>
          <w:kern w:val="0"/>
          <w:sz w:val="28"/>
          <w:szCs w:val="28"/>
        </w:rPr>
      </w:pPr>
    </w:p>
    <w:p>
      <w:pPr>
        <w:snapToGrid w:val="0"/>
        <w:spacing w:line="360" w:lineRule="auto"/>
        <w:ind w:right="480"/>
        <w:jc w:val="center"/>
        <w:rPr>
          <w:rFonts w:ascii="仿宋" w:hAnsi="仿宋" w:eastAsia="仿宋" w:cs="仿宋"/>
          <w:b/>
          <w:color w:val="auto"/>
          <w:kern w:val="0"/>
          <w:sz w:val="28"/>
          <w:szCs w:val="28"/>
        </w:rPr>
      </w:pPr>
    </w:p>
    <w:p>
      <w:pPr>
        <w:snapToGrid w:val="0"/>
        <w:spacing w:line="360" w:lineRule="auto"/>
        <w:ind w:right="480"/>
        <w:jc w:val="center"/>
        <w:rPr>
          <w:rFonts w:ascii="仿宋" w:hAnsi="仿宋" w:eastAsia="仿宋" w:cs="仿宋"/>
          <w:b/>
          <w:color w:val="auto"/>
          <w:sz w:val="32"/>
          <w:szCs w:val="32"/>
        </w:rPr>
      </w:pPr>
      <w:bookmarkStart w:id="713" w:name="_Toc26161"/>
      <w:bookmarkStart w:id="714" w:name="_Toc21536"/>
      <w:bookmarkStart w:id="715" w:name="_Toc25202"/>
      <w:r>
        <w:rPr>
          <w:rFonts w:ascii="仿宋" w:hAnsi="仿宋" w:eastAsia="仿宋" w:cs="仿宋"/>
          <w:b/>
          <w:color w:val="auto"/>
          <w:kern w:val="0"/>
          <w:sz w:val="28"/>
          <w:szCs w:val="28"/>
        </w:rPr>
        <w:br w:type="page"/>
      </w:r>
      <w:r>
        <w:rPr>
          <w:rFonts w:hint="eastAsia" w:ascii="仿宋" w:hAnsi="仿宋" w:eastAsia="仿宋" w:cs="仿宋"/>
          <w:b/>
          <w:color w:val="auto"/>
          <w:kern w:val="0"/>
          <w:sz w:val="32"/>
          <w:szCs w:val="32"/>
        </w:rPr>
        <w:t>一、投标</w:t>
      </w:r>
      <w:r>
        <w:rPr>
          <w:rFonts w:hint="eastAsia" w:ascii="仿宋" w:hAnsi="仿宋" w:eastAsia="仿宋" w:cs="仿宋"/>
          <w:b/>
          <w:color w:val="auto"/>
          <w:sz w:val="32"/>
          <w:szCs w:val="32"/>
        </w:rPr>
        <w:t>函</w:t>
      </w:r>
      <w:bookmarkEnd w:id="713"/>
      <w:bookmarkEnd w:id="714"/>
      <w:bookmarkEnd w:id="715"/>
    </w:p>
    <w:p>
      <w:pPr>
        <w:snapToGrid w:val="0"/>
        <w:spacing w:line="420" w:lineRule="exact"/>
        <w:rPr>
          <w:rFonts w:ascii="仿宋" w:hAnsi="仿宋" w:eastAsia="仿宋" w:cs="仿宋"/>
          <w:color w:val="auto"/>
          <w:sz w:val="24"/>
        </w:rPr>
      </w:pPr>
      <w:r>
        <w:rPr>
          <w:rFonts w:hint="eastAsia" w:ascii="仿宋" w:hAnsi="仿宋" w:eastAsia="仿宋" w:cs="仿宋"/>
          <w:color w:val="auto"/>
          <w:sz w:val="24"/>
        </w:rPr>
        <w:t>温州市公安局交通管理局、温州市华越招标代理有限公司：</w:t>
      </w:r>
    </w:p>
    <w:p>
      <w:pPr>
        <w:snapToGrid w:val="0"/>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我方参加你方组织的（项目名称）【招标编号：（采购编号）】招标的有关活动，并对此项目进行投标。为此：</w:t>
      </w:r>
    </w:p>
    <w:p>
      <w:pPr>
        <w:snapToGrid w:val="0"/>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1、我方承诺投标有效期从提交投标文件的截止之日起</w:t>
      </w:r>
      <w:r>
        <w:rPr>
          <w:rFonts w:hint="eastAsia" w:ascii="仿宋" w:hAnsi="仿宋" w:eastAsia="仿宋" w:cs="仿宋"/>
          <w:color w:val="auto"/>
          <w:sz w:val="24"/>
          <w:u w:val="single"/>
        </w:rPr>
        <w:t xml:space="preserve">  </w:t>
      </w:r>
      <w:r>
        <w:rPr>
          <w:rFonts w:ascii="仿宋" w:hAnsi="仿宋" w:eastAsia="仿宋" w:cs="仿宋"/>
          <w:color w:val="auto"/>
          <w:sz w:val="24"/>
          <w:u w:val="single"/>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天</w:t>
      </w:r>
      <w:r>
        <w:rPr>
          <w:rFonts w:hint="eastAsia" w:ascii="仿宋" w:hAnsi="仿宋" w:eastAsia="仿宋" w:cs="仿宋"/>
          <w:color w:val="auto"/>
        </w:rPr>
        <w:t>，</w:t>
      </w:r>
      <w:r>
        <w:rPr>
          <w:rFonts w:hint="eastAsia" w:ascii="仿宋" w:hAnsi="仿宋" w:eastAsia="仿宋" w:cs="仿宋"/>
          <w:color w:val="auto"/>
          <w:sz w:val="24"/>
        </w:rPr>
        <w:t>本投标文件在投标有效期满之前均具有约束力。</w:t>
      </w:r>
    </w:p>
    <w:p>
      <w:pPr>
        <w:snapToGrid w:val="0"/>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2、我方的投标文件包括以下内容：</w:t>
      </w:r>
    </w:p>
    <w:p>
      <w:pPr>
        <w:snapToGrid w:val="0"/>
        <w:spacing w:line="420" w:lineRule="exact"/>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2.1资格文件：</w:t>
      </w:r>
    </w:p>
    <w:p>
      <w:pPr>
        <w:snapToGrid w:val="0"/>
        <w:spacing w:line="42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2.1.1承诺函；</w:t>
      </w:r>
    </w:p>
    <w:p>
      <w:pPr>
        <w:snapToGrid w:val="0"/>
        <w:spacing w:line="42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2.1.2落实政府采购政策需满足的资格要求（如果有）；</w:t>
      </w:r>
    </w:p>
    <w:p>
      <w:pPr>
        <w:snapToGrid w:val="0"/>
        <w:spacing w:line="42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2.1.3本项目的特定资格要求（如果有）。</w:t>
      </w:r>
    </w:p>
    <w:p>
      <w:pPr>
        <w:snapToGrid w:val="0"/>
        <w:spacing w:line="420" w:lineRule="exact"/>
        <w:ind w:left="210" w:leftChars="100" w:firstLine="480" w:firstLineChars="200"/>
        <w:rPr>
          <w:rFonts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pPr>
        <w:snapToGrid w:val="0"/>
        <w:spacing w:line="42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2.2.1投标函；</w:t>
      </w:r>
      <w:r>
        <w:rPr>
          <w:rFonts w:hint="eastAsia" w:ascii="仿宋" w:hAnsi="仿宋" w:eastAsia="仿宋" w:cs="仿宋"/>
          <w:color w:val="auto"/>
          <w:sz w:val="24"/>
          <w:lang w:val="zh-CN"/>
        </w:rPr>
        <w:t xml:space="preserve"> </w:t>
      </w:r>
    </w:p>
    <w:p>
      <w:pPr>
        <w:snapToGrid w:val="0"/>
        <w:spacing w:line="42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2.2.2授权委托书或法定代表人（单位负责人）身份证明；</w:t>
      </w:r>
    </w:p>
    <w:p>
      <w:pPr>
        <w:snapToGrid w:val="0"/>
        <w:spacing w:line="42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2.2.3联合协议（如果有）；</w:t>
      </w:r>
    </w:p>
    <w:p>
      <w:pPr>
        <w:snapToGrid w:val="0"/>
        <w:spacing w:line="42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2.2.4分包意向协议（如果有）；</w:t>
      </w:r>
    </w:p>
    <w:p>
      <w:pPr>
        <w:snapToGrid w:val="0"/>
        <w:spacing w:line="42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2.2.5符合性审查资料；</w:t>
      </w:r>
    </w:p>
    <w:p>
      <w:pPr>
        <w:snapToGrid w:val="0"/>
        <w:spacing w:line="42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2.2.6评标标准相应的商务技术资料；</w:t>
      </w:r>
    </w:p>
    <w:p>
      <w:pPr>
        <w:snapToGrid w:val="0"/>
        <w:spacing w:line="42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2.2.7商务技术偏离表；</w:t>
      </w:r>
    </w:p>
    <w:p>
      <w:pPr>
        <w:snapToGrid w:val="0"/>
        <w:spacing w:line="420" w:lineRule="exact"/>
        <w:ind w:left="420" w:leftChars="200" w:firstLine="480" w:firstLineChars="200"/>
        <w:rPr>
          <w:rFonts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pPr>
        <w:snapToGrid w:val="0"/>
        <w:spacing w:line="420" w:lineRule="exact"/>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pPr>
        <w:snapToGrid w:val="0"/>
        <w:spacing w:line="42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2.3.1开标一览表；</w:t>
      </w:r>
    </w:p>
    <w:p>
      <w:pPr>
        <w:snapToGrid w:val="0"/>
        <w:spacing w:line="42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2.3.2中小企业声明函（如果有）。</w:t>
      </w:r>
    </w:p>
    <w:p>
      <w:pPr>
        <w:snapToGrid w:val="0"/>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3、我方承诺除商务技术偏离表列出的偏离外，我方响应招标文件的全部要求。</w:t>
      </w:r>
    </w:p>
    <w:p>
      <w:pPr>
        <w:snapToGrid w:val="0"/>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4、如我方中标，我方承诺：</w:t>
      </w:r>
    </w:p>
    <w:p>
      <w:pPr>
        <w:snapToGrid w:val="0"/>
        <w:spacing w:line="420" w:lineRule="exact"/>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 xml:space="preserve">4.1在收到中标通知书后，在中标通知书规定的期限内与你方签订合同； </w:t>
      </w:r>
    </w:p>
    <w:p>
      <w:pPr>
        <w:snapToGrid w:val="0"/>
        <w:spacing w:line="420" w:lineRule="exact"/>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 xml:space="preserve">4.2在签订合同时不向你方提出附加条件； </w:t>
      </w:r>
    </w:p>
    <w:p>
      <w:pPr>
        <w:snapToGrid w:val="0"/>
        <w:spacing w:line="420" w:lineRule="exact"/>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 xml:space="preserve">4.3按照招标文件要求提交履约保证金； </w:t>
      </w:r>
    </w:p>
    <w:p>
      <w:pPr>
        <w:snapToGrid w:val="0"/>
        <w:spacing w:line="420" w:lineRule="exact"/>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 xml:space="preserve">4.4在合同约定的期限内完成合同规定的全部义务。 </w:t>
      </w:r>
    </w:p>
    <w:p>
      <w:pPr>
        <w:snapToGrid w:val="0"/>
        <w:spacing w:line="420" w:lineRule="exact"/>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5、其他补充说明:</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420" w:lineRule="exact"/>
        <w:ind w:firstLine="3600" w:firstLineChars="1500"/>
        <w:rPr>
          <w:rFonts w:ascii="仿宋" w:hAnsi="仿宋" w:eastAsia="仿宋" w:cs="仿宋"/>
          <w:color w:val="auto"/>
          <w:sz w:val="24"/>
        </w:rPr>
      </w:pPr>
      <w:r>
        <w:rPr>
          <w:rFonts w:hint="eastAsia" w:ascii="仿宋" w:hAnsi="仿宋" w:eastAsia="仿宋" w:cs="仿宋"/>
          <w:color w:val="auto"/>
          <w:sz w:val="24"/>
        </w:rPr>
        <w:t xml:space="preserve">投标人名称（电子签名）：                          </w:t>
      </w:r>
    </w:p>
    <w:p>
      <w:pPr>
        <w:spacing w:line="420" w:lineRule="exact"/>
        <w:jc w:val="center"/>
        <w:rPr>
          <w:rFonts w:ascii="仿宋" w:hAnsi="仿宋" w:eastAsia="仿宋" w:cs="仿宋"/>
          <w:color w:val="auto"/>
          <w:sz w:val="24"/>
        </w:rPr>
      </w:pPr>
      <w:r>
        <w:rPr>
          <w:rFonts w:hint="eastAsia" w:ascii="仿宋" w:hAnsi="仿宋" w:eastAsia="仿宋" w:cs="仿宋"/>
          <w:color w:val="auto"/>
          <w:sz w:val="24"/>
        </w:rPr>
        <w:t xml:space="preserve">     日期：  年   月   日</w:t>
      </w:r>
    </w:p>
    <w:p>
      <w:pPr>
        <w:spacing w:line="360" w:lineRule="auto"/>
        <w:rPr>
          <w:rFonts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br w:type="page"/>
      </w:r>
      <w:r>
        <w:rPr>
          <w:rFonts w:hint="eastAsia" w:ascii="仿宋" w:hAnsi="仿宋" w:eastAsia="仿宋" w:cs="仿宋"/>
          <w:b/>
          <w:color w:val="auto"/>
          <w:kern w:val="0"/>
          <w:sz w:val="32"/>
          <w:szCs w:val="32"/>
          <w:lang w:val="zh-CN"/>
        </w:rPr>
        <w:t>二、授权委托书或法定代表人（单位负责人、自然人本人）身份证明</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 xml:space="preserve">                                </w:t>
      </w:r>
    </w:p>
    <w:p>
      <w:pPr>
        <w:snapToGrid w:val="0"/>
        <w:spacing w:line="360" w:lineRule="auto"/>
        <w:ind w:firstLine="2872" w:firstLineChars="894"/>
        <w:rPr>
          <w:rFonts w:ascii="仿宋" w:hAnsi="仿宋" w:eastAsia="仿宋" w:cs="仿宋"/>
          <w:color w:val="auto"/>
        </w:rPr>
      </w:pPr>
      <w:r>
        <w:rPr>
          <w:rFonts w:hint="eastAsia" w:ascii="仿宋" w:hAnsi="仿宋" w:eastAsia="仿宋" w:cs="仿宋"/>
          <w:b/>
          <w:color w:val="auto"/>
          <w:kern w:val="0"/>
          <w:sz w:val="32"/>
          <w:szCs w:val="32"/>
          <w:lang w:val="zh-CN"/>
        </w:rPr>
        <w:t>授权委托书（适用于非联合体投标）</w:t>
      </w:r>
      <w:r>
        <w:rPr>
          <w:rFonts w:hint="eastAsia" w:ascii="仿宋" w:hAnsi="仿宋" w:eastAsia="仿宋" w:cs="仿宋"/>
          <w:color w:val="auto"/>
        </w:rPr>
        <w:t xml:space="preserve">                               </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sz w:val="24"/>
        </w:rPr>
        <w:t>温州市公安局交通管理局、温州市华越招标代理有限公司</w:t>
      </w:r>
      <w:r>
        <w:rPr>
          <w:rFonts w:hint="eastAsia" w:ascii="仿宋" w:hAnsi="仿宋" w:eastAsia="仿宋" w:cs="仿宋"/>
          <w:color w:val="auto"/>
          <w:kern w:val="0"/>
          <w:sz w:val="24"/>
          <w:lang w:val="zh-CN"/>
        </w:rPr>
        <w:t>：</w:t>
      </w:r>
    </w:p>
    <w:p>
      <w:pPr>
        <w:snapToGrid w:val="0"/>
        <w:spacing w:line="360" w:lineRule="auto"/>
        <w:ind w:firstLine="576"/>
        <w:rPr>
          <w:rFonts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政府采购投标的一切事项，其法律后果由我方承担。</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lang w:val="zh-CN"/>
        </w:rPr>
        <w:t xml:space="preserve">                                                 投标人名称(电子签名)：</w:t>
      </w:r>
    </w:p>
    <w:p>
      <w:pPr>
        <w:snapToGrid w:val="0"/>
        <w:spacing w:line="360" w:lineRule="auto"/>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                                                 签发日期：  年  月   日</w:t>
      </w:r>
    </w:p>
    <w:p>
      <w:pPr>
        <w:snapToGrid w:val="0"/>
        <w:spacing w:line="360" w:lineRule="auto"/>
        <w:rPr>
          <w:rFonts w:ascii="仿宋" w:hAnsi="仿宋" w:eastAsia="仿宋" w:cs="仿宋"/>
          <w:color w:val="auto"/>
          <w:sz w:val="24"/>
        </w:rPr>
      </w:pPr>
    </w:p>
    <w:p>
      <w:pPr>
        <w:snapToGrid w:val="0"/>
        <w:spacing w:line="360" w:lineRule="auto"/>
        <w:rPr>
          <w:rFonts w:ascii="仿宋" w:hAnsi="仿宋" w:eastAsia="仿宋" w:cs="仿宋"/>
          <w:color w:val="auto"/>
          <w:sz w:val="24"/>
        </w:rPr>
      </w:pPr>
    </w:p>
    <w:p>
      <w:pPr>
        <w:snapToGrid w:val="0"/>
        <w:spacing w:line="360" w:lineRule="auto"/>
        <w:rPr>
          <w:rFonts w:ascii="仿宋" w:hAnsi="仿宋" w:eastAsia="仿宋" w:cs="仿宋"/>
          <w:color w:val="auto"/>
          <w:sz w:val="24"/>
        </w:rPr>
      </w:pPr>
    </w:p>
    <w:p>
      <w:pPr>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lang w:val="zh-CN"/>
        </w:rPr>
        <w:t xml:space="preserve">      </w:t>
      </w:r>
      <w:r>
        <w:rPr>
          <w:rFonts w:hint="eastAsia" w:ascii="仿宋" w:hAnsi="仿宋" w:eastAsia="仿宋" w:cs="仿宋"/>
          <w:b/>
          <w:color w:val="auto"/>
          <w:kern w:val="0"/>
          <w:sz w:val="32"/>
          <w:szCs w:val="32"/>
        </w:rPr>
        <w:t xml:space="preserve"> </w:t>
      </w:r>
      <w:r>
        <w:rPr>
          <w:rFonts w:hint="eastAsia" w:ascii="仿宋" w:hAnsi="仿宋" w:eastAsia="仿宋" w:cs="仿宋"/>
          <w:b/>
          <w:color w:val="auto"/>
          <w:kern w:val="0"/>
          <w:sz w:val="32"/>
          <w:szCs w:val="32"/>
          <w:lang w:val="zh-CN"/>
        </w:rPr>
        <w:t>授权委托书（适用于联合体投标）</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sz w:val="24"/>
        </w:rPr>
        <w:t>温州市公安局交通管理局、温州市华越招标代理有限公司</w:t>
      </w:r>
      <w:r>
        <w:rPr>
          <w:rFonts w:hint="eastAsia" w:ascii="仿宋" w:hAnsi="仿宋" w:eastAsia="仿宋" w:cs="仿宋"/>
          <w:color w:val="auto"/>
          <w:kern w:val="0"/>
          <w:sz w:val="24"/>
          <w:lang w:val="zh-CN"/>
        </w:rPr>
        <w:t>：</w:t>
      </w:r>
    </w:p>
    <w:p>
      <w:pPr>
        <w:snapToGrid w:val="0"/>
        <w:spacing w:line="360" w:lineRule="auto"/>
        <w:ind w:firstLine="576"/>
        <w:rPr>
          <w:rFonts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政府采购投标的一切事项，其法律后果由我方承担。</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rPr>
          <w:rFonts w:ascii="仿宋" w:hAnsi="仿宋" w:eastAsia="仿宋" w:cs="仿宋"/>
          <w:color w:val="auto"/>
        </w:rPr>
      </w:pPr>
    </w:p>
    <w:p>
      <w:pPr>
        <w:snapToGrid w:val="0"/>
        <w:spacing w:line="360" w:lineRule="auto"/>
        <w:ind w:firstLine="5040" w:firstLineChars="2100"/>
        <w:rPr>
          <w:rFonts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040" w:firstLineChars="2100"/>
        <w:rPr>
          <w:rFonts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760" w:firstLineChars="2400"/>
        <w:rPr>
          <w:rFonts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autoSpaceDE w:val="0"/>
        <w:autoSpaceDN w:val="0"/>
        <w:spacing w:line="360" w:lineRule="auto"/>
        <w:jc w:val="center"/>
        <w:rPr>
          <w:rFonts w:ascii="仿宋" w:hAnsi="仿宋" w:eastAsia="仿宋" w:cs="仿宋"/>
          <w:b/>
          <w:color w:val="auto"/>
          <w:sz w:val="24"/>
        </w:rPr>
      </w:pPr>
      <w:r>
        <w:rPr>
          <w:rFonts w:ascii="仿宋" w:hAnsi="仿宋" w:eastAsia="仿宋" w:cs="仿宋"/>
          <w:b/>
          <w:color w:val="auto"/>
          <w:kern w:val="0"/>
          <w:sz w:val="32"/>
          <w:szCs w:val="32"/>
          <w:lang w:val="zh-CN"/>
        </w:rPr>
        <w:br w:type="page"/>
      </w:r>
      <w:r>
        <w:rPr>
          <w:rFonts w:hint="eastAsia" w:ascii="仿宋" w:hAnsi="仿宋" w:eastAsia="仿宋" w:cs="仿宋"/>
          <w:b/>
          <w:color w:val="auto"/>
          <w:kern w:val="0"/>
          <w:sz w:val="32"/>
          <w:szCs w:val="32"/>
          <w:lang w:val="zh-CN"/>
        </w:rPr>
        <w:t>法定代表人、单位负责人或自然人本人</w:t>
      </w:r>
      <w:r>
        <w:rPr>
          <w:rFonts w:hint="eastAsia" w:ascii="仿宋" w:hAnsi="仿宋" w:eastAsia="仿宋" w:cs="仿宋"/>
          <w:b/>
          <w:color w:val="auto"/>
          <w:sz w:val="30"/>
          <w:szCs w:val="30"/>
        </w:rPr>
        <w:t>的身份证明（适用于法定代表人、单位负责人或者自然人本人代表投标人参加投标）</w:t>
      </w:r>
    </w:p>
    <w:p>
      <w:pPr>
        <w:pStyle w:val="371"/>
        <w:spacing w:line="360" w:lineRule="auto"/>
        <w:rPr>
          <w:rFonts w:ascii="仿宋" w:hAnsi="仿宋" w:eastAsia="仿宋" w:cs="仿宋"/>
          <w:bCs/>
          <w:color w:val="auto"/>
          <w:sz w:val="24"/>
        </w:rPr>
      </w:pPr>
      <w:r>
        <w:rPr>
          <w:rFonts w:hint="eastAsia" w:ascii="仿宋" w:hAnsi="仿宋" w:eastAsia="仿宋" w:cs="仿宋"/>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371"/>
              <w:adjustRightInd w:val="0"/>
              <w:spacing w:line="360" w:lineRule="auto"/>
              <w:rPr>
                <w:rFonts w:ascii="仿宋" w:hAnsi="仿宋" w:eastAsia="仿宋" w:cs="仿宋"/>
                <w:bCs/>
                <w:color w:val="auto"/>
                <w:sz w:val="24"/>
              </w:rPr>
            </w:pPr>
            <w:r>
              <w:rPr>
                <w:rFonts w:hint="eastAsia" w:ascii="仿宋" w:hAnsi="仿宋" w:eastAsia="仿宋" w:cs="仿宋"/>
                <w:bCs/>
                <w:color w:val="auto"/>
                <w:sz w:val="24"/>
              </w:rPr>
              <w:t>正面：                                 反面：</w:t>
            </w:r>
          </w:p>
          <w:p>
            <w:pPr>
              <w:pStyle w:val="371"/>
              <w:adjustRightInd w:val="0"/>
              <w:spacing w:line="360" w:lineRule="auto"/>
              <w:rPr>
                <w:rFonts w:ascii="仿宋" w:hAnsi="仿宋" w:eastAsia="仿宋" w:cs="仿宋"/>
                <w:bCs/>
                <w:color w:val="auto"/>
                <w:sz w:val="24"/>
              </w:rPr>
            </w:pPr>
          </w:p>
        </w:tc>
      </w:tr>
    </w:tbl>
    <w:p>
      <w:pPr>
        <w:snapToGrid w:val="0"/>
        <w:spacing w:line="360" w:lineRule="auto"/>
        <w:ind w:firstLine="576"/>
        <w:jc w:val="center"/>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pPr>
        <w:snapToGrid w:val="0"/>
        <w:spacing w:line="360" w:lineRule="auto"/>
        <w:ind w:firstLine="576"/>
        <w:jc w:val="center"/>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投标人名称(电子签名)：                              </w:t>
      </w:r>
    </w:p>
    <w:p>
      <w:pPr>
        <w:spacing w:line="360" w:lineRule="auto"/>
        <w:jc w:val="center"/>
        <w:rPr>
          <w:rFonts w:ascii="仿宋" w:hAnsi="仿宋" w:eastAsia="仿宋" w:cs="仿宋"/>
          <w:b/>
          <w:color w:val="auto"/>
          <w:kern w:val="0"/>
          <w:sz w:val="32"/>
          <w:szCs w:val="32"/>
        </w:rPr>
      </w:pPr>
      <w:r>
        <w:rPr>
          <w:rFonts w:hint="eastAsia" w:ascii="仿宋" w:hAnsi="仿宋" w:eastAsia="仿宋" w:cs="仿宋"/>
          <w:color w:val="auto"/>
          <w:kern w:val="0"/>
          <w:sz w:val="24"/>
          <w:lang w:val="zh-CN"/>
        </w:rPr>
        <w:t xml:space="preserve">                   日期：  年  月  日</w:t>
      </w:r>
    </w:p>
    <w:p>
      <w:pPr>
        <w:spacing w:line="360" w:lineRule="auto"/>
        <w:jc w:val="center"/>
        <w:rPr>
          <w:rFonts w:ascii="仿宋" w:hAnsi="仿宋" w:eastAsia="仿宋" w:cs="仿宋"/>
          <w:b/>
          <w:color w:val="auto"/>
          <w:kern w:val="0"/>
          <w:sz w:val="32"/>
          <w:szCs w:val="32"/>
          <w:lang w:val="zh-CN"/>
        </w:rPr>
      </w:pPr>
      <w:r>
        <w:rPr>
          <w:rFonts w:ascii="仿宋" w:hAnsi="仿宋" w:eastAsia="仿宋" w:cs="仿宋"/>
          <w:color w:val="auto"/>
          <w:sz w:val="24"/>
          <w:u w:val="single"/>
        </w:rPr>
        <w:br w:type="page"/>
      </w:r>
      <w:r>
        <w:rPr>
          <w:rFonts w:hint="eastAsia" w:ascii="仿宋" w:hAnsi="仿宋" w:eastAsia="仿宋" w:cs="仿宋"/>
          <w:b/>
          <w:color w:val="auto"/>
          <w:kern w:val="0"/>
          <w:sz w:val="32"/>
          <w:szCs w:val="32"/>
          <w:lang w:val="zh-CN"/>
        </w:rPr>
        <w:t>三、联合协议</w:t>
      </w:r>
    </w:p>
    <w:p>
      <w:pPr>
        <w:widowControl/>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 xml:space="preserve">投标。 </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pPr>
        <w:snapToGrid w:val="0"/>
        <w:spacing w:line="360" w:lineRule="auto"/>
        <w:ind w:firstLine="576"/>
        <w:rPr>
          <w:rFonts w:ascii="仿宋" w:hAnsi="仿宋" w:eastAsia="仿宋" w:cs="仿宋"/>
          <w:b/>
          <w:color w:val="auto"/>
          <w:kern w:val="0"/>
          <w:sz w:val="24"/>
          <w:lang w:val="zh-CN"/>
        </w:rPr>
      </w:pPr>
      <w:r>
        <w:rPr>
          <w:rFonts w:hint="eastAsia" w:ascii="仿宋" w:hAnsi="仿宋" w:eastAsia="仿宋" w:cs="仿宋"/>
          <w:color w:val="auto"/>
          <w:kern w:val="0"/>
          <w:sz w:val="24"/>
          <w:lang w:val="zh-CN"/>
        </w:rPr>
        <w:t>四、</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rPr>
        <w:t>提供的全部货物由小微企业制造，其合同份额占到合同总金额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30%以上，对联合体报价给予6%的扣除）</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760" w:firstLineChars="2400"/>
        <w:rPr>
          <w:rFonts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snapToGrid w:val="0"/>
        <w:spacing w:line="360" w:lineRule="auto"/>
        <w:ind w:right="480"/>
        <w:rPr>
          <w:rFonts w:ascii="仿宋" w:hAnsi="仿宋" w:eastAsia="仿宋" w:cs="仿宋"/>
          <w:b/>
          <w:color w:val="auto"/>
          <w:kern w:val="0"/>
          <w:sz w:val="32"/>
          <w:szCs w:val="32"/>
          <w:lang w:val="zh-CN"/>
        </w:rPr>
        <w:sectPr>
          <w:headerReference r:id="rId5" w:type="first"/>
          <w:footerReference r:id="rId7" w:type="first"/>
          <w:headerReference r:id="rId4" w:type="default"/>
          <w:footerReference r:id="rId6" w:type="default"/>
          <w:pgSz w:w="11906" w:h="16838"/>
          <w:pgMar w:top="1276" w:right="1276" w:bottom="1247" w:left="1276"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rPr>
          <w:rFonts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四、分包意向协议</w:t>
      </w:r>
    </w:p>
    <w:p>
      <w:pPr>
        <w:widowControl/>
        <w:spacing w:line="360" w:lineRule="auto"/>
        <w:ind w:firstLine="120" w:firstLineChars="50"/>
        <w:jc w:val="left"/>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的中标供应商，将依法采取分包方式履行合同。</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pPr>
        <w:snapToGrid w:val="0"/>
        <w:spacing w:line="360" w:lineRule="auto"/>
        <w:ind w:firstLine="576"/>
        <w:rPr>
          <w:rFonts w:ascii="仿宋" w:hAnsi="仿宋" w:eastAsia="仿宋" w:cs="仿宋"/>
          <w:color w:val="auto"/>
          <w:kern w:val="0"/>
          <w:sz w:val="24"/>
          <w:lang w:val="zh-CN"/>
        </w:rPr>
      </w:pPr>
      <w:bookmarkStart w:id="716" w:name="_Toc24093"/>
      <w:bookmarkStart w:id="717" w:name="_Toc785"/>
      <w:bookmarkStart w:id="718" w:name="_Toc18280"/>
      <w:r>
        <w:rPr>
          <w:rFonts w:hint="eastAsia" w:ascii="仿宋" w:hAnsi="仿宋" w:eastAsia="仿宋" w:cs="仿宋"/>
          <w:color w:val="auto"/>
          <w:kern w:val="0"/>
          <w:sz w:val="24"/>
          <w:lang w:val="zh-CN"/>
        </w:rPr>
        <w:t>……</w:t>
      </w:r>
      <w:bookmarkEnd w:id="716"/>
      <w:bookmarkEnd w:id="717"/>
      <w:bookmarkEnd w:id="718"/>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二、分包工作履行期限、地点、方式</w:t>
      </w:r>
    </w:p>
    <w:p>
      <w:pPr>
        <w:snapToGrid w:val="0"/>
        <w:spacing w:line="360" w:lineRule="auto"/>
        <w:ind w:firstLine="576"/>
        <w:rPr>
          <w:rFonts w:ascii="仿宋" w:hAnsi="仿宋" w:eastAsia="仿宋" w:cs="仿宋"/>
          <w:color w:val="auto"/>
          <w:u w:val="single"/>
        </w:rPr>
      </w:pPr>
      <w:r>
        <w:rPr>
          <w:rFonts w:hint="eastAsia" w:ascii="仿宋" w:hAnsi="仿宋" w:eastAsia="仿宋" w:cs="仿宋"/>
          <w:color w:val="auto"/>
          <w:u w:val="single"/>
        </w:rPr>
        <w:t xml:space="preserve">                                                                                  </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三、质量</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四、价款或者报酬</w:t>
      </w:r>
    </w:p>
    <w:p>
      <w:pPr>
        <w:snapToGrid w:val="0"/>
        <w:spacing w:line="360" w:lineRule="auto"/>
        <w:ind w:left="573" w:leftChars="273"/>
        <w:rPr>
          <w:rFonts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left="573" w:leftChars="273"/>
        <w:rPr>
          <w:rFonts w:ascii="仿宋" w:hAnsi="仿宋" w:eastAsia="仿宋" w:cs="仿宋"/>
          <w:color w:val="auto"/>
          <w:kern w:val="0"/>
          <w:sz w:val="24"/>
          <w:lang w:val="zh-CN"/>
        </w:rPr>
      </w:pPr>
      <w:r>
        <w:rPr>
          <w:rFonts w:hint="eastAsia" w:ascii="仿宋" w:hAnsi="仿宋" w:eastAsia="仿宋" w:cs="仿宋"/>
          <w:color w:val="auto"/>
          <w:kern w:val="0"/>
          <w:sz w:val="24"/>
          <w:lang w:val="zh-CN"/>
        </w:rPr>
        <w:t>五、违约责任</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六、争议解决的办法</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七、其他</w:t>
      </w:r>
    </w:p>
    <w:p>
      <w:pPr>
        <w:snapToGrid w:val="0"/>
        <w:spacing w:line="360" w:lineRule="auto"/>
        <w:ind w:firstLine="576"/>
        <w:rPr>
          <w:rFonts w:ascii="仿宋" w:hAnsi="仿宋" w:eastAsia="仿宋" w:cs="仿宋"/>
          <w:b/>
          <w:color w:val="auto"/>
          <w:kern w:val="0"/>
          <w:sz w:val="24"/>
          <w:lang w:val="zh-CN"/>
        </w:rPr>
      </w:pPr>
      <w:r>
        <w:rPr>
          <w:rFonts w:hint="eastAsia" w:ascii="仿宋" w:hAnsi="仿宋" w:eastAsia="仿宋" w:cs="仿宋"/>
          <w:color w:val="auto"/>
          <w:kern w:val="0"/>
          <w:sz w:val="24"/>
          <w:u w:val="single"/>
        </w:rPr>
        <w:t>（分包供应商名称）提供的货物全部由小微企业制造，</w:t>
      </w:r>
      <w:r>
        <w:rPr>
          <w:rFonts w:hint="eastAsia" w:ascii="仿宋" w:hAnsi="仿宋" w:eastAsia="仿宋" w:cs="仿宋"/>
          <w:color w:val="auto"/>
          <w:kern w:val="0"/>
          <w:sz w:val="24"/>
        </w:rPr>
        <w:t>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rPr>
        <w:t>。</w:t>
      </w:r>
      <w:r>
        <w:rPr>
          <w:rFonts w:hint="eastAsia" w:ascii="仿宋" w:hAnsi="仿宋" w:eastAsia="仿宋" w:cs="仿宋"/>
          <w:b/>
          <w:color w:val="auto"/>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30%以上的，对大中型企业的报价给予6%的扣除）</w:t>
      </w:r>
    </w:p>
    <w:p>
      <w:pPr>
        <w:snapToGrid w:val="0"/>
        <w:spacing w:line="360" w:lineRule="auto"/>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投标人名称(电子签名)：</w:t>
      </w:r>
    </w:p>
    <w:p>
      <w:pPr>
        <w:snapToGrid w:val="0"/>
        <w:spacing w:line="360" w:lineRule="auto"/>
        <w:ind w:firstLine="5640" w:firstLineChars="2350"/>
        <w:rPr>
          <w:rFonts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w:t>
      </w:r>
    </w:p>
    <w:p>
      <w:pPr>
        <w:snapToGrid w:val="0"/>
        <w:spacing w:line="360" w:lineRule="auto"/>
        <w:ind w:firstLine="5760" w:firstLineChars="2400"/>
        <w:rPr>
          <w:rFonts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jc w:val="center"/>
        <w:rPr>
          <w:rFonts w:ascii="仿宋" w:hAnsi="仿宋" w:eastAsia="仿宋" w:cs="仿宋"/>
          <w:color w:val="auto"/>
        </w:rPr>
      </w:pPr>
      <w:r>
        <w:rPr>
          <w:rFonts w:hint="eastAsia" w:ascii="仿宋" w:hAnsi="仿宋" w:eastAsia="仿宋" w:cs="仿宋"/>
          <w:color w:val="auto"/>
          <w:kern w:val="0"/>
          <w:sz w:val="24"/>
          <w:lang w:val="zh-CN"/>
        </w:rPr>
        <w:t>日期：  年  月   日</w:t>
      </w:r>
      <w:r>
        <w:rPr>
          <w:rFonts w:hint="eastAsia" w:ascii="仿宋" w:hAnsi="仿宋" w:eastAsia="仿宋" w:cs="仿宋"/>
          <w:b/>
          <w:color w:val="auto"/>
          <w:kern w:val="0"/>
          <w:sz w:val="32"/>
          <w:szCs w:val="32"/>
        </w:rPr>
        <w:t xml:space="preserve">     </w:t>
      </w:r>
      <w:r>
        <w:rPr>
          <w:rFonts w:hint="eastAsia" w:ascii="仿宋" w:hAnsi="仿宋" w:eastAsia="仿宋" w:cs="仿宋"/>
          <w:b/>
          <w:color w:val="auto"/>
          <w:kern w:val="0"/>
          <w:sz w:val="32"/>
          <w:szCs w:val="32"/>
        </w:rPr>
        <w:br w:type="page"/>
      </w:r>
      <w:r>
        <w:rPr>
          <w:rFonts w:hint="eastAsia" w:ascii="仿宋" w:hAnsi="仿宋" w:eastAsia="仿宋" w:cs="仿宋"/>
          <w:b/>
          <w:color w:val="auto"/>
          <w:kern w:val="0"/>
          <w:sz w:val="32"/>
          <w:szCs w:val="32"/>
        </w:rPr>
        <w:t>五、评标标准相应的商务技术资料</w:t>
      </w:r>
    </w:p>
    <w:p>
      <w:pPr>
        <w:snapToGrid w:val="0"/>
        <w:spacing w:line="360" w:lineRule="auto"/>
        <w:jc w:val="left"/>
        <w:rPr>
          <w:rFonts w:ascii="仿宋" w:hAnsi="仿宋" w:eastAsia="仿宋" w:cs="仿宋"/>
          <w:b/>
          <w:color w:val="auto"/>
          <w:sz w:val="24"/>
        </w:rPr>
      </w:pPr>
      <w:r>
        <w:rPr>
          <w:rFonts w:hint="eastAsia" w:ascii="仿宋" w:hAnsi="仿宋" w:eastAsia="仿宋" w:cs="仿宋"/>
          <w:b/>
          <w:color w:val="auto"/>
          <w:sz w:val="24"/>
        </w:rPr>
        <w:t>（按招标文件第四部分评标办法前附表中“投标文件中评标标准相应的商务技术资料目录”提供资料）</w:t>
      </w: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jc w:val="center"/>
        <w:rPr>
          <w:rFonts w:ascii="仿宋" w:hAnsi="仿宋" w:eastAsia="仿宋" w:cs="仿宋"/>
          <w:color w:val="auto"/>
          <w:sz w:val="32"/>
          <w:szCs w:val="32"/>
        </w:rPr>
      </w:pPr>
    </w:p>
    <w:p>
      <w:pPr>
        <w:rPr>
          <w:rFonts w:ascii="仿宋" w:hAnsi="仿宋" w:eastAsia="仿宋" w:cs="仿宋"/>
          <w:color w:val="auto"/>
          <w:sz w:val="32"/>
          <w:szCs w:val="32"/>
        </w:rPr>
      </w:pPr>
    </w:p>
    <w:p>
      <w:pPr>
        <w:spacing w:line="360" w:lineRule="auto"/>
        <w:jc w:val="center"/>
        <w:rPr>
          <w:rFonts w:ascii="仿宋" w:hAnsi="仿宋" w:eastAsia="仿宋" w:cs="仿宋"/>
          <w:b/>
          <w:color w:val="auto"/>
          <w:kern w:val="0"/>
          <w:sz w:val="32"/>
          <w:szCs w:val="32"/>
        </w:rPr>
      </w:pPr>
      <w:r>
        <w:rPr>
          <w:rFonts w:hint="eastAsia" w:ascii="仿宋" w:hAnsi="仿宋" w:eastAsia="仿宋" w:cs="仿宋"/>
          <w:color w:val="auto"/>
          <w:sz w:val="32"/>
          <w:szCs w:val="32"/>
        </w:rPr>
        <w:br w:type="page"/>
      </w:r>
      <w:r>
        <w:rPr>
          <w:rFonts w:hint="eastAsia" w:ascii="仿宋" w:hAnsi="仿宋" w:eastAsia="仿宋" w:cs="仿宋"/>
          <w:b/>
          <w:color w:val="auto"/>
          <w:kern w:val="0"/>
          <w:sz w:val="32"/>
          <w:szCs w:val="32"/>
        </w:rPr>
        <w:t>六、商务技术偏离表</w:t>
      </w:r>
    </w:p>
    <w:tbl>
      <w:tblPr>
        <w:tblStyle w:val="62"/>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656"/>
        <w:gridCol w:w="3219"/>
        <w:gridCol w:w="1822"/>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仿宋" w:hAnsi="仿宋" w:eastAsia="仿宋" w:cs="仿宋"/>
                <w:b/>
                <w:color w:val="auto"/>
                <w:spacing w:val="-6"/>
                <w:sz w:val="24"/>
              </w:rPr>
            </w:pPr>
            <w:r>
              <w:rPr>
                <w:rFonts w:hint="eastAsia" w:ascii="仿宋" w:hAnsi="仿宋" w:eastAsia="仿宋" w:cs="仿宋"/>
                <w:b/>
                <w:color w:val="auto"/>
                <w:spacing w:val="-6"/>
                <w:sz w:val="24"/>
              </w:rPr>
              <w:t>序号</w:t>
            </w:r>
          </w:p>
        </w:tc>
        <w:tc>
          <w:tcPr>
            <w:tcW w:w="1656" w:type="dxa"/>
            <w:vAlign w:val="center"/>
          </w:tcPr>
          <w:p>
            <w:pPr>
              <w:snapToGrid w:val="0"/>
              <w:spacing w:line="400" w:lineRule="exact"/>
              <w:jc w:val="center"/>
              <w:rPr>
                <w:rFonts w:ascii="仿宋" w:hAnsi="仿宋" w:eastAsia="仿宋" w:cs="仿宋"/>
                <w:b/>
                <w:color w:val="auto"/>
                <w:spacing w:val="-6"/>
                <w:sz w:val="24"/>
              </w:rPr>
            </w:pPr>
            <w:r>
              <w:rPr>
                <w:rFonts w:hint="eastAsia" w:ascii="仿宋" w:hAnsi="仿宋" w:eastAsia="仿宋" w:cs="仿宋"/>
                <w:b/>
                <w:color w:val="auto"/>
                <w:spacing w:val="-6"/>
                <w:sz w:val="24"/>
              </w:rPr>
              <w:t>采购文件要求</w:t>
            </w:r>
          </w:p>
        </w:tc>
        <w:tc>
          <w:tcPr>
            <w:tcW w:w="3219" w:type="dxa"/>
            <w:vAlign w:val="center"/>
          </w:tcPr>
          <w:p>
            <w:pPr>
              <w:snapToGrid w:val="0"/>
              <w:spacing w:line="400" w:lineRule="exact"/>
              <w:jc w:val="center"/>
              <w:rPr>
                <w:rFonts w:ascii="仿宋" w:hAnsi="仿宋" w:eastAsia="仿宋" w:cs="仿宋"/>
                <w:b/>
                <w:color w:val="auto"/>
                <w:spacing w:val="-6"/>
                <w:sz w:val="24"/>
              </w:rPr>
            </w:pPr>
            <w:r>
              <w:rPr>
                <w:rFonts w:hint="eastAsia" w:ascii="仿宋" w:hAnsi="仿宋" w:eastAsia="仿宋" w:cs="仿宋"/>
                <w:b/>
                <w:color w:val="auto"/>
                <w:spacing w:val="-6"/>
                <w:sz w:val="24"/>
              </w:rPr>
              <w:t>投标文件对应规范</w:t>
            </w:r>
          </w:p>
        </w:tc>
        <w:tc>
          <w:tcPr>
            <w:tcW w:w="1822" w:type="dxa"/>
            <w:vAlign w:val="center"/>
          </w:tcPr>
          <w:p>
            <w:pPr>
              <w:snapToGrid w:val="0"/>
              <w:spacing w:line="400" w:lineRule="exact"/>
              <w:jc w:val="center"/>
              <w:rPr>
                <w:rFonts w:ascii="仿宋" w:hAnsi="仿宋" w:eastAsia="仿宋" w:cs="仿宋"/>
                <w:b/>
                <w:color w:val="auto"/>
                <w:spacing w:val="-6"/>
                <w:sz w:val="24"/>
              </w:rPr>
            </w:pPr>
            <w:r>
              <w:rPr>
                <w:rFonts w:hint="eastAsia" w:ascii="仿宋" w:hAnsi="仿宋" w:eastAsia="仿宋" w:cs="仿宋"/>
                <w:b/>
                <w:color w:val="auto"/>
                <w:spacing w:val="-6"/>
                <w:sz w:val="24"/>
              </w:rPr>
              <w:t>是否偏离</w:t>
            </w:r>
          </w:p>
          <w:p>
            <w:pPr>
              <w:snapToGrid w:val="0"/>
              <w:spacing w:line="400" w:lineRule="exact"/>
              <w:jc w:val="center"/>
              <w:rPr>
                <w:rFonts w:ascii="仿宋" w:hAnsi="仿宋" w:eastAsia="仿宋" w:cs="仿宋"/>
                <w:b/>
                <w:color w:val="auto"/>
                <w:spacing w:val="-6"/>
                <w:sz w:val="24"/>
              </w:rPr>
            </w:pPr>
            <w:r>
              <w:rPr>
                <w:rFonts w:hint="eastAsia" w:ascii="仿宋" w:hAnsi="仿宋" w:eastAsia="仿宋" w:cs="仿宋"/>
                <w:b/>
                <w:color w:val="auto"/>
                <w:spacing w:val="-6"/>
                <w:sz w:val="24"/>
              </w:rPr>
              <w:t>（提供说明）</w:t>
            </w:r>
          </w:p>
        </w:tc>
        <w:tc>
          <w:tcPr>
            <w:tcW w:w="1735" w:type="dxa"/>
            <w:vAlign w:val="center"/>
          </w:tcPr>
          <w:p>
            <w:pPr>
              <w:snapToGrid w:val="0"/>
              <w:spacing w:line="400" w:lineRule="exact"/>
              <w:jc w:val="center"/>
              <w:rPr>
                <w:rFonts w:ascii="仿宋" w:hAnsi="仿宋" w:eastAsia="仿宋" w:cs="仿宋"/>
                <w:b/>
                <w:color w:val="auto"/>
                <w:spacing w:val="-6"/>
                <w:sz w:val="24"/>
              </w:rPr>
            </w:pPr>
            <w:r>
              <w:rPr>
                <w:rFonts w:hint="eastAsia" w:ascii="仿宋" w:hAnsi="仿宋" w:eastAsia="仿宋" w:cs="仿宋"/>
                <w:b/>
                <w:color w:val="auto"/>
                <w:spacing w:val="-6"/>
                <w:sz w:val="24"/>
              </w:rPr>
              <w:t>要求提供的证明材料页码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3" w:type="dxa"/>
            <w:gridSpan w:val="5"/>
            <w:vAlign w:val="center"/>
          </w:tcPr>
          <w:p>
            <w:pPr>
              <w:snapToGrid w:val="0"/>
              <w:spacing w:line="400" w:lineRule="exact"/>
              <w:rPr>
                <w:rFonts w:ascii="仿宋" w:hAnsi="仿宋" w:eastAsia="仿宋" w:cs="仿宋"/>
                <w:color w:val="auto"/>
                <w:spacing w:val="-6"/>
                <w:sz w:val="24"/>
              </w:rPr>
            </w:pPr>
            <w:r>
              <w:rPr>
                <w:rFonts w:hint="eastAsia" w:ascii="仿宋" w:hAnsi="仿宋" w:eastAsia="仿宋" w:cs="仿宋"/>
                <w:color w:val="auto"/>
                <w:spacing w:val="-6"/>
                <w:sz w:val="24"/>
              </w:rPr>
              <w:t>商务部分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仿宋" w:hAnsi="仿宋" w:eastAsia="仿宋" w:cs="仿宋"/>
                <w:color w:val="auto"/>
                <w:spacing w:val="-6"/>
                <w:sz w:val="24"/>
              </w:rPr>
            </w:pPr>
          </w:p>
        </w:tc>
        <w:tc>
          <w:tcPr>
            <w:tcW w:w="1656" w:type="dxa"/>
            <w:vAlign w:val="center"/>
          </w:tcPr>
          <w:p>
            <w:pPr>
              <w:snapToGrid w:val="0"/>
              <w:spacing w:line="400" w:lineRule="exact"/>
              <w:jc w:val="center"/>
              <w:rPr>
                <w:rFonts w:ascii="仿宋" w:hAnsi="仿宋" w:eastAsia="仿宋" w:cs="仿宋"/>
                <w:color w:val="auto"/>
                <w:spacing w:val="-6"/>
                <w:sz w:val="24"/>
              </w:rPr>
            </w:pPr>
          </w:p>
        </w:tc>
        <w:tc>
          <w:tcPr>
            <w:tcW w:w="3219" w:type="dxa"/>
            <w:vAlign w:val="center"/>
          </w:tcPr>
          <w:p>
            <w:pPr>
              <w:snapToGrid w:val="0"/>
              <w:spacing w:line="400" w:lineRule="exact"/>
              <w:jc w:val="center"/>
              <w:rPr>
                <w:rFonts w:ascii="仿宋" w:hAnsi="仿宋" w:eastAsia="仿宋" w:cs="仿宋"/>
                <w:color w:val="auto"/>
                <w:spacing w:val="-6"/>
                <w:sz w:val="24"/>
              </w:rPr>
            </w:pPr>
          </w:p>
        </w:tc>
        <w:tc>
          <w:tcPr>
            <w:tcW w:w="1822" w:type="dxa"/>
            <w:vAlign w:val="center"/>
          </w:tcPr>
          <w:p>
            <w:pPr>
              <w:snapToGrid w:val="0"/>
              <w:spacing w:line="400" w:lineRule="exact"/>
              <w:jc w:val="center"/>
              <w:rPr>
                <w:rFonts w:ascii="仿宋" w:hAnsi="仿宋" w:eastAsia="仿宋" w:cs="仿宋"/>
                <w:color w:val="auto"/>
                <w:spacing w:val="-6"/>
                <w:sz w:val="24"/>
              </w:rPr>
            </w:pPr>
          </w:p>
        </w:tc>
        <w:tc>
          <w:tcPr>
            <w:tcW w:w="1735" w:type="dxa"/>
            <w:vAlign w:val="center"/>
          </w:tcPr>
          <w:p>
            <w:pPr>
              <w:snapToGrid w:val="0"/>
              <w:spacing w:line="400" w:lineRule="exact"/>
              <w:jc w:val="center"/>
              <w:rPr>
                <w:rFonts w:ascii="仿宋" w:hAnsi="仿宋" w:eastAsia="仿宋" w:cs="仿宋"/>
                <w:color w:val="auto"/>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仿宋" w:hAnsi="仿宋" w:eastAsia="仿宋" w:cs="仿宋"/>
                <w:color w:val="auto"/>
                <w:spacing w:val="-6"/>
                <w:sz w:val="24"/>
              </w:rPr>
            </w:pPr>
          </w:p>
        </w:tc>
        <w:tc>
          <w:tcPr>
            <w:tcW w:w="1656" w:type="dxa"/>
            <w:vAlign w:val="center"/>
          </w:tcPr>
          <w:p>
            <w:pPr>
              <w:snapToGrid w:val="0"/>
              <w:spacing w:line="400" w:lineRule="exact"/>
              <w:jc w:val="center"/>
              <w:rPr>
                <w:rFonts w:ascii="仿宋" w:hAnsi="仿宋" w:eastAsia="仿宋" w:cs="仿宋"/>
                <w:color w:val="auto"/>
                <w:spacing w:val="-6"/>
                <w:sz w:val="24"/>
              </w:rPr>
            </w:pPr>
          </w:p>
        </w:tc>
        <w:tc>
          <w:tcPr>
            <w:tcW w:w="3219" w:type="dxa"/>
            <w:vAlign w:val="center"/>
          </w:tcPr>
          <w:p>
            <w:pPr>
              <w:snapToGrid w:val="0"/>
              <w:spacing w:line="400" w:lineRule="exact"/>
              <w:jc w:val="center"/>
              <w:rPr>
                <w:rFonts w:ascii="仿宋" w:hAnsi="仿宋" w:eastAsia="仿宋" w:cs="仿宋"/>
                <w:color w:val="auto"/>
                <w:spacing w:val="-6"/>
                <w:sz w:val="24"/>
              </w:rPr>
            </w:pPr>
          </w:p>
        </w:tc>
        <w:tc>
          <w:tcPr>
            <w:tcW w:w="1822" w:type="dxa"/>
            <w:vAlign w:val="center"/>
          </w:tcPr>
          <w:p>
            <w:pPr>
              <w:snapToGrid w:val="0"/>
              <w:spacing w:line="400" w:lineRule="exact"/>
              <w:jc w:val="center"/>
              <w:rPr>
                <w:rFonts w:ascii="仿宋" w:hAnsi="仿宋" w:eastAsia="仿宋" w:cs="仿宋"/>
                <w:color w:val="auto"/>
                <w:spacing w:val="-6"/>
                <w:sz w:val="24"/>
              </w:rPr>
            </w:pPr>
          </w:p>
        </w:tc>
        <w:tc>
          <w:tcPr>
            <w:tcW w:w="1735" w:type="dxa"/>
            <w:vAlign w:val="center"/>
          </w:tcPr>
          <w:p>
            <w:pPr>
              <w:snapToGrid w:val="0"/>
              <w:spacing w:line="400" w:lineRule="exact"/>
              <w:jc w:val="center"/>
              <w:rPr>
                <w:rFonts w:ascii="仿宋" w:hAnsi="仿宋" w:eastAsia="仿宋" w:cs="仿宋"/>
                <w:color w:val="auto"/>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仿宋" w:hAnsi="仿宋" w:eastAsia="仿宋" w:cs="仿宋"/>
                <w:color w:val="auto"/>
                <w:spacing w:val="-6"/>
                <w:sz w:val="24"/>
              </w:rPr>
            </w:pPr>
          </w:p>
        </w:tc>
        <w:tc>
          <w:tcPr>
            <w:tcW w:w="1656" w:type="dxa"/>
            <w:vAlign w:val="center"/>
          </w:tcPr>
          <w:p>
            <w:pPr>
              <w:snapToGrid w:val="0"/>
              <w:spacing w:line="400" w:lineRule="exact"/>
              <w:jc w:val="center"/>
              <w:rPr>
                <w:rFonts w:ascii="仿宋" w:hAnsi="仿宋" w:eastAsia="仿宋" w:cs="仿宋"/>
                <w:color w:val="auto"/>
                <w:spacing w:val="-6"/>
                <w:sz w:val="24"/>
              </w:rPr>
            </w:pPr>
          </w:p>
        </w:tc>
        <w:tc>
          <w:tcPr>
            <w:tcW w:w="3219" w:type="dxa"/>
            <w:vAlign w:val="center"/>
          </w:tcPr>
          <w:p>
            <w:pPr>
              <w:snapToGrid w:val="0"/>
              <w:spacing w:line="400" w:lineRule="exact"/>
              <w:jc w:val="center"/>
              <w:rPr>
                <w:rFonts w:ascii="仿宋" w:hAnsi="仿宋" w:eastAsia="仿宋" w:cs="仿宋"/>
                <w:color w:val="auto"/>
                <w:spacing w:val="-6"/>
                <w:sz w:val="24"/>
              </w:rPr>
            </w:pPr>
          </w:p>
        </w:tc>
        <w:tc>
          <w:tcPr>
            <w:tcW w:w="1822" w:type="dxa"/>
            <w:vAlign w:val="center"/>
          </w:tcPr>
          <w:p>
            <w:pPr>
              <w:snapToGrid w:val="0"/>
              <w:spacing w:line="400" w:lineRule="exact"/>
              <w:jc w:val="center"/>
              <w:rPr>
                <w:rFonts w:ascii="仿宋" w:hAnsi="仿宋" w:eastAsia="仿宋" w:cs="仿宋"/>
                <w:color w:val="auto"/>
                <w:spacing w:val="-6"/>
                <w:sz w:val="24"/>
              </w:rPr>
            </w:pPr>
          </w:p>
        </w:tc>
        <w:tc>
          <w:tcPr>
            <w:tcW w:w="1735" w:type="dxa"/>
            <w:vAlign w:val="center"/>
          </w:tcPr>
          <w:p>
            <w:pPr>
              <w:snapToGrid w:val="0"/>
              <w:spacing w:line="400" w:lineRule="exact"/>
              <w:jc w:val="center"/>
              <w:rPr>
                <w:rFonts w:ascii="仿宋" w:hAnsi="仿宋" w:eastAsia="仿宋" w:cs="仿宋"/>
                <w:color w:val="auto"/>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仿宋" w:hAnsi="仿宋" w:eastAsia="仿宋" w:cs="仿宋"/>
                <w:color w:val="auto"/>
                <w:spacing w:val="-6"/>
                <w:sz w:val="24"/>
              </w:rPr>
            </w:pPr>
          </w:p>
        </w:tc>
        <w:tc>
          <w:tcPr>
            <w:tcW w:w="1656" w:type="dxa"/>
            <w:vAlign w:val="center"/>
          </w:tcPr>
          <w:p>
            <w:pPr>
              <w:snapToGrid w:val="0"/>
              <w:spacing w:line="400" w:lineRule="exact"/>
              <w:jc w:val="center"/>
              <w:rPr>
                <w:rFonts w:ascii="仿宋" w:hAnsi="仿宋" w:eastAsia="仿宋" w:cs="仿宋"/>
                <w:color w:val="auto"/>
                <w:spacing w:val="-6"/>
                <w:sz w:val="24"/>
              </w:rPr>
            </w:pPr>
          </w:p>
        </w:tc>
        <w:tc>
          <w:tcPr>
            <w:tcW w:w="3219" w:type="dxa"/>
            <w:vAlign w:val="center"/>
          </w:tcPr>
          <w:p>
            <w:pPr>
              <w:snapToGrid w:val="0"/>
              <w:spacing w:line="400" w:lineRule="exact"/>
              <w:jc w:val="center"/>
              <w:rPr>
                <w:rFonts w:ascii="仿宋" w:hAnsi="仿宋" w:eastAsia="仿宋" w:cs="仿宋"/>
                <w:color w:val="auto"/>
                <w:spacing w:val="-6"/>
                <w:sz w:val="24"/>
              </w:rPr>
            </w:pPr>
          </w:p>
        </w:tc>
        <w:tc>
          <w:tcPr>
            <w:tcW w:w="1822" w:type="dxa"/>
            <w:vAlign w:val="center"/>
          </w:tcPr>
          <w:p>
            <w:pPr>
              <w:snapToGrid w:val="0"/>
              <w:spacing w:line="400" w:lineRule="exact"/>
              <w:jc w:val="center"/>
              <w:rPr>
                <w:rFonts w:ascii="仿宋" w:hAnsi="仿宋" w:eastAsia="仿宋" w:cs="仿宋"/>
                <w:color w:val="auto"/>
                <w:spacing w:val="-6"/>
                <w:sz w:val="24"/>
              </w:rPr>
            </w:pPr>
          </w:p>
        </w:tc>
        <w:tc>
          <w:tcPr>
            <w:tcW w:w="1735" w:type="dxa"/>
            <w:vAlign w:val="center"/>
          </w:tcPr>
          <w:p>
            <w:pPr>
              <w:snapToGrid w:val="0"/>
              <w:spacing w:line="400" w:lineRule="exact"/>
              <w:jc w:val="center"/>
              <w:rPr>
                <w:rFonts w:ascii="仿宋" w:hAnsi="仿宋" w:eastAsia="仿宋" w:cs="仿宋"/>
                <w:color w:val="auto"/>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rPr>
                <w:rFonts w:ascii="仿宋" w:hAnsi="仿宋" w:eastAsia="仿宋" w:cs="仿宋"/>
                <w:color w:val="auto"/>
                <w:spacing w:val="-6"/>
                <w:sz w:val="24"/>
              </w:rPr>
            </w:pPr>
          </w:p>
        </w:tc>
        <w:tc>
          <w:tcPr>
            <w:tcW w:w="1656" w:type="dxa"/>
            <w:vAlign w:val="center"/>
          </w:tcPr>
          <w:p>
            <w:pPr>
              <w:snapToGrid w:val="0"/>
              <w:spacing w:line="400" w:lineRule="exact"/>
              <w:rPr>
                <w:rFonts w:ascii="仿宋" w:hAnsi="仿宋" w:eastAsia="仿宋" w:cs="仿宋"/>
                <w:color w:val="auto"/>
                <w:spacing w:val="-6"/>
                <w:sz w:val="24"/>
              </w:rPr>
            </w:pPr>
          </w:p>
        </w:tc>
        <w:tc>
          <w:tcPr>
            <w:tcW w:w="3219" w:type="dxa"/>
            <w:vAlign w:val="center"/>
          </w:tcPr>
          <w:p>
            <w:pPr>
              <w:snapToGrid w:val="0"/>
              <w:spacing w:line="400" w:lineRule="exact"/>
              <w:jc w:val="center"/>
              <w:rPr>
                <w:rFonts w:ascii="仿宋" w:hAnsi="仿宋" w:eastAsia="仿宋" w:cs="仿宋"/>
                <w:color w:val="auto"/>
                <w:spacing w:val="-6"/>
                <w:sz w:val="24"/>
              </w:rPr>
            </w:pPr>
          </w:p>
        </w:tc>
        <w:tc>
          <w:tcPr>
            <w:tcW w:w="1822" w:type="dxa"/>
            <w:vAlign w:val="center"/>
          </w:tcPr>
          <w:p>
            <w:pPr>
              <w:snapToGrid w:val="0"/>
              <w:spacing w:line="400" w:lineRule="exact"/>
              <w:jc w:val="center"/>
              <w:rPr>
                <w:rFonts w:ascii="仿宋" w:hAnsi="仿宋" w:eastAsia="仿宋" w:cs="仿宋"/>
                <w:color w:val="auto"/>
                <w:spacing w:val="-6"/>
                <w:sz w:val="24"/>
              </w:rPr>
            </w:pPr>
          </w:p>
        </w:tc>
        <w:tc>
          <w:tcPr>
            <w:tcW w:w="1735" w:type="dxa"/>
            <w:vAlign w:val="center"/>
          </w:tcPr>
          <w:p>
            <w:pPr>
              <w:snapToGrid w:val="0"/>
              <w:spacing w:line="400" w:lineRule="exact"/>
              <w:jc w:val="center"/>
              <w:rPr>
                <w:rFonts w:ascii="仿宋" w:hAnsi="仿宋" w:eastAsia="仿宋" w:cs="仿宋"/>
                <w:color w:val="auto"/>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3" w:type="dxa"/>
            <w:gridSpan w:val="5"/>
            <w:vAlign w:val="center"/>
          </w:tcPr>
          <w:p>
            <w:pPr>
              <w:snapToGrid w:val="0"/>
              <w:spacing w:line="400" w:lineRule="exact"/>
              <w:rPr>
                <w:rFonts w:ascii="仿宋" w:hAnsi="仿宋" w:eastAsia="仿宋" w:cs="仿宋"/>
                <w:color w:val="auto"/>
                <w:spacing w:val="-6"/>
                <w:sz w:val="24"/>
              </w:rPr>
            </w:pPr>
            <w:r>
              <w:rPr>
                <w:rFonts w:hint="eastAsia" w:ascii="仿宋" w:hAnsi="仿宋" w:eastAsia="仿宋" w:cs="仿宋"/>
                <w:color w:val="auto"/>
                <w:spacing w:val="-6"/>
                <w:sz w:val="24"/>
              </w:rPr>
              <w:t>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rPr>
                <w:rFonts w:ascii="仿宋" w:hAnsi="仿宋" w:eastAsia="仿宋" w:cs="仿宋"/>
                <w:color w:val="auto"/>
                <w:spacing w:val="-6"/>
                <w:sz w:val="24"/>
              </w:rPr>
            </w:pPr>
          </w:p>
        </w:tc>
        <w:tc>
          <w:tcPr>
            <w:tcW w:w="1656" w:type="dxa"/>
            <w:vAlign w:val="center"/>
          </w:tcPr>
          <w:p>
            <w:pPr>
              <w:snapToGrid w:val="0"/>
              <w:spacing w:line="400" w:lineRule="exact"/>
              <w:rPr>
                <w:rFonts w:ascii="仿宋" w:hAnsi="仿宋" w:eastAsia="仿宋" w:cs="仿宋"/>
                <w:color w:val="auto"/>
                <w:spacing w:val="-6"/>
                <w:sz w:val="24"/>
              </w:rPr>
            </w:pPr>
          </w:p>
        </w:tc>
        <w:tc>
          <w:tcPr>
            <w:tcW w:w="3219" w:type="dxa"/>
            <w:vAlign w:val="center"/>
          </w:tcPr>
          <w:p>
            <w:pPr>
              <w:snapToGrid w:val="0"/>
              <w:spacing w:line="400" w:lineRule="exact"/>
              <w:jc w:val="center"/>
              <w:rPr>
                <w:rFonts w:ascii="仿宋" w:hAnsi="仿宋" w:eastAsia="仿宋" w:cs="仿宋"/>
                <w:color w:val="auto"/>
                <w:spacing w:val="-6"/>
                <w:sz w:val="24"/>
              </w:rPr>
            </w:pPr>
          </w:p>
        </w:tc>
        <w:tc>
          <w:tcPr>
            <w:tcW w:w="1822" w:type="dxa"/>
            <w:vAlign w:val="center"/>
          </w:tcPr>
          <w:p>
            <w:pPr>
              <w:snapToGrid w:val="0"/>
              <w:spacing w:line="400" w:lineRule="exact"/>
              <w:jc w:val="center"/>
              <w:rPr>
                <w:rFonts w:ascii="仿宋" w:hAnsi="仿宋" w:eastAsia="仿宋" w:cs="仿宋"/>
                <w:color w:val="auto"/>
                <w:spacing w:val="-6"/>
                <w:sz w:val="24"/>
              </w:rPr>
            </w:pPr>
          </w:p>
        </w:tc>
        <w:tc>
          <w:tcPr>
            <w:tcW w:w="1735" w:type="dxa"/>
            <w:vAlign w:val="center"/>
          </w:tcPr>
          <w:p>
            <w:pPr>
              <w:snapToGrid w:val="0"/>
              <w:spacing w:line="400" w:lineRule="exact"/>
              <w:jc w:val="center"/>
              <w:rPr>
                <w:rFonts w:ascii="仿宋" w:hAnsi="仿宋" w:eastAsia="仿宋" w:cs="仿宋"/>
                <w:color w:val="auto"/>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仿宋" w:hAnsi="仿宋" w:eastAsia="仿宋" w:cs="仿宋"/>
                <w:color w:val="auto"/>
                <w:spacing w:val="-6"/>
                <w:sz w:val="24"/>
              </w:rPr>
            </w:pPr>
          </w:p>
        </w:tc>
        <w:tc>
          <w:tcPr>
            <w:tcW w:w="1656" w:type="dxa"/>
            <w:vAlign w:val="center"/>
          </w:tcPr>
          <w:p>
            <w:pPr>
              <w:snapToGrid w:val="0"/>
              <w:spacing w:line="400" w:lineRule="exact"/>
              <w:jc w:val="center"/>
              <w:rPr>
                <w:rFonts w:ascii="仿宋" w:hAnsi="仿宋" w:eastAsia="仿宋" w:cs="仿宋"/>
                <w:color w:val="auto"/>
                <w:spacing w:val="-6"/>
                <w:sz w:val="24"/>
              </w:rPr>
            </w:pPr>
          </w:p>
        </w:tc>
        <w:tc>
          <w:tcPr>
            <w:tcW w:w="3219" w:type="dxa"/>
            <w:vAlign w:val="center"/>
          </w:tcPr>
          <w:p>
            <w:pPr>
              <w:snapToGrid w:val="0"/>
              <w:spacing w:line="400" w:lineRule="exact"/>
              <w:jc w:val="center"/>
              <w:rPr>
                <w:rFonts w:ascii="仿宋" w:hAnsi="仿宋" w:eastAsia="仿宋" w:cs="仿宋"/>
                <w:color w:val="auto"/>
                <w:spacing w:val="-6"/>
                <w:sz w:val="24"/>
              </w:rPr>
            </w:pPr>
          </w:p>
        </w:tc>
        <w:tc>
          <w:tcPr>
            <w:tcW w:w="1822" w:type="dxa"/>
            <w:vAlign w:val="center"/>
          </w:tcPr>
          <w:p>
            <w:pPr>
              <w:snapToGrid w:val="0"/>
              <w:spacing w:line="400" w:lineRule="exact"/>
              <w:jc w:val="center"/>
              <w:rPr>
                <w:rFonts w:ascii="仿宋" w:hAnsi="仿宋" w:eastAsia="仿宋" w:cs="仿宋"/>
                <w:color w:val="auto"/>
                <w:spacing w:val="-6"/>
                <w:sz w:val="24"/>
              </w:rPr>
            </w:pPr>
          </w:p>
        </w:tc>
        <w:tc>
          <w:tcPr>
            <w:tcW w:w="1735" w:type="dxa"/>
            <w:vAlign w:val="center"/>
          </w:tcPr>
          <w:p>
            <w:pPr>
              <w:snapToGrid w:val="0"/>
              <w:spacing w:line="400" w:lineRule="exact"/>
              <w:jc w:val="center"/>
              <w:rPr>
                <w:rFonts w:ascii="仿宋" w:hAnsi="仿宋" w:eastAsia="仿宋" w:cs="仿宋"/>
                <w:color w:val="auto"/>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仿宋" w:hAnsi="仿宋" w:eastAsia="仿宋" w:cs="仿宋"/>
                <w:color w:val="auto"/>
                <w:spacing w:val="-6"/>
                <w:sz w:val="24"/>
              </w:rPr>
            </w:pPr>
          </w:p>
        </w:tc>
        <w:tc>
          <w:tcPr>
            <w:tcW w:w="1656" w:type="dxa"/>
            <w:vAlign w:val="center"/>
          </w:tcPr>
          <w:p>
            <w:pPr>
              <w:snapToGrid w:val="0"/>
              <w:spacing w:line="400" w:lineRule="exact"/>
              <w:jc w:val="center"/>
              <w:rPr>
                <w:rFonts w:ascii="仿宋" w:hAnsi="仿宋" w:eastAsia="仿宋" w:cs="仿宋"/>
                <w:color w:val="auto"/>
                <w:spacing w:val="-6"/>
                <w:sz w:val="24"/>
              </w:rPr>
            </w:pPr>
          </w:p>
        </w:tc>
        <w:tc>
          <w:tcPr>
            <w:tcW w:w="3219" w:type="dxa"/>
            <w:vAlign w:val="center"/>
          </w:tcPr>
          <w:p>
            <w:pPr>
              <w:snapToGrid w:val="0"/>
              <w:spacing w:line="400" w:lineRule="exact"/>
              <w:jc w:val="center"/>
              <w:rPr>
                <w:rFonts w:ascii="仿宋" w:hAnsi="仿宋" w:eastAsia="仿宋" w:cs="仿宋"/>
                <w:color w:val="auto"/>
                <w:spacing w:val="-6"/>
                <w:sz w:val="24"/>
              </w:rPr>
            </w:pPr>
          </w:p>
        </w:tc>
        <w:tc>
          <w:tcPr>
            <w:tcW w:w="1822" w:type="dxa"/>
            <w:vAlign w:val="center"/>
          </w:tcPr>
          <w:p>
            <w:pPr>
              <w:snapToGrid w:val="0"/>
              <w:spacing w:line="400" w:lineRule="exact"/>
              <w:jc w:val="center"/>
              <w:rPr>
                <w:rFonts w:ascii="仿宋" w:hAnsi="仿宋" w:eastAsia="仿宋" w:cs="仿宋"/>
                <w:color w:val="auto"/>
                <w:spacing w:val="-6"/>
                <w:sz w:val="24"/>
              </w:rPr>
            </w:pPr>
          </w:p>
        </w:tc>
        <w:tc>
          <w:tcPr>
            <w:tcW w:w="1735" w:type="dxa"/>
            <w:vAlign w:val="center"/>
          </w:tcPr>
          <w:p>
            <w:pPr>
              <w:snapToGrid w:val="0"/>
              <w:spacing w:line="400" w:lineRule="exact"/>
              <w:jc w:val="center"/>
              <w:rPr>
                <w:rFonts w:ascii="仿宋" w:hAnsi="仿宋" w:eastAsia="仿宋" w:cs="仿宋"/>
                <w:color w:val="auto"/>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仿宋" w:hAnsi="仿宋" w:eastAsia="仿宋" w:cs="仿宋"/>
                <w:color w:val="auto"/>
                <w:spacing w:val="-6"/>
                <w:sz w:val="24"/>
              </w:rPr>
            </w:pPr>
          </w:p>
        </w:tc>
        <w:tc>
          <w:tcPr>
            <w:tcW w:w="1656" w:type="dxa"/>
            <w:vAlign w:val="center"/>
          </w:tcPr>
          <w:p>
            <w:pPr>
              <w:snapToGrid w:val="0"/>
              <w:spacing w:line="400" w:lineRule="exact"/>
              <w:jc w:val="center"/>
              <w:rPr>
                <w:rFonts w:ascii="仿宋" w:hAnsi="仿宋" w:eastAsia="仿宋" w:cs="仿宋"/>
                <w:color w:val="auto"/>
                <w:spacing w:val="-6"/>
                <w:sz w:val="24"/>
              </w:rPr>
            </w:pPr>
          </w:p>
        </w:tc>
        <w:tc>
          <w:tcPr>
            <w:tcW w:w="3219" w:type="dxa"/>
            <w:vAlign w:val="center"/>
          </w:tcPr>
          <w:p>
            <w:pPr>
              <w:snapToGrid w:val="0"/>
              <w:spacing w:line="400" w:lineRule="exact"/>
              <w:jc w:val="center"/>
              <w:rPr>
                <w:rFonts w:ascii="仿宋" w:hAnsi="仿宋" w:eastAsia="仿宋" w:cs="仿宋"/>
                <w:color w:val="auto"/>
                <w:spacing w:val="-6"/>
                <w:sz w:val="24"/>
              </w:rPr>
            </w:pPr>
          </w:p>
        </w:tc>
        <w:tc>
          <w:tcPr>
            <w:tcW w:w="1822" w:type="dxa"/>
            <w:vAlign w:val="center"/>
          </w:tcPr>
          <w:p>
            <w:pPr>
              <w:snapToGrid w:val="0"/>
              <w:spacing w:line="400" w:lineRule="exact"/>
              <w:jc w:val="center"/>
              <w:rPr>
                <w:rFonts w:ascii="仿宋" w:hAnsi="仿宋" w:eastAsia="仿宋" w:cs="仿宋"/>
                <w:color w:val="auto"/>
                <w:spacing w:val="-6"/>
                <w:sz w:val="24"/>
              </w:rPr>
            </w:pPr>
          </w:p>
        </w:tc>
        <w:tc>
          <w:tcPr>
            <w:tcW w:w="1735" w:type="dxa"/>
            <w:vAlign w:val="center"/>
          </w:tcPr>
          <w:p>
            <w:pPr>
              <w:snapToGrid w:val="0"/>
              <w:spacing w:line="400" w:lineRule="exact"/>
              <w:jc w:val="center"/>
              <w:rPr>
                <w:rFonts w:ascii="仿宋" w:hAnsi="仿宋" w:eastAsia="仿宋" w:cs="仿宋"/>
                <w:color w:val="auto"/>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仿宋" w:hAnsi="仿宋" w:eastAsia="仿宋" w:cs="仿宋"/>
                <w:color w:val="auto"/>
                <w:spacing w:val="-6"/>
                <w:sz w:val="24"/>
              </w:rPr>
            </w:pPr>
          </w:p>
        </w:tc>
        <w:tc>
          <w:tcPr>
            <w:tcW w:w="1656" w:type="dxa"/>
            <w:vAlign w:val="center"/>
          </w:tcPr>
          <w:p>
            <w:pPr>
              <w:snapToGrid w:val="0"/>
              <w:spacing w:line="400" w:lineRule="exact"/>
              <w:jc w:val="center"/>
              <w:rPr>
                <w:rFonts w:ascii="仿宋" w:hAnsi="仿宋" w:eastAsia="仿宋" w:cs="仿宋"/>
                <w:color w:val="auto"/>
                <w:spacing w:val="-6"/>
                <w:sz w:val="24"/>
              </w:rPr>
            </w:pPr>
          </w:p>
        </w:tc>
        <w:tc>
          <w:tcPr>
            <w:tcW w:w="3219" w:type="dxa"/>
            <w:vAlign w:val="center"/>
          </w:tcPr>
          <w:p>
            <w:pPr>
              <w:snapToGrid w:val="0"/>
              <w:spacing w:line="400" w:lineRule="exact"/>
              <w:jc w:val="center"/>
              <w:rPr>
                <w:rFonts w:ascii="仿宋" w:hAnsi="仿宋" w:eastAsia="仿宋" w:cs="仿宋"/>
                <w:color w:val="auto"/>
                <w:spacing w:val="-6"/>
                <w:sz w:val="24"/>
              </w:rPr>
            </w:pPr>
          </w:p>
        </w:tc>
        <w:tc>
          <w:tcPr>
            <w:tcW w:w="1822" w:type="dxa"/>
            <w:vAlign w:val="center"/>
          </w:tcPr>
          <w:p>
            <w:pPr>
              <w:snapToGrid w:val="0"/>
              <w:spacing w:line="400" w:lineRule="exact"/>
              <w:jc w:val="center"/>
              <w:rPr>
                <w:rFonts w:ascii="仿宋" w:hAnsi="仿宋" w:eastAsia="仿宋" w:cs="仿宋"/>
                <w:color w:val="auto"/>
                <w:spacing w:val="-6"/>
                <w:sz w:val="24"/>
              </w:rPr>
            </w:pPr>
          </w:p>
        </w:tc>
        <w:tc>
          <w:tcPr>
            <w:tcW w:w="1735" w:type="dxa"/>
            <w:vAlign w:val="center"/>
          </w:tcPr>
          <w:p>
            <w:pPr>
              <w:snapToGrid w:val="0"/>
              <w:spacing w:line="400" w:lineRule="exact"/>
              <w:jc w:val="center"/>
              <w:rPr>
                <w:rFonts w:ascii="仿宋" w:hAnsi="仿宋" w:eastAsia="仿宋" w:cs="仿宋"/>
                <w:color w:val="auto"/>
                <w:spacing w:val="-6"/>
                <w:sz w:val="24"/>
              </w:rPr>
            </w:pPr>
          </w:p>
        </w:tc>
      </w:tr>
    </w:tbl>
    <w:p>
      <w:pPr>
        <w:jc w:val="left"/>
        <w:rPr>
          <w:rFonts w:ascii="仿宋" w:hAnsi="仿宋" w:eastAsia="仿宋" w:cs="仿宋"/>
          <w:color w:val="auto"/>
          <w:kern w:val="0"/>
          <w:sz w:val="24"/>
        </w:rPr>
      </w:pPr>
    </w:p>
    <w:p>
      <w:pPr>
        <w:snapToGrid w:val="0"/>
        <w:spacing w:line="400" w:lineRule="exact"/>
        <w:jc w:val="left"/>
        <w:rPr>
          <w:rFonts w:ascii="仿宋" w:hAnsi="仿宋" w:eastAsia="仿宋" w:cs="仿宋"/>
          <w:b/>
          <w:bCs/>
          <w:color w:val="auto"/>
          <w:spacing w:val="-6"/>
          <w:sz w:val="24"/>
        </w:rPr>
      </w:pPr>
      <w:r>
        <w:rPr>
          <w:rFonts w:hint="eastAsia" w:ascii="仿宋" w:hAnsi="仿宋" w:eastAsia="仿宋" w:cs="仿宋"/>
          <w:b/>
          <w:bCs/>
          <w:color w:val="auto"/>
          <w:spacing w:val="-6"/>
          <w:sz w:val="24"/>
        </w:rPr>
        <w:t>注意：1.逐项按照采购文件要求填写响应规格；如不填写或留空，则视为完全响应采购文件的要求</w:t>
      </w:r>
      <w:r>
        <w:rPr>
          <w:rFonts w:hint="eastAsia" w:ascii="仿宋" w:hAnsi="仿宋" w:eastAsia="仿宋" w:cs="仿宋"/>
          <w:b/>
          <w:color w:val="auto"/>
          <w:spacing w:val="-6"/>
          <w:sz w:val="24"/>
        </w:rPr>
        <w:t>，自行承担投标响应风险</w:t>
      </w:r>
      <w:r>
        <w:rPr>
          <w:rFonts w:hint="eastAsia" w:ascii="仿宋" w:hAnsi="仿宋" w:eastAsia="仿宋" w:cs="仿宋"/>
          <w:b/>
          <w:bCs/>
          <w:color w:val="auto"/>
          <w:spacing w:val="-6"/>
          <w:sz w:val="24"/>
          <w:szCs w:val="22"/>
        </w:rPr>
        <w:t>。</w:t>
      </w:r>
    </w:p>
    <w:p>
      <w:pPr>
        <w:snapToGrid w:val="0"/>
        <w:spacing w:line="400" w:lineRule="exact"/>
        <w:ind w:firstLine="687" w:firstLineChars="300"/>
        <w:jc w:val="left"/>
        <w:rPr>
          <w:rFonts w:ascii="仿宋" w:hAnsi="仿宋" w:eastAsia="仿宋" w:cs="仿宋"/>
          <w:b/>
          <w:bCs/>
          <w:color w:val="auto"/>
          <w:spacing w:val="-6"/>
          <w:sz w:val="24"/>
        </w:rPr>
      </w:pPr>
      <w:r>
        <w:rPr>
          <w:rFonts w:hint="eastAsia" w:ascii="仿宋" w:hAnsi="仿宋" w:eastAsia="仿宋" w:cs="仿宋"/>
          <w:b/>
          <w:bCs/>
          <w:color w:val="auto"/>
          <w:spacing w:val="-6"/>
          <w:sz w:val="24"/>
        </w:rPr>
        <w:t>2.偏离说明是指对采购文件要求存在不同之处的解释说明。偏离系指：正偏离（高于采购需求）、负偏离（低于采购需求或未按采购需求提供相应证明材料的）、无偏离（满足采购需求）；</w:t>
      </w:r>
    </w:p>
    <w:p>
      <w:pPr>
        <w:snapToGrid w:val="0"/>
        <w:spacing w:line="400" w:lineRule="exact"/>
        <w:ind w:firstLine="687" w:firstLineChars="300"/>
        <w:jc w:val="left"/>
        <w:rPr>
          <w:rFonts w:ascii="仿宋" w:hAnsi="仿宋" w:eastAsia="仿宋" w:cs="仿宋"/>
          <w:b/>
          <w:bCs/>
          <w:color w:val="auto"/>
          <w:spacing w:val="-6"/>
          <w:sz w:val="24"/>
        </w:rPr>
      </w:pPr>
      <w:r>
        <w:rPr>
          <w:rFonts w:hint="eastAsia" w:ascii="仿宋" w:hAnsi="仿宋" w:eastAsia="仿宋" w:cs="仿宋"/>
          <w:b/>
          <w:bCs/>
          <w:color w:val="auto"/>
          <w:spacing w:val="-6"/>
          <w:sz w:val="24"/>
        </w:rPr>
        <w:t>3.建议供应商准备采购需求中要求的证明材料（如证书、检测报告等）条目索引，要求清晰提供的证明材料（如证书、检测报告等），由不清晰或者模糊造成无法判断证明材料是否符合要求的风险由供应商自行承担。</w:t>
      </w:r>
    </w:p>
    <w:p>
      <w:pPr>
        <w:jc w:val="left"/>
        <w:rPr>
          <w:rFonts w:ascii="仿宋" w:hAnsi="仿宋" w:eastAsia="仿宋" w:cs="仿宋"/>
          <w:color w:val="auto"/>
          <w:kern w:val="0"/>
          <w:sz w:val="24"/>
        </w:rPr>
      </w:pPr>
      <w:r>
        <w:rPr>
          <w:rFonts w:hint="eastAsia" w:ascii="仿宋" w:hAnsi="仿宋" w:eastAsia="仿宋" w:cs="仿宋"/>
          <w:color w:val="auto"/>
          <w:kern w:val="0"/>
          <w:sz w:val="24"/>
        </w:rPr>
        <w:t>投标人保证：除商务技术偏离表列出的偏离外，投标人响应招标文件的全部要求</w:t>
      </w: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rPr>
          <w:rFonts w:ascii="仿宋" w:hAnsi="仿宋" w:eastAsia="仿宋" w:cs="仿宋"/>
          <w:b/>
          <w:color w:val="auto"/>
          <w:kern w:val="0"/>
          <w:sz w:val="32"/>
          <w:szCs w:val="32"/>
        </w:rPr>
      </w:pPr>
    </w:p>
    <w:p>
      <w:pPr>
        <w:spacing w:line="360" w:lineRule="auto"/>
        <w:ind w:firstLine="1911" w:firstLineChars="595"/>
        <w:rPr>
          <w:rFonts w:ascii="仿宋" w:hAnsi="仿宋" w:eastAsia="仿宋" w:cs="仿宋"/>
          <w:b/>
          <w:color w:val="auto"/>
          <w:kern w:val="0"/>
          <w:sz w:val="32"/>
          <w:szCs w:val="32"/>
        </w:rPr>
      </w:pPr>
      <w:r>
        <w:rPr>
          <w:rFonts w:ascii="仿宋" w:hAnsi="仿宋" w:eastAsia="仿宋" w:cs="仿宋"/>
          <w:b/>
          <w:color w:val="auto"/>
          <w:kern w:val="0"/>
          <w:sz w:val="32"/>
          <w:szCs w:val="32"/>
        </w:rPr>
        <w:br w:type="page"/>
      </w:r>
      <w:r>
        <w:rPr>
          <w:rFonts w:hint="eastAsia" w:ascii="仿宋" w:hAnsi="仿宋" w:eastAsia="仿宋" w:cs="仿宋"/>
          <w:b/>
          <w:color w:val="auto"/>
          <w:kern w:val="0"/>
          <w:sz w:val="32"/>
          <w:szCs w:val="32"/>
        </w:rPr>
        <w:t>七、</w:t>
      </w:r>
      <w:r>
        <w:rPr>
          <w:rFonts w:hint="eastAsia" w:ascii="仿宋" w:hAnsi="仿宋" w:eastAsia="仿宋" w:cs="仿宋"/>
          <w:b/>
          <w:color w:val="auto"/>
          <w:kern w:val="0"/>
          <w:sz w:val="32"/>
          <w:szCs w:val="32"/>
          <w:lang w:val="zh-CN"/>
        </w:rPr>
        <w:t>政府采购供应商廉洁自律承诺书</w:t>
      </w:r>
    </w:p>
    <w:p>
      <w:pPr>
        <w:snapToGrid w:val="0"/>
        <w:spacing w:line="360" w:lineRule="auto"/>
        <w:rPr>
          <w:rFonts w:ascii="仿宋" w:hAnsi="仿宋" w:eastAsia="仿宋" w:cs="仿宋"/>
          <w:color w:val="auto"/>
          <w:sz w:val="24"/>
        </w:rPr>
      </w:pPr>
    </w:p>
    <w:p>
      <w:pPr>
        <w:snapToGrid w:val="0"/>
        <w:spacing w:line="360" w:lineRule="auto"/>
        <w:rPr>
          <w:rFonts w:ascii="仿宋" w:hAnsi="仿宋" w:eastAsia="仿宋" w:cs="仿宋"/>
          <w:color w:val="auto"/>
          <w:kern w:val="0"/>
          <w:sz w:val="24"/>
        </w:rPr>
      </w:pPr>
      <w:r>
        <w:rPr>
          <w:rFonts w:hint="eastAsia" w:ascii="仿宋" w:hAnsi="仿宋" w:eastAsia="仿宋" w:cs="仿宋"/>
          <w:color w:val="auto"/>
          <w:sz w:val="24"/>
        </w:rPr>
        <w:t>温州市公安局交通管理局、温州市华越招标代理有限公司</w:t>
      </w:r>
      <w:r>
        <w:rPr>
          <w:rFonts w:hint="eastAsia" w:ascii="仿宋" w:hAnsi="仿宋" w:eastAsia="仿宋" w:cs="仿宋"/>
          <w:color w:val="auto"/>
          <w:kern w:val="0"/>
          <w:sz w:val="24"/>
          <w:lang w:val="zh-CN"/>
        </w:rPr>
        <w:t>：</w:t>
      </w:r>
    </w:p>
    <w:p>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好处；</w:t>
      </w:r>
    </w:p>
    <w:p>
      <w:pPr>
        <w:autoSpaceDE w:val="0"/>
        <w:autoSpaceDN w:val="0"/>
        <w:spacing w:line="360" w:lineRule="auto"/>
        <w:ind w:left="481" w:leftChars="229"/>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w:t>
      </w:r>
    </w:p>
    <w:p>
      <w:pPr>
        <w:autoSpaceDE w:val="0"/>
        <w:autoSpaceDN w:val="0"/>
        <w:spacing w:line="360" w:lineRule="auto"/>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有权立即取消我单位投标、中标或在建项目的建设资格，有权拒绝我单位在一定时期内进入你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pPr>
        <w:autoSpaceDE w:val="0"/>
        <w:autoSpaceDN w:val="0"/>
        <w:spacing w:line="360" w:lineRule="auto"/>
        <w:jc w:val="left"/>
        <w:rPr>
          <w:rFonts w:ascii="仿宋" w:hAnsi="仿宋" w:eastAsia="仿宋" w:cs="仿宋"/>
          <w:color w:val="auto"/>
          <w:kern w:val="0"/>
          <w:sz w:val="24"/>
          <w:lang w:val="zh-CN"/>
        </w:rPr>
      </w:pPr>
    </w:p>
    <w:p>
      <w:pPr>
        <w:autoSpaceDE w:val="0"/>
        <w:autoSpaceDN w:val="0"/>
        <w:spacing w:line="360" w:lineRule="auto"/>
        <w:ind w:left="2" w:leftChars="1" w:right="1120" w:firstLine="4560" w:firstLineChars="19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pPr>
        <w:spacing w:line="360" w:lineRule="auto"/>
        <w:ind w:left="4620" w:leftChars="2200"/>
        <w:rPr>
          <w:rFonts w:ascii="仿宋" w:hAnsi="仿宋" w:eastAsia="仿宋" w:cs="仿宋"/>
          <w:b/>
          <w:bCs/>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pPr>
        <w:spacing w:line="360" w:lineRule="auto"/>
        <w:jc w:val="center"/>
        <w:rPr>
          <w:rFonts w:ascii="仿宋" w:hAnsi="仿宋" w:eastAsia="仿宋" w:cs="仿宋"/>
          <w:b/>
          <w:bCs/>
          <w:color w:val="auto"/>
          <w:sz w:val="24"/>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3"/>
        <w:jc w:val="center"/>
        <w:rPr>
          <w:rFonts w:ascii="仿宋" w:eastAsia="仿宋"/>
          <w:color w:val="auto"/>
        </w:rPr>
      </w:pPr>
      <w:bookmarkStart w:id="719" w:name="_Toc133499565"/>
      <w:r>
        <w:rPr>
          <w:rFonts w:hint="eastAsia" w:ascii="仿宋" w:eastAsia="仿宋"/>
          <w:color w:val="auto"/>
        </w:rPr>
        <w:t>报价文件部分</w:t>
      </w:r>
      <w:bookmarkEnd w:id="719"/>
    </w:p>
    <w:p>
      <w:pPr>
        <w:snapToGrid w:val="0"/>
        <w:spacing w:line="360" w:lineRule="auto"/>
        <w:ind w:right="480"/>
        <w:jc w:val="center"/>
        <w:rPr>
          <w:rFonts w:ascii="仿宋" w:hAnsi="仿宋" w:eastAsia="仿宋" w:cs="仿宋"/>
          <w:b/>
          <w:color w:val="auto"/>
          <w:kern w:val="0"/>
          <w:sz w:val="32"/>
          <w:szCs w:val="32"/>
        </w:rPr>
      </w:pPr>
      <w:bookmarkStart w:id="720" w:name="_Toc24830"/>
      <w:bookmarkStart w:id="721" w:name="_Toc9713"/>
      <w:bookmarkStart w:id="722" w:name="_Toc14052"/>
      <w:r>
        <w:rPr>
          <w:rFonts w:hint="eastAsia" w:ascii="仿宋" w:hAnsi="仿宋" w:eastAsia="仿宋" w:cs="仿宋"/>
          <w:b/>
          <w:color w:val="auto"/>
          <w:kern w:val="0"/>
          <w:sz w:val="32"/>
          <w:szCs w:val="32"/>
        </w:rPr>
        <w:t>目录</w:t>
      </w:r>
      <w:bookmarkEnd w:id="720"/>
      <w:bookmarkEnd w:id="721"/>
      <w:bookmarkEnd w:id="722"/>
    </w:p>
    <w:p>
      <w:pPr>
        <w:snapToGrid w:val="0"/>
        <w:spacing w:line="360" w:lineRule="auto"/>
        <w:ind w:right="480"/>
        <w:jc w:val="center"/>
        <w:rPr>
          <w:rFonts w:ascii="仿宋" w:hAnsi="仿宋" w:eastAsia="仿宋" w:cs="仿宋"/>
          <w:b/>
          <w:color w:val="auto"/>
          <w:kern w:val="0"/>
          <w:sz w:val="32"/>
          <w:szCs w:val="32"/>
        </w:rPr>
      </w:pPr>
    </w:p>
    <w:p>
      <w:pPr>
        <w:numPr>
          <w:ilvl w:val="0"/>
          <w:numId w:val="4"/>
        </w:numPr>
        <w:snapToGrid w:val="0"/>
        <w:spacing w:line="360" w:lineRule="auto"/>
        <w:rPr>
          <w:rFonts w:ascii="仿宋" w:hAnsi="仿宋" w:eastAsia="仿宋" w:cs="仿宋"/>
          <w:color w:val="auto"/>
          <w:sz w:val="24"/>
        </w:rPr>
      </w:pPr>
      <w:r>
        <w:rPr>
          <w:rFonts w:hint="eastAsia" w:ascii="仿宋" w:hAnsi="仿宋" w:eastAsia="仿宋" w:cs="仿宋"/>
          <w:color w:val="auto"/>
          <w:sz w:val="24"/>
        </w:rPr>
        <w:t>开标一览表…………………………………………………………（页码）</w:t>
      </w:r>
    </w:p>
    <w:p>
      <w:pPr>
        <w:snapToGrid w:val="0"/>
        <w:spacing w:line="360" w:lineRule="auto"/>
        <w:rPr>
          <w:rFonts w:ascii="仿宋" w:hAnsi="仿宋" w:eastAsia="仿宋" w:cs="仿宋"/>
          <w:color w:val="auto"/>
        </w:rPr>
      </w:pPr>
      <w:r>
        <w:rPr>
          <w:rFonts w:hint="eastAsia" w:ascii="仿宋" w:hAnsi="仿宋" w:eastAsia="仿宋" w:cs="仿宋"/>
          <w:color w:val="auto"/>
          <w:sz w:val="24"/>
        </w:rPr>
        <w:t>（2）分项报价表 ………………………………………………………（页码）</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3</w:t>
      </w:r>
      <w:r>
        <w:rPr>
          <w:rFonts w:hint="eastAsia" w:ascii="仿宋" w:hAnsi="仿宋" w:eastAsia="仿宋" w:cs="仿宋"/>
          <w:color w:val="auto"/>
          <w:sz w:val="24"/>
        </w:rPr>
        <w:t>）中小企业声明函……………………………………………………（页码）</w:t>
      </w: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rPr>
          <w:rFonts w:ascii="仿宋" w:hAnsi="仿宋" w:eastAsia="仿宋" w:cs="仿宋"/>
          <w:b/>
          <w:color w:val="auto"/>
          <w:kern w:val="0"/>
          <w:sz w:val="32"/>
          <w:szCs w:val="32"/>
        </w:rPr>
      </w:pPr>
    </w:p>
    <w:p>
      <w:pPr>
        <w:pStyle w:val="684"/>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84"/>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pPr>
      <w:bookmarkStart w:id="723" w:name="_Toc17889"/>
      <w:bookmarkStart w:id="724" w:name="_Toc24274"/>
      <w:bookmarkStart w:id="725" w:name="_Toc23337"/>
      <w:r>
        <w:rPr>
          <w:rFonts w:hint="eastAsia" w:ascii="仿宋" w:hAnsi="仿宋" w:eastAsia="仿宋" w:cs="仿宋"/>
          <w:color w:val="auto"/>
          <w:kern w:val="2"/>
          <w:sz w:val="32"/>
          <w:szCs w:val="32"/>
        </w:rPr>
        <w:t>一、开标一览表</w:t>
      </w:r>
      <w:bookmarkEnd w:id="723"/>
      <w:bookmarkEnd w:id="724"/>
      <w:bookmarkEnd w:id="725"/>
    </w:p>
    <w:p>
      <w:pPr>
        <w:snapToGrid w:val="0"/>
        <w:spacing w:line="360" w:lineRule="auto"/>
        <w:rPr>
          <w:rFonts w:ascii="仿宋" w:hAnsi="仿宋" w:eastAsia="仿宋" w:cs="仿宋"/>
          <w:color w:val="auto"/>
          <w:kern w:val="0"/>
          <w:sz w:val="24"/>
        </w:rPr>
      </w:pPr>
      <w:r>
        <w:rPr>
          <w:rFonts w:hint="eastAsia" w:ascii="仿宋" w:hAnsi="仿宋" w:eastAsia="仿宋" w:cs="仿宋"/>
          <w:color w:val="auto"/>
          <w:sz w:val="24"/>
        </w:rPr>
        <w:t>温州市公安局交通管理局、温州市华越招标代理有限公司</w:t>
      </w:r>
      <w:r>
        <w:rPr>
          <w:rFonts w:hint="eastAsia" w:ascii="仿宋" w:hAnsi="仿宋" w:eastAsia="仿宋" w:cs="仿宋"/>
          <w:color w:val="auto"/>
          <w:kern w:val="0"/>
          <w:sz w:val="24"/>
          <w:lang w:val="zh-CN"/>
        </w:rPr>
        <w:t>：</w:t>
      </w:r>
    </w:p>
    <w:p>
      <w:pPr>
        <w:snapToGrid w:val="0"/>
        <w:spacing w:line="360" w:lineRule="auto"/>
        <w:ind w:firstLine="482"/>
        <w:rPr>
          <w:rFonts w:ascii="仿宋" w:hAnsi="仿宋" w:eastAsia="仿宋" w:cs="仿宋"/>
          <w:color w:val="auto"/>
          <w:kern w:val="0"/>
          <w:sz w:val="24"/>
          <w:lang w:val="zh-CN"/>
        </w:rPr>
      </w:pPr>
      <w:r>
        <w:rPr>
          <w:rFonts w:hint="eastAsia" w:ascii="仿宋" w:hAnsi="仿宋" w:eastAsia="仿宋" w:cs="仿宋"/>
          <w:color w:val="auto"/>
          <w:kern w:val="0"/>
          <w:sz w:val="24"/>
          <w:lang w:val="zh-CN"/>
        </w:rPr>
        <w:t>按你方招标文件要求，我们，本投标文件签字方，谨此向你方发出要约如下：如你方接受本投标，我方承诺按照如下开标一览表的价格完成</w:t>
      </w:r>
      <w:r>
        <w:rPr>
          <w:rFonts w:hint="eastAsia" w:ascii="仿宋" w:hAnsi="仿宋" w:eastAsia="仿宋" w:cs="仿宋"/>
          <w:color w:val="auto"/>
          <w:sz w:val="24"/>
        </w:rPr>
        <w:t>（项目名称）</w:t>
      </w:r>
      <w:r>
        <w:rPr>
          <w:rFonts w:hint="eastAsia" w:ascii="仿宋" w:hAnsi="仿宋" w:eastAsia="仿宋" w:cs="仿宋"/>
          <w:color w:val="auto"/>
          <w:kern w:val="0"/>
          <w:sz w:val="24"/>
          <w:lang w:val="zh-CN"/>
        </w:rPr>
        <w:t>【招标编号：</w:t>
      </w:r>
      <w:r>
        <w:rPr>
          <w:rFonts w:hint="eastAsia" w:ascii="仿宋" w:hAnsi="仿宋" w:eastAsia="仿宋" w:cs="仿宋"/>
          <w:color w:val="auto"/>
          <w:sz w:val="24"/>
        </w:rPr>
        <w:t>（采购编号）】的实施</w:t>
      </w:r>
      <w:r>
        <w:rPr>
          <w:rFonts w:hint="eastAsia" w:ascii="仿宋" w:hAnsi="仿宋" w:eastAsia="仿宋" w:cs="仿宋"/>
          <w:color w:val="auto"/>
          <w:kern w:val="0"/>
          <w:sz w:val="24"/>
          <w:lang w:val="zh-CN"/>
        </w:rPr>
        <w:t>。</w:t>
      </w:r>
    </w:p>
    <w:tbl>
      <w:tblPr>
        <w:tblStyle w:val="62"/>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544"/>
        <w:gridCol w:w="5063"/>
        <w:gridCol w:w="763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59" w:hRule="atLeast"/>
        </w:trPr>
        <w:tc>
          <w:tcPr>
            <w:tcW w:w="1544" w:type="dxa"/>
            <w:tcMar>
              <w:top w:w="0" w:type="dxa"/>
              <w:left w:w="108" w:type="dxa"/>
              <w:bottom w:w="0" w:type="dxa"/>
              <w:right w:w="108" w:type="dxa"/>
            </w:tcMar>
            <w:vAlign w:val="center"/>
          </w:tcPr>
          <w:p>
            <w:pPr>
              <w:widowControl/>
              <w:spacing w:before="60" w:after="60"/>
              <w:ind w:left="60" w:right="60"/>
              <w:jc w:val="center"/>
              <w:rPr>
                <w:rFonts w:ascii="仿宋" w:hAnsi="仿宋" w:eastAsia="仿宋" w:cs="仿宋"/>
                <w:b/>
                <w:color w:val="auto"/>
                <w:kern w:val="0"/>
                <w:sz w:val="22"/>
                <w:szCs w:val="22"/>
              </w:rPr>
            </w:pPr>
            <w:r>
              <w:rPr>
                <w:rFonts w:hint="eastAsia" w:ascii="仿宋" w:hAnsi="仿宋" w:eastAsia="仿宋" w:cs="仿宋"/>
                <w:b/>
                <w:color w:val="auto"/>
                <w:kern w:val="0"/>
                <w:sz w:val="22"/>
                <w:szCs w:val="22"/>
              </w:rPr>
              <w:t>序号</w:t>
            </w:r>
          </w:p>
        </w:tc>
        <w:tc>
          <w:tcPr>
            <w:tcW w:w="5063" w:type="dxa"/>
            <w:tcMar>
              <w:top w:w="0" w:type="dxa"/>
              <w:left w:w="108" w:type="dxa"/>
              <w:bottom w:w="0" w:type="dxa"/>
              <w:right w:w="108" w:type="dxa"/>
            </w:tcMar>
            <w:vAlign w:val="center"/>
          </w:tcPr>
          <w:p>
            <w:pPr>
              <w:widowControl/>
              <w:spacing w:before="60" w:after="60"/>
              <w:ind w:left="60" w:right="60"/>
              <w:jc w:val="center"/>
              <w:rPr>
                <w:rFonts w:ascii="仿宋" w:hAnsi="仿宋" w:eastAsia="仿宋" w:cs="仿宋"/>
                <w:b/>
                <w:color w:val="auto"/>
                <w:kern w:val="0"/>
                <w:sz w:val="22"/>
                <w:szCs w:val="22"/>
              </w:rPr>
            </w:pPr>
            <w:r>
              <w:rPr>
                <w:rFonts w:hint="eastAsia" w:ascii="仿宋" w:hAnsi="仿宋" w:eastAsia="仿宋" w:cs="仿宋"/>
                <w:b/>
                <w:color w:val="auto"/>
                <w:kern w:val="0"/>
                <w:sz w:val="22"/>
                <w:szCs w:val="22"/>
              </w:rPr>
              <w:t>内容</w:t>
            </w:r>
          </w:p>
        </w:tc>
        <w:tc>
          <w:tcPr>
            <w:tcW w:w="7633" w:type="dxa"/>
            <w:tcMar>
              <w:top w:w="0" w:type="dxa"/>
              <w:left w:w="108" w:type="dxa"/>
              <w:bottom w:w="0" w:type="dxa"/>
              <w:right w:w="108" w:type="dxa"/>
            </w:tcMar>
            <w:vAlign w:val="center"/>
          </w:tcPr>
          <w:p>
            <w:pPr>
              <w:widowControl/>
              <w:spacing w:before="60" w:after="60"/>
              <w:ind w:left="60" w:right="60"/>
              <w:jc w:val="center"/>
              <w:rPr>
                <w:rFonts w:ascii="仿宋" w:hAnsi="仿宋" w:eastAsia="仿宋" w:cs="仿宋"/>
                <w:b/>
                <w:color w:val="auto"/>
                <w:kern w:val="0"/>
                <w:sz w:val="22"/>
                <w:szCs w:val="22"/>
              </w:rPr>
            </w:pPr>
            <w:r>
              <w:rPr>
                <w:rFonts w:hint="eastAsia" w:ascii="仿宋" w:hAnsi="仿宋" w:eastAsia="仿宋" w:cs="仿宋"/>
                <w:b/>
                <w:color w:val="auto"/>
                <w:kern w:val="0"/>
                <w:sz w:val="22"/>
                <w:szCs w:val="22"/>
              </w:rPr>
              <w:t>投标总价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1116" w:hRule="atLeast"/>
        </w:trPr>
        <w:tc>
          <w:tcPr>
            <w:tcW w:w="1544" w:type="dxa"/>
            <w:tcMar>
              <w:top w:w="0" w:type="dxa"/>
              <w:left w:w="108" w:type="dxa"/>
              <w:bottom w:w="0" w:type="dxa"/>
              <w:right w:w="108" w:type="dxa"/>
            </w:tcMar>
            <w:vAlign w:val="center"/>
          </w:tcPr>
          <w:p>
            <w:pPr>
              <w:widowControl/>
              <w:spacing w:before="60" w:after="60"/>
              <w:jc w:val="center"/>
              <w:rPr>
                <w:rFonts w:ascii="仿宋" w:hAnsi="仿宋" w:eastAsia="仿宋" w:cs="仿宋"/>
                <w:color w:val="auto"/>
                <w:szCs w:val="21"/>
              </w:rPr>
            </w:pPr>
            <w:r>
              <w:rPr>
                <w:rFonts w:hint="eastAsia" w:ascii="仿宋" w:hAnsi="仿宋" w:eastAsia="仿宋" w:cs="仿宋"/>
                <w:color w:val="auto"/>
                <w:szCs w:val="21"/>
              </w:rPr>
              <w:t>1</w:t>
            </w:r>
          </w:p>
        </w:tc>
        <w:tc>
          <w:tcPr>
            <w:tcW w:w="5063" w:type="dxa"/>
            <w:tcMar>
              <w:top w:w="0" w:type="dxa"/>
              <w:left w:w="108" w:type="dxa"/>
              <w:bottom w:w="0" w:type="dxa"/>
              <w:right w:w="108" w:type="dxa"/>
            </w:tcMar>
            <w:vAlign w:val="center"/>
          </w:tcPr>
          <w:p>
            <w:pPr>
              <w:widowControl/>
              <w:spacing w:before="60" w:after="60"/>
              <w:jc w:val="center"/>
              <w:rPr>
                <w:rFonts w:ascii="仿宋" w:hAnsi="仿宋" w:eastAsia="仿宋" w:cs="仿宋"/>
                <w:bCs/>
                <w:color w:val="auto"/>
                <w:kern w:val="0"/>
                <w:sz w:val="22"/>
                <w:szCs w:val="22"/>
              </w:rPr>
            </w:pPr>
            <w:r>
              <w:rPr>
                <w:rFonts w:hint="eastAsia" w:ascii="仿宋" w:hAnsi="仿宋" w:eastAsia="仿宋" w:cs="仿宋"/>
                <w:color w:val="auto"/>
                <w:sz w:val="22"/>
                <w:szCs w:val="22"/>
              </w:rPr>
              <w:t xml:space="preserve"> </w:t>
            </w:r>
          </w:p>
        </w:tc>
        <w:tc>
          <w:tcPr>
            <w:tcW w:w="7633" w:type="dxa"/>
            <w:tcMar>
              <w:top w:w="0" w:type="dxa"/>
              <w:left w:w="108" w:type="dxa"/>
              <w:bottom w:w="0" w:type="dxa"/>
              <w:right w:w="108" w:type="dxa"/>
            </w:tcMar>
            <w:vAlign w:val="center"/>
          </w:tcPr>
          <w:p>
            <w:pPr>
              <w:autoSpaceDE w:val="0"/>
              <w:autoSpaceDN w:val="0"/>
              <w:spacing w:line="380" w:lineRule="atLeast"/>
              <w:ind w:right="349"/>
              <w:jc w:val="left"/>
              <w:rPr>
                <w:rFonts w:ascii="仿宋" w:hAnsi="仿宋" w:eastAsia="仿宋" w:cs="仿宋"/>
                <w:b/>
                <w:bCs/>
                <w:color w:val="auto"/>
                <w:kern w:val="0"/>
                <w:sz w:val="22"/>
                <w:szCs w:val="22"/>
              </w:rPr>
            </w:pPr>
            <w:r>
              <w:rPr>
                <w:rFonts w:hint="eastAsia" w:ascii="仿宋" w:hAnsi="仿宋" w:eastAsia="仿宋" w:cs="仿宋"/>
                <w:b/>
                <w:bCs/>
                <w:color w:val="auto"/>
                <w:kern w:val="0"/>
                <w:sz w:val="22"/>
                <w:szCs w:val="22"/>
              </w:rPr>
              <w:t>（大写）：</w:t>
            </w:r>
          </w:p>
          <w:p>
            <w:pPr>
              <w:autoSpaceDE w:val="0"/>
              <w:autoSpaceDN w:val="0"/>
              <w:spacing w:line="380" w:lineRule="atLeast"/>
              <w:ind w:right="349" w:firstLine="331"/>
              <w:jc w:val="left"/>
              <w:rPr>
                <w:rFonts w:ascii="仿宋" w:hAnsi="仿宋" w:eastAsia="仿宋" w:cs="仿宋"/>
                <w:b/>
                <w:bCs/>
                <w:color w:val="auto"/>
                <w:kern w:val="0"/>
                <w:sz w:val="22"/>
                <w:szCs w:val="22"/>
              </w:rPr>
            </w:pPr>
          </w:p>
          <w:p>
            <w:pPr>
              <w:widowControl/>
              <w:spacing w:before="60" w:after="60"/>
              <w:rPr>
                <w:rFonts w:ascii="仿宋" w:hAnsi="仿宋" w:eastAsia="仿宋" w:cs="仿宋"/>
                <w:bCs/>
                <w:color w:val="auto"/>
                <w:kern w:val="0"/>
                <w:sz w:val="22"/>
                <w:szCs w:val="22"/>
              </w:rPr>
            </w:pPr>
            <w:r>
              <w:rPr>
                <w:rFonts w:hint="eastAsia" w:ascii="仿宋" w:hAnsi="仿宋" w:eastAsia="仿宋" w:cs="仿宋"/>
                <w:b/>
                <w:bCs/>
                <w:color w:val="auto"/>
                <w:kern w:val="0"/>
                <w:sz w:val="22"/>
                <w:szCs w:val="22"/>
              </w:rPr>
              <w:t>（小写）：</w:t>
            </w:r>
            <w:r>
              <w:rPr>
                <w:rFonts w:hint="eastAsia" w:ascii="宋体" w:hAnsi="宋体" w:cs="宋体"/>
                <w:b/>
                <w:bCs/>
                <w:color w:val="auto"/>
                <w:kern w:val="0"/>
                <w:sz w:val="22"/>
                <w:szCs w:val="22"/>
              </w:rPr>
              <w:t>¥</w:t>
            </w:r>
          </w:p>
        </w:tc>
      </w:tr>
    </w:tbl>
    <w:p>
      <w:pPr>
        <w:overflowPunct w:val="0"/>
        <w:spacing w:line="380" w:lineRule="exact"/>
        <w:rPr>
          <w:rFonts w:ascii="仿宋" w:hAnsi="仿宋" w:eastAsia="仿宋" w:cs="仿宋"/>
          <w:bCs/>
          <w:color w:val="auto"/>
          <w:sz w:val="22"/>
          <w:szCs w:val="22"/>
        </w:rPr>
      </w:pPr>
    </w:p>
    <w:p>
      <w:pPr>
        <w:overflowPunct w:val="0"/>
        <w:spacing w:line="460" w:lineRule="exact"/>
        <w:rPr>
          <w:rFonts w:ascii="仿宋" w:hAnsi="仿宋" w:eastAsia="仿宋" w:cs="仿宋"/>
          <w:color w:val="auto"/>
          <w:sz w:val="22"/>
          <w:szCs w:val="22"/>
        </w:rPr>
      </w:pPr>
      <w:r>
        <w:rPr>
          <w:rFonts w:hint="eastAsia" w:ascii="仿宋" w:hAnsi="仿宋" w:eastAsia="仿宋" w:cs="仿宋"/>
          <w:color w:val="auto"/>
          <w:sz w:val="22"/>
          <w:szCs w:val="22"/>
        </w:rPr>
        <w:t>说明：</w:t>
      </w:r>
    </w:p>
    <w:p>
      <w:pPr>
        <w:spacing w:line="380" w:lineRule="exact"/>
        <w:ind w:left="12" w:hanging="12" w:hangingChars="5"/>
        <w:rPr>
          <w:rFonts w:ascii="仿宋" w:hAnsi="仿宋" w:eastAsia="仿宋" w:cs="仿宋"/>
          <w:b/>
          <w:color w:val="auto"/>
          <w:sz w:val="22"/>
          <w:u w:val="thick"/>
        </w:rPr>
      </w:pPr>
      <w:r>
        <w:rPr>
          <w:rFonts w:hint="eastAsia" w:ascii="仿宋" w:hAnsi="仿宋" w:eastAsia="仿宋" w:cs="仿宋"/>
          <w:color w:val="auto"/>
          <w:sz w:val="24"/>
          <w:szCs w:val="20"/>
          <w:u w:val="thick"/>
        </w:rPr>
        <w:t>▲</w:t>
      </w:r>
      <w:r>
        <w:rPr>
          <w:rFonts w:hint="eastAsia" w:ascii="仿宋" w:hAnsi="仿宋" w:eastAsia="仿宋" w:cs="仿宋"/>
          <w:b/>
          <w:color w:val="auto"/>
          <w:sz w:val="22"/>
          <w:u w:val="thick"/>
        </w:rPr>
        <w:t>此栏内投标总价应与“分项报价表”中投标报价相一致。</w:t>
      </w:r>
    </w:p>
    <w:p>
      <w:pPr>
        <w:autoSpaceDE w:val="0"/>
        <w:autoSpaceDN w:val="0"/>
        <w:spacing w:line="360" w:lineRule="auto"/>
        <w:ind w:right="1120"/>
        <w:jc w:val="left"/>
        <w:rPr>
          <w:rFonts w:ascii="仿宋" w:hAnsi="仿宋" w:eastAsia="仿宋" w:cs="仿宋"/>
          <w:color w:val="auto"/>
          <w:kern w:val="0"/>
          <w:sz w:val="24"/>
          <w:lang w:val="zh-CN"/>
        </w:rPr>
      </w:pPr>
    </w:p>
    <w:p>
      <w:pPr>
        <w:autoSpaceDE w:val="0"/>
        <w:autoSpaceDN w:val="0"/>
        <w:spacing w:line="360" w:lineRule="auto"/>
        <w:ind w:right="112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pPr>
        <w:spacing w:line="360" w:lineRule="auto"/>
        <w:jc w:val="left"/>
        <w:rPr>
          <w:rFonts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pPr>
        <w:pStyle w:val="684"/>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pPr>
      <w:r>
        <w:rPr>
          <w:rFonts w:hint="eastAsia" w:ascii="仿宋" w:hAnsi="仿宋" w:eastAsia="仿宋" w:cs="仿宋"/>
          <w:color w:val="auto"/>
          <w:sz w:val="32"/>
          <w:szCs w:val="32"/>
        </w:rPr>
        <w:br w:type="page"/>
      </w:r>
      <w:r>
        <w:rPr>
          <w:rFonts w:hint="eastAsia" w:ascii="仿宋" w:hAnsi="仿宋" w:eastAsia="仿宋" w:cs="仿宋"/>
          <w:color w:val="auto"/>
          <w:kern w:val="2"/>
          <w:sz w:val="32"/>
          <w:szCs w:val="32"/>
        </w:rPr>
        <w:t>二、分项报价表</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sz w:val="24"/>
        </w:rPr>
        <w:t>温州市公安局交通管理局、温州市华越招标代理有限公司</w:t>
      </w:r>
      <w:r>
        <w:rPr>
          <w:rFonts w:hint="eastAsia" w:ascii="仿宋" w:hAnsi="仿宋" w:eastAsia="仿宋" w:cs="仿宋"/>
          <w:color w:val="auto"/>
          <w:kern w:val="0"/>
          <w:sz w:val="24"/>
          <w:lang w:val="zh-CN"/>
        </w:rPr>
        <w:t>：</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序号</w:t>
            </w:r>
          </w:p>
        </w:tc>
        <w:tc>
          <w:tcPr>
            <w:tcW w:w="1417" w:type="dxa"/>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名称</w:t>
            </w:r>
          </w:p>
        </w:tc>
        <w:tc>
          <w:tcPr>
            <w:tcW w:w="1843" w:type="dxa"/>
          </w:tcPr>
          <w:p>
            <w:pPr>
              <w:spacing w:line="360" w:lineRule="auto"/>
              <w:jc w:val="center"/>
              <w:rPr>
                <w:rFonts w:ascii="仿宋" w:hAnsi="仿宋" w:eastAsia="仿宋" w:cs="仿宋"/>
                <w:b/>
                <w:color w:val="auto"/>
                <w:sz w:val="24"/>
              </w:rPr>
            </w:pPr>
          </w:p>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品牌（如果有）</w:t>
            </w:r>
          </w:p>
        </w:tc>
        <w:tc>
          <w:tcPr>
            <w:tcW w:w="3118" w:type="dxa"/>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规格型号（或具体服务）</w:t>
            </w:r>
          </w:p>
        </w:tc>
        <w:tc>
          <w:tcPr>
            <w:tcW w:w="993" w:type="dxa"/>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数量</w:t>
            </w:r>
          </w:p>
        </w:tc>
        <w:tc>
          <w:tcPr>
            <w:tcW w:w="1559" w:type="dxa"/>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单价</w:t>
            </w:r>
          </w:p>
        </w:tc>
        <w:tc>
          <w:tcPr>
            <w:tcW w:w="1984" w:type="dxa"/>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总价</w:t>
            </w:r>
          </w:p>
        </w:tc>
        <w:tc>
          <w:tcPr>
            <w:tcW w:w="3119" w:type="dxa"/>
            <w:vAlign w:val="center"/>
          </w:tcPr>
          <w:p>
            <w:pPr>
              <w:spacing w:line="360" w:lineRule="auto"/>
              <w:jc w:val="center"/>
              <w:rPr>
                <w:rFonts w:ascii="仿宋" w:hAnsi="仿宋" w:eastAsia="仿宋" w:cs="仿宋"/>
                <w:b/>
                <w:color w:val="auto"/>
                <w:sz w:val="24"/>
              </w:rPr>
            </w:pPr>
          </w:p>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服务要求（年限）</w:t>
            </w:r>
          </w:p>
          <w:p>
            <w:pPr>
              <w:spacing w:line="360" w:lineRule="auto"/>
              <w:jc w:val="center"/>
              <w:rPr>
                <w:rFonts w:ascii="仿宋" w:hAnsi="仿宋" w:eastAsia="仿宋" w:cs="仿宋"/>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1</w:t>
            </w:r>
          </w:p>
        </w:tc>
        <w:tc>
          <w:tcPr>
            <w:tcW w:w="1417" w:type="dxa"/>
            <w:vAlign w:val="center"/>
          </w:tcPr>
          <w:p>
            <w:pPr>
              <w:snapToGrid w:val="0"/>
              <w:spacing w:line="360" w:lineRule="auto"/>
              <w:jc w:val="center"/>
              <w:rPr>
                <w:rFonts w:ascii="仿宋" w:hAnsi="仿宋" w:eastAsia="仿宋" w:cs="仿宋"/>
                <w:color w:val="auto"/>
                <w:sz w:val="24"/>
              </w:rPr>
            </w:pPr>
          </w:p>
        </w:tc>
        <w:tc>
          <w:tcPr>
            <w:tcW w:w="1843" w:type="dxa"/>
            <w:vAlign w:val="center"/>
          </w:tcPr>
          <w:p>
            <w:pPr>
              <w:snapToGrid w:val="0"/>
              <w:spacing w:line="360" w:lineRule="auto"/>
              <w:jc w:val="center"/>
              <w:rPr>
                <w:rFonts w:ascii="仿宋" w:hAnsi="仿宋" w:eastAsia="仿宋" w:cs="仿宋"/>
                <w:color w:val="auto"/>
                <w:sz w:val="24"/>
              </w:rPr>
            </w:pPr>
          </w:p>
        </w:tc>
        <w:tc>
          <w:tcPr>
            <w:tcW w:w="3118" w:type="dxa"/>
            <w:vAlign w:val="center"/>
          </w:tcPr>
          <w:p>
            <w:pPr>
              <w:snapToGrid w:val="0"/>
              <w:spacing w:line="360" w:lineRule="auto"/>
              <w:jc w:val="center"/>
              <w:rPr>
                <w:rFonts w:ascii="仿宋" w:hAnsi="仿宋" w:eastAsia="仿宋" w:cs="仿宋"/>
                <w:color w:val="auto"/>
                <w:sz w:val="24"/>
              </w:rPr>
            </w:pPr>
          </w:p>
        </w:tc>
        <w:tc>
          <w:tcPr>
            <w:tcW w:w="993" w:type="dxa"/>
            <w:vAlign w:val="center"/>
          </w:tcPr>
          <w:p>
            <w:pPr>
              <w:snapToGrid w:val="0"/>
              <w:spacing w:line="360" w:lineRule="auto"/>
              <w:jc w:val="center"/>
              <w:rPr>
                <w:rFonts w:ascii="仿宋" w:hAnsi="仿宋" w:eastAsia="仿宋" w:cs="仿宋"/>
                <w:color w:val="auto"/>
                <w:sz w:val="24"/>
              </w:rPr>
            </w:pPr>
          </w:p>
        </w:tc>
        <w:tc>
          <w:tcPr>
            <w:tcW w:w="1559" w:type="dxa"/>
            <w:vAlign w:val="center"/>
          </w:tcPr>
          <w:p>
            <w:pPr>
              <w:spacing w:line="360" w:lineRule="auto"/>
              <w:jc w:val="center"/>
              <w:rPr>
                <w:rFonts w:ascii="仿宋" w:hAnsi="仿宋" w:eastAsia="仿宋" w:cs="仿宋"/>
                <w:color w:val="auto"/>
                <w:sz w:val="24"/>
              </w:rPr>
            </w:pPr>
          </w:p>
        </w:tc>
        <w:tc>
          <w:tcPr>
            <w:tcW w:w="1984" w:type="dxa"/>
            <w:vAlign w:val="center"/>
          </w:tcPr>
          <w:p>
            <w:pPr>
              <w:spacing w:line="360" w:lineRule="auto"/>
              <w:jc w:val="center"/>
              <w:rPr>
                <w:rFonts w:ascii="仿宋" w:hAnsi="仿宋" w:eastAsia="仿宋" w:cs="仿宋"/>
                <w:color w:val="auto"/>
                <w:sz w:val="24"/>
              </w:rPr>
            </w:pPr>
          </w:p>
        </w:tc>
        <w:tc>
          <w:tcPr>
            <w:tcW w:w="3119" w:type="dxa"/>
            <w:vAlign w:val="center"/>
          </w:tcPr>
          <w:p>
            <w:pPr>
              <w:spacing w:line="36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2</w:t>
            </w:r>
          </w:p>
        </w:tc>
        <w:tc>
          <w:tcPr>
            <w:tcW w:w="1417" w:type="dxa"/>
            <w:vAlign w:val="center"/>
          </w:tcPr>
          <w:p>
            <w:pPr>
              <w:snapToGrid w:val="0"/>
              <w:spacing w:line="360" w:lineRule="auto"/>
              <w:jc w:val="center"/>
              <w:rPr>
                <w:rFonts w:ascii="仿宋" w:hAnsi="仿宋" w:eastAsia="仿宋" w:cs="仿宋"/>
                <w:color w:val="auto"/>
                <w:sz w:val="24"/>
              </w:rPr>
            </w:pPr>
          </w:p>
        </w:tc>
        <w:tc>
          <w:tcPr>
            <w:tcW w:w="1843" w:type="dxa"/>
            <w:vAlign w:val="center"/>
          </w:tcPr>
          <w:p>
            <w:pPr>
              <w:snapToGrid w:val="0"/>
              <w:spacing w:line="360" w:lineRule="auto"/>
              <w:jc w:val="center"/>
              <w:rPr>
                <w:rFonts w:ascii="仿宋" w:hAnsi="仿宋" w:eastAsia="仿宋" w:cs="仿宋"/>
                <w:color w:val="auto"/>
                <w:sz w:val="24"/>
              </w:rPr>
            </w:pPr>
          </w:p>
        </w:tc>
        <w:tc>
          <w:tcPr>
            <w:tcW w:w="3118" w:type="dxa"/>
            <w:vAlign w:val="center"/>
          </w:tcPr>
          <w:p>
            <w:pPr>
              <w:snapToGrid w:val="0"/>
              <w:spacing w:line="360" w:lineRule="auto"/>
              <w:jc w:val="center"/>
              <w:rPr>
                <w:rFonts w:ascii="仿宋" w:hAnsi="仿宋" w:eastAsia="仿宋" w:cs="仿宋"/>
                <w:color w:val="auto"/>
                <w:sz w:val="24"/>
              </w:rPr>
            </w:pPr>
          </w:p>
        </w:tc>
        <w:tc>
          <w:tcPr>
            <w:tcW w:w="993" w:type="dxa"/>
            <w:vAlign w:val="center"/>
          </w:tcPr>
          <w:p>
            <w:pPr>
              <w:snapToGrid w:val="0"/>
              <w:spacing w:line="360" w:lineRule="auto"/>
              <w:jc w:val="center"/>
              <w:rPr>
                <w:rFonts w:ascii="仿宋" w:hAnsi="仿宋" w:eastAsia="仿宋" w:cs="仿宋"/>
                <w:color w:val="auto"/>
                <w:sz w:val="24"/>
              </w:rPr>
            </w:pPr>
          </w:p>
        </w:tc>
        <w:tc>
          <w:tcPr>
            <w:tcW w:w="1559" w:type="dxa"/>
            <w:vAlign w:val="center"/>
          </w:tcPr>
          <w:p>
            <w:pPr>
              <w:spacing w:line="360" w:lineRule="auto"/>
              <w:jc w:val="center"/>
              <w:rPr>
                <w:rFonts w:ascii="仿宋" w:hAnsi="仿宋" w:eastAsia="仿宋" w:cs="仿宋"/>
                <w:color w:val="auto"/>
                <w:sz w:val="24"/>
              </w:rPr>
            </w:pPr>
          </w:p>
        </w:tc>
        <w:tc>
          <w:tcPr>
            <w:tcW w:w="1984" w:type="dxa"/>
            <w:vAlign w:val="center"/>
          </w:tcPr>
          <w:p>
            <w:pPr>
              <w:spacing w:line="360" w:lineRule="auto"/>
              <w:jc w:val="center"/>
              <w:rPr>
                <w:rFonts w:ascii="仿宋" w:hAnsi="仿宋" w:eastAsia="仿宋" w:cs="仿宋"/>
                <w:color w:val="auto"/>
                <w:sz w:val="24"/>
              </w:rPr>
            </w:pPr>
          </w:p>
        </w:tc>
        <w:tc>
          <w:tcPr>
            <w:tcW w:w="3119" w:type="dxa"/>
            <w:vAlign w:val="center"/>
          </w:tcPr>
          <w:p>
            <w:pPr>
              <w:spacing w:line="36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w:t>
            </w:r>
          </w:p>
        </w:tc>
        <w:tc>
          <w:tcPr>
            <w:tcW w:w="1417" w:type="dxa"/>
            <w:vAlign w:val="center"/>
          </w:tcPr>
          <w:p>
            <w:pPr>
              <w:snapToGrid w:val="0"/>
              <w:spacing w:line="360" w:lineRule="auto"/>
              <w:jc w:val="center"/>
              <w:rPr>
                <w:rFonts w:ascii="仿宋" w:hAnsi="仿宋" w:eastAsia="仿宋" w:cs="仿宋"/>
                <w:color w:val="auto"/>
                <w:sz w:val="24"/>
              </w:rPr>
            </w:pPr>
          </w:p>
        </w:tc>
        <w:tc>
          <w:tcPr>
            <w:tcW w:w="1843" w:type="dxa"/>
            <w:vAlign w:val="center"/>
          </w:tcPr>
          <w:p>
            <w:pPr>
              <w:snapToGrid w:val="0"/>
              <w:spacing w:line="360" w:lineRule="auto"/>
              <w:jc w:val="center"/>
              <w:rPr>
                <w:rFonts w:ascii="仿宋" w:hAnsi="仿宋" w:eastAsia="仿宋" w:cs="仿宋"/>
                <w:color w:val="auto"/>
                <w:sz w:val="24"/>
              </w:rPr>
            </w:pPr>
          </w:p>
        </w:tc>
        <w:tc>
          <w:tcPr>
            <w:tcW w:w="3118" w:type="dxa"/>
            <w:vAlign w:val="center"/>
          </w:tcPr>
          <w:p>
            <w:pPr>
              <w:snapToGrid w:val="0"/>
              <w:spacing w:line="360" w:lineRule="auto"/>
              <w:jc w:val="center"/>
              <w:rPr>
                <w:rFonts w:ascii="仿宋" w:hAnsi="仿宋" w:eastAsia="仿宋" w:cs="仿宋"/>
                <w:color w:val="auto"/>
                <w:sz w:val="24"/>
              </w:rPr>
            </w:pPr>
          </w:p>
        </w:tc>
        <w:tc>
          <w:tcPr>
            <w:tcW w:w="993" w:type="dxa"/>
            <w:vAlign w:val="center"/>
          </w:tcPr>
          <w:p>
            <w:pPr>
              <w:snapToGrid w:val="0"/>
              <w:spacing w:line="360" w:lineRule="auto"/>
              <w:jc w:val="center"/>
              <w:rPr>
                <w:rFonts w:ascii="仿宋" w:hAnsi="仿宋" w:eastAsia="仿宋" w:cs="仿宋"/>
                <w:color w:val="auto"/>
                <w:sz w:val="24"/>
              </w:rPr>
            </w:pPr>
          </w:p>
        </w:tc>
        <w:tc>
          <w:tcPr>
            <w:tcW w:w="1559" w:type="dxa"/>
            <w:vAlign w:val="center"/>
          </w:tcPr>
          <w:p>
            <w:pPr>
              <w:spacing w:line="360" w:lineRule="auto"/>
              <w:jc w:val="center"/>
              <w:rPr>
                <w:rFonts w:ascii="仿宋" w:hAnsi="仿宋" w:eastAsia="仿宋" w:cs="仿宋"/>
                <w:color w:val="auto"/>
                <w:sz w:val="24"/>
              </w:rPr>
            </w:pPr>
          </w:p>
        </w:tc>
        <w:tc>
          <w:tcPr>
            <w:tcW w:w="1984" w:type="dxa"/>
            <w:vAlign w:val="center"/>
          </w:tcPr>
          <w:p>
            <w:pPr>
              <w:spacing w:line="360" w:lineRule="auto"/>
              <w:jc w:val="center"/>
              <w:rPr>
                <w:rFonts w:ascii="仿宋" w:hAnsi="仿宋" w:eastAsia="仿宋" w:cs="仿宋"/>
                <w:color w:val="auto"/>
                <w:sz w:val="24"/>
              </w:rPr>
            </w:pPr>
          </w:p>
        </w:tc>
        <w:tc>
          <w:tcPr>
            <w:tcW w:w="3119" w:type="dxa"/>
            <w:vAlign w:val="center"/>
          </w:tcPr>
          <w:p>
            <w:pPr>
              <w:spacing w:line="36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color w:val="auto"/>
                <w:sz w:val="24"/>
              </w:rPr>
            </w:pPr>
          </w:p>
        </w:tc>
        <w:tc>
          <w:tcPr>
            <w:tcW w:w="1417" w:type="dxa"/>
            <w:vAlign w:val="center"/>
          </w:tcPr>
          <w:p>
            <w:pPr>
              <w:snapToGrid w:val="0"/>
              <w:spacing w:line="360" w:lineRule="auto"/>
              <w:jc w:val="center"/>
              <w:rPr>
                <w:rFonts w:ascii="仿宋" w:hAnsi="仿宋" w:eastAsia="仿宋" w:cs="仿宋"/>
                <w:color w:val="auto"/>
                <w:sz w:val="24"/>
              </w:rPr>
            </w:pPr>
          </w:p>
        </w:tc>
        <w:tc>
          <w:tcPr>
            <w:tcW w:w="1843" w:type="dxa"/>
            <w:vAlign w:val="center"/>
          </w:tcPr>
          <w:p>
            <w:pPr>
              <w:snapToGrid w:val="0"/>
              <w:spacing w:line="360" w:lineRule="auto"/>
              <w:jc w:val="center"/>
              <w:rPr>
                <w:rFonts w:ascii="仿宋" w:hAnsi="仿宋" w:eastAsia="仿宋" w:cs="仿宋"/>
                <w:color w:val="auto"/>
                <w:sz w:val="24"/>
              </w:rPr>
            </w:pPr>
          </w:p>
        </w:tc>
        <w:tc>
          <w:tcPr>
            <w:tcW w:w="3118" w:type="dxa"/>
            <w:vAlign w:val="center"/>
          </w:tcPr>
          <w:p>
            <w:pPr>
              <w:snapToGrid w:val="0"/>
              <w:spacing w:line="360" w:lineRule="auto"/>
              <w:jc w:val="center"/>
              <w:rPr>
                <w:rFonts w:ascii="仿宋" w:hAnsi="仿宋" w:eastAsia="仿宋" w:cs="仿宋"/>
                <w:color w:val="auto"/>
                <w:sz w:val="24"/>
              </w:rPr>
            </w:pPr>
          </w:p>
        </w:tc>
        <w:tc>
          <w:tcPr>
            <w:tcW w:w="993" w:type="dxa"/>
            <w:vAlign w:val="center"/>
          </w:tcPr>
          <w:p>
            <w:pPr>
              <w:snapToGrid w:val="0"/>
              <w:spacing w:line="360" w:lineRule="auto"/>
              <w:jc w:val="center"/>
              <w:rPr>
                <w:rFonts w:ascii="仿宋" w:hAnsi="仿宋" w:eastAsia="仿宋" w:cs="仿宋"/>
                <w:color w:val="auto"/>
                <w:sz w:val="24"/>
              </w:rPr>
            </w:pPr>
          </w:p>
        </w:tc>
        <w:tc>
          <w:tcPr>
            <w:tcW w:w="1559" w:type="dxa"/>
            <w:vAlign w:val="center"/>
          </w:tcPr>
          <w:p>
            <w:pPr>
              <w:spacing w:line="360" w:lineRule="auto"/>
              <w:jc w:val="center"/>
              <w:rPr>
                <w:rFonts w:ascii="仿宋" w:hAnsi="仿宋" w:eastAsia="仿宋" w:cs="仿宋"/>
                <w:color w:val="auto"/>
                <w:sz w:val="24"/>
              </w:rPr>
            </w:pPr>
          </w:p>
        </w:tc>
        <w:tc>
          <w:tcPr>
            <w:tcW w:w="1984" w:type="dxa"/>
            <w:vAlign w:val="center"/>
          </w:tcPr>
          <w:p>
            <w:pPr>
              <w:spacing w:line="360" w:lineRule="auto"/>
              <w:jc w:val="center"/>
              <w:rPr>
                <w:rFonts w:ascii="仿宋" w:hAnsi="仿宋" w:eastAsia="仿宋" w:cs="仿宋"/>
                <w:color w:val="auto"/>
                <w:sz w:val="24"/>
              </w:rPr>
            </w:pPr>
          </w:p>
        </w:tc>
        <w:tc>
          <w:tcPr>
            <w:tcW w:w="3119" w:type="dxa"/>
            <w:vAlign w:val="center"/>
          </w:tcPr>
          <w:p>
            <w:pPr>
              <w:spacing w:line="36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投标报价（小写）</w:t>
            </w:r>
          </w:p>
        </w:tc>
        <w:tc>
          <w:tcPr>
            <w:tcW w:w="7655" w:type="dxa"/>
            <w:gridSpan w:val="4"/>
            <w:vAlign w:val="center"/>
          </w:tcPr>
          <w:p>
            <w:pPr>
              <w:spacing w:line="36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投标报价（大写）</w:t>
            </w:r>
          </w:p>
        </w:tc>
        <w:tc>
          <w:tcPr>
            <w:tcW w:w="7655" w:type="dxa"/>
            <w:gridSpan w:val="4"/>
            <w:vAlign w:val="center"/>
          </w:tcPr>
          <w:p>
            <w:pPr>
              <w:spacing w:line="360" w:lineRule="auto"/>
              <w:jc w:val="center"/>
              <w:rPr>
                <w:rFonts w:ascii="仿宋" w:hAnsi="仿宋" w:eastAsia="仿宋" w:cs="仿宋"/>
                <w:color w:val="auto"/>
                <w:sz w:val="24"/>
              </w:rPr>
            </w:pPr>
          </w:p>
        </w:tc>
      </w:tr>
    </w:tbl>
    <w:p>
      <w:pPr>
        <w:snapToGrid w:val="0"/>
        <w:spacing w:line="360" w:lineRule="auto"/>
        <w:ind w:left="480"/>
        <w:rPr>
          <w:rFonts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pPr>
        <w:spacing w:line="360" w:lineRule="auto"/>
        <w:ind w:left="-2" w:leftChars="-1" w:firstLine="480" w:firstLineChars="200"/>
        <w:rPr>
          <w:rFonts w:ascii="仿宋" w:hAnsi="仿宋" w:eastAsia="仿宋" w:cs="仿宋"/>
          <w:color w:val="auto"/>
          <w:kern w:val="0"/>
          <w:sz w:val="24"/>
          <w:lang w:val="zh-CN"/>
        </w:rPr>
      </w:pPr>
      <w:r>
        <w:rPr>
          <w:rFonts w:hint="eastAsia" w:ascii="仿宋" w:hAnsi="仿宋" w:eastAsia="仿宋" w:cs="仿宋"/>
          <w:color w:val="auto"/>
          <w:sz w:val="24"/>
          <w:szCs w:val="20"/>
          <w:u w:val="thick"/>
        </w:rPr>
        <w:t>▲</w:t>
      </w:r>
      <w:r>
        <w:rPr>
          <w:rFonts w:hint="eastAsia" w:ascii="仿宋" w:hAnsi="仿宋" w:eastAsia="仿宋" w:cs="仿宋"/>
          <w:color w:val="auto"/>
          <w:kern w:val="0"/>
          <w:sz w:val="24"/>
          <w:u w:val="thick"/>
          <w:lang w:val="zh-CN"/>
        </w:rPr>
        <w:t>1、不提供此表的报价，视为没有实质性响应采购文件要求。</w:t>
      </w:r>
    </w:p>
    <w:p>
      <w:pPr>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2、有关本项目实施所涉及的一切费用均计入报价。</w:t>
      </w:r>
      <w:r>
        <w:rPr>
          <w:rFonts w:hint="eastAsia" w:ascii="仿宋" w:hAnsi="仿宋" w:eastAsia="仿宋" w:cs="仿宋"/>
          <w:b/>
          <w:color w:val="auto"/>
          <w:kern w:val="0"/>
          <w:sz w:val="24"/>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不得出现“0元”“免费赠送”等形式的无偿报价，</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投标文件含有采购人不能接受的附加条件的，投标无效</w:t>
      </w:r>
      <w:r>
        <w:rPr>
          <w:rFonts w:hint="eastAsia" w:ascii="仿宋" w:hAnsi="仿宋" w:eastAsia="仿宋" w:cs="仿宋"/>
          <w:b/>
          <w:color w:val="auto"/>
          <w:kern w:val="0"/>
          <w:sz w:val="24"/>
          <w:lang w:val="zh-CN"/>
        </w:rPr>
        <w:t>。</w:t>
      </w:r>
    </w:p>
    <w:p>
      <w:pPr>
        <w:snapToGrid w:val="0"/>
        <w:spacing w:line="360"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4、特别提示：采购代理机构将对项目名称和项目编号，中标供应商名称、地址和中标金额，主要中标标的的名称、规格型号、数量、单价、服务要求等予以公示。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6、本表可在不改变格式的情况下根据具体需要自行增减。</w:t>
      </w:r>
    </w:p>
    <w:p>
      <w:pPr>
        <w:autoSpaceDE w:val="0"/>
        <w:autoSpaceDN w:val="0"/>
        <w:spacing w:line="360" w:lineRule="auto"/>
        <w:ind w:right="1120"/>
        <w:jc w:val="left"/>
        <w:rPr>
          <w:rFonts w:ascii="仿宋" w:hAnsi="仿宋" w:eastAsia="仿宋" w:cs="仿宋"/>
          <w:color w:val="auto"/>
          <w:kern w:val="0"/>
          <w:sz w:val="24"/>
          <w:lang w:val="zh-CN"/>
        </w:rPr>
      </w:pPr>
    </w:p>
    <w:p>
      <w:pPr>
        <w:autoSpaceDE w:val="0"/>
        <w:autoSpaceDN w:val="0"/>
        <w:spacing w:line="360" w:lineRule="auto"/>
        <w:ind w:right="112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pPr>
        <w:spacing w:line="360" w:lineRule="auto"/>
        <w:jc w:val="left"/>
        <w:rPr>
          <w:rFonts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pPr>
        <w:pStyle w:val="684"/>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pPr>
    </w:p>
    <w:p>
      <w:pPr>
        <w:pStyle w:val="684"/>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684"/>
        <w:keepNext w:val="0"/>
        <w:pageBreakBefore w:val="0"/>
        <w:tabs>
          <w:tab w:val="clear" w:pos="720"/>
        </w:tabs>
        <w:snapToGrid w:val="0"/>
        <w:spacing w:before="120" w:after="120"/>
        <w:ind w:firstLine="643"/>
        <w:outlineLvl w:val="9"/>
        <w:rPr>
          <w:rFonts w:ascii="仿宋" w:hAnsi="仿宋" w:eastAsia="仿宋" w:cs="仿宋"/>
          <w:color w:val="auto"/>
          <w:sz w:val="32"/>
          <w:szCs w:val="32"/>
        </w:rPr>
      </w:pPr>
      <w:bookmarkStart w:id="726" w:name="_Toc11456"/>
      <w:bookmarkStart w:id="727" w:name="_Toc9978"/>
      <w:bookmarkStart w:id="728" w:name="_Toc28168"/>
      <w:r>
        <w:rPr>
          <w:rFonts w:hint="eastAsia" w:ascii="仿宋" w:hAnsi="仿宋" w:eastAsia="仿宋" w:cs="仿宋"/>
          <w:color w:val="auto"/>
          <w:kern w:val="2"/>
          <w:sz w:val="32"/>
          <w:szCs w:val="32"/>
        </w:rPr>
        <w:t>三、</w:t>
      </w:r>
      <w:r>
        <w:rPr>
          <w:rFonts w:hint="eastAsia" w:ascii="仿宋" w:hAnsi="仿宋" w:eastAsia="仿宋" w:cs="仿宋"/>
          <w:color w:val="auto"/>
          <w:sz w:val="32"/>
          <w:szCs w:val="32"/>
        </w:rPr>
        <w:t>中小企业声明函</w:t>
      </w:r>
      <w:bookmarkEnd w:id="726"/>
      <w:bookmarkEnd w:id="727"/>
      <w:r>
        <w:rPr>
          <w:rFonts w:hint="eastAsia" w:ascii="仿宋" w:hAnsi="仿宋" w:eastAsia="仿宋" w:cs="仿宋"/>
          <w:color w:val="auto"/>
          <w:sz w:val="32"/>
          <w:szCs w:val="32"/>
        </w:rPr>
        <w:t>（残疾人福利性单位声明函、监狱企业提供的相关证明材料）</w:t>
      </w:r>
      <w:bookmarkEnd w:id="728"/>
    </w:p>
    <w:p>
      <w:pPr>
        <w:widowControl/>
        <w:spacing w:line="360" w:lineRule="auto"/>
        <w:ind w:firstLine="120" w:firstLineChars="50"/>
        <w:jc w:val="left"/>
        <w:rPr>
          <w:rFonts w:ascii="仿宋" w:hAnsi="仿宋" w:eastAsia="仿宋" w:cs="仿宋"/>
          <w:b/>
          <w:color w:val="auto"/>
          <w:sz w:val="24"/>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84"/>
        <w:keepNext w:val="0"/>
        <w:pageBreakBefore w:val="0"/>
        <w:tabs>
          <w:tab w:val="clear" w:pos="720"/>
        </w:tabs>
        <w:snapToGrid w:val="0"/>
        <w:spacing w:before="120" w:after="120"/>
        <w:ind w:firstLine="643"/>
        <w:outlineLvl w:val="9"/>
        <w:rPr>
          <w:rFonts w:ascii="仿宋" w:hAnsi="仿宋" w:eastAsia="仿宋" w:cs="仿宋"/>
          <w:b w:val="0"/>
          <w:color w:val="auto"/>
          <w:sz w:val="32"/>
          <w:szCs w:val="32"/>
        </w:rPr>
      </w:pPr>
    </w:p>
    <w:p>
      <w:pPr>
        <w:spacing w:line="360" w:lineRule="auto"/>
        <w:ind w:right="420" w:firstLine="3614" w:firstLineChars="1000"/>
        <w:rPr>
          <w:rFonts w:ascii="仿宋" w:hAnsi="仿宋" w:eastAsia="仿宋" w:cs="仿宋"/>
          <w:b/>
          <w:color w:val="auto"/>
          <w:kern w:val="0"/>
          <w:sz w:val="36"/>
          <w:szCs w:val="36"/>
        </w:rPr>
      </w:pPr>
    </w:p>
    <w:p>
      <w:pPr>
        <w:spacing w:line="360" w:lineRule="auto"/>
        <w:ind w:right="420" w:firstLine="3614" w:firstLineChars="1000"/>
        <w:rPr>
          <w:rFonts w:ascii="仿宋" w:hAnsi="仿宋" w:eastAsia="仿宋" w:cs="仿宋"/>
          <w:b/>
          <w:color w:val="auto"/>
          <w:kern w:val="0"/>
          <w:sz w:val="36"/>
          <w:szCs w:val="36"/>
        </w:rPr>
      </w:pPr>
    </w:p>
    <w:p>
      <w:pPr>
        <w:spacing w:line="360" w:lineRule="auto"/>
        <w:ind w:right="420" w:firstLine="3614" w:firstLineChars="1000"/>
        <w:rPr>
          <w:rFonts w:ascii="仿宋" w:hAnsi="仿宋" w:eastAsia="仿宋" w:cs="仿宋"/>
          <w:b/>
          <w:color w:val="auto"/>
          <w:kern w:val="0"/>
          <w:sz w:val="36"/>
          <w:szCs w:val="36"/>
        </w:rPr>
      </w:pPr>
    </w:p>
    <w:p>
      <w:pPr>
        <w:spacing w:line="360" w:lineRule="auto"/>
        <w:ind w:right="420" w:firstLine="3614" w:firstLineChars="1000"/>
        <w:rPr>
          <w:rFonts w:ascii="仿宋" w:hAnsi="仿宋" w:eastAsia="仿宋" w:cs="仿宋"/>
          <w:b/>
          <w:color w:val="auto"/>
          <w:kern w:val="0"/>
          <w:sz w:val="36"/>
          <w:szCs w:val="36"/>
        </w:rPr>
      </w:pPr>
    </w:p>
    <w:p>
      <w:pPr>
        <w:spacing w:line="360" w:lineRule="auto"/>
        <w:ind w:right="420" w:firstLine="3614" w:firstLineChars="1000"/>
        <w:rPr>
          <w:rFonts w:ascii="仿宋" w:hAnsi="仿宋" w:eastAsia="仿宋" w:cs="仿宋"/>
          <w:b/>
          <w:color w:val="auto"/>
          <w:kern w:val="0"/>
          <w:sz w:val="36"/>
          <w:szCs w:val="36"/>
        </w:rPr>
      </w:pPr>
    </w:p>
    <w:p>
      <w:pPr>
        <w:spacing w:line="360" w:lineRule="auto"/>
        <w:ind w:right="420" w:firstLine="3614" w:firstLineChars="1000"/>
        <w:rPr>
          <w:rFonts w:ascii="仿宋" w:hAnsi="仿宋" w:eastAsia="仿宋" w:cs="仿宋"/>
          <w:b/>
          <w:color w:val="auto"/>
          <w:kern w:val="0"/>
          <w:sz w:val="36"/>
          <w:szCs w:val="36"/>
        </w:rPr>
      </w:pPr>
    </w:p>
    <w:p>
      <w:pPr>
        <w:spacing w:line="360" w:lineRule="auto"/>
        <w:ind w:right="420" w:firstLine="3614" w:firstLineChars="1000"/>
        <w:rPr>
          <w:rFonts w:ascii="仿宋" w:hAnsi="仿宋" w:eastAsia="仿宋" w:cs="仿宋"/>
          <w:b/>
          <w:color w:val="auto"/>
          <w:kern w:val="0"/>
          <w:sz w:val="36"/>
          <w:szCs w:val="36"/>
        </w:rPr>
      </w:pPr>
    </w:p>
    <w:p>
      <w:pPr>
        <w:spacing w:line="360" w:lineRule="auto"/>
        <w:ind w:right="420" w:firstLine="3614" w:firstLineChars="1000"/>
        <w:rPr>
          <w:rFonts w:ascii="仿宋" w:hAnsi="仿宋" w:eastAsia="仿宋" w:cs="仿宋"/>
          <w:b/>
          <w:color w:val="auto"/>
          <w:kern w:val="0"/>
          <w:sz w:val="36"/>
          <w:szCs w:val="36"/>
        </w:rPr>
      </w:pPr>
    </w:p>
    <w:p>
      <w:pPr>
        <w:spacing w:line="360" w:lineRule="auto"/>
        <w:ind w:right="420" w:firstLine="3614" w:firstLineChars="1000"/>
        <w:rPr>
          <w:rFonts w:ascii="仿宋" w:hAnsi="仿宋" w:eastAsia="仿宋" w:cs="仿宋"/>
          <w:b/>
          <w:color w:val="auto"/>
          <w:kern w:val="0"/>
          <w:sz w:val="36"/>
          <w:szCs w:val="36"/>
        </w:rPr>
      </w:pPr>
    </w:p>
    <w:p>
      <w:pPr>
        <w:spacing w:line="360" w:lineRule="auto"/>
        <w:ind w:right="420"/>
        <w:rPr>
          <w:rFonts w:ascii="仿宋" w:hAnsi="仿宋" w:eastAsia="仿宋" w:cs="仿宋"/>
          <w:b/>
          <w:color w:val="auto"/>
          <w:kern w:val="0"/>
          <w:sz w:val="36"/>
          <w:szCs w:val="36"/>
        </w:rPr>
      </w:pPr>
    </w:p>
    <w:p>
      <w:pPr>
        <w:pStyle w:val="2"/>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auto"/>
        </w:rPr>
      </w:pPr>
      <w:bookmarkStart w:id="729" w:name="_Toc24602"/>
      <w:bookmarkStart w:id="730" w:name="_Toc10456"/>
      <w:bookmarkStart w:id="731" w:name="_Toc465665161"/>
      <w:bookmarkStart w:id="732" w:name="_Toc22695"/>
      <w:bookmarkStart w:id="733" w:name="_Toc133499566"/>
      <w:r>
        <w:rPr>
          <w:rFonts w:hint="eastAsia" w:ascii="仿宋" w:hAnsi="仿宋" w:eastAsia="仿宋" w:cs="仿宋"/>
          <w:color w:val="auto"/>
        </w:rPr>
        <w:t>附件</w:t>
      </w:r>
      <w:bookmarkEnd w:id="729"/>
      <w:bookmarkEnd w:id="730"/>
      <w:bookmarkEnd w:id="731"/>
      <w:bookmarkEnd w:id="732"/>
      <w:bookmarkEnd w:id="733"/>
    </w:p>
    <w:p>
      <w:pPr>
        <w:spacing w:line="360" w:lineRule="auto"/>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附件1：</w:t>
      </w:r>
    </w:p>
    <w:p>
      <w:pPr>
        <w:spacing w:line="360" w:lineRule="auto"/>
        <w:jc w:val="center"/>
        <w:rPr>
          <w:rFonts w:ascii="仿宋" w:hAnsi="仿宋" w:eastAsia="仿宋" w:cs="仿宋"/>
          <w:b/>
          <w:color w:val="auto"/>
          <w:spacing w:val="6"/>
          <w:sz w:val="32"/>
          <w:szCs w:val="32"/>
        </w:rPr>
      </w:pPr>
      <w:bookmarkStart w:id="734" w:name="OLE_LINK14"/>
      <w:bookmarkStart w:id="735" w:name="OLE_LINK13"/>
      <w:r>
        <w:rPr>
          <w:rFonts w:hint="eastAsia" w:ascii="仿宋" w:hAnsi="仿宋" w:eastAsia="仿宋" w:cs="仿宋"/>
          <w:b/>
          <w:color w:val="auto"/>
          <w:spacing w:val="6"/>
          <w:sz w:val="32"/>
          <w:szCs w:val="32"/>
        </w:rPr>
        <w:t>残疾人福利性单位声明函</w:t>
      </w:r>
    </w:p>
    <w:bookmarkEnd w:id="734"/>
    <w:bookmarkEnd w:id="735"/>
    <w:p>
      <w:pPr>
        <w:spacing w:line="360" w:lineRule="auto"/>
        <w:rPr>
          <w:rFonts w:ascii="仿宋" w:hAnsi="仿宋" w:eastAsia="仿宋" w:cs="仿宋"/>
          <w:b/>
          <w:color w:val="auto"/>
          <w:spacing w:val="6"/>
          <w:sz w:val="30"/>
          <w:szCs w:val="30"/>
        </w:rPr>
      </w:pP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pPr>
        <w:spacing w:line="360" w:lineRule="auto"/>
        <w:ind w:firstLine="480" w:firstLineChars="200"/>
        <w:rPr>
          <w:rFonts w:ascii="仿宋" w:hAnsi="仿宋" w:eastAsia="仿宋" w:cs="仿宋"/>
          <w:color w:val="auto"/>
          <w:sz w:val="24"/>
        </w:rPr>
      </w:pPr>
    </w:p>
    <w:p>
      <w:pPr>
        <w:spacing w:line="360" w:lineRule="auto"/>
        <w:ind w:firstLine="480" w:firstLineChars="200"/>
        <w:rPr>
          <w:rFonts w:ascii="仿宋" w:hAnsi="仿宋" w:eastAsia="仿宋" w:cs="仿宋"/>
          <w:color w:val="auto"/>
          <w:sz w:val="24"/>
        </w:rPr>
      </w:pPr>
    </w:p>
    <w:p>
      <w:pPr>
        <w:tabs>
          <w:tab w:val="left" w:pos="4860"/>
        </w:tabs>
        <w:spacing w:line="360" w:lineRule="auto"/>
        <w:ind w:right="1560" w:firstLine="480" w:firstLineChars="200"/>
        <w:jc w:val="left"/>
        <w:rPr>
          <w:rFonts w:ascii="仿宋" w:hAnsi="仿宋" w:eastAsia="仿宋" w:cs="仿宋"/>
          <w:color w:val="auto"/>
          <w:sz w:val="24"/>
        </w:rPr>
      </w:pPr>
      <w:r>
        <w:rPr>
          <w:rFonts w:hint="eastAsia" w:ascii="仿宋" w:hAnsi="仿宋" w:eastAsia="仿宋" w:cs="仿宋"/>
          <w:color w:val="auto"/>
          <w:kern w:val="0"/>
          <w:sz w:val="24"/>
          <w:lang w:val="zh-CN"/>
        </w:rPr>
        <w:t>投标人名称（电子签名）</w:t>
      </w:r>
      <w:r>
        <w:rPr>
          <w:rFonts w:hint="eastAsia" w:ascii="仿宋" w:hAnsi="仿宋" w:eastAsia="仿宋" w:cs="仿宋"/>
          <w:color w:val="auto"/>
          <w:sz w:val="24"/>
        </w:rPr>
        <w:t>：</w:t>
      </w:r>
    </w:p>
    <w:p>
      <w:pPr>
        <w:tabs>
          <w:tab w:val="left" w:pos="4860"/>
        </w:tabs>
        <w:spacing w:line="360" w:lineRule="auto"/>
        <w:ind w:right="1560" w:firstLine="480" w:firstLineChars="200"/>
        <w:jc w:val="left"/>
        <w:rPr>
          <w:rFonts w:ascii="仿宋" w:hAnsi="仿宋" w:eastAsia="仿宋" w:cs="仿宋"/>
          <w:color w:val="auto"/>
          <w:sz w:val="24"/>
        </w:rPr>
      </w:pPr>
      <w:r>
        <w:rPr>
          <w:rFonts w:hint="eastAsia" w:ascii="仿宋" w:hAnsi="仿宋" w:eastAsia="仿宋" w:cs="仿宋"/>
          <w:color w:val="auto"/>
          <w:sz w:val="24"/>
        </w:rPr>
        <w:t>日  期：</w:t>
      </w:r>
    </w:p>
    <w:p>
      <w:pPr>
        <w:spacing w:line="360" w:lineRule="auto"/>
        <w:ind w:firstLine="480" w:firstLineChars="200"/>
        <w:rPr>
          <w:rFonts w:ascii="仿宋" w:hAnsi="仿宋" w:eastAsia="仿宋" w:cs="仿宋"/>
          <w:color w:val="auto"/>
          <w:sz w:val="24"/>
        </w:rPr>
      </w:pPr>
    </w:p>
    <w:p>
      <w:pPr>
        <w:spacing w:line="360" w:lineRule="auto"/>
        <w:ind w:firstLine="420" w:firstLineChars="200"/>
        <w:rPr>
          <w:rFonts w:ascii="仿宋" w:hAnsi="仿宋" w:eastAsia="仿宋" w:cs="仿宋"/>
          <w:color w:val="auto"/>
        </w:rPr>
      </w:pPr>
    </w:p>
    <w:p>
      <w:pPr>
        <w:spacing w:line="360" w:lineRule="auto"/>
        <w:ind w:firstLine="420" w:firstLineChars="200"/>
        <w:rPr>
          <w:rFonts w:ascii="仿宋" w:hAnsi="仿宋" w:eastAsia="仿宋" w:cs="仿宋"/>
          <w:color w:val="auto"/>
        </w:rPr>
      </w:pPr>
    </w:p>
    <w:p>
      <w:pPr>
        <w:spacing w:line="360" w:lineRule="auto"/>
        <w:ind w:firstLine="420" w:firstLineChars="200"/>
        <w:rPr>
          <w:rFonts w:ascii="仿宋" w:hAnsi="仿宋" w:eastAsia="仿宋" w:cs="仿宋"/>
          <w:color w:val="auto"/>
        </w:rPr>
      </w:pPr>
    </w:p>
    <w:p>
      <w:pPr>
        <w:spacing w:line="360" w:lineRule="auto"/>
        <w:ind w:firstLine="420" w:firstLineChars="200"/>
        <w:rPr>
          <w:rFonts w:ascii="仿宋" w:hAnsi="仿宋" w:eastAsia="仿宋" w:cs="仿宋"/>
          <w:color w:val="auto"/>
        </w:rPr>
      </w:pPr>
    </w:p>
    <w:p>
      <w:pPr>
        <w:spacing w:line="360" w:lineRule="auto"/>
        <w:rPr>
          <w:rFonts w:ascii="仿宋" w:hAnsi="仿宋" w:eastAsia="仿宋" w:cs="仿宋"/>
          <w:b/>
          <w:color w:val="auto"/>
          <w:sz w:val="24"/>
        </w:rPr>
      </w:pPr>
    </w:p>
    <w:p>
      <w:pPr>
        <w:spacing w:line="360" w:lineRule="auto"/>
        <w:rPr>
          <w:rFonts w:ascii="仿宋" w:hAnsi="仿宋" w:eastAsia="仿宋" w:cs="仿宋"/>
          <w:b/>
          <w:color w:val="auto"/>
          <w:sz w:val="24"/>
        </w:rPr>
      </w:pPr>
    </w:p>
    <w:p>
      <w:pPr>
        <w:spacing w:line="360" w:lineRule="auto"/>
        <w:jc w:val="center"/>
        <w:rPr>
          <w:rFonts w:ascii="仿宋" w:hAnsi="仿宋" w:eastAsia="仿宋" w:cs="仿宋"/>
          <w:b/>
          <w:color w:val="auto"/>
          <w:spacing w:val="6"/>
          <w:sz w:val="32"/>
          <w:szCs w:val="32"/>
        </w:rPr>
      </w:pPr>
      <w:r>
        <w:rPr>
          <w:rFonts w:ascii="仿宋" w:hAnsi="仿宋" w:eastAsia="仿宋" w:cs="仿宋"/>
          <w:b/>
          <w:color w:val="auto"/>
          <w:spacing w:val="6"/>
          <w:sz w:val="32"/>
          <w:szCs w:val="32"/>
        </w:rPr>
        <w:br w:type="page"/>
      </w:r>
      <w:r>
        <w:rPr>
          <w:rFonts w:hint="eastAsia" w:ascii="仿宋" w:hAnsi="仿宋" w:eastAsia="仿宋" w:cs="仿宋"/>
          <w:b/>
          <w:color w:val="auto"/>
          <w:spacing w:val="6"/>
          <w:sz w:val="32"/>
          <w:szCs w:val="32"/>
        </w:rPr>
        <w:t>附件2：质疑函范本及制作说明</w:t>
      </w:r>
    </w:p>
    <w:p>
      <w:pPr>
        <w:spacing w:line="360" w:lineRule="auto"/>
        <w:jc w:val="cente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pPr>
        <w:snapToGrid w:val="0"/>
        <w:spacing w:before="240" w:beforeLines="100" w:line="360" w:lineRule="auto"/>
        <w:rPr>
          <w:rFonts w:ascii="仿宋" w:hAnsi="仿宋" w:eastAsia="仿宋" w:cs="仿宋"/>
          <w:bCs/>
          <w:color w:val="auto"/>
          <w:sz w:val="24"/>
        </w:rPr>
      </w:pPr>
      <w:r>
        <w:rPr>
          <w:rFonts w:hint="eastAsia" w:ascii="仿宋" w:hAnsi="仿宋" w:eastAsia="仿宋" w:cs="仿宋"/>
          <w:bCs/>
          <w:color w:val="auto"/>
          <w:sz w:val="24"/>
        </w:rPr>
        <w:t>一、质疑供应商基本信息</w:t>
      </w:r>
    </w:p>
    <w:p>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质疑供应商：</w:t>
      </w:r>
      <w:r>
        <w:rPr>
          <w:rFonts w:hint="eastAsia" w:ascii="仿宋" w:hAnsi="仿宋" w:eastAsia="仿宋" w:cs="仿宋"/>
          <w:color w:val="auto"/>
          <w:sz w:val="24"/>
          <w:u w:val="dotted"/>
        </w:rPr>
        <w:t xml:space="preserve">                                        </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 xml:space="preserve">地址： </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napToGrid w:val="0"/>
        <w:spacing w:line="360" w:lineRule="auto"/>
        <w:rPr>
          <w:rFonts w:ascii="仿宋" w:hAnsi="仿宋" w:eastAsia="仿宋" w:cs="仿宋"/>
          <w:bCs/>
          <w:color w:val="auto"/>
          <w:sz w:val="24"/>
        </w:rPr>
      </w:pPr>
      <w:r>
        <w:rPr>
          <w:rFonts w:hint="eastAsia" w:ascii="仿宋" w:hAnsi="仿宋" w:eastAsia="仿宋" w:cs="仿宋"/>
          <w:bCs/>
          <w:color w:val="auto"/>
          <w:sz w:val="24"/>
        </w:rPr>
        <w:t>二、质疑项目基本情况</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质疑项目的名称：</w:t>
      </w:r>
      <w:r>
        <w:rPr>
          <w:rFonts w:hint="eastAsia" w:ascii="仿宋" w:hAnsi="仿宋" w:eastAsia="仿宋" w:cs="仿宋"/>
          <w:color w:val="auto"/>
          <w:sz w:val="24"/>
          <w:u w:val="dotted"/>
        </w:rPr>
        <w:t xml:space="preserve">                                      </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质疑项目的编号：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采购文件获取日期：</w:t>
      </w:r>
      <w:r>
        <w:rPr>
          <w:rFonts w:hint="eastAsia" w:ascii="仿宋" w:hAnsi="仿宋" w:eastAsia="仿宋" w:cs="仿宋"/>
          <w:color w:val="auto"/>
          <w:sz w:val="24"/>
          <w:u w:val="dotted"/>
        </w:rPr>
        <w:t xml:space="preserve">                                           </w:t>
      </w:r>
    </w:p>
    <w:p>
      <w:pPr>
        <w:snapToGrid w:val="0"/>
        <w:spacing w:line="360" w:lineRule="auto"/>
        <w:rPr>
          <w:rFonts w:ascii="仿宋" w:hAnsi="仿宋" w:eastAsia="仿宋" w:cs="仿宋"/>
          <w:bCs/>
          <w:color w:val="auto"/>
          <w:sz w:val="24"/>
        </w:rPr>
      </w:pPr>
      <w:r>
        <w:rPr>
          <w:rFonts w:hint="eastAsia" w:ascii="仿宋" w:hAnsi="仿宋" w:eastAsia="仿宋" w:cs="仿宋"/>
          <w:bCs/>
          <w:color w:val="auto"/>
          <w:sz w:val="24"/>
        </w:rPr>
        <w:t>三、质疑事项具体内容</w:t>
      </w:r>
    </w:p>
    <w:p>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质疑事项1：</w:t>
      </w:r>
      <w:r>
        <w:rPr>
          <w:rFonts w:hint="eastAsia" w:ascii="仿宋" w:hAnsi="仿宋" w:eastAsia="仿宋" w:cs="仿宋"/>
          <w:color w:val="auto"/>
          <w:sz w:val="24"/>
          <w:u w:val="dotted"/>
        </w:rPr>
        <w:t xml:space="preserve">                                         </w:t>
      </w:r>
    </w:p>
    <w:p>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pPr>
        <w:snapToGrid w:val="0"/>
        <w:spacing w:line="360" w:lineRule="auto"/>
        <w:rPr>
          <w:rFonts w:ascii="仿宋" w:hAnsi="仿宋" w:eastAsia="仿宋" w:cs="仿宋"/>
          <w:color w:val="auto"/>
          <w:sz w:val="24"/>
        </w:rPr>
      </w:pPr>
      <w:r>
        <w:rPr>
          <w:rFonts w:hint="eastAsia" w:ascii="仿宋" w:hAnsi="仿宋" w:eastAsia="仿宋" w:cs="仿宋"/>
          <w:color w:val="auto"/>
          <w:sz w:val="24"/>
          <w:u w:val="dotted"/>
        </w:rPr>
        <w:t xml:space="preserve">                                                       </w:t>
      </w:r>
    </w:p>
    <w:p>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p>
    <w:p>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质疑事项2</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w:t>
      </w:r>
    </w:p>
    <w:p>
      <w:pPr>
        <w:snapToGrid w:val="0"/>
        <w:spacing w:line="360" w:lineRule="auto"/>
        <w:rPr>
          <w:rFonts w:ascii="仿宋" w:hAnsi="仿宋" w:eastAsia="仿宋" w:cs="仿宋"/>
          <w:bCs/>
          <w:color w:val="auto"/>
          <w:sz w:val="24"/>
        </w:rPr>
      </w:pPr>
      <w:r>
        <w:rPr>
          <w:rFonts w:hint="eastAsia" w:ascii="仿宋" w:hAnsi="仿宋" w:eastAsia="仿宋" w:cs="仿宋"/>
          <w:bCs/>
          <w:color w:val="auto"/>
          <w:sz w:val="24"/>
        </w:rPr>
        <w:t>四、与质疑事项相关的质疑请求</w:t>
      </w:r>
    </w:p>
    <w:p>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签字(签章)：                   公章：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日期：    </w:t>
      </w:r>
    </w:p>
    <w:p>
      <w:pPr>
        <w:spacing w:line="360" w:lineRule="auto"/>
        <w:jc w:val="center"/>
        <w:rPr>
          <w:rFonts w:ascii="仿宋" w:hAnsi="仿宋" w:eastAsia="仿宋" w:cs="仿宋"/>
          <w:b/>
          <w:bCs/>
          <w:color w:val="auto"/>
          <w:sz w:val="24"/>
        </w:rPr>
      </w:pPr>
    </w:p>
    <w:p>
      <w:pPr>
        <w:spacing w:line="360" w:lineRule="auto"/>
        <w:rPr>
          <w:rFonts w:ascii="仿宋" w:hAnsi="仿宋" w:eastAsia="仿宋" w:cs="仿宋"/>
          <w:b/>
          <w:color w:val="auto"/>
          <w:sz w:val="24"/>
        </w:rPr>
      </w:pPr>
    </w:p>
    <w:p>
      <w:pPr>
        <w:spacing w:line="360" w:lineRule="auto"/>
        <w:rPr>
          <w:rFonts w:ascii="仿宋" w:hAnsi="仿宋" w:eastAsia="仿宋" w:cs="仿宋"/>
          <w:b/>
          <w:color w:val="auto"/>
          <w:sz w:val="24"/>
        </w:rPr>
      </w:pPr>
    </w:p>
    <w:p>
      <w:pPr>
        <w:spacing w:line="360" w:lineRule="auto"/>
        <w:rPr>
          <w:rFonts w:ascii="仿宋" w:hAnsi="仿宋" w:eastAsia="仿宋" w:cs="仿宋"/>
          <w:b/>
          <w:color w:val="auto"/>
          <w:sz w:val="24"/>
        </w:rPr>
      </w:pPr>
    </w:p>
    <w:p>
      <w:pPr>
        <w:spacing w:line="360" w:lineRule="auto"/>
        <w:rPr>
          <w:rFonts w:ascii="仿宋" w:hAnsi="仿宋" w:eastAsia="仿宋" w:cs="仿宋"/>
          <w:b/>
          <w:color w:val="auto"/>
          <w:sz w:val="24"/>
        </w:rPr>
      </w:pPr>
      <w:r>
        <w:rPr>
          <w:rFonts w:hint="eastAsia" w:ascii="仿宋" w:hAnsi="仿宋" w:eastAsia="仿宋" w:cs="仿宋"/>
          <w:b/>
          <w:color w:val="auto"/>
          <w:sz w:val="24"/>
        </w:rPr>
        <w:t>质疑函制作说明：</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5.质疑函的质疑请求应与质疑事项相关。</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pPr>
        <w:pStyle w:val="25"/>
        <w:rPr>
          <w:rFonts w:ascii="仿宋" w:hAnsi="仿宋" w:eastAsia="仿宋" w:cs="仿宋"/>
          <w:color w:val="auto"/>
          <w:lang w:val="en-US"/>
        </w:rPr>
      </w:pPr>
      <w:r>
        <w:rPr>
          <w:rFonts w:hint="eastAsia" w:ascii="仿宋" w:hAnsi="仿宋" w:eastAsia="仿宋" w:cs="仿宋"/>
          <w:color w:val="auto"/>
          <w:lang w:val="en-US"/>
        </w:rPr>
        <w:t>7.以书面形式提交的，应按招标文件规定送达指定地点；以</w:t>
      </w:r>
      <w:r>
        <w:rPr>
          <w:rFonts w:hint="eastAsia" w:ascii="仿宋" w:hAnsi="仿宋" w:eastAsia="仿宋" w:cs="仿宋"/>
          <w:color w:val="auto"/>
        </w:rPr>
        <w:t>政采云平台</w:t>
      </w:r>
      <w:r>
        <w:rPr>
          <w:rFonts w:hint="eastAsia" w:ascii="仿宋" w:hAnsi="仿宋" w:eastAsia="仿宋" w:cs="仿宋"/>
          <w:color w:val="auto"/>
          <w:lang w:val="en-US"/>
        </w:rPr>
        <w:t>（https://www.zcygov.cn/）</w:t>
      </w:r>
      <w:r>
        <w:rPr>
          <w:rFonts w:hint="eastAsia" w:ascii="仿宋" w:hAnsi="仿宋" w:eastAsia="仿宋" w:cs="仿宋"/>
          <w:color w:val="auto"/>
        </w:rPr>
        <w:t>通过</w:t>
      </w:r>
      <w:r>
        <w:rPr>
          <w:rFonts w:hint="eastAsia" w:ascii="仿宋" w:hAnsi="仿宋" w:eastAsia="仿宋" w:cs="仿宋"/>
          <w:color w:val="auto"/>
          <w:lang w:val="en-US"/>
        </w:rPr>
        <w:t>“</w:t>
      </w:r>
      <w:r>
        <w:rPr>
          <w:rFonts w:hint="eastAsia" w:ascii="仿宋" w:hAnsi="仿宋" w:eastAsia="仿宋" w:cs="仿宋"/>
          <w:color w:val="auto"/>
        </w:rPr>
        <w:t>询问质疑投诉</w:t>
      </w:r>
      <w:r>
        <w:rPr>
          <w:rFonts w:hint="eastAsia" w:ascii="仿宋" w:hAnsi="仿宋" w:eastAsia="仿宋" w:cs="仿宋"/>
          <w:color w:val="auto"/>
          <w:lang w:val="en-US"/>
        </w:rPr>
        <w:t>”</w:t>
      </w:r>
      <w:r>
        <w:rPr>
          <w:rFonts w:hint="eastAsia" w:ascii="仿宋" w:hAnsi="仿宋" w:eastAsia="仿宋" w:cs="仿宋"/>
          <w:color w:val="auto"/>
        </w:rPr>
        <w:t>栏提交的</w:t>
      </w:r>
      <w:r>
        <w:rPr>
          <w:rFonts w:hint="eastAsia" w:ascii="仿宋" w:hAnsi="仿宋" w:eastAsia="仿宋" w:cs="仿宋"/>
          <w:color w:val="auto"/>
          <w:lang w:val="en-US"/>
        </w:rPr>
        <w:t>，</w:t>
      </w:r>
      <w:r>
        <w:rPr>
          <w:rFonts w:hint="eastAsia" w:ascii="仿宋" w:hAnsi="仿宋" w:eastAsia="仿宋" w:cs="仿宋"/>
          <w:color w:val="auto"/>
        </w:rPr>
        <w:t>应正确填写质疑供应商基本信息、被质疑人信息、质疑事项具体内容、质疑请求</w:t>
      </w:r>
      <w:r>
        <w:rPr>
          <w:rFonts w:hint="eastAsia" w:ascii="仿宋" w:hAnsi="仿宋" w:eastAsia="仿宋" w:cs="仿宋"/>
          <w:color w:val="auto"/>
          <w:lang w:val="en-US"/>
        </w:rPr>
        <w:t>，</w:t>
      </w:r>
      <w:r>
        <w:rPr>
          <w:rFonts w:hint="eastAsia" w:ascii="仿宋" w:hAnsi="仿宋" w:eastAsia="仿宋" w:cs="仿宋"/>
          <w:color w:val="auto"/>
        </w:rPr>
        <w:t>并上传书面质疑函扫描件。</w:t>
      </w:r>
    </w:p>
    <w:p>
      <w:pPr>
        <w:spacing w:line="360" w:lineRule="auto"/>
        <w:jc w:val="left"/>
        <w:rPr>
          <w:rFonts w:ascii="仿宋" w:hAnsi="仿宋" w:eastAsia="仿宋" w:cs="仿宋"/>
          <w:b/>
          <w:color w:val="auto"/>
          <w:spacing w:val="6"/>
          <w:sz w:val="32"/>
          <w:szCs w:val="32"/>
        </w:rPr>
      </w:pPr>
    </w:p>
    <w:p>
      <w:pPr>
        <w:spacing w:line="360" w:lineRule="auto"/>
        <w:jc w:val="center"/>
        <w:rPr>
          <w:rFonts w:ascii="仿宋" w:hAnsi="仿宋" w:eastAsia="仿宋" w:cs="仿宋"/>
          <w:b/>
          <w:color w:val="auto"/>
          <w:spacing w:val="6"/>
          <w:sz w:val="32"/>
          <w:szCs w:val="32"/>
        </w:rPr>
      </w:pPr>
      <w:r>
        <w:rPr>
          <w:rFonts w:ascii="仿宋" w:hAnsi="仿宋" w:eastAsia="仿宋" w:cs="仿宋"/>
          <w:b/>
          <w:color w:val="auto"/>
          <w:spacing w:val="6"/>
          <w:sz w:val="32"/>
          <w:szCs w:val="32"/>
        </w:rPr>
        <w:br w:type="page"/>
      </w:r>
      <w:r>
        <w:rPr>
          <w:rFonts w:hint="eastAsia" w:ascii="仿宋" w:hAnsi="仿宋" w:eastAsia="仿宋" w:cs="仿宋"/>
          <w:b/>
          <w:color w:val="auto"/>
          <w:spacing w:val="6"/>
          <w:sz w:val="32"/>
          <w:szCs w:val="32"/>
        </w:rPr>
        <w:t>附件3：投诉书范本及制作说明</w:t>
      </w:r>
    </w:p>
    <w:p>
      <w:pPr>
        <w:spacing w:line="360" w:lineRule="auto"/>
        <w:jc w:val="center"/>
        <w:rPr>
          <w:rFonts w:ascii="仿宋" w:hAnsi="仿宋" w:eastAsia="仿宋" w:cs="仿宋"/>
          <w:b/>
          <w:color w:val="auto"/>
          <w:sz w:val="24"/>
        </w:rPr>
      </w:pPr>
    </w:p>
    <w:p>
      <w:pPr>
        <w:spacing w:line="360" w:lineRule="auto"/>
        <w:jc w:val="cente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pPr>
        <w:spacing w:line="360" w:lineRule="auto"/>
        <w:rPr>
          <w:rFonts w:ascii="仿宋" w:hAnsi="仿宋" w:eastAsia="仿宋" w:cs="仿宋"/>
          <w:color w:val="auto"/>
          <w:sz w:val="24"/>
        </w:rPr>
      </w:pPr>
      <w:r>
        <w:rPr>
          <w:rFonts w:hint="eastAsia" w:ascii="仿宋" w:hAnsi="仿宋" w:eastAsia="仿宋" w:cs="仿宋"/>
          <w:color w:val="auto"/>
          <w:sz w:val="24"/>
        </w:rPr>
        <w:t>一、投诉相关主体基本情况</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投诉人：</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tabs>
          <w:tab w:val="left" w:pos="6510"/>
        </w:tabs>
        <w:spacing w:line="360" w:lineRule="auto"/>
        <w:jc w:val="left"/>
        <w:rPr>
          <w:rFonts w:ascii="仿宋" w:hAnsi="仿宋" w:eastAsia="仿宋" w:cs="仿宋"/>
          <w:color w:val="auto"/>
          <w:sz w:val="24"/>
        </w:rPr>
      </w:pPr>
      <w:r>
        <w:rPr>
          <w:rFonts w:hint="eastAsia" w:ascii="仿宋" w:hAnsi="仿宋" w:eastAsia="仿宋" w:cs="仿宋"/>
          <w:color w:val="auto"/>
          <w:sz w:val="24"/>
        </w:rPr>
        <w:t>法定代表人/主要负责人：</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tabs>
          <w:tab w:val="left" w:pos="6510"/>
        </w:tabs>
        <w:spacing w:line="360" w:lineRule="auto"/>
        <w:rPr>
          <w:rFonts w:ascii="仿宋" w:hAnsi="仿宋" w:eastAsia="仿宋" w:cs="仿宋"/>
          <w:color w:val="auto"/>
          <w:sz w:val="24"/>
          <w:u w:val="dotted"/>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被投诉人1：</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被投诉人2</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相关供应商：</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二、投诉项目基本情况</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采购项目名称：</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采购项目编号：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代理机构名称：</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采购文件公告: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三、质疑基本情况</w:t>
      </w:r>
    </w:p>
    <w:p>
      <w:pPr>
        <w:spacing w:line="360" w:lineRule="auto"/>
        <w:ind w:firstLine="480" w:firstLineChars="200"/>
        <w:rPr>
          <w:rFonts w:ascii="仿宋" w:hAnsi="仿宋" w:eastAsia="仿宋" w:cs="仿宋"/>
          <w:color w:val="auto"/>
          <w:sz w:val="24"/>
          <w:u w:val="dotted"/>
        </w:rPr>
      </w:pPr>
      <w:r>
        <w:rPr>
          <w:rFonts w:hint="eastAsia" w:ascii="仿宋" w:hAnsi="仿宋" w:eastAsia="仿宋" w:cs="仿宋"/>
          <w:color w:val="auto"/>
          <w:sz w:val="24"/>
        </w:rPr>
        <w:t>投诉人于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日,向</w:t>
      </w:r>
      <w:r>
        <w:rPr>
          <w:rFonts w:hint="eastAsia" w:ascii="仿宋" w:hAnsi="仿宋" w:eastAsia="仿宋" w:cs="仿宋"/>
          <w:color w:val="auto"/>
          <w:sz w:val="24"/>
          <w:u w:val="dotted"/>
        </w:rPr>
        <w:t xml:space="preserve">                   </w:t>
      </w:r>
      <w:r>
        <w:rPr>
          <w:rFonts w:hint="eastAsia" w:ascii="仿宋" w:hAnsi="仿宋" w:eastAsia="仿宋" w:cs="仿宋"/>
          <w:color w:val="auto"/>
          <w:sz w:val="24"/>
        </w:rPr>
        <w:t>提出质疑，质疑事项为：</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pacing w:line="360" w:lineRule="auto"/>
        <w:ind w:firstLine="360" w:firstLineChars="150"/>
        <w:rPr>
          <w:rFonts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日,就质疑事项作出了答复/没有在法定期限内作出答复。</w:t>
      </w:r>
    </w:p>
    <w:p>
      <w:pPr>
        <w:spacing w:line="360" w:lineRule="auto"/>
        <w:rPr>
          <w:rFonts w:ascii="仿宋" w:hAnsi="仿宋" w:eastAsia="仿宋" w:cs="仿宋"/>
          <w:color w:val="auto"/>
          <w:sz w:val="24"/>
        </w:rPr>
      </w:pPr>
      <w:r>
        <w:rPr>
          <w:rFonts w:hint="eastAsia" w:ascii="仿宋" w:hAnsi="仿宋" w:eastAsia="仿宋" w:cs="仿宋"/>
          <w:color w:val="auto"/>
          <w:sz w:val="24"/>
        </w:rPr>
        <w:t>四、投诉事项具体内容</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投诉事项 1：</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投诉事项2</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w:t>
      </w:r>
    </w:p>
    <w:p>
      <w:pPr>
        <w:spacing w:line="360" w:lineRule="auto"/>
        <w:rPr>
          <w:rFonts w:ascii="仿宋" w:hAnsi="仿宋" w:eastAsia="仿宋" w:cs="仿宋"/>
          <w:color w:val="auto"/>
          <w:sz w:val="24"/>
        </w:rPr>
      </w:pPr>
      <w:r>
        <w:rPr>
          <w:rFonts w:hint="eastAsia" w:ascii="仿宋" w:hAnsi="仿宋" w:eastAsia="仿宋" w:cs="仿宋"/>
          <w:color w:val="auto"/>
          <w:sz w:val="24"/>
        </w:rPr>
        <w:t>五、与投诉事项相关的投诉请求</w:t>
      </w:r>
    </w:p>
    <w:p>
      <w:pPr>
        <w:spacing w:line="360" w:lineRule="auto"/>
        <w:rPr>
          <w:rFonts w:ascii="仿宋" w:hAnsi="仿宋" w:eastAsia="仿宋" w:cs="仿宋"/>
          <w:color w:val="auto"/>
          <w:sz w:val="24"/>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签字(签章)：                   公章：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日期：    </w:t>
      </w:r>
    </w:p>
    <w:p>
      <w:pPr>
        <w:spacing w:line="360" w:lineRule="auto"/>
        <w:rPr>
          <w:rFonts w:ascii="仿宋" w:hAnsi="仿宋" w:eastAsia="仿宋" w:cs="仿宋"/>
          <w:b/>
          <w:color w:val="auto"/>
          <w:sz w:val="24"/>
        </w:rPr>
      </w:pPr>
    </w:p>
    <w:p>
      <w:pPr>
        <w:spacing w:line="360" w:lineRule="auto"/>
        <w:rPr>
          <w:rFonts w:ascii="仿宋" w:hAnsi="仿宋" w:eastAsia="仿宋" w:cs="仿宋"/>
          <w:b/>
          <w:color w:val="auto"/>
          <w:sz w:val="24"/>
        </w:rPr>
      </w:pPr>
    </w:p>
    <w:p>
      <w:pPr>
        <w:spacing w:line="360" w:lineRule="auto"/>
        <w:rPr>
          <w:rFonts w:ascii="仿宋" w:hAnsi="仿宋" w:eastAsia="仿宋" w:cs="仿宋"/>
          <w:b/>
          <w:color w:val="auto"/>
          <w:sz w:val="24"/>
        </w:rPr>
      </w:pPr>
      <w:r>
        <w:rPr>
          <w:rFonts w:hint="eastAsia" w:ascii="仿宋" w:hAnsi="仿宋" w:eastAsia="仿宋" w:cs="仿宋"/>
          <w:b/>
          <w:color w:val="auto"/>
          <w:sz w:val="24"/>
        </w:rPr>
        <w:t>投诉书制作说明：</w:t>
      </w:r>
    </w:p>
    <w:p>
      <w:pPr>
        <w:widowControl/>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6.投诉书的投诉请求应与投诉事项相关。</w:t>
      </w:r>
    </w:p>
    <w:p>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color w:val="auto"/>
          <w:sz w:val="24"/>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br w:type="page"/>
      </w:r>
    </w:p>
    <w:p>
      <w:pPr>
        <w:autoSpaceDE w:val="0"/>
        <w:autoSpaceDN w:val="0"/>
        <w:jc w:val="center"/>
        <w:rPr>
          <w:rFonts w:ascii="仿宋" w:hAnsi="仿宋" w:eastAsia="仿宋" w:cs="仿宋"/>
          <w:b/>
          <w:bCs/>
          <w:color w:val="auto"/>
          <w:sz w:val="32"/>
          <w:szCs w:val="32"/>
        </w:rPr>
      </w:pPr>
      <w:r>
        <w:rPr>
          <w:rFonts w:hint="eastAsia" w:ascii="仿宋" w:hAnsi="仿宋" w:eastAsia="仿宋" w:cs="仿宋"/>
          <w:b/>
          <w:color w:val="auto"/>
          <w:spacing w:val="6"/>
          <w:sz w:val="32"/>
          <w:szCs w:val="32"/>
        </w:rPr>
        <w:t>附件4：</w:t>
      </w:r>
      <w:r>
        <w:rPr>
          <w:rFonts w:hint="eastAsia" w:ascii="仿宋" w:hAnsi="仿宋" w:eastAsia="仿宋" w:cs="仿宋"/>
          <w:b/>
          <w:bCs/>
          <w:color w:val="auto"/>
          <w:sz w:val="32"/>
          <w:szCs w:val="32"/>
        </w:rPr>
        <w:t>业务专用章使用说明函</w:t>
      </w:r>
    </w:p>
    <w:p>
      <w:pPr>
        <w:spacing w:line="360" w:lineRule="auto"/>
        <w:rPr>
          <w:rFonts w:ascii="仿宋" w:hAnsi="仿宋" w:eastAsia="仿宋" w:cs="仿宋"/>
          <w:color w:val="auto"/>
          <w:sz w:val="24"/>
        </w:rPr>
      </w:pPr>
      <w:r>
        <w:rPr>
          <w:rFonts w:hint="eastAsia" w:ascii="仿宋" w:hAnsi="仿宋" w:eastAsia="仿宋" w:cs="仿宋"/>
          <w:color w:val="auto"/>
          <w:sz w:val="24"/>
          <w:u w:val="single"/>
        </w:rPr>
        <w:t>温州市公安局交通管理局、温州市华越招标代理有限公司</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(投标人全称)是中华人民共和国依法登记注册的合法企业，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你方组织的（项目名称）项目【招标编号：（采购编号）】</w:t>
      </w:r>
      <w:r>
        <w:rPr>
          <w:rFonts w:hint="eastAsia" w:ascii="仿宋" w:hAnsi="仿宋" w:eastAsia="仿宋" w:cs="仿宋"/>
          <w:bCs/>
          <w:color w:val="auto"/>
          <w:sz w:val="24"/>
        </w:rPr>
        <w:t>投标活动中作如下说明：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特此说明。</w:t>
      </w:r>
    </w:p>
    <w:p>
      <w:pPr>
        <w:spacing w:line="360" w:lineRule="auto"/>
        <w:ind w:firstLine="494"/>
        <w:rPr>
          <w:rFonts w:ascii="仿宋" w:hAnsi="仿宋" w:eastAsia="仿宋" w:cs="仿宋"/>
          <w:color w:val="auto"/>
          <w:sz w:val="24"/>
        </w:rPr>
      </w:pPr>
    </w:p>
    <w:p>
      <w:pPr>
        <w:spacing w:line="360" w:lineRule="auto"/>
        <w:ind w:firstLine="494"/>
        <w:rPr>
          <w:rFonts w:ascii="仿宋" w:hAnsi="仿宋" w:eastAsia="仿宋" w:cs="仿宋"/>
          <w:color w:val="auto"/>
          <w:sz w:val="24"/>
        </w:rPr>
      </w:pPr>
    </w:p>
    <w:p>
      <w:pPr>
        <w:spacing w:line="360" w:lineRule="auto"/>
        <w:ind w:firstLine="494"/>
        <w:rPr>
          <w:rFonts w:ascii="仿宋" w:hAnsi="仿宋" w:eastAsia="仿宋" w:cs="仿宋"/>
          <w:color w:val="auto"/>
          <w:sz w:val="24"/>
        </w:rPr>
      </w:pPr>
    </w:p>
    <w:p>
      <w:pPr>
        <w:spacing w:line="360" w:lineRule="auto"/>
        <w:ind w:firstLine="494"/>
        <w:rPr>
          <w:rFonts w:ascii="仿宋" w:hAnsi="仿宋" w:eastAsia="仿宋" w:cs="仿宋"/>
          <w:color w:val="auto"/>
          <w:sz w:val="24"/>
        </w:rPr>
      </w:pPr>
    </w:p>
    <w:p>
      <w:pPr>
        <w:spacing w:line="360" w:lineRule="auto"/>
        <w:ind w:right="480" w:firstLine="4080" w:firstLineChars="1700"/>
        <w:rPr>
          <w:rFonts w:ascii="仿宋" w:hAnsi="仿宋" w:eastAsia="仿宋" w:cs="仿宋"/>
          <w:color w:val="auto"/>
          <w:sz w:val="24"/>
        </w:rPr>
      </w:pPr>
      <w:r>
        <w:rPr>
          <w:rFonts w:hint="eastAsia" w:ascii="仿宋" w:hAnsi="仿宋" w:eastAsia="仿宋" w:cs="仿宋"/>
          <w:color w:val="auto"/>
          <w:sz w:val="24"/>
        </w:rPr>
        <w:t>投标单位（法定名称章）：</w:t>
      </w:r>
    </w:p>
    <w:p>
      <w:pPr>
        <w:ind w:right="1440" w:firstLine="494"/>
        <w:jc w:val="center"/>
        <w:rPr>
          <w:rFonts w:ascii="仿宋" w:hAnsi="仿宋" w:eastAsia="仿宋" w:cs="仿宋"/>
          <w:color w:val="auto"/>
          <w:sz w:val="24"/>
        </w:rPr>
      </w:pPr>
      <w:r>
        <w:rPr>
          <w:rFonts w:hint="eastAsia" w:ascii="仿宋" w:hAnsi="仿宋" w:eastAsia="仿宋" w:cs="仿宋"/>
          <w:color w:val="auto"/>
          <w:sz w:val="24"/>
        </w:rPr>
        <w:t xml:space="preserve">                              日期：       年     月     日</w:t>
      </w:r>
    </w:p>
    <w:p>
      <w:pPr>
        <w:rPr>
          <w:rFonts w:ascii="仿宋" w:hAnsi="仿宋" w:eastAsia="仿宋" w:cs="仿宋"/>
          <w:color w:val="auto"/>
          <w:sz w:val="24"/>
        </w:rPr>
      </w:pPr>
      <w:r>
        <w:rPr>
          <w:rFonts w:hint="eastAsia" w:ascii="仿宋" w:hAnsi="仿宋" w:eastAsia="仿宋" w:cs="仿宋"/>
          <w:b/>
          <w:bCs/>
          <w:color w:val="auto"/>
          <w:sz w:val="24"/>
        </w:rPr>
        <w:t>附：</w:t>
      </w:r>
    </w:p>
    <w:p>
      <w:pPr>
        <w:spacing w:line="360" w:lineRule="auto"/>
        <w:rPr>
          <w:rFonts w:ascii="仿宋" w:hAnsi="仿宋" w:eastAsia="仿宋" w:cs="仿宋"/>
          <w:bCs/>
          <w:color w:val="auto"/>
          <w:sz w:val="24"/>
        </w:rPr>
      </w:pPr>
      <w:r>
        <w:rPr>
          <w:rFonts w:ascii="仿宋" w:hAnsi="仿宋" w:eastAsia="仿宋" w:cs="仿宋"/>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c/4wdgAAAAKAQAADwAAAAAAAAABACAAAAAiAAAAZHJzL2Rvd25yZXYu&#10;eG1sUEsBAhQAFAAAAAgAh07iQNo4BWj7AQAAMQQAAA4AAAAAAAAAAQAgAAAAJwEAAGRycy9lMm9E&#10;b2MueG1sUEsFBgAAAAAGAAYAWQEAAJQFAAAAAA==&#10;">
                <v:fill on="t" focussize="0,0"/>
                <v:stroke color="#000000" joinstyle="miter"/>
                <v:imagedata o:title=""/>
                <o:lock v:ext="edit" aspectratio="f"/>
              </v:rect>
            </w:pict>
          </mc:Fallback>
        </mc:AlternateContent>
      </w:r>
      <w:r>
        <w:rPr>
          <w:rFonts w:ascii="仿宋" w:hAnsi="仿宋" w:eastAsia="仿宋" w:cs="仿宋"/>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dOwWNgAAAAKAQAADwAAAAAAAAABACAAAAAiAAAAZHJzL2Rvd25yZXYu&#10;eG1sUEsBAhQAFAAAAAgAh07iQAilxcH7AQAAMQQAAA4AAAAAAAAAAQAgAAAAJwEAAGRycy9lMm9E&#10;b2MueG1sUEsFBgAAAAAGAAYAWQEAAJQFAAAAAA==&#10;">
                <v:fill on="t" focussize="0,0"/>
                <v:stroke color="#000000" joinstyle="miter"/>
                <v:imagedata o:title=""/>
                <o:lock v:ext="edit" aspectratio="f"/>
              </v:rect>
            </w:pict>
          </mc:Fallback>
        </mc:AlternateContent>
      </w:r>
      <w:r>
        <w:rPr>
          <w:rFonts w:hint="eastAsia" w:ascii="仿宋" w:hAnsi="仿宋" w:eastAsia="仿宋" w:cs="仿宋"/>
          <w:color w:val="auto"/>
          <w:sz w:val="24"/>
        </w:rPr>
        <w:t>投标单位法定名称章（印模）                投标单位“XX专用章”（印模）</w:t>
      </w: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rPr>
          <w:rFonts w:ascii="仿宋" w:hAnsi="仿宋" w:eastAsia="仿宋" w:cs="仿宋"/>
          <w:b/>
          <w:color w:val="auto"/>
          <w:spacing w:val="6"/>
          <w:sz w:val="32"/>
          <w:szCs w:val="32"/>
        </w:rPr>
      </w:pPr>
    </w:p>
    <w:p>
      <w:pPr>
        <w:autoSpaceDE w:val="0"/>
        <w:autoSpaceDN w:val="0"/>
        <w:jc w:val="center"/>
        <w:rPr>
          <w:rFonts w:ascii="仿宋" w:hAnsi="仿宋" w:eastAsia="仿宋" w:cs="仿宋"/>
          <w:b/>
          <w:bCs/>
          <w:color w:val="auto"/>
          <w:sz w:val="32"/>
          <w:szCs w:val="32"/>
        </w:rPr>
      </w:pPr>
      <w:r>
        <w:rPr>
          <w:rFonts w:hint="eastAsia" w:ascii="仿宋" w:hAnsi="仿宋" w:eastAsia="仿宋" w:cs="仿宋"/>
          <w:b/>
          <w:color w:val="auto"/>
          <w:spacing w:val="6"/>
          <w:sz w:val="32"/>
          <w:szCs w:val="32"/>
        </w:rPr>
        <w:br w:type="page"/>
      </w:r>
      <w:r>
        <w:rPr>
          <w:rFonts w:hint="eastAsia" w:ascii="仿宋" w:hAnsi="仿宋" w:eastAsia="仿宋" w:cs="仿宋"/>
          <w:b/>
          <w:color w:val="auto"/>
          <w:spacing w:val="6"/>
          <w:sz w:val="32"/>
          <w:szCs w:val="32"/>
        </w:rPr>
        <w:t>附件5：</w:t>
      </w:r>
      <w:r>
        <w:rPr>
          <w:rFonts w:hint="eastAsia" w:ascii="仿宋" w:hAnsi="仿宋" w:eastAsia="仿宋" w:cs="仿宋"/>
          <w:b/>
          <w:color w:val="auto"/>
          <w:sz w:val="32"/>
          <w:szCs w:val="32"/>
        </w:rPr>
        <w:t>中小企业声明函</w:t>
      </w:r>
    </w:p>
    <w:p>
      <w:pPr>
        <w:spacing w:line="360" w:lineRule="auto"/>
        <w:jc w:val="center"/>
        <w:rPr>
          <w:rFonts w:ascii="仿宋" w:hAnsi="仿宋" w:eastAsia="仿宋" w:cs="仿宋"/>
          <w:color w:val="auto"/>
          <w:sz w:val="24"/>
          <w:u w:val="single"/>
        </w:rPr>
      </w:pPr>
    </w:p>
    <w:p>
      <w:pPr>
        <w:spacing w:line="360" w:lineRule="auto"/>
        <w:jc w:val="center"/>
        <w:rPr>
          <w:rFonts w:ascii="仿宋" w:hAnsi="仿宋" w:eastAsia="仿宋" w:cs="仿宋"/>
          <w:b/>
          <w:color w:val="auto"/>
          <w:sz w:val="32"/>
          <w:szCs w:val="32"/>
        </w:rPr>
      </w:pPr>
      <w:r>
        <w:rPr>
          <w:rFonts w:hint="eastAsia" w:ascii="仿宋" w:hAnsi="仿宋" w:eastAsia="仿宋" w:cs="仿宋"/>
          <w:b/>
          <w:color w:val="auto"/>
          <w:sz w:val="32"/>
          <w:szCs w:val="32"/>
        </w:rPr>
        <w:t>中小企业声明函（货物）</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 ，属于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 ，属于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pPr>
        <w:snapToGrid w:val="0"/>
        <w:spacing w:line="360" w:lineRule="auto"/>
        <w:ind w:firstLine="5160" w:firstLineChars="2150"/>
        <w:rPr>
          <w:rFonts w:ascii="仿宋" w:hAnsi="仿宋" w:eastAsia="仿宋" w:cs="仿宋"/>
          <w:color w:val="auto"/>
          <w:kern w:val="0"/>
          <w:sz w:val="24"/>
        </w:rPr>
      </w:pPr>
      <w:r>
        <w:rPr>
          <w:rFonts w:hint="eastAsia" w:ascii="仿宋" w:hAnsi="仿宋" w:eastAsia="仿宋" w:cs="仿宋"/>
          <w:color w:val="auto"/>
          <w:kern w:val="0"/>
          <w:sz w:val="24"/>
          <w:lang w:val="zh-CN"/>
        </w:rPr>
        <w:t>企业名称（盖章）：</w:t>
      </w:r>
    </w:p>
    <w:p>
      <w:pPr>
        <w:snapToGrid w:val="0"/>
        <w:spacing w:line="360" w:lineRule="auto"/>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pPr>
        <w:spacing w:line="360" w:lineRule="auto"/>
        <w:jc w:val="left"/>
        <w:rPr>
          <w:rFonts w:ascii="仿宋" w:hAnsi="仿宋" w:eastAsia="仿宋" w:cs="仿宋"/>
          <w:color w:val="auto"/>
          <w:sz w:val="18"/>
          <w:szCs w:val="18"/>
        </w:rPr>
      </w:pPr>
      <w:r>
        <w:rPr>
          <w:rFonts w:hint="eastAsia" w:ascii="仿宋" w:hAnsi="仿宋" w:eastAsia="仿宋" w:cs="仿宋"/>
          <w:color w:val="auto"/>
          <w:sz w:val="18"/>
          <w:szCs w:val="18"/>
        </w:rPr>
        <w:t>从业人员、营业收入、资产总额填报上一年度数据，无上一年度数据的新成立企业可不填报。</w:t>
      </w:r>
    </w:p>
    <w:p>
      <w:pPr>
        <w:spacing w:line="360" w:lineRule="auto"/>
        <w:ind w:right="420" w:firstLine="480" w:firstLineChars="200"/>
        <w:rPr>
          <w:rFonts w:ascii="仿宋" w:hAnsi="仿宋" w:eastAsia="仿宋" w:cs="仿宋"/>
          <w:color w:val="auto"/>
          <w:sz w:val="24"/>
        </w:rPr>
      </w:pPr>
      <w:r>
        <w:rPr>
          <w:rFonts w:hint="eastAsia" w:ascii="仿宋" w:hAnsi="仿宋" w:eastAsia="仿宋" w:cs="仿宋"/>
          <w:color w:val="auto"/>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eastAsia="仿宋" w:cs="仿宋"/>
          <w:b/>
          <w:color w:val="auto"/>
          <w:sz w:val="32"/>
          <w:szCs w:val="32"/>
        </w:rPr>
      </w:pPr>
    </w:p>
    <w:p>
      <w:pPr>
        <w:spacing w:line="360" w:lineRule="auto"/>
        <w:jc w:val="center"/>
        <w:rPr>
          <w:rFonts w:ascii="仿宋" w:hAnsi="仿宋" w:eastAsia="仿宋" w:cs="仿宋"/>
          <w:b/>
          <w:color w:val="auto"/>
          <w:sz w:val="32"/>
          <w:szCs w:val="32"/>
        </w:rPr>
      </w:pPr>
    </w:p>
    <w:p>
      <w:pPr>
        <w:spacing w:line="360" w:lineRule="auto"/>
        <w:jc w:val="center"/>
        <w:rPr>
          <w:rFonts w:ascii="仿宋" w:hAnsi="仿宋" w:eastAsia="仿宋" w:cs="仿宋"/>
          <w:b/>
          <w:color w:val="auto"/>
          <w:sz w:val="32"/>
          <w:szCs w:val="32"/>
        </w:rPr>
      </w:pPr>
    </w:p>
    <w:p>
      <w:pPr>
        <w:spacing w:line="360" w:lineRule="auto"/>
        <w:jc w:val="center"/>
        <w:rPr>
          <w:rFonts w:ascii="仿宋" w:hAnsi="仿宋" w:eastAsia="仿宋" w:cs="仿宋"/>
          <w:b/>
          <w:color w:val="auto"/>
          <w:sz w:val="32"/>
          <w:szCs w:val="32"/>
        </w:rPr>
      </w:pPr>
      <w:r>
        <w:rPr>
          <w:rFonts w:hint="eastAsia" w:ascii="仿宋" w:hAnsi="仿宋" w:eastAsia="仿宋" w:cs="仿宋"/>
          <w:b/>
          <w:color w:val="auto"/>
          <w:sz w:val="32"/>
          <w:szCs w:val="32"/>
        </w:rPr>
        <w:br w:type="page"/>
      </w:r>
      <w:r>
        <w:rPr>
          <w:rFonts w:hint="eastAsia" w:ascii="仿宋" w:hAnsi="仿宋" w:eastAsia="仿宋" w:cs="仿宋"/>
          <w:b/>
          <w:color w:val="auto"/>
          <w:sz w:val="32"/>
          <w:szCs w:val="32"/>
        </w:rPr>
        <w:t>中小企业声明函（工程、服务）</w:t>
      </w:r>
    </w:p>
    <w:p>
      <w:pPr>
        <w:spacing w:line="360" w:lineRule="auto"/>
        <w:rPr>
          <w:rFonts w:ascii="仿宋" w:hAnsi="仿宋" w:eastAsia="仿宋" w:cs="仿宋"/>
          <w:color w:val="auto"/>
        </w:rPr>
      </w:pPr>
    </w:p>
    <w:p>
      <w:pPr>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pPr>
        <w:spacing w:line="360" w:lineRule="auto"/>
        <w:ind w:right="1760"/>
        <w:jc w:val="right"/>
        <w:rPr>
          <w:rFonts w:ascii="仿宋" w:hAnsi="仿宋" w:eastAsia="仿宋" w:cs="仿宋"/>
          <w:color w:val="auto"/>
          <w:sz w:val="24"/>
        </w:rPr>
      </w:pPr>
      <w:r>
        <w:rPr>
          <w:rFonts w:hint="eastAsia" w:ascii="仿宋" w:hAnsi="仿宋" w:eastAsia="仿宋" w:cs="仿宋"/>
          <w:color w:val="auto"/>
          <w:sz w:val="24"/>
        </w:rPr>
        <w:t>企业名称（盖章）：</w:t>
      </w:r>
    </w:p>
    <w:p>
      <w:pPr>
        <w:spacing w:line="360" w:lineRule="auto"/>
        <w:ind w:right="1120" w:firstLine="4680" w:firstLineChars="1950"/>
        <w:rPr>
          <w:rFonts w:ascii="仿宋" w:hAnsi="仿宋" w:eastAsia="仿宋" w:cs="仿宋"/>
          <w:color w:val="auto"/>
          <w:sz w:val="24"/>
        </w:rPr>
      </w:pPr>
      <w:r>
        <w:rPr>
          <w:rFonts w:hint="eastAsia" w:ascii="仿宋" w:hAnsi="仿宋" w:eastAsia="仿宋" w:cs="仿宋"/>
          <w:color w:val="auto"/>
          <w:sz w:val="24"/>
        </w:rPr>
        <w:t>日 期：</w:t>
      </w:r>
    </w:p>
    <w:p>
      <w:pPr>
        <w:spacing w:line="360" w:lineRule="auto"/>
        <w:ind w:firstLine="310" w:firstLineChars="147"/>
        <w:jc w:val="left"/>
        <w:rPr>
          <w:rFonts w:ascii="仿宋" w:hAnsi="仿宋" w:eastAsia="仿宋" w:cs="仿宋"/>
          <w:b/>
          <w:color w:val="auto"/>
          <w:szCs w:val="21"/>
        </w:rPr>
      </w:pPr>
      <w:r>
        <w:rPr>
          <w:rFonts w:hint="eastAsia" w:ascii="仿宋" w:hAnsi="仿宋" w:eastAsia="仿宋" w:cs="仿宋"/>
          <w:b/>
          <w:color w:val="auto"/>
          <w:szCs w:val="21"/>
        </w:rPr>
        <w:t>从业人员、营业收入、资产总额填报上一年度数据，无上一年度数据的新成立企业可不填报。</w:t>
      </w:r>
    </w:p>
    <w:p>
      <w:pPr>
        <w:spacing w:line="360" w:lineRule="auto"/>
        <w:ind w:right="420"/>
        <w:rPr>
          <w:rFonts w:ascii="仿宋" w:hAnsi="仿宋" w:eastAsia="仿宋" w:cs="仿宋"/>
          <w:color w:val="auto"/>
          <w:sz w:val="24"/>
        </w:rPr>
      </w:pPr>
    </w:p>
    <w:p>
      <w:pPr>
        <w:spacing w:line="360" w:lineRule="auto"/>
        <w:ind w:right="420"/>
        <w:rPr>
          <w:rFonts w:ascii="仿宋" w:hAnsi="仿宋" w:eastAsia="仿宋" w:cs="仿宋"/>
          <w:sz w:val="24"/>
        </w:rPr>
      </w:pPr>
      <w:r>
        <w:rPr>
          <w:rFonts w:hint="eastAsia" w:ascii="仿宋" w:hAnsi="仿宋" w:eastAsia="仿宋" w:cs="仿宋"/>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ascii="仿宋" w:hAnsi="仿宋" w:eastAsia="仿宋" w:cs="仿宋"/>
        </w:rPr>
      </w:pPr>
    </w:p>
    <w:p>
      <w:pPr>
        <w:spacing w:line="360" w:lineRule="auto"/>
        <w:ind w:right="420"/>
        <w:rPr>
          <w:rFonts w:ascii="仿宋" w:hAnsi="仿宋" w:eastAsia="仿宋" w:cs="仿宋"/>
        </w:rPr>
      </w:pPr>
    </w:p>
    <w:p>
      <w:pPr>
        <w:spacing w:line="360" w:lineRule="auto"/>
        <w:rPr>
          <w:rFonts w:ascii="仿宋" w:hAnsi="仿宋" w:eastAsia="仿宋" w:cs="仿宋"/>
          <w:bCs/>
          <w:sz w:val="24"/>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entury Gothic">
    <w:altName w:val="NumberOnly"/>
    <w:panose1 w:val="020B050202020202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Futura Bk">
    <w:altName w:val="Segoe Print"/>
    <w:panose1 w:val="00000000000000000000"/>
    <w:charset w:val="00"/>
    <w:family w:val="auto"/>
    <w:pitch w:val="default"/>
    <w:sig w:usb0="00000000" w:usb1="00000000" w:usb2="00000000" w:usb3="00000000" w:csb0="00000011" w:csb1="00000000"/>
  </w:font>
  <w:font w:name="ˎ̥">
    <w:altName w:val="Times New Roman"/>
    <w:panose1 w:val="00000000000000000000"/>
    <w:charset w:val="00"/>
    <w:family w:val="roman"/>
    <w:pitch w:val="default"/>
    <w:sig w:usb0="00000000" w:usb1="00000000" w:usb2="00000000"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HLHE E+ Futura Bk">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Futura Hv">
    <w:altName w:val="Lucida Sans Unicode"/>
    <w:panose1 w:val="00000000000000000000"/>
    <w:charset w:val="00"/>
    <w:family w:val="auto"/>
    <w:pitch w:val="default"/>
    <w:sig w:usb0="00000000" w:usb1="00000000" w:usb2="00000000" w:usb3="00000000" w:csb0="000001FB" w:csb1="00000000"/>
  </w:font>
  <w:font w:name="Arial (W1)">
    <w:altName w:val="Arial"/>
    <w:panose1 w:val="00000000000000000000"/>
    <w:charset w:val="00"/>
    <w:family w:val="auto"/>
    <w:pitch w:val="default"/>
    <w:sig w:usb0="00000000" w:usb1="00000000" w:usb2="00000008" w:usb3="00000000" w:csb0="0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auto"/>
    <w:pitch w:val="default"/>
    <w:sig w:usb0="00000000" w:usb1="00000000" w:usb2="00000000" w:usb3="00000000" w:csb0="00000011" w:csb1="00000000"/>
  </w:font>
  <w:font w:name="Lucida Sans Unicode">
    <w:panose1 w:val="020B0602030504020204"/>
    <w:charset w:val="00"/>
    <w:family w:val="swiss"/>
    <w:pitch w:val="default"/>
    <w:sig w:usb0="80001AFF" w:usb1="0000396B" w:usb2="00000000" w:usb3="00000000" w:csb0="200000BF" w:csb1="D7F70000"/>
  </w:font>
  <w:font w:name=".PingFang SC">
    <w:altName w:val="宋体"/>
    <w:panose1 w:val="00000000000000000000"/>
    <w:charset w:val="00"/>
    <w:family w:val="auto"/>
    <w:pitch w:val="default"/>
    <w:sig w:usb0="00000000" w:usb1="00000000" w:usb2="00000000"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创艺简仿宋">
    <w:altName w:val="仿宋"/>
    <w:panose1 w:val="00000000000000000000"/>
    <w:charset w:val="00"/>
    <w:family w:val="auto"/>
    <w:pitch w:val="default"/>
    <w:sig w:usb0="00000000" w:usb1="00000000" w:usb2="00000000"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Segoe UI Symbol">
    <w:panose1 w:val="020B0502040204020203"/>
    <w:charset w:val="00"/>
    <w:family w:val="swiss"/>
    <w:pitch w:val="default"/>
    <w:sig w:usb0="800001E3" w:usb1="1200FFEF" w:usb2="00040000" w:usb3="04000000" w:csb0="00000001" w:csb1="4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 w:hAnsi="仿宋" w:eastAsia="仿宋"/>
        <w:sz w:val="21"/>
        <w:szCs w:val="21"/>
      </w:rPr>
    </w:pPr>
    <w:r>
      <w:rPr>
        <w:rFonts w:ascii="仿宋" w:hAnsi="仿宋" w:eastAsia="仿宋"/>
        <w:sz w:val="21"/>
        <w:szCs w:val="21"/>
      </w:rPr>
      <w:fldChar w:fldCharType="begin"/>
    </w:r>
    <w:r>
      <w:rPr>
        <w:rFonts w:ascii="仿宋" w:hAnsi="仿宋" w:eastAsia="仿宋"/>
        <w:sz w:val="21"/>
        <w:szCs w:val="21"/>
      </w:rPr>
      <w:instrText xml:space="preserve">PAGE   \* MERGEFORMAT</w:instrText>
    </w:r>
    <w:r>
      <w:rPr>
        <w:rFonts w:ascii="仿宋" w:hAnsi="仿宋" w:eastAsia="仿宋"/>
        <w:sz w:val="21"/>
        <w:szCs w:val="21"/>
      </w:rPr>
      <w:fldChar w:fldCharType="separate"/>
    </w:r>
    <w:r>
      <w:rPr>
        <w:rFonts w:ascii="仿宋" w:hAnsi="仿宋" w:eastAsia="仿宋"/>
        <w:sz w:val="21"/>
        <w:szCs w:val="21"/>
        <w:lang w:val="zh-CN"/>
      </w:rPr>
      <w:t>1</w:t>
    </w:r>
    <w:r>
      <w:rPr>
        <w:rFonts w:ascii="仿宋" w:hAnsi="仿宋" w:eastAsia="仿宋"/>
        <w:sz w:val="21"/>
        <w:szCs w:val="21"/>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 w:hAnsi="仿宋" w:eastAsia="仿宋"/>
        <w:sz w:val="21"/>
        <w:szCs w:val="21"/>
      </w:rPr>
    </w:pPr>
    <w:r>
      <w:rPr>
        <w:rFonts w:ascii="仿宋" w:hAnsi="仿宋" w:eastAsia="仿宋"/>
        <w:sz w:val="21"/>
        <w:szCs w:val="21"/>
      </w:rPr>
      <w:fldChar w:fldCharType="begin"/>
    </w:r>
    <w:r>
      <w:rPr>
        <w:rFonts w:ascii="仿宋" w:hAnsi="仿宋" w:eastAsia="仿宋"/>
        <w:sz w:val="21"/>
        <w:szCs w:val="21"/>
      </w:rPr>
      <w:instrText xml:space="preserve">PAGE   \* MERGEFORMAT</w:instrText>
    </w:r>
    <w:r>
      <w:rPr>
        <w:rFonts w:ascii="仿宋" w:hAnsi="仿宋" w:eastAsia="仿宋"/>
        <w:sz w:val="21"/>
        <w:szCs w:val="21"/>
      </w:rPr>
      <w:fldChar w:fldCharType="separate"/>
    </w:r>
    <w:r>
      <w:rPr>
        <w:rFonts w:ascii="仿宋" w:hAnsi="仿宋" w:eastAsia="仿宋"/>
        <w:sz w:val="21"/>
        <w:szCs w:val="21"/>
        <w:lang w:val="zh-CN"/>
      </w:rPr>
      <w:t>1</w:t>
    </w:r>
    <w:r>
      <w:rPr>
        <w:rFonts w:ascii="仿宋" w:hAnsi="仿宋" w:eastAsia="仿宋"/>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仿宋_GB2312" w:eastAsia="仿宋_GB2312"/>
      </w:rPr>
    </w:pPr>
    <w:r>
      <w:rPr>
        <w:rFonts w:ascii="仿宋_GB2312" w:eastAsia="仿宋_GB2312"/>
      </w:rPr>
      <w:fldChar w:fldCharType="begin"/>
    </w:r>
    <w:r>
      <w:rPr>
        <w:rFonts w:ascii="仿宋_GB2312" w:eastAsia="仿宋_GB2312"/>
      </w:rPr>
      <w:instrText xml:space="preserve">PAGE   \* MERGEFORMAT</w:instrText>
    </w:r>
    <w:r>
      <w:rPr>
        <w:rFonts w:ascii="仿宋_GB2312" w:eastAsia="仿宋_GB2312"/>
      </w:rPr>
      <w:fldChar w:fldCharType="separate"/>
    </w:r>
    <w:r>
      <w:rPr>
        <w:rFonts w:ascii="仿宋_GB2312" w:eastAsia="仿宋_GB2312"/>
        <w:lang w:val="zh-CN"/>
      </w:rPr>
      <w:t>1</w:t>
    </w:r>
    <w:r>
      <w:rPr>
        <w:rFonts w:ascii="仿宋_GB2312" w:eastAsia="仿宋_GB23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3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pStyle w:val="41"/>
                            <w:rPr>
                              <w:rFonts w:ascii="仿宋" w:hAnsi="仿宋" w:eastAsia="仿宋"/>
                              <w:sz w:val="21"/>
                              <w:szCs w:val="21"/>
                            </w:rPr>
                          </w:pPr>
                          <w:r>
                            <w:rPr>
                              <w:rFonts w:ascii="仿宋" w:hAnsi="仿宋" w:eastAsia="仿宋"/>
                              <w:sz w:val="21"/>
                              <w:szCs w:val="21"/>
                            </w:rPr>
                            <w:fldChar w:fldCharType="begin"/>
                          </w:r>
                          <w:r>
                            <w:rPr>
                              <w:rFonts w:ascii="仿宋" w:hAnsi="仿宋" w:eastAsia="仿宋"/>
                              <w:sz w:val="21"/>
                              <w:szCs w:val="21"/>
                            </w:rPr>
                            <w:instrText xml:space="preserve"> PAGE  \* MERGEFORMAT </w:instrText>
                          </w:r>
                          <w:r>
                            <w:rPr>
                              <w:rFonts w:ascii="仿宋" w:hAnsi="仿宋" w:eastAsia="仿宋"/>
                              <w:sz w:val="21"/>
                              <w:szCs w:val="21"/>
                            </w:rPr>
                            <w:fldChar w:fldCharType="separate"/>
                          </w:r>
                          <w:r>
                            <w:rPr>
                              <w:rFonts w:ascii="仿宋" w:hAnsi="仿宋" w:eastAsia="仿宋"/>
                              <w:sz w:val="21"/>
                              <w:szCs w:val="21"/>
                            </w:rPr>
                            <w:t>69</w:t>
                          </w:r>
                          <w:r>
                            <w:rPr>
                              <w:rFonts w:ascii="仿宋" w:hAnsi="仿宋" w:eastAsia="仿宋"/>
                              <w:sz w:val="21"/>
                              <w:szCs w:val="21"/>
                            </w:rPr>
                            <w:fldChar w:fldCharType="end"/>
                          </w:r>
                        </w:p>
                      </w:txbxContent>
                    </wps:txbx>
                    <wps:bodyPr wrap="none" lIns="0" tIns="0" rIns="0" bIns="0" upright="1">
                      <a:spAutoFit/>
                    </wps:bodyPr>
                  </wps:wsp>
                </a:graphicData>
              </a:graphic>
            </wp:anchor>
          </w:drawing>
        </mc:Choice>
        <mc:Fallback>
          <w:pict>
            <v:shape id="文本框 32"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ADMeA1AAAAAMBAAAPAAAAAAAAAAEAIAAA&#10;ACIAAABkcnMvZG93bnJldi54bWxQSwECFAAUAAAACACHTuJAfDm2j9cBAACiAwAADgAAAAAAAAAB&#10;ACAAAAAjAQAAZHJzL2Uyb0RvYy54bWxQSwUGAAAAAAYABgBZAQAAbAUAAAAA&#10;">
              <v:fill on="f" focussize="0,0"/>
              <v:stroke on="f" weight="1.25pt"/>
              <v:imagedata o:title=""/>
              <o:lock v:ext="edit" aspectratio="f"/>
              <v:textbox inset="0mm,0mm,0mm,0mm" style="mso-fit-shape-to-text:t;">
                <w:txbxContent>
                  <w:p>
                    <w:pPr>
                      <w:pStyle w:val="41"/>
                      <w:rPr>
                        <w:rFonts w:ascii="仿宋" w:hAnsi="仿宋" w:eastAsia="仿宋"/>
                        <w:sz w:val="21"/>
                        <w:szCs w:val="21"/>
                      </w:rPr>
                    </w:pPr>
                    <w:r>
                      <w:rPr>
                        <w:rFonts w:ascii="仿宋" w:hAnsi="仿宋" w:eastAsia="仿宋"/>
                        <w:sz w:val="21"/>
                        <w:szCs w:val="21"/>
                      </w:rPr>
                      <w:fldChar w:fldCharType="begin"/>
                    </w:r>
                    <w:r>
                      <w:rPr>
                        <w:rFonts w:ascii="仿宋" w:hAnsi="仿宋" w:eastAsia="仿宋"/>
                        <w:sz w:val="21"/>
                        <w:szCs w:val="21"/>
                      </w:rPr>
                      <w:instrText xml:space="preserve"> PAGE  \* MERGEFORMAT </w:instrText>
                    </w:r>
                    <w:r>
                      <w:rPr>
                        <w:rFonts w:ascii="仿宋" w:hAnsi="仿宋" w:eastAsia="仿宋"/>
                        <w:sz w:val="21"/>
                        <w:szCs w:val="21"/>
                      </w:rPr>
                      <w:fldChar w:fldCharType="separate"/>
                    </w:r>
                    <w:r>
                      <w:rPr>
                        <w:rFonts w:ascii="仿宋" w:hAnsi="仿宋" w:eastAsia="仿宋"/>
                        <w:sz w:val="21"/>
                        <w:szCs w:val="21"/>
                      </w:rPr>
                      <w:t>69</w:t>
                    </w:r>
                    <w:r>
                      <w:rPr>
                        <w:rFonts w:ascii="仿宋" w:hAnsi="仿宋" w:eastAsia="仿宋"/>
                        <w:sz w:val="21"/>
                        <w:szCs w:val="21"/>
                      </w:rPr>
                      <w:fldChar w:fldCharType="end"/>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 w:hAnsi="仿宋" w:eastAsia="仿宋"/>
        <w:sz w:val="21"/>
        <w:szCs w:val="21"/>
      </w:rPr>
    </w:pPr>
    <w:r>
      <w:rPr>
        <w:rFonts w:ascii="仿宋" w:hAnsi="仿宋" w:eastAsia="仿宋"/>
        <w:sz w:val="21"/>
        <w:szCs w:val="21"/>
      </w:rPr>
      <w:fldChar w:fldCharType="begin"/>
    </w:r>
    <w:r>
      <w:rPr>
        <w:rFonts w:ascii="仿宋" w:hAnsi="仿宋" w:eastAsia="仿宋"/>
        <w:sz w:val="21"/>
        <w:szCs w:val="21"/>
      </w:rPr>
      <w:instrText xml:space="preserve">PAGE   \* MERGEFORMAT</w:instrText>
    </w:r>
    <w:r>
      <w:rPr>
        <w:rFonts w:ascii="仿宋" w:hAnsi="仿宋" w:eastAsia="仿宋"/>
        <w:sz w:val="21"/>
        <w:szCs w:val="21"/>
      </w:rPr>
      <w:fldChar w:fldCharType="separate"/>
    </w:r>
    <w:r>
      <w:rPr>
        <w:rFonts w:ascii="仿宋" w:hAnsi="仿宋" w:eastAsia="仿宋"/>
        <w:sz w:val="21"/>
        <w:szCs w:val="21"/>
        <w:lang w:val="zh-CN"/>
      </w:rPr>
      <w:t>1</w:t>
    </w:r>
    <w:r>
      <w:rPr>
        <w:rFonts w:ascii="仿宋" w:hAnsi="仿宋" w:eastAsia="仿宋"/>
        <w:sz w:val="21"/>
        <w:szCs w:val="21"/>
      </w:rPr>
      <w:fldChar w:fldCharType="end"/>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3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pStyle w:val="41"/>
                          </w:pPr>
                          <w:r>
                            <w:fldChar w:fldCharType="begin"/>
                          </w:r>
                          <w:r>
                            <w:instrText xml:space="preserve"> PAGE  \* MERGEFORMAT </w:instrText>
                          </w:r>
                          <w:r>
                            <w:fldChar w:fldCharType="separate"/>
                          </w:r>
                          <w:r>
                            <w:t>97</w:t>
                          </w:r>
                          <w:r>
                            <w:fldChar w:fldCharType="end"/>
                          </w:r>
                        </w:p>
                      </w:txbxContent>
                    </wps:txbx>
                    <wps:bodyPr wrap="none" lIns="0" tIns="0" rIns="0" bIns="0" upright="1">
                      <a:spAutoFit/>
                    </wps:bodyPr>
                  </wps:wsp>
                </a:graphicData>
              </a:graphic>
            </wp:anchor>
          </w:drawing>
        </mc:Choice>
        <mc:Fallback>
          <w:pict>
            <v:shape id="文本框 34"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AzHgNQAAAADAQAADwAAAAAAAAABACAA&#10;AAAiAAAAZHJzL2Rvd25yZXYueG1sUEsBAhQAFAAAAAgAh07iQLvl1kvYAQAAogMAAA4AAAAAAAAA&#10;AQAgAAAAIwEAAGRycy9lMm9Eb2MueG1sUEsFBgAAAAAGAAYAWQEAAG0FAAAAAA==&#10;">
              <v:fill on="f" focussize="0,0"/>
              <v:stroke on="f" weight="1.25pt"/>
              <v:imagedata o:title=""/>
              <o:lock v:ext="edit" aspectratio="f"/>
              <v:textbox inset="0mm,0mm,0mm,0mm" style="mso-fit-shape-to-text:t;">
                <w:txbxContent>
                  <w:p>
                    <w:pPr>
                      <w:pStyle w:val="41"/>
                    </w:pPr>
                    <w:r>
                      <w:fldChar w:fldCharType="begin"/>
                    </w:r>
                    <w:r>
                      <w:instrText xml:space="preserve"> PAGE  \* MERGEFORMAT </w:instrText>
                    </w:r>
                    <w:r>
                      <w:fldChar w:fldCharType="separate"/>
                    </w:r>
                    <w:r>
                      <w:t>97</w:t>
                    </w:r>
                    <w:r>
                      <w:fldChar w:fldCharType="end"/>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 w:hAnsi="仿宋" w:eastAsia="仿宋"/>
        <w:sz w:val="21"/>
        <w:szCs w:val="21"/>
      </w:rPr>
    </w:pPr>
    <w:r>
      <w:rPr>
        <w:rFonts w:ascii="仿宋" w:hAnsi="仿宋" w:eastAsia="仿宋"/>
        <w:sz w:val="21"/>
        <w:szCs w:val="21"/>
      </w:rPr>
      <w:fldChar w:fldCharType="begin"/>
    </w:r>
    <w:r>
      <w:rPr>
        <w:rFonts w:ascii="仿宋" w:hAnsi="仿宋" w:eastAsia="仿宋"/>
        <w:sz w:val="21"/>
        <w:szCs w:val="21"/>
      </w:rPr>
      <w:instrText xml:space="preserve">PAGE   \* MERGEFORMAT</w:instrText>
    </w:r>
    <w:r>
      <w:rPr>
        <w:rFonts w:ascii="仿宋" w:hAnsi="仿宋" w:eastAsia="仿宋"/>
        <w:sz w:val="21"/>
        <w:szCs w:val="21"/>
      </w:rPr>
      <w:fldChar w:fldCharType="separate"/>
    </w:r>
    <w:r>
      <w:rPr>
        <w:rFonts w:ascii="仿宋" w:hAnsi="仿宋" w:eastAsia="仿宋"/>
        <w:sz w:val="21"/>
        <w:szCs w:val="21"/>
        <w:lang w:val="zh-CN"/>
      </w:rPr>
      <w:t>1</w:t>
    </w:r>
    <w:r>
      <w:rPr>
        <w:rFonts w:ascii="仿宋" w:hAnsi="仿宋" w:eastAsia="仿宋"/>
        <w:sz w:val="21"/>
        <w:szCs w:val="21"/>
      </w:rPr>
      <w:fldChar w:fldCharType="end"/>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 w:hAnsi="仿宋" w:eastAsia="仿宋"/>
        <w:sz w:val="21"/>
        <w:szCs w:val="21"/>
      </w:rPr>
    </w:pPr>
    <w:r>
      <w:rPr>
        <w:rFonts w:ascii="仿宋" w:hAnsi="仿宋" w:eastAsia="仿宋"/>
        <w:sz w:val="21"/>
        <w:szCs w:val="21"/>
      </w:rPr>
      <w:fldChar w:fldCharType="begin"/>
    </w:r>
    <w:r>
      <w:rPr>
        <w:rFonts w:ascii="仿宋" w:hAnsi="仿宋" w:eastAsia="仿宋"/>
        <w:sz w:val="21"/>
        <w:szCs w:val="21"/>
      </w:rPr>
      <w:instrText xml:space="preserve">PAGE   \* MERGEFORMAT</w:instrText>
    </w:r>
    <w:r>
      <w:rPr>
        <w:rFonts w:ascii="仿宋" w:hAnsi="仿宋" w:eastAsia="仿宋"/>
        <w:sz w:val="21"/>
        <w:szCs w:val="21"/>
      </w:rPr>
      <w:fldChar w:fldCharType="separate"/>
    </w:r>
    <w:r>
      <w:rPr>
        <w:rFonts w:ascii="仿宋" w:hAnsi="仿宋" w:eastAsia="仿宋"/>
        <w:sz w:val="21"/>
        <w:szCs w:val="21"/>
        <w:lang w:val="zh-CN"/>
      </w:rPr>
      <w:t>1</w:t>
    </w:r>
    <w:r>
      <w:rPr>
        <w:rFonts w:ascii="仿宋" w:hAnsi="仿宋" w:eastAsia="仿宋"/>
        <w:sz w:val="21"/>
        <w:szCs w:val="21"/>
      </w:rPr>
      <w:fldChar w:fldCharType="end"/>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 w:hAnsi="仿宋" w:eastAsia="仿宋"/>
        <w:sz w:val="21"/>
        <w:szCs w:val="21"/>
      </w:rPr>
    </w:pPr>
    <w:r>
      <w:rPr>
        <w:rFonts w:ascii="仿宋" w:hAnsi="仿宋" w:eastAsia="仿宋"/>
        <w:sz w:val="21"/>
        <w:szCs w:val="21"/>
      </w:rPr>
      <w:fldChar w:fldCharType="begin"/>
    </w:r>
    <w:r>
      <w:rPr>
        <w:rFonts w:ascii="仿宋" w:hAnsi="仿宋" w:eastAsia="仿宋"/>
        <w:sz w:val="21"/>
        <w:szCs w:val="21"/>
      </w:rPr>
      <w:instrText xml:space="preserve">PAGE   \* MERGEFORMAT</w:instrText>
    </w:r>
    <w:r>
      <w:rPr>
        <w:rFonts w:ascii="仿宋" w:hAnsi="仿宋" w:eastAsia="仿宋"/>
        <w:sz w:val="21"/>
        <w:szCs w:val="21"/>
      </w:rPr>
      <w:fldChar w:fldCharType="separate"/>
    </w:r>
    <w:r>
      <w:rPr>
        <w:rFonts w:ascii="仿宋" w:hAnsi="仿宋" w:eastAsia="仿宋"/>
        <w:sz w:val="21"/>
        <w:szCs w:val="21"/>
        <w:lang w:val="zh-CN"/>
      </w:rPr>
      <w:t>1</w:t>
    </w:r>
    <w:r>
      <w:rPr>
        <w:rFonts w:ascii="仿宋" w:hAnsi="仿宋" w:eastAsia="仿宋"/>
        <w:sz w:val="21"/>
        <w:szCs w:val="21"/>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adjustRightInd/>
      <w:spacing w:line="240" w:lineRule="atLea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1">
    <w:nsid w:val="2BCD3DE2"/>
    <w:multiLevelType w:val="singleLevel"/>
    <w:tmpl w:val="2BCD3DE2"/>
    <w:lvl w:ilvl="0" w:tentative="0">
      <w:start w:val="2"/>
      <w:numFmt w:val="decimal"/>
      <w:lvlText w:val="%1."/>
      <w:lvlJc w:val="left"/>
      <w:pPr>
        <w:tabs>
          <w:tab w:val="left" w:pos="312"/>
        </w:tabs>
      </w:pPr>
    </w:lvl>
  </w:abstractNum>
  <w:abstractNum w:abstractNumId="2">
    <w:nsid w:val="58B55C79"/>
    <w:multiLevelType w:val="singleLevel"/>
    <w:tmpl w:val="58B55C79"/>
    <w:lvl w:ilvl="0" w:tentative="0">
      <w:start w:val="1"/>
      <w:numFmt w:val="decimal"/>
      <w:suff w:val="nothing"/>
      <w:lvlText w:val="（%1）"/>
      <w:lvlJc w:val="left"/>
    </w:lvl>
  </w:abstractNum>
  <w:abstractNum w:abstractNumId="3">
    <w:nsid w:val="6DA51D3B"/>
    <w:multiLevelType w:val="singleLevel"/>
    <w:tmpl w:val="6DA51D3B"/>
    <w:lvl w:ilvl="0" w:tentative="0">
      <w:start w:val="1"/>
      <w:numFmt w:val="chineseCountingThousand"/>
      <w:suff w:val="space"/>
      <w:lvlText w:val="第%1部分"/>
      <w:lvlJc w:val="left"/>
      <w:pPr>
        <w:ind w:left="0" w:firstLine="0"/>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YzVkMzZhYjkwYzg3MDM1Yjc2ZjRiODUyNGFjMmUifQ=="/>
  </w:docVars>
  <w:rsids>
    <w:rsidRoot w:val="00172A27"/>
    <w:rsid w:val="00000451"/>
    <w:rsid w:val="0000108B"/>
    <w:rsid w:val="0000133D"/>
    <w:rsid w:val="00001509"/>
    <w:rsid w:val="000032B2"/>
    <w:rsid w:val="0000363B"/>
    <w:rsid w:val="0000487A"/>
    <w:rsid w:val="000058BD"/>
    <w:rsid w:val="00006109"/>
    <w:rsid w:val="00006150"/>
    <w:rsid w:val="000063E8"/>
    <w:rsid w:val="00006578"/>
    <w:rsid w:val="00006725"/>
    <w:rsid w:val="0000675E"/>
    <w:rsid w:val="00007CAA"/>
    <w:rsid w:val="00010FE9"/>
    <w:rsid w:val="0001122F"/>
    <w:rsid w:val="00011286"/>
    <w:rsid w:val="00011A4B"/>
    <w:rsid w:val="00012251"/>
    <w:rsid w:val="0001337C"/>
    <w:rsid w:val="000138C4"/>
    <w:rsid w:val="00013C1F"/>
    <w:rsid w:val="00013F31"/>
    <w:rsid w:val="000140D8"/>
    <w:rsid w:val="0001447C"/>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1AD"/>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5A4D"/>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0D9A"/>
    <w:rsid w:val="00061A3C"/>
    <w:rsid w:val="00061C48"/>
    <w:rsid w:val="00061E52"/>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0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7A2"/>
    <w:rsid w:val="00083989"/>
    <w:rsid w:val="00083E07"/>
    <w:rsid w:val="00084A0B"/>
    <w:rsid w:val="00084D27"/>
    <w:rsid w:val="00084ED6"/>
    <w:rsid w:val="0008580E"/>
    <w:rsid w:val="00085A0E"/>
    <w:rsid w:val="00085C4F"/>
    <w:rsid w:val="000863FF"/>
    <w:rsid w:val="00086EFD"/>
    <w:rsid w:val="00086F8A"/>
    <w:rsid w:val="00087031"/>
    <w:rsid w:val="00090243"/>
    <w:rsid w:val="000904F6"/>
    <w:rsid w:val="00090918"/>
    <w:rsid w:val="00090ED8"/>
    <w:rsid w:val="00090F9F"/>
    <w:rsid w:val="0009145F"/>
    <w:rsid w:val="0009184E"/>
    <w:rsid w:val="00091B4E"/>
    <w:rsid w:val="00092467"/>
    <w:rsid w:val="00092BF1"/>
    <w:rsid w:val="00092FE9"/>
    <w:rsid w:val="000936BF"/>
    <w:rsid w:val="0009382F"/>
    <w:rsid w:val="00093A30"/>
    <w:rsid w:val="00094342"/>
    <w:rsid w:val="000945BA"/>
    <w:rsid w:val="0009465E"/>
    <w:rsid w:val="00095954"/>
    <w:rsid w:val="000960BA"/>
    <w:rsid w:val="0009662A"/>
    <w:rsid w:val="0009690D"/>
    <w:rsid w:val="00096DFF"/>
    <w:rsid w:val="000A0729"/>
    <w:rsid w:val="000A0E69"/>
    <w:rsid w:val="000A1A52"/>
    <w:rsid w:val="000A1F1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B68D6"/>
    <w:rsid w:val="000B72B7"/>
    <w:rsid w:val="000B759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7D8"/>
    <w:rsid w:val="000D11E5"/>
    <w:rsid w:val="000D19E8"/>
    <w:rsid w:val="000D1FA1"/>
    <w:rsid w:val="000D2834"/>
    <w:rsid w:val="000D2CAC"/>
    <w:rsid w:val="000D34C8"/>
    <w:rsid w:val="000D34FD"/>
    <w:rsid w:val="000D3BE5"/>
    <w:rsid w:val="000D3C37"/>
    <w:rsid w:val="000D453A"/>
    <w:rsid w:val="000D4AFA"/>
    <w:rsid w:val="000D5EA6"/>
    <w:rsid w:val="000D5F00"/>
    <w:rsid w:val="000D64FC"/>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0B45"/>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2731"/>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6AE8"/>
    <w:rsid w:val="001176FF"/>
    <w:rsid w:val="0012153F"/>
    <w:rsid w:val="0012159D"/>
    <w:rsid w:val="00121804"/>
    <w:rsid w:val="00121EC9"/>
    <w:rsid w:val="001224FE"/>
    <w:rsid w:val="00123113"/>
    <w:rsid w:val="001231D3"/>
    <w:rsid w:val="001232A7"/>
    <w:rsid w:val="00123F7C"/>
    <w:rsid w:val="00124000"/>
    <w:rsid w:val="0012419E"/>
    <w:rsid w:val="001248EF"/>
    <w:rsid w:val="00124AC0"/>
    <w:rsid w:val="00124FC4"/>
    <w:rsid w:val="001253AB"/>
    <w:rsid w:val="0012574C"/>
    <w:rsid w:val="001259B8"/>
    <w:rsid w:val="001264B9"/>
    <w:rsid w:val="0012693E"/>
    <w:rsid w:val="00126A3A"/>
    <w:rsid w:val="00127060"/>
    <w:rsid w:val="00127B83"/>
    <w:rsid w:val="00130956"/>
    <w:rsid w:val="00131C2D"/>
    <w:rsid w:val="0013202C"/>
    <w:rsid w:val="00132704"/>
    <w:rsid w:val="00132CBF"/>
    <w:rsid w:val="00133707"/>
    <w:rsid w:val="00133742"/>
    <w:rsid w:val="00133B70"/>
    <w:rsid w:val="00133E97"/>
    <w:rsid w:val="00134D75"/>
    <w:rsid w:val="001350F7"/>
    <w:rsid w:val="00135769"/>
    <w:rsid w:val="00135BE9"/>
    <w:rsid w:val="00135E5C"/>
    <w:rsid w:val="00136762"/>
    <w:rsid w:val="00136E33"/>
    <w:rsid w:val="0013773D"/>
    <w:rsid w:val="00137899"/>
    <w:rsid w:val="00137B8C"/>
    <w:rsid w:val="0014042F"/>
    <w:rsid w:val="00140693"/>
    <w:rsid w:val="00140D7A"/>
    <w:rsid w:val="001413FB"/>
    <w:rsid w:val="00141D28"/>
    <w:rsid w:val="00141DFE"/>
    <w:rsid w:val="00142185"/>
    <w:rsid w:val="001422E2"/>
    <w:rsid w:val="001433BC"/>
    <w:rsid w:val="00143872"/>
    <w:rsid w:val="001438E7"/>
    <w:rsid w:val="00143A85"/>
    <w:rsid w:val="00144649"/>
    <w:rsid w:val="00145022"/>
    <w:rsid w:val="00145662"/>
    <w:rsid w:val="00145C6D"/>
    <w:rsid w:val="001460FC"/>
    <w:rsid w:val="00146151"/>
    <w:rsid w:val="00146326"/>
    <w:rsid w:val="00146CA2"/>
    <w:rsid w:val="00146FE4"/>
    <w:rsid w:val="00147032"/>
    <w:rsid w:val="00147875"/>
    <w:rsid w:val="001479CD"/>
    <w:rsid w:val="00147EA7"/>
    <w:rsid w:val="00150089"/>
    <w:rsid w:val="00151820"/>
    <w:rsid w:val="00151B2F"/>
    <w:rsid w:val="001524DC"/>
    <w:rsid w:val="001525E5"/>
    <w:rsid w:val="00153859"/>
    <w:rsid w:val="00153915"/>
    <w:rsid w:val="001539F0"/>
    <w:rsid w:val="00154BBA"/>
    <w:rsid w:val="00155B95"/>
    <w:rsid w:val="00156853"/>
    <w:rsid w:val="00157432"/>
    <w:rsid w:val="00161185"/>
    <w:rsid w:val="00161598"/>
    <w:rsid w:val="001620BA"/>
    <w:rsid w:val="001623AC"/>
    <w:rsid w:val="00162BAA"/>
    <w:rsid w:val="0016375C"/>
    <w:rsid w:val="00163C40"/>
    <w:rsid w:val="00164215"/>
    <w:rsid w:val="0016488B"/>
    <w:rsid w:val="00165758"/>
    <w:rsid w:val="00165A65"/>
    <w:rsid w:val="00165AC2"/>
    <w:rsid w:val="00166317"/>
    <w:rsid w:val="00167478"/>
    <w:rsid w:val="00167594"/>
    <w:rsid w:val="001702BE"/>
    <w:rsid w:val="001704B3"/>
    <w:rsid w:val="0017059C"/>
    <w:rsid w:val="0017105C"/>
    <w:rsid w:val="00171622"/>
    <w:rsid w:val="00171785"/>
    <w:rsid w:val="00171AB5"/>
    <w:rsid w:val="0017204F"/>
    <w:rsid w:val="001720E1"/>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600"/>
    <w:rsid w:val="00184DBF"/>
    <w:rsid w:val="001852A8"/>
    <w:rsid w:val="0018620A"/>
    <w:rsid w:val="00186527"/>
    <w:rsid w:val="00186EB0"/>
    <w:rsid w:val="00187121"/>
    <w:rsid w:val="00187243"/>
    <w:rsid w:val="00187C29"/>
    <w:rsid w:val="00190782"/>
    <w:rsid w:val="00190942"/>
    <w:rsid w:val="001909A7"/>
    <w:rsid w:val="001909C3"/>
    <w:rsid w:val="00190E89"/>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D59"/>
    <w:rsid w:val="001A4ED9"/>
    <w:rsid w:val="001A5785"/>
    <w:rsid w:val="001A5FD7"/>
    <w:rsid w:val="001A66A6"/>
    <w:rsid w:val="001A66F3"/>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944"/>
    <w:rsid w:val="001B7A15"/>
    <w:rsid w:val="001B7B69"/>
    <w:rsid w:val="001B7DC1"/>
    <w:rsid w:val="001C08DB"/>
    <w:rsid w:val="001C10BD"/>
    <w:rsid w:val="001C1F01"/>
    <w:rsid w:val="001C2092"/>
    <w:rsid w:val="001C232F"/>
    <w:rsid w:val="001C2544"/>
    <w:rsid w:val="001C2A17"/>
    <w:rsid w:val="001C31F5"/>
    <w:rsid w:val="001C44F2"/>
    <w:rsid w:val="001C4A5D"/>
    <w:rsid w:val="001C5761"/>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855"/>
    <w:rsid w:val="001E17E3"/>
    <w:rsid w:val="001E2052"/>
    <w:rsid w:val="001E2492"/>
    <w:rsid w:val="001E257C"/>
    <w:rsid w:val="001E286C"/>
    <w:rsid w:val="001E2F34"/>
    <w:rsid w:val="001E35EE"/>
    <w:rsid w:val="001E4B2C"/>
    <w:rsid w:val="001E507F"/>
    <w:rsid w:val="001E56C2"/>
    <w:rsid w:val="001E5751"/>
    <w:rsid w:val="001E59FB"/>
    <w:rsid w:val="001E6488"/>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2AE9"/>
    <w:rsid w:val="00213478"/>
    <w:rsid w:val="0021350E"/>
    <w:rsid w:val="00214028"/>
    <w:rsid w:val="002141C3"/>
    <w:rsid w:val="002141DC"/>
    <w:rsid w:val="0021440C"/>
    <w:rsid w:val="00214479"/>
    <w:rsid w:val="002144F3"/>
    <w:rsid w:val="002146C3"/>
    <w:rsid w:val="00215334"/>
    <w:rsid w:val="00215514"/>
    <w:rsid w:val="00215A2A"/>
    <w:rsid w:val="00215A3F"/>
    <w:rsid w:val="00215D21"/>
    <w:rsid w:val="0021614C"/>
    <w:rsid w:val="0021636B"/>
    <w:rsid w:val="00216387"/>
    <w:rsid w:val="00216E7B"/>
    <w:rsid w:val="002174C3"/>
    <w:rsid w:val="00217E1F"/>
    <w:rsid w:val="002204BC"/>
    <w:rsid w:val="00220F7B"/>
    <w:rsid w:val="002213CE"/>
    <w:rsid w:val="0022161C"/>
    <w:rsid w:val="00221AF7"/>
    <w:rsid w:val="00222494"/>
    <w:rsid w:val="00222775"/>
    <w:rsid w:val="00222A31"/>
    <w:rsid w:val="00222CF6"/>
    <w:rsid w:val="00222FC7"/>
    <w:rsid w:val="00224037"/>
    <w:rsid w:val="002244E4"/>
    <w:rsid w:val="00224D2A"/>
    <w:rsid w:val="00224D8D"/>
    <w:rsid w:val="0022555A"/>
    <w:rsid w:val="00227214"/>
    <w:rsid w:val="00227DDC"/>
    <w:rsid w:val="0023079F"/>
    <w:rsid w:val="00231135"/>
    <w:rsid w:val="00231B0B"/>
    <w:rsid w:val="00232555"/>
    <w:rsid w:val="00233538"/>
    <w:rsid w:val="00233AFF"/>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DF5"/>
    <w:rsid w:val="00243E1E"/>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C41"/>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7C6"/>
    <w:rsid w:val="00266C21"/>
    <w:rsid w:val="00266DE1"/>
    <w:rsid w:val="00267A92"/>
    <w:rsid w:val="00267E43"/>
    <w:rsid w:val="00270282"/>
    <w:rsid w:val="00270780"/>
    <w:rsid w:val="00270CF6"/>
    <w:rsid w:val="00271097"/>
    <w:rsid w:val="00271C53"/>
    <w:rsid w:val="0027244F"/>
    <w:rsid w:val="00272844"/>
    <w:rsid w:val="00273052"/>
    <w:rsid w:val="002739CE"/>
    <w:rsid w:val="00273C5F"/>
    <w:rsid w:val="002741D4"/>
    <w:rsid w:val="002743AC"/>
    <w:rsid w:val="0027499D"/>
    <w:rsid w:val="002751CA"/>
    <w:rsid w:val="0027544D"/>
    <w:rsid w:val="00277196"/>
    <w:rsid w:val="002775ED"/>
    <w:rsid w:val="002778AB"/>
    <w:rsid w:val="00277A28"/>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2B93"/>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72B"/>
    <w:rsid w:val="002A4060"/>
    <w:rsid w:val="002A4868"/>
    <w:rsid w:val="002A4A05"/>
    <w:rsid w:val="002A4EB3"/>
    <w:rsid w:val="002A51D9"/>
    <w:rsid w:val="002A525A"/>
    <w:rsid w:val="002A5968"/>
    <w:rsid w:val="002A5CAB"/>
    <w:rsid w:val="002A5D40"/>
    <w:rsid w:val="002A622E"/>
    <w:rsid w:val="002A6424"/>
    <w:rsid w:val="002A64E7"/>
    <w:rsid w:val="002A6A8D"/>
    <w:rsid w:val="002A7748"/>
    <w:rsid w:val="002A7A09"/>
    <w:rsid w:val="002A7ED3"/>
    <w:rsid w:val="002A7FB1"/>
    <w:rsid w:val="002A7FC9"/>
    <w:rsid w:val="002B139C"/>
    <w:rsid w:val="002B1881"/>
    <w:rsid w:val="002B1F61"/>
    <w:rsid w:val="002B2070"/>
    <w:rsid w:val="002B2906"/>
    <w:rsid w:val="002B2C66"/>
    <w:rsid w:val="002B34E3"/>
    <w:rsid w:val="002B42D5"/>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4E5E"/>
    <w:rsid w:val="002C519E"/>
    <w:rsid w:val="002C5D5E"/>
    <w:rsid w:val="002C6116"/>
    <w:rsid w:val="002C643D"/>
    <w:rsid w:val="002C66B8"/>
    <w:rsid w:val="002C70E7"/>
    <w:rsid w:val="002D01F7"/>
    <w:rsid w:val="002D0C27"/>
    <w:rsid w:val="002D0E88"/>
    <w:rsid w:val="002D0EA7"/>
    <w:rsid w:val="002D0F31"/>
    <w:rsid w:val="002D1593"/>
    <w:rsid w:val="002D1734"/>
    <w:rsid w:val="002D1A1E"/>
    <w:rsid w:val="002D22A6"/>
    <w:rsid w:val="002D2819"/>
    <w:rsid w:val="002D2CD6"/>
    <w:rsid w:val="002D2F81"/>
    <w:rsid w:val="002D38A3"/>
    <w:rsid w:val="002D3BA3"/>
    <w:rsid w:val="002D43EE"/>
    <w:rsid w:val="002D4892"/>
    <w:rsid w:val="002D4D06"/>
    <w:rsid w:val="002D4DDE"/>
    <w:rsid w:val="002D4E4D"/>
    <w:rsid w:val="002D4EE7"/>
    <w:rsid w:val="002D4EED"/>
    <w:rsid w:val="002D53DA"/>
    <w:rsid w:val="002D5AAD"/>
    <w:rsid w:val="002D5DA3"/>
    <w:rsid w:val="002D5DC8"/>
    <w:rsid w:val="002D6097"/>
    <w:rsid w:val="002D65AD"/>
    <w:rsid w:val="002D6782"/>
    <w:rsid w:val="002D69CC"/>
    <w:rsid w:val="002D74A4"/>
    <w:rsid w:val="002D7DB2"/>
    <w:rsid w:val="002D7DBD"/>
    <w:rsid w:val="002D7EA8"/>
    <w:rsid w:val="002E00E1"/>
    <w:rsid w:val="002E0102"/>
    <w:rsid w:val="002E03AE"/>
    <w:rsid w:val="002E0542"/>
    <w:rsid w:val="002E05F2"/>
    <w:rsid w:val="002E096C"/>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6BCC"/>
    <w:rsid w:val="002E7EC1"/>
    <w:rsid w:val="002E7EE5"/>
    <w:rsid w:val="002F0323"/>
    <w:rsid w:val="002F0DFB"/>
    <w:rsid w:val="002F134F"/>
    <w:rsid w:val="002F1D0B"/>
    <w:rsid w:val="002F1E1D"/>
    <w:rsid w:val="002F1F02"/>
    <w:rsid w:val="002F27E5"/>
    <w:rsid w:val="002F294C"/>
    <w:rsid w:val="002F2B55"/>
    <w:rsid w:val="002F2D81"/>
    <w:rsid w:val="002F2F66"/>
    <w:rsid w:val="002F39D4"/>
    <w:rsid w:val="002F4BA9"/>
    <w:rsid w:val="002F541B"/>
    <w:rsid w:val="002F5BFE"/>
    <w:rsid w:val="002F5DA5"/>
    <w:rsid w:val="002F5E17"/>
    <w:rsid w:val="002F647C"/>
    <w:rsid w:val="002F6C6B"/>
    <w:rsid w:val="002F6CB0"/>
    <w:rsid w:val="002F6EFF"/>
    <w:rsid w:val="002F700C"/>
    <w:rsid w:val="002F7DF0"/>
    <w:rsid w:val="002F7FAF"/>
    <w:rsid w:val="00300573"/>
    <w:rsid w:val="00301628"/>
    <w:rsid w:val="003025FE"/>
    <w:rsid w:val="00302A27"/>
    <w:rsid w:val="00303813"/>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0FC7"/>
    <w:rsid w:val="00311C51"/>
    <w:rsid w:val="00311D56"/>
    <w:rsid w:val="00312016"/>
    <w:rsid w:val="00312340"/>
    <w:rsid w:val="00312DFC"/>
    <w:rsid w:val="0031318C"/>
    <w:rsid w:val="00313C9D"/>
    <w:rsid w:val="0031430C"/>
    <w:rsid w:val="00314919"/>
    <w:rsid w:val="00314C5A"/>
    <w:rsid w:val="00314D01"/>
    <w:rsid w:val="0031531A"/>
    <w:rsid w:val="00315394"/>
    <w:rsid w:val="00315C25"/>
    <w:rsid w:val="00315D77"/>
    <w:rsid w:val="00315D8E"/>
    <w:rsid w:val="00316002"/>
    <w:rsid w:val="00316015"/>
    <w:rsid w:val="00316CDE"/>
    <w:rsid w:val="0031752D"/>
    <w:rsid w:val="00317709"/>
    <w:rsid w:val="00320688"/>
    <w:rsid w:val="00320B75"/>
    <w:rsid w:val="00321DB7"/>
    <w:rsid w:val="00321E7A"/>
    <w:rsid w:val="0032226D"/>
    <w:rsid w:val="00322376"/>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4934"/>
    <w:rsid w:val="003360AD"/>
    <w:rsid w:val="003361EE"/>
    <w:rsid w:val="0033631D"/>
    <w:rsid w:val="003369C7"/>
    <w:rsid w:val="003373A6"/>
    <w:rsid w:val="00337409"/>
    <w:rsid w:val="003374A7"/>
    <w:rsid w:val="00337E18"/>
    <w:rsid w:val="003405AF"/>
    <w:rsid w:val="0034088F"/>
    <w:rsid w:val="00340B3E"/>
    <w:rsid w:val="003413D2"/>
    <w:rsid w:val="00341525"/>
    <w:rsid w:val="0034257E"/>
    <w:rsid w:val="003429A1"/>
    <w:rsid w:val="003429FC"/>
    <w:rsid w:val="00343079"/>
    <w:rsid w:val="00343127"/>
    <w:rsid w:val="00343320"/>
    <w:rsid w:val="00344039"/>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861"/>
    <w:rsid w:val="00356A73"/>
    <w:rsid w:val="00356FF0"/>
    <w:rsid w:val="003577EF"/>
    <w:rsid w:val="00357A60"/>
    <w:rsid w:val="00360304"/>
    <w:rsid w:val="0036097B"/>
    <w:rsid w:val="00360A78"/>
    <w:rsid w:val="003610A7"/>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094"/>
    <w:rsid w:val="0037510C"/>
    <w:rsid w:val="00375850"/>
    <w:rsid w:val="0037632F"/>
    <w:rsid w:val="003767AD"/>
    <w:rsid w:val="0037753F"/>
    <w:rsid w:val="00377B26"/>
    <w:rsid w:val="00381014"/>
    <w:rsid w:val="00381604"/>
    <w:rsid w:val="00381C68"/>
    <w:rsid w:val="00381F60"/>
    <w:rsid w:val="00382EAD"/>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9E5"/>
    <w:rsid w:val="00390B8F"/>
    <w:rsid w:val="00390C0D"/>
    <w:rsid w:val="00390C75"/>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B3"/>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92C"/>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1E19"/>
    <w:rsid w:val="003E20F7"/>
    <w:rsid w:val="003E336A"/>
    <w:rsid w:val="003E354B"/>
    <w:rsid w:val="003E3E2F"/>
    <w:rsid w:val="003E4048"/>
    <w:rsid w:val="003E4CE5"/>
    <w:rsid w:val="003E604C"/>
    <w:rsid w:val="003E60DA"/>
    <w:rsid w:val="003E6507"/>
    <w:rsid w:val="003E6E00"/>
    <w:rsid w:val="003E7111"/>
    <w:rsid w:val="003E7940"/>
    <w:rsid w:val="003F01BD"/>
    <w:rsid w:val="003F0486"/>
    <w:rsid w:val="003F048E"/>
    <w:rsid w:val="003F09FA"/>
    <w:rsid w:val="003F0AFF"/>
    <w:rsid w:val="003F15F7"/>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2EC"/>
    <w:rsid w:val="004035D0"/>
    <w:rsid w:val="0040361D"/>
    <w:rsid w:val="00403795"/>
    <w:rsid w:val="004041FB"/>
    <w:rsid w:val="0040443E"/>
    <w:rsid w:val="004056B6"/>
    <w:rsid w:val="00405764"/>
    <w:rsid w:val="00406745"/>
    <w:rsid w:val="0040674B"/>
    <w:rsid w:val="00406B32"/>
    <w:rsid w:val="004072D4"/>
    <w:rsid w:val="004074FA"/>
    <w:rsid w:val="00407A56"/>
    <w:rsid w:val="00407FCC"/>
    <w:rsid w:val="0041035A"/>
    <w:rsid w:val="00410E76"/>
    <w:rsid w:val="004112D1"/>
    <w:rsid w:val="004113C9"/>
    <w:rsid w:val="00411D1E"/>
    <w:rsid w:val="00411DF2"/>
    <w:rsid w:val="004120DF"/>
    <w:rsid w:val="004125C3"/>
    <w:rsid w:val="004126B5"/>
    <w:rsid w:val="00413F07"/>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4C54"/>
    <w:rsid w:val="00425341"/>
    <w:rsid w:val="004255FE"/>
    <w:rsid w:val="00425674"/>
    <w:rsid w:val="00425A82"/>
    <w:rsid w:val="00425C60"/>
    <w:rsid w:val="00426B2C"/>
    <w:rsid w:val="00427994"/>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176"/>
    <w:rsid w:val="004434DF"/>
    <w:rsid w:val="0044354B"/>
    <w:rsid w:val="0044493E"/>
    <w:rsid w:val="00444A1F"/>
    <w:rsid w:val="00444AA2"/>
    <w:rsid w:val="00444FC6"/>
    <w:rsid w:val="00445874"/>
    <w:rsid w:val="00445C38"/>
    <w:rsid w:val="0044610E"/>
    <w:rsid w:val="0044686B"/>
    <w:rsid w:val="004475F7"/>
    <w:rsid w:val="0045057B"/>
    <w:rsid w:val="0045069B"/>
    <w:rsid w:val="00450849"/>
    <w:rsid w:val="00450B22"/>
    <w:rsid w:val="00451709"/>
    <w:rsid w:val="004518FA"/>
    <w:rsid w:val="00451A02"/>
    <w:rsid w:val="0045277C"/>
    <w:rsid w:val="00453507"/>
    <w:rsid w:val="00453592"/>
    <w:rsid w:val="004543AB"/>
    <w:rsid w:val="004545EC"/>
    <w:rsid w:val="0045483F"/>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3DE"/>
    <w:rsid w:val="004724B8"/>
    <w:rsid w:val="004728FB"/>
    <w:rsid w:val="004729AD"/>
    <w:rsid w:val="00472CA7"/>
    <w:rsid w:val="00472CEC"/>
    <w:rsid w:val="00473308"/>
    <w:rsid w:val="0047377C"/>
    <w:rsid w:val="0047471E"/>
    <w:rsid w:val="004749DA"/>
    <w:rsid w:val="00474DEF"/>
    <w:rsid w:val="00475729"/>
    <w:rsid w:val="00475734"/>
    <w:rsid w:val="004758E7"/>
    <w:rsid w:val="00475BAB"/>
    <w:rsid w:val="00475E9A"/>
    <w:rsid w:val="004764C6"/>
    <w:rsid w:val="00476AC1"/>
    <w:rsid w:val="00476F97"/>
    <w:rsid w:val="00477247"/>
    <w:rsid w:val="004776BB"/>
    <w:rsid w:val="004776FB"/>
    <w:rsid w:val="0047784C"/>
    <w:rsid w:val="0048055E"/>
    <w:rsid w:val="00480C2B"/>
    <w:rsid w:val="00480DC5"/>
    <w:rsid w:val="00480FD9"/>
    <w:rsid w:val="0048131D"/>
    <w:rsid w:val="00481D0B"/>
    <w:rsid w:val="004824A9"/>
    <w:rsid w:val="00483091"/>
    <w:rsid w:val="00483140"/>
    <w:rsid w:val="00483984"/>
    <w:rsid w:val="00483BC7"/>
    <w:rsid w:val="00483CF0"/>
    <w:rsid w:val="00484D4D"/>
    <w:rsid w:val="004858DB"/>
    <w:rsid w:val="00485B6D"/>
    <w:rsid w:val="00486516"/>
    <w:rsid w:val="0048664F"/>
    <w:rsid w:val="004868AD"/>
    <w:rsid w:val="00486C04"/>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1B9"/>
    <w:rsid w:val="00496CCE"/>
    <w:rsid w:val="004978C1"/>
    <w:rsid w:val="00497AAD"/>
    <w:rsid w:val="00497BD7"/>
    <w:rsid w:val="00497D1A"/>
    <w:rsid w:val="004A00C9"/>
    <w:rsid w:val="004A03D0"/>
    <w:rsid w:val="004A0565"/>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3D19"/>
    <w:rsid w:val="004B419F"/>
    <w:rsid w:val="004B4EA9"/>
    <w:rsid w:val="004B5C96"/>
    <w:rsid w:val="004B5D29"/>
    <w:rsid w:val="004B6124"/>
    <w:rsid w:val="004B6E50"/>
    <w:rsid w:val="004B728F"/>
    <w:rsid w:val="004B7317"/>
    <w:rsid w:val="004B75B2"/>
    <w:rsid w:val="004B75C6"/>
    <w:rsid w:val="004C02C5"/>
    <w:rsid w:val="004C0BF0"/>
    <w:rsid w:val="004C0D40"/>
    <w:rsid w:val="004C114F"/>
    <w:rsid w:val="004C11A9"/>
    <w:rsid w:val="004C27CF"/>
    <w:rsid w:val="004C2BCA"/>
    <w:rsid w:val="004C2CA7"/>
    <w:rsid w:val="004C3592"/>
    <w:rsid w:val="004C45C8"/>
    <w:rsid w:val="004C4D65"/>
    <w:rsid w:val="004C4F8F"/>
    <w:rsid w:val="004C5267"/>
    <w:rsid w:val="004C5BC2"/>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2C"/>
    <w:rsid w:val="004E1D6F"/>
    <w:rsid w:val="004E1DF3"/>
    <w:rsid w:val="004E2393"/>
    <w:rsid w:val="004E3117"/>
    <w:rsid w:val="004E3A2A"/>
    <w:rsid w:val="004E3AB1"/>
    <w:rsid w:val="004E4003"/>
    <w:rsid w:val="004E4626"/>
    <w:rsid w:val="004E4984"/>
    <w:rsid w:val="004E5101"/>
    <w:rsid w:val="004E5380"/>
    <w:rsid w:val="004E66DC"/>
    <w:rsid w:val="004E6746"/>
    <w:rsid w:val="004E6CAC"/>
    <w:rsid w:val="004E6F69"/>
    <w:rsid w:val="004E75C1"/>
    <w:rsid w:val="004E777F"/>
    <w:rsid w:val="004F07F2"/>
    <w:rsid w:val="004F07F9"/>
    <w:rsid w:val="004F0A50"/>
    <w:rsid w:val="004F0D1F"/>
    <w:rsid w:val="004F0E82"/>
    <w:rsid w:val="004F10A9"/>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9ED"/>
    <w:rsid w:val="00510DDC"/>
    <w:rsid w:val="00511166"/>
    <w:rsid w:val="00511AA6"/>
    <w:rsid w:val="00512217"/>
    <w:rsid w:val="00512459"/>
    <w:rsid w:val="005131A2"/>
    <w:rsid w:val="005137E4"/>
    <w:rsid w:val="00513BB9"/>
    <w:rsid w:val="0051440E"/>
    <w:rsid w:val="00514480"/>
    <w:rsid w:val="005148CD"/>
    <w:rsid w:val="00515180"/>
    <w:rsid w:val="00515973"/>
    <w:rsid w:val="00516069"/>
    <w:rsid w:val="00516F4A"/>
    <w:rsid w:val="00517066"/>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6F92"/>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0CB"/>
    <w:rsid w:val="00536B03"/>
    <w:rsid w:val="00537456"/>
    <w:rsid w:val="005376D9"/>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779A3"/>
    <w:rsid w:val="005802F9"/>
    <w:rsid w:val="005806D5"/>
    <w:rsid w:val="00580DFC"/>
    <w:rsid w:val="0058134C"/>
    <w:rsid w:val="005815CD"/>
    <w:rsid w:val="005827A7"/>
    <w:rsid w:val="00583553"/>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52DE"/>
    <w:rsid w:val="00596CFA"/>
    <w:rsid w:val="00596EC6"/>
    <w:rsid w:val="005975CE"/>
    <w:rsid w:val="005A0088"/>
    <w:rsid w:val="005A04F6"/>
    <w:rsid w:val="005A08E6"/>
    <w:rsid w:val="005A14F0"/>
    <w:rsid w:val="005A1861"/>
    <w:rsid w:val="005A1A31"/>
    <w:rsid w:val="005A361D"/>
    <w:rsid w:val="005A36C2"/>
    <w:rsid w:val="005A3719"/>
    <w:rsid w:val="005A3DD7"/>
    <w:rsid w:val="005A40FA"/>
    <w:rsid w:val="005A4C20"/>
    <w:rsid w:val="005A4F48"/>
    <w:rsid w:val="005A54F1"/>
    <w:rsid w:val="005A57B8"/>
    <w:rsid w:val="005A5D0E"/>
    <w:rsid w:val="005A5DDE"/>
    <w:rsid w:val="005A64A8"/>
    <w:rsid w:val="005A65C5"/>
    <w:rsid w:val="005A6875"/>
    <w:rsid w:val="005A6B43"/>
    <w:rsid w:val="005A7016"/>
    <w:rsid w:val="005A7A32"/>
    <w:rsid w:val="005A7F85"/>
    <w:rsid w:val="005B00DD"/>
    <w:rsid w:val="005B03B1"/>
    <w:rsid w:val="005B07D5"/>
    <w:rsid w:val="005B1A8A"/>
    <w:rsid w:val="005B1AAB"/>
    <w:rsid w:val="005B2578"/>
    <w:rsid w:val="005B2930"/>
    <w:rsid w:val="005B2B87"/>
    <w:rsid w:val="005B2FAA"/>
    <w:rsid w:val="005B33C8"/>
    <w:rsid w:val="005B3761"/>
    <w:rsid w:val="005B387B"/>
    <w:rsid w:val="005B3B01"/>
    <w:rsid w:val="005B4333"/>
    <w:rsid w:val="005B48BE"/>
    <w:rsid w:val="005B48D1"/>
    <w:rsid w:val="005B58F7"/>
    <w:rsid w:val="005B5981"/>
    <w:rsid w:val="005B5994"/>
    <w:rsid w:val="005B6474"/>
    <w:rsid w:val="005B666D"/>
    <w:rsid w:val="005B667A"/>
    <w:rsid w:val="005B6865"/>
    <w:rsid w:val="005B7846"/>
    <w:rsid w:val="005C039B"/>
    <w:rsid w:val="005C059F"/>
    <w:rsid w:val="005C07CE"/>
    <w:rsid w:val="005C0B8F"/>
    <w:rsid w:val="005C0DA2"/>
    <w:rsid w:val="005C0F26"/>
    <w:rsid w:val="005C194E"/>
    <w:rsid w:val="005C1C83"/>
    <w:rsid w:val="005C1DB1"/>
    <w:rsid w:val="005C226F"/>
    <w:rsid w:val="005C2294"/>
    <w:rsid w:val="005C2E48"/>
    <w:rsid w:val="005C3344"/>
    <w:rsid w:val="005C4E4D"/>
    <w:rsid w:val="005C537D"/>
    <w:rsid w:val="005C58F2"/>
    <w:rsid w:val="005C5A97"/>
    <w:rsid w:val="005C5F77"/>
    <w:rsid w:val="005C6AAB"/>
    <w:rsid w:val="005C6D5D"/>
    <w:rsid w:val="005C6FD0"/>
    <w:rsid w:val="005C7FDA"/>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8E"/>
    <w:rsid w:val="005D7CB1"/>
    <w:rsid w:val="005D7F57"/>
    <w:rsid w:val="005E0067"/>
    <w:rsid w:val="005E0141"/>
    <w:rsid w:val="005E0870"/>
    <w:rsid w:val="005E09CA"/>
    <w:rsid w:val="005E1AB4"/>
    <w:rsid w:val="005E255B"/>
    <w:rsid w:val="005E2CF7"/>
    <w:rsid w:val="005E386A"/>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55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199"/>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38D"/>
    <w:rsid w:val="006166AD"/>
    <w:rsid w:val="00616C1E"/>
    <w:rsid w:val="00617EFC"/>
    <w:rsid w:val="00620055"/>
    <w:rsid w:val="00620336"/>
    <w:rsid w:val="006204B3"/>
    <w:rsid w:val="006204C2"/>
    <w:rsid w:val="006211BC"/>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1D1A"/>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1CF"/>
    <w:rsid w:val="00644334"/>
    <w:rsid w:val="0064487C"/>
    <w:rsid w:val="00644BED"/>
    <w:rsid w:val="00644E2E"/>
    <w:rsid w:val="0064535E"/>
    <w:rsid w:val="00645A3A"/>
    <w:rsid w:val="00645B87"/>
    <w:rsid w:val="00645CB4"/>
    <w:rsid w:val="00646084"/>
    <w:rsid w:val="006468ED"/>
    <w:rsid w:val="00647664"/>
    <w:rsid w:val="00647A60"/>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248"/>
    <w:rsid w:val="00671480"/>
    <w:rsid w:val="006717E7"/>
    <w:rsid w:val="00671FD5"/>
    <w:rsid w:val="006720BC"/>
    <w:rsid w:val="00672906"/>
    <w:rsid w:val="00672C73"/>
    <w:rsid w:val="00673B64"/>
    <w:rsid w:val="006753AC"/>
    <w:rsid w:val="00675430"/>
    <w:rsid w:val="006754D5"/>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087"/>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24D"/>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3FF"/>
    <w:rsid w:val="006A7C29"/>
    <w:rsid w:val="006B0580"/>
    <w:rsid w:val="006B0DA2"/>
    <w:rsid w:val="006B0F70"/>
    <w:rsid w:val="006B1417"/>
    <w:rsid w:val="006B1486"/>
    <w:rsid w:val="006B169F"/>
    <w:rsid w:val="006B1BEB"/>
    <w:rsid w:val="006B1D06"/>
    <w:rsid w:val="006B2649"/>
    <w:rsid w:val="006B2823"/>
    <w:rsid w:val="006B29DC"/>
    <w:rsid w:val="006B2F60"/>
    <w:rsid w:val="006B33DB"/>
    <w:rsid w:val="006B340B"/>
    <w:rsid w:val="006B3669"/>
    <w:rsid w:val="006B36E5"/>
    <w:rsid w:val="006B3D00"/>
    <w:rsid w:val="006B4CF8"/>
    <w:rsid w:val="006B506B"/>
    <w:rsid w:val="006B54E8"/>
    <w:rsid w:val="006B5FBC"/>
    <w:rsid w:val="006B6ED2"/>
    <w:rsid w:val="006B7F74"/>
    <w:rsid w:val="006C0230"/>
    <w:rsid w:val="006C05C7"/>
    <w:rsid w:val="006C25AB"/>
    <w:rsid w:val="006C2DA6"/>
    <w:rsid w:val="006C3162"/>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194"/>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BCD"/>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3BE"/>
    <w:rsid w:val="007119DC"/>
    <w:rsid w:val="00711CC7"/>
    <w:rsid w:val="0071230A"/>
    <w:rsid w:val="0071294A"/>
    <w:rsid w:val="00712BDD"/>
    <w:rsid w:val="00712E1E"/>
    <w:rsid w:val="00712F37"/>
    <w:rsid w:val="00713A6B"/>
    <w:rsid w:val="00713CB5"/>
    <w:rsid w:val="00713ECB"/>
    <w:rsid w:val="0071499C"/>
    <w:rsid w:val="00714F9D"/>
    <w:rsid w:val="007154D8"/>
    <w:rsid w:val="00715577"/>
    <w:rsid w:val="0071604D"/>
    <w:rsid w:val="00716C67"/>
    <w:rsid w:val="007170AB"/>
    <w:rsid w:val="0071779C"/>
    <w:rsid w:val="00717808"/>
    <w:rsid w:val="00720254"/>
    <w:rsid w:val="007208A7"/>
    <w:rsid w:val="00720B6A"/>
    <w:rsid w:val="007210F6"/>
    <w:rsid w:val="0072129A"/>
    <w:rsid w:val="0072139F"/>
    <w:rsid w:val="007218FF"/>
    <w:rsid w:val="0072198A"/>
    <w:rsid w:val="00721AD9"/>
    <w:rsid w:val="00721FC3"/>
    <w:rsid w:val="00722A86"/>
    <w:rsid w:val="00722BC6"/>
    <w:rsid w:val="00722C69"/>
    <w:rsid w:val="0072311F"/>
    <w:rsid w:val="0072388C"/>
    <w:rsid w:val="0072454E"/>
    <w:rsid w:val="007249D1"/>
    <w:rsid w:val="00724FE4"/>
    <w:rsid w:val="00725772"/>
    <w:rsid w:val="00725829"/>
    <w:rsid w:val="00725D6A"/>
    <w:rsid w:val="007263A2"/>
    <w:rsid w:val="007266B9"/>
    <w:rsid w:val="00726EC9"/>
    <w:rsid w:val="00727351"/>
    <w:rsid w:val="00727AC5"/>
    <w:rsid w:val="00727C65"/>
    <w:rsid w:val="007300F0"/>
    <w:rsid w:val="00730904"/>
    <w:rsid w:val="00731EDE"/>
    <w:rsid w:val="0073220A"/>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19EA"/>
    <w:rsid w:val="00741D57"/>
    <w:rsid w:val="0074289E"/>
    <w:rsid w:val="00742D32"/>
    <w:rsid w:val="00742E9B"/>
    <w:rsid w:val="007444E6"/>
    <w:rsid w:val="00744B89"/>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5C4"/>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3C1"/>
    <w:rsid w:val="00794509"/>
    <w:rsid w:val="00794754"/>
    <w:rsid w:val="00794E46"/>
    <w:rsid w:val="007952DE"/>
    <w:rsid w:val="00795479"/>
    <w:rsid w:val="00796292"/>
    <w:rsid w:val="007965D9"/>
    <w:rsid w:val="00796BA2"/>
    <w:rsid w:val="007972D5"/>
    <w:rsid w:val="0079778D"/>
    <w:rsid w:val="00797D73"/>
    <w:rsid w:val="007A006C"/>
    <w:rsid w:val="007A01D9"/>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1A8"/>
    <w:rsid w:val="007A7618"/>
    <w:rsid w:val="007B00C9"/>
    <w:rsid w:val="007B02C7"/>
    <w:rsid w:val="007B0306"/>
    <w:rsid w:val="007B08E4"/>
    <w:rsid w:val="007B0D86"/>
    <w:rsid w:val="007B1458"/>
    <w:rsid w:val="007B28C3"/>
    <w:rsid w:val="007B31A7"/>
    <w:rsid w:val="007B3A1B"/>
    <w:rsid w:val="007B3A8E"/>
    <w:rsid w:val="007B3C9B"/>
    <w:rsid w:val="007B4271"/>
    <w:rsid w:val="007B4817"/>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22B"/>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65"/>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5DF"/>
    <w:rsid w:val="007D4DED"/>
    <w:rsid w:val="007D5BA2"/>
    <w:rsid w:val="007D5ED3"/>
    <w:rsid w:val="007D682F"/>
    <w:rsid w:val="007D6FB9"/>
    <w:rsid w:val="007D7211"/>
    <w:rsid w:val="007D77DF"/>
    <w:rsid w:val="007E0595"/>
    <w:rsid w:val="007E0A63"/>
    <w:rsid w:val="007E0C63"/>
    <w:rsid w:val="007E0E05"/>
    <w:rsid w:val="007E0F5D"/>
    <w:rsid w:val="007E23A1"/>
    <w:rsid w:val="007E259F"/>
    <w:rsid w:val="007E347E"/>
    <w:rsid w:val="007E41A4"/>
    <w:rsid w:val="007E43E3"/>
    <w:rsid w:val="007E54B8"/>
    <w:rsid w:val="007E5D12"/>
    <w:rsid w:val="007E6080"/>
    <w:rsid w:val="007E6420"/>
    <w:rsid w:val="007E677F"/>
    <w:rsid w:val="007E6B25"/>
    <w:rsid w:val="007E6E06"/>
    <w:rsid w:val="007E6F4A"/>
    <w:rsid w:val="007E7727"/>
    <w:rsid w:val="007E79CC"/>
    <w:rsid w:val="007F1124"/>
    <w:rsid w:val="007F152D"/>
    <w:rsid w:val="007F20C4"/>
    <w:rsid w:val="007F20EE"/>
    <w:rsid w:val="007F23D8"/>
    <w:rsid w:val="007F29CD"/>
    <w:rsid w:val="007F307A"/>
    <w:rsid w:val="007F30C6"/>
    <w:rsid w:val="007F38FD"/>
    <w:rsid w:val="007F3C18"/>
    <w:rsid w:val="007F4318"/>
    <w:rsid w:val="007F4709"/>
    <w:rsid w:val="007F47DA"/>
    <w:rsid w:val="007F4E52"/>
    <w:rsid w:val="007F4F84"/>
    <w:rsid w:val="007F52BF"/>
    <w:rsid w:val="007F5382"/>
    <w:rsid w:val="007F55A4"/>
    <w:rsid w:val="007F5D28"/>
    <w:rsid w:val="007F6260"/>
    <w:rsid w:val="007F65CA"/>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694E"/>
    <w:rsid w:val="00817195"/>
    <w:rsid w:val="00817416"/>
    <w:rsid w:val="00817658"/>
    <w:rsid w:val="008206AE"/>
    <w:rsid w:val="00821271"/>
    <w:rsid w:val="00821306"/>
    <w:rsid w:val="008213D9"/>
    <w:rsid w:val="008216CE"/>
    <w:rsid w:val="008218AE"/>
    <w:rsid w:val="00821D85"/>
    <w:rsid w:val="00821E47"/>
    <w:rsid w:val="008220F6"/>
    <w:rsid w:val="00822456"/>
    <w:rsid w:val="00822E79"/>
    <w:rsid w:val="00823819"/>
    <w:rsid w:val="00823C4B"/>
    <w:rsid w:val="0082427D"/>
    <w:rsid w:val="00825441"/>
    <w:rsid w:val="008256C4"/>
    <w:rsid w:val="00826855"/>
    <w:rsid w:val="00830052"/>
    <w:rsid w:val="008300D0"/>
    <w:rsid w:val="00830427"/>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473AA"/>
    <w:rsid w:val="00850013"/>
    <w:rsid w:val="008500DD"/>
    <w:rsid w:val="00850A0A"/>
    <w:rsid w:val="00850A94"/>
    <w:rsid w:val="00851E96"/>
    <w:rsid w:val="00851F1C"/>
    <w:rsid w:val="00852639"/>
    <w:rsid w:val="00852FA5"/>
    <w:rsid w:val="00853F7D"/>
    <w:rsid w:val="00854D1B"/>
    <w:rsid w:val="0085517F"/>
    <w:rsid w:val="0085562D"/>
    <w:rsid w:val="00855A78"/>
    <w:rsid w:val="00856154"/>
    <w:rsid w:val="00856286"/>
    <w:rsid w:val="0085657E"/>
    <w:rsid w:val="00856705"/>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045"/>
    <w:rsid w:val="008749BF"/>
    <w:rsid w:val="00875542"/>
    <w:rsid w:val="00875E14"/>
    <w:rsid w:val="0087677E"/>
    <w:rsid w:val="0087712C"/>
    <w:rsid w:val="0087732F"/>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34A"/>
    <w:rsid w:val="008972B6"/>
    <w:rsid w:val="00897339"/>
    <w:rsid w:val="00897697"/>
    <w:rsid w:val="008977E1"/>
    <w:rsid w:val="00897BDA"/>
    <w:rsid w:val="00897BFA"/>
    <w:rsid w:val="00897D19"/>
    <w:rsid w:val="008A0044"/>
    <w:rsid w:val="008A0BFE"/>
    <w:rsid w:val="008A1932"/>
    <w:rsid w:val="008A21D9"/>
    <w:rsid w:val="008A232D"/>
    <w:rsid w:val="008A2570"/>
    <w:rsid w:val="008A2777"/>
    <w:rsid w:val="008A3182"/>
    <w:rsid w:val="008A3C76"/>
    <w:rsid w:val="008A3D54"/>
    <w:rsid w:val="008A3E10"/>
    <w:rsid w:val="008A411C"/>
    <w:rsid w:val="008A4630"/>
    <w:rsid w:val="008A47CE"/>
    <w:rsid w:val="008A4DFA"/>
    <w:rsid w:val="008A5F2F"/>
    <w:rsid w:val="008A65E0"/>
    <w:rsid w:val="008A69F1"/>
    <w:rsid w:val="008A6BAE"/>
    <w:rsid w:val="008A7350"/>
    <w:rsid w:val="008A7A72"/>
    <w:rsid w:val="008B06BE"/>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195"/>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202"/>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20E"/>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091A"/>
    <w:rsid w:val="008F1764"/>
    <w:rsid w:val="008F1B59"/>
    <w:rsid w:val="008F1E02"/>
    <w:rsid w:val="008F1E3D"/>
    <w:rsid w:val="008F235C"/>
    <w:rsid w:val="008F290B"/>
    <w:rsid w:val="008F2F11"/>
    <w:rsid w:val="008F3369"/>
    <w:rsid w:val="008F33A6"/>
    <w:rsid w:val="008F35EC"/>
    <w:rsid w:val="008F4CC2"/>
    <w:rsid w:val="008F4FE8"/>
    <w:rsid w:val="008F4FED"/>
    <w:rsid w:val="008F5D5A"/>
    <w:rsid w:val="008F6200"/>
    <w:rsid w:val="008F62F8"/>
    <w:rsid w:val="008F6893"/>
    <w:rsid w:val="008F7292"/>
    <w:rsid w:val="008F76C0"/>
    <w:rsid w:val="009000F2"/>
    <w:rsid w:val="0090079D"/>
    <w:rsid w:val="0090086A"/>
    <w:rsid w:val="00900BB1"/>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A59"/>
    <w:rsid w:val="00911D61"/>
    <w:rsid w:val="00912850"/>
    <w:rsid w:val="009128B8"/>
    <w:rsid w:val="00913236"/>
    <w:rsid w:val="009132F0"/>
    <w:rsid w:val="0091472C"/>
    <w:rsid w:val="00914DC9"/>
    <w:rsid w:val="00915351"/>
    <w:rsid w:val="00915679"/>
    <w:rsid w:val="009159C2"/>
    <w:rsid w:val="0091627F"/>
    <w:rsid w:val="00916CE6"/>
    <w:rsid w:val="00916E45"/>
    <w:rsid w:val="0092077A"/>
    <w:rsid w:val="009207D3"/>
    <w:rsid w:val="00920DC0"/>
    <w:rsid w:val="009219F3"/>
    <w:rsid w:val="009221CB"/>
    <w:rsid w:val="009222BE"/>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3A19"/>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D26"/>
    <w:rsid w:val="00962FB8"/>
    <w:rsid w:val="00963183"/>
    <w:rsid w:val="0096373F"/>
    <w:rsid w:val="00964007"/>
    <w:rsid w:val="00964283"/>
    <w:rsid w:val="009642A4"/>
    <w:rsid w:val="009643F4"/>
    <w:rsid w:val="009645A6"/>
    <w:rsid w:val="00964F5A"/>
    <w:rsid w:val="0096527F"/>
    <w:rsid w:val="009653ED"/>
    <w:rsid w:val="00966A21"/>
    <w:rsid w:val="00966AD2"/>
    <w:rsid w:val="0096779D"/>
    <w:rsid w:val="00971415"/>
    <w:rsid w:val="00971511"/>
    <w:rsid w:val="009716D8"/>
    <w:rsid w:val="00971F54"/>
    <w:rsid w:val="00972057"/>
    <w:rsid w:val="0097227B"/>
    <w:rsid w:val="0097262E"/>
    <w:rsid w:val="0097293F"/>
    <w:rsid w:val="00973103"/>
    <w:rsid w:val="00974022"/>
    <w:rsid w:val="009743E8"/>
    <w:rsid w:val="009745D8"/>
    <w:rsid w:val="00974A11"/>
    <w:rsid w:val="00974F3B"/>
    <w:rsid w:val="00975373"/>
    <w:rsid w:val="00975499"/>
    <w:rsid w:val="0097552A"/>
    <w:rsid w:val="0097564A"/>
    <w:rsid w:val="00975974"/>
    <w:rsid w:val="009759EE"/>
    <w:rsid w:val="00975D06"/>
    <w:rsid w:val="00975D63"/>
    <w:rsid w:val="00975DAE"/>
    <w:rsid w:val="00976BBE"/>
    <w:rsid w:val="009778E4"/>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7D3"/>
    <w:rsid w:val="00994DD1"/>
    <w:rsid w:val="00995B01"/>
    <w:rsid w:val="00996055"/>
    <w:rsid w:val="00996EF4"/>
    <w:rsid w:val="00997044"/>
    <w:rsid w:val="00997BC9"/>
    <w:rsid w:val="009A113D"/>
    <w:rsid w:val="009A1ECA"/>
    <w:rsid w:val="009A2BE9"/>
    <w:rsid w:val="009A2BF3"/>
    <w:rsid w:val="009A2F7A"/>
    <w:rsid w:val="009A3688"/>
    <w:rsid w:val="009A3713"/>
    <w:rsid w:val="009A3C3E"/>
    <w:rsid w:val="009A4153"/>
    <w:rsid w:val="009A4C2C"/>
    <w:rsid w:val="009A50B7"/>
    <w:rsid w:val="009A59B3"/>
    <w:rsid w:val="009A5FAE"/>
    <w:rsid w:val="009A6B3A"/>
    <w:rsid w:val="009A70A3"/>
    <w:rsid w:val="009A7E7C"/>
    <w:rsid w:val="009B046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DF1"/>
    <w:rsid w:val="009D4207"/>
    <w:rsid w:val="009D4B7F"/>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0E"/>
    <w:rsid w:val="009E098B"/>
    <w:rsid w:val="009E09AB"/>
    <w:rsid w:val="009E0D7D"/>
    <w:rsid w:val="009E0DAF"/>
    <w:rsid w:val="009E19BB"/>
    <w:rsid w:val="009E1C47"/>
    <w:rsid w:val="009E1CD0"/>
    <w:rsid w:val="009E38D1"/>
    <w:rsid w:val="009E3DF1"/>
    <w:rsid w:val="009E4948"/>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5F"/>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407"/>
    <w:rsid w:val="00A0700C"/>
    <w:rsid w:val="00A078D5"/>
    <w:rsid w:val="00A102F8"/>
    <w:rsid w:val="00A10A20"/>
    <w:rsid w:val="00A117D5"/>
    <w:rsid w:val="00A11C11"/>
    <w:rsid w:val="00A1216C"/>
    <w:rsid w:val="00A12720"/>
    <w:rsid w:val="00A12ED1"/>
    <w:rsid w:val="00A13121"/>
    <w:rsid w:val="00A131F5"/>
    <w:rsid w:val="00A133C1"/>
    <w:rsid w:val="00A13414"/>
    <w:rsid w:val="00A13675"/>
    <w:rsid w:val="00A138B7"/>
    <w:rsid w:val="00A13F2D"/>
    <w:rsid w:val="00A148A0"/>
    <w:rsid w:val="00A14AA8"/>
    <w:rsid w:val="00A14F81"/>
    <w:rsid w:val="00A151D4"/>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0CB8"/>
    <w:rsid w:val="00A31F05"/>
    <w:rsid w:val="00A31FD2"/>
    <w:rsid w:val="00A3404D"/>
    <w:rsid w:val="00A341AB"/>
    <w:rsid w:val="00A34290"/>
    <w:rsid w:val="00A355F9"/>
    <w:rsid w:val="00A357D3"/>
    <w:rsid w:val="00A35AA9"/>
    <w:rsid w:val="00A35F3C"/>
    <w:rsid w:val="00A367D1"/>
    <w:rsid w:val="00A36CF6"/>
    <w:rsid w:val="00A37309"/>
    <w:rsid w:val="00A37329"/>
    <w:rsid w:val="00A37558"/>
    <w:rsid w:val="00A3786A"/>
    <w:rsid w:val="00A4008C"/>
    <w:rsid w:val="00A402A8"/>
    <w:rsid w:val="00A40685"/>
    <w:rsid w:val="00A40E2F"/>
    <w:rsid w:val="00A41819"/>
    <w:rsid w:val="00A41C9A"/>
    <w:rsid w:val="00A41D73"/>
    <w:rsid w:val="00A4205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166"/>
    <w:rsid w:val="00A63335"/>
    <w:rsid w:val="00A634EB"/>
    <w:rsid w:val="00A63685"/>
    <w:rsid w:val="00A63EA5"/>
    <w:rsid w:val="00A64545"/>
    <w:rsid w:val="00A645AC"/>
    <w:rsid w:val="00A64C79"/>
    <w:rsid w:val="00A64EC5"/>
    <w:rsid w:val="00A65E62"/>
    <w:rsid w:val="00A65EFB"/>
    <w:rsid w:val="00A66E28"/>
    <w:rsid w:val="00A67429"/>
    <w:rsid w:val="00A677E7"/>
    <w:rsid w:val="00A67CE9"/>
    <w:rsid w:val="00A70590"/>
    <w:rsid w:val="00A7062E"/>
    <w:rsid w:val="00A70834"/>
    <w:rsid w:val="00A70DEC"/>
    <w:rsid w:val="00A71542"/>
    <w:rsid w:val="00A7171F"/>
    <w:rsid w:val="00A71FA0"/>
    <w:rsid w:val="00A71FBD"/>
    <w:rsid w:val="00A72727"/>
    <w:rsid w:val="00A727D8"/>
    <w:rsid w:val="00A72C1A"/>
    <w:rsid w:val="00A732FB"/>
    <w:rsid w:val="00A7463E"/>
    <w:rsid w:val="00A758E2"/>
    <w:rsid w:val="00A76280"/>
    <w:rsid w:val="00A765B1"/>
    <w:rsid w:val="00A772F2"/>
    <w:rsid w:val="00A77828"/>
    <w:rsid w:val="00A77BAA"/>
    <w:rsid w:val="00A77ED1"/>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072F"/>
    <w:rsid w:val="00A90FF7"/>
    <w:rsid w:val="00A9151F"/>
    <w:rsid w:val="00A9196B"/>
    <w:rsid w:val="00A91BB5"/>
    <w:rsid w:val="00A91BDD"/>
    <w:rsid w:val="00A91BEE"/>
    <w:rsid w:val="00A91D4B"/>
    <w:rsid w:val="00A920B2"/>
    <w:rsid w:val="00A92A96"/>
    <w:rsid w:val="00A92AF0"/>
    <w:rsid w:val="00A933FE"/>
    <w:rsid w:val="00A937D5"/>
    <w:rsid w:val="00A93C70"/>
    <w:rsid w:val="00A94023"/>
    <w:rsid w:val="00A94A32"/>
    <w:rsid w:val="00A94AFC"/>
    <w:rsid w:val="00A94BF5"/>
    <w:rsid w:val="00A963BF"/>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6C7"/>
    <w:rsid w:val="00AA4DA9"/>
    <w:rsid w:val="00AA4F6D"/>
    <w:rsid w:val="00AA50CE"/>
    <w:rsid w:val="00AA536B"/>
    <w:rsid w:val="00AA57C9"/>
    <w:rsid w:val="00AA5A5C"/>
    <w:rsid w:val="00AA5A6F"/>
    <w:rsid w:val="00AA634D"/>
    <w:rsid w:val="00AA66D8"/>
    <w:rsid w:val="00AA6F6C"/>
    <w:rsid w:val="00AA721D"/>
    <w:rsid w:val="00AA7519"/>
    <w:rsid w:val="00AA790A"/>
    <w:rsid w:val="00AB02EA"/>
    <w:rsid w:val="00AB110C"/>
    <w:rsid w:val="00AB227A"/>
    <w:rsid w:val="00AB22BF"/>
    <w:rsid w:val="00AB256E"/>
    <w:rsid w:val="00AB2C3B"/>
    <w:rsid w:val="00AB3466"/>
    <w:rsid w:val="00AB38B2"/>
    <w:rsid w:val="00AB3BBB"/>
    <w:rsid w:val="00AB408C"/>
    <w:rsid w:val="00AB43AF"/>
    <w:rsid w:val="00AB4E41"/>
    <w:rsid w:val="00AB5EB1"/>
    <w:rsid w:val="00AB5FBE"/>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5DB"/>
    <w:rsid w:val="00AE4E9E"/>
    <w:rsid w:val="00AE6575"/>
    <w:rsid w:val="00AE71EE"/>
    <w:rsid w:val="00AF03CF"/>
    <w:rsid w:val="00AF0A0A"/>
    <w:rsid w:val="00AF14FC"/>
    <w:rsid w:val="00AF1ED2"/>
    <w:rsid w:val="00AF1F4E"/>
    <w:rsid w:val="00AF2302"/>
    <w:rsid w:val="00AF262A"/>
    <w:rsid w:val="00AF3557"/>
    <w:rsid w:val="00AF39DB"/>
    <w:rsid w:val="00AF3F86"/>
    <w:rsid w:val="00AF4CEE"/>
    <w:rsid w:val="00AF4E0B"/>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FC"/>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12A"/>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29C"/>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665"/>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7E"/>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157"/>
    <w:rsid w:val="00B63484"/>
    <w:rsid w:val="00B634B7"/>
    <w:rsid w:val="00B634F1"/>
    <w:rsid w:val="00B637EF"/>
    <w:rsid w:val="00B63EF6"/>
    <w:rsid w:val="00B6440A"/>
    <w:rsid w:val="00B65788"/>
    <w:rsid w:val="00B65844"/>
    <w:rsid w:val="00B66054"/>
    <w:rsid w:val="00B661B0"/>
    <w:rsid w:val="00B6677F"/>
    <w:rsid w:val="00B66C7A"/>
    <w:rsid w:val="00B672EA"/>
    <w:rsid w:val="00B6747B"/>
    <w:rsid w:val="00B70200"/>
    <w:rsid w:val="00B702D7"/>
    <w:rsid w:val="00B70389"/>
    <w:rsid w:val="00B70E01"/>
    <w:rsid w:val="00B72CF0"/>
    <w:rsid w:val="00B7380E"/>
    <w:rsid w:val="00B73E83"/>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1AF8"/>
    <w:rsid w:val="00B820F4"/>
    <w:rsid w:val="00B823A6"/>
    <w:rsid w:val="00B83480"/>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225A"/>
    <w:rsid w:val="00B928EF"/>
    <w:rsid w:val="00B92C49"/>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25"/>
    <w:rsid w:val="00BA5EC7"/>
    <w:rsid w:val="00BA6319"/>
    <w:rsid w:val="00BA63CE"/>
    <w:rsid w:val="00BA676E"/>
    <w:rsid w:val="00BA6980"/>
    <w:rsid w:val="00BA6EF2"/>
    <w:rsid w:val="00BA7227"/>
    <w:rsid w:val="00BA763C"/>
    <w:rsid w:val="00BA784D"/>
    <w:rsid w:val="00BA7977"/>
    <w:rsid w:val="00BA7CD7"/>
    <w:rsid w:val="00BB00E5"/>
    <w:rsid w:val="00BB1688"/>
    <w:rsid w:val="00BB1EFB"/>
    <w:rsid w:val="00BB269F"/>
    <w:rsid w:val="00BB27CC"/>
    <w:rsid w:val="00BB2ACE"/>
    <w:rsid w:val="00BB2E4E"/>
    <w:rsid w:val="00BB2E62"/>
    <w:rsid w:val="00BB36C9"/>
    <w:rsid w:val="00BB3A66"/>
    <w:rsid w:val="00BB40D1"/>
    <w:rsid w:val="00BB6A39"/>
    <w:rsid w:val="00BB777D"/>
    <w:rsid w:val="00BB7EC0"/>
    <w:rsid w:val="00BB7F88"/>
    <w:rsid w:val="00BC0207"/>
    <w:rsid w:val="00BC089F"/>
    <w:rsid w:val="00BC0A0C"/>
    <w:rsid w:val="00BC0A5A"/>
    <w:rsid w:val="00BC0E64"/>
    <w:rsid w:val="00BC25D1"/>
    <w:rsid w:val="00BC2DBD"/>
    <w:rsid w:val="00BC2DE0"/>
    <w:rsid w:val="00BC3882"/>
    <w:rsid w:val="00BC3BCB"/>
    <w:rsid w:val="00BC3CF1"/>
    <w:rsid w:val="00BC428A"/>
    <w:rsid w:val="00BC4C40"/>
    <w:rsid w:val="00BC5A29"/>
    <w:rsid w:val="00BC5AE3"/>
    <w:rsid w:val="00BC5BAD"/>
    <w:rsid w:val="00BC692A"/>
    <w:rsid w:val="00BC76C5"/>
    <w:rsid w:val="00BC7C54"/>
    <w:rsid w:val="00BC7F94"/>
    <w:rsid w:val="00BD1039"/>
    <w:rsid w:val="00BD10B7"/>
    <w:rsid w:val="00BD138A"/>
    <w:rsid w:val="00BD1630"/>
    <w:rsid w:val="00BD164A"/>
    <w:rsid w:val="00BD1BDD"/>
    <w:rsid w:val="00BD1D7D"/>
    <w:rsid w:val="00BD1E27"/>
    <w:rsid w:val="00BD2B4D"/>
    <w:rsid w:val="00BD2F08"/>
    <w:rsid w:val="00BD2FB9"/>
    <w:rsid w:val="00BD31C2"/>
    <w:rsid w:val="00BD3683"/>
    <w:rsid w:val="00BD450A"/>
    <w:rsid w:val="00BD4717"/>
    <w:rsid w:val="00BD48EA"/>
    <w:rsid w:val="00BD4BA8"/>
    <w:rsid w:val="00BD4C3E"/>
    <w:rsid w:val="00BD5624"/>
    <w:rsid w:val="00BD62E6"/>
    <w:rsid w:val="00BD6B0E"/>
    <w:rsid w:val="00BD734D"/>
    <w:rsid w:val="00BD7941"/>
    <w:rsid w:val="00BE0591"/>
    <w:rsid w:val="00BE0C55"/>
    <w:rsid w:val="00BE0F03"/>
    <w:rsid w:val="00BE11A2"/>
    <w:rsid w:val="00BE16EC"/>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280"/>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6C63"/>
    <w:rsid w:val="00C0702A"/>
    <w:rsid w:val="00C0724C"/>
    <w:rsid w:val="00C07C11"/>
    <w:rsid w:val="00C07E10"/>
    <w:rsid w:val="00C10015"/>
    <w:rsid w:val="00C104FD"/>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6A"/>
    <w:rsid w:val="00C215ED"/>
    <w:rsid w:val="00C22350"/>
    <w:rsid w:val="00C22ED3"/>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25FC"/>
    <w:rsid w:val="00C332D4"/>
    <w:rsid w:val="00C33A66"/>
    <w:rsid w:val="00C33E51"/>
    <w:rsid w:val="00C341AF"/>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CAE"/>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6D4"/>
    <w:rsid w:val="00C56C98"/>
    <w:rsid w:val="00C56DE1"/>
    <w:rsid w:val="00C56DEE"/>
    <w:rsid w:val="00C570A4"/>
    <w:rsid w:val="00C57120"/>
    <w:rsid w:val="00C571D5"/>
    <w:rsid w:val="00C575D4"/>
    <w:rsid w:val="00C61223"/>
    <w:rsid w:val="00C61246"/>
    <w:rsid w:val="00C618A8"/>
    <w:rsid w:val="00C61A78"/>
    <w:rsid w:val="00C61A82"/>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1AA8"/>
    <w:rsid w:val="00C832CB"/>
    <w:rsid w:val="00C84085"/>
    <w:rsid w:val="00C852DC"/>
    <w:rsid w:val="00C854A8"/>
    <w:rsid w:val="00C85677"/>
    <w:rsid w:val="00C85E17"/>
    <w:rsid w:val="00C863D1"/>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7BF"/>
    <w:rsid w:val="00C95853"/>
    <w:rsid w:val="00C95C2F"/>
    <w:rsid w:val="00C95F87"/>
    <w:rsid w:val="00C96035"/>
    <w:rsid w:val="00C968EF"/>
    <w:rsid w:val="00C972CE"/>
    <w:rsid w:val="00C97387"/>
    <w:rsid w:val="00CA0492"/>
    <w:rsid w:val="00CA05B0"/>
    <w:rsid w:val="00CA0632"/>
    <w:rsid w:val="00CA0A04"/>
    <w:rsid w:val="00CA2528"/>
    <w:rsid w:val="00CA3CAB"/>
    <w:rsid w:val="00CA3FC0"/>
    <w:rsid w:val="00CA5685"/>
    <w:rsid w:val="00CA6A2E"/>
    <w:rsid w:val="00CA6B56"/>
    <w:rsid w:val="00CA73A6"/>
    <w:rsid w:val="00CA7D3E"/>
    <w:rsid w:val="00CB0317"/>
    <w:rsid w:val="00CB0662"/>
    <w:rsid w:val="00CB0A82"/>
    <w:rsid w:val="00CB0F2F"/>
    <w:rsid w:val="00CB1556"/>
    <w:rsid w:val="00CB2913"/>
    <w:rsid w:val="00CB3970"/>
    <w:rsid w:val="00CB42B9"/>
    <w:rsid w:val="00CB44A4"/>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6AB"/>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231"/>
    <w:rsid w:val="00CD57CB"/>
    <w:rsid w:val="00CD64E1"/>
    <w:rsid w:val="00CD66BA"/>
    <w:rsid w:val="00CD699D"/>
    <w:rsid w:val="00CD6BA3"/>
    <w:rsid w:val="00CD70DB"/>
    <w:rsid w:val="00CD7544"/>
    <w:rsid w:val="00CD78D4"/>
    <w:rsid w:val="00CD7AFC"/>
    <w:rsid w:val="00CE0697"/>
    <w:rsid w:val="00CE094F"/>
    <w:rsid w:val="00CE14CB"/>
    <w:rsid w:val="00CE2E2E"/>
    <w:rsid w:val="00CE3A51"/>
    <w:rsid w:val="00CE41F9"/>
    <w:rsid w:val="00CE59F6"/>
    <w:rsid w:val="00CE66CD"/>
    <w:rsid w:val="00CE6BA9"/>
    <w:rsid w:val="00CE71C3"/>
    <w:rsid w:val="00CE727A"/>
    <w:rsid w:val="00CE7F38"/>
    <w:rsid w:val="00CF029C"/>
    <w:rsid w:val="00CF0AF0"/>
    <w:rsid w:val="00CF157E"/>
    <w:rsid w:val="00CF1631"/>
    <w:rsid w:val="00CF1834"/>
    <w:rsid w:val="00CF1AAA"/>
    <w:rsid w:val="00CF1EC2"/>
    <w:rsid w:val="00CF2ACF"/>
    <w:rsid w:val="00CF336B"/>
    <w:rsid w:val="00CF345B"/>
    <w:rsid w:val="00CF475F"/>
    <w:rsid w:val="00CF5008"/>
    <w:rsid w:val="00CF5069"/>
    <w:rsid w:val="00CF5296"/>
    <w:rsid w:val="00CF5E34"/>
    <w:rsid w:val="00CF5E46"/>
    <w:rsid w:val="00CF6707"/>
    <w:rsid w:val="00CF7101"/>
    <w:rsid w:val="00CF7327"/>
    <w:rsid w:val="00CF7385"/>
    <w:rsid w:val="00CF7539"/>
    <w:rsid w:val="00CF75C6"/>
    <w:rsid w:val="00CF7B77"/>
    <w:rsid w:val="00CF7DF5"/>
    <w:rsid w:val="00D001D2"/>
    <w:rsid w:val="00D009C2"/>
    <w:rsid w:val="00D0107C"/>
    <w:rsid w:val="00D02A80"/>
    <w:rsid w:val="00D02BBE"/>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7A5"/>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B27"/>
    <w:rsid w:val="00D25676"/>
    <w:rsid w:val="00D2579F"/>
    <w:rsid w:val="00D2580E"/>
    <w:rsid w:val="00D2650E"/>
    <w:rsid w:val="00D265A7"/>
    <w:rsid w:val="00D2690C"/>
    <w:rsid w:val="00D27129"/>
    <w:rsid w:val="00D279E7"/>
    <w:rsid w:val="00D27F75"/>
    <w:rsid w:val="00D3046D"/>
    <w:rsid w:val="00D30497"/>
    <w:rsid w:val="00D30C4D"/>
    <w:rsid w:val="00D30E62"/>
    <w:rsid w:val="00D30F5F"/>
    <w:rsid w:val="00D31243"/>
    <w:rsid w:val="00D316D9"/>
    <w:rsid w:val="00D31B07"/>
    <w:rsid w:val="00D31B9D"/>
    <w:rsid w:val="00D3272E"/>
    <w:rsid w:val="00D327A1"/>
    <w:rsid w:val="00D32FA0"/>
    <w:rsid w:val="00D33112"/>
    <w:rsid w:val="00D331CB"/>
    <w:rsid w:val="00D33544"/>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0CD"/>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645"/>
    <w:rsid w:val="00D5674B"/>
    <w:rsid w:val="00D56B56"/>
    <w:rsid w:val="00D56BF5"/>
    <w:rsid w:val="00D56F99"/>
    <w:rsid w:val="00D5731B"/>
    <w:rsid w:val="00D5743F"/>
    <w:rsid w:val="00D5751C"/>
    <w:rsid w:val="00D57F1F"/>
    <w:rsid w:val="00D60065"/>
    <w:rsid w:val="00D60270"/>
    <w:rsid w:val="00D605C2"/>
    <w:rsid w:val="00D60733"/>
    <w:rsid w:val="00D60C60"/>
    <w:rsid w:val="00D61E1D"/>
    <w:rsid w:val="00D629A4"/>
    <w:rsid w:val="00D62BDF"/>
    <w:rsid w:val="00D62EEE"/>
    <w:rsid w:val="00D640B1"/>
    <w:rsid w:val="00D64F1C"/>
    <w:rsid w:val="00D6570C"/>
    <w:rsid w:val="00D659EA"/>
    <w:rsid w:val="00D65A89"/>
    <w:rsid w:val="00D65E85"/>
    <w:rsid w:val="00D6611C"/>
    <w:rsid w:val="00D663F1"/>
    <w:rsid w:val="00D671C7"/>
    <w:rsid w:val="00D675B0"/>
    <w:rsid w:val="00D675DE"/>
    <w:rsid w:val="00D678BB"/>
    <w:rsid w:val="00D67D81"/>
    <w:rsid w:val="00D70170"/>
    <w:rsid w:val="00D702E8"/>
    <w:rsid w:val="00D70552"/>
    <w:rsid w:val="00D70D42"/>
    <w:rsid w:val="00D71102"/>
    <w:rsid w:val="00D71285"/>
    <w:rsid w:val="00D71ABC"/>
    <w:rsid w:val="00D721C5"/>
    <w:rsid w:val="00D7235A"/>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2C5"/>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8EE"/>
    <w:rsid w:val="00DC3D89"/>
    <w:rsid w:val="00DC4567"/>
    <w:rsid w:val="00DC4D6C"/>
    <w:rsid w:val="00DC4F47"/>
    <w:rsid w:val="00DC5059"/>
    <w:rsid w:val="00DC5860"/>
    <w:rsid w:val="00DC5BD0"/>
    <w:rsid w:val="00DC5BE2"/>
    <w:rsid w:val="00DC6284"/>
    <w:rsid w:val="00DC628E"/>
    <w:rsid w:val="00DC6747"/>
    <w:rsid w:val="00DC6AF3"/>
    <w:rsid w:val="00DC6D86"/>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B44"/>
    <w:rsid w:val="00DD6CE2"/>
    <w:rsid w:val="00DD720D"/>
    <w:rsid w:val="00DD756C"/>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009"/>
    <w:rsid w:val="00DE7498"/>
    <w:rsid w:val="00DE75EF"/>
    <w:rsid w:val="00DE7611"/>
    <w:rsid w:val="00DE7A12"/>
    <w:rsid w:val="00DE7D19"/>
    <w:rsid w:val="00DF05A0"/>
    <w:rsid w:val="00DF1162"/>
    <w:rsid w:val="00DF1BA8"/>
    <w:rsid w:val="00DF1F63"/>
    <w:rsid w:val="00DF28F2"/>
    <w:rsid w:val="00DF2BFF"/>
    <w:rsid w:val="00DF3783"/>
    <w:rsid w:val="00DF3798"/>
    <w:rsid w:val="00DF400D"/>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A48"/>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1AD"/>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0B27"/>
    <w:rsid w:val="00E31687"/>
    <w:rsid w:val="00E31699"/>
    <w:rsid w:val="00E31761"/>
    <w:rsid w:val="00E31812"/>
    <w:rsid w:val="00E31889"/>
    <w:rsid w:val="00E31CE7"/>
    <w:rsid w:val="00E32B1D"/>
    <w:rsid w:val="00E333D5"/>
    <w:rsid w:val="00E333E8"/>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6D7"/>
    <w:rsid w:val="00E45A2C"/>
    <w:rsid w:val="00E46A6B"/>
    <w:rsid w:val="00E46A9C"/>
    <w:rsid w:val="00E47DB1"/>
    <w:rsid w:val="00E50BDD"/>
    <w:rsid w:val="00E510CF"/>
    <w:rsid w:val="00E513D7"/>
    <w:rsid w:val="00E519FE"/>
    <w:rsid w:val="00E51AD7"/>
    <w:rsid w:val="00E5206C"/>
    <w:rsid w:val="00E52AAB"/>
    <w:rsid w:val="00E540D2"/>
    <w:rsid w:val="00E5448E"/>
    <w:rsid w:val="00E54D26"/>
    <w:rsid w:val="00E54E0D"/>
    <w:rsid w:val="00E55247"/>
    <w:rsid w:val="00E558E5"/>
    <w:rsid w:val="00E55B3C"/>
    <w:rsid w:val="00E56795"/>
    <w:rsid w:val="00E57932"/>
    <w:rsid w:val="00E606C4"/>
    <w:rsid w:val="00E60811"/>
    <w:rsid w:val="00E60AB8"/>
    <w:rsid w:val="00E6103E"/>
    <w:rsid w:val="00E6185F"/>
    <w:rsid w:val="00E61D32"/>
    <w:rsid w:val="00E628F8"/>
    <w:rsid w:val="00E63C60"/>
    <w:rsid w:val="00E64050"/>
    <w:rsid w:val="00E641FD"/>
    <w:rsid w:val="00E64B7B"/>
    <w:rsid w:val="00E6514D"/>
    <w:rsid w:val="00E65161"/>
    <w:rsid w:val="00E652C9"/>
    <w:rsid w:val="00E6593B"/>
    <w:rsid w:val="00E65D74"/>
    <w:rsid w:val="00E66E11"/>
    <w:rsid w:val="00E672C6"/>
    <w:rsid w:val="00E674EC"/>
    <w:rsid w:val="00E70192"/>
    <w:rsid w:val="00E70755"/>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725"/>
    <w:rsid w:val="00E83C4F"/>
    <w:rsid w:val="00E84212"/>
    <w:rsid w:val="00E849A4"/>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4108"/>
    <w:rsid w:val="00E951D8"/>
    <w:rsid w:val="00E95C2A"/>
    <w:rsid w:val="00E961CB"/>
    <w:rsid w:val="00E963BC"/>
    <w:rsid w:val="00E966A6"/>
    <w:rsid w:val="00E96E91"/>
    <w:rsid w:val="00E9751D"/>
    <w:rsid w:val="00E97DC6"/>
    <w:rsid w:val="00E97F7A"/>
    <w:rsid w:val="00EA0010"/>
    <w:rsid w:val="00EA0143"/>
    <w:rsid w:val="00EA089B"/>
    <w:rsid w:val="00EA178D"/>
    <w:rsid w:val="00EA1AC3"/>
    <w:rsid w:val="00EA1ACC"/>
    <w:rsid w:val="00EA2E21"/>
    <w:rsid w:val="00EA2EAA"/>
    <w:rsid w:val="00EA380C"/>
    <w:rsid w:val="00EA613D"/>
    <w:rsid w:val="00EA6744"/>
    <w:rsid w:val="00EA6A1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731"/>
    <w:rsid w:val="00EB3939"/>
    <w:rsid w:val="00EB3CE6"/>
    <w:rsid w:val="00EB3E92"/>
    <w:rsid w:val="00EB54AB"/>
    <w:rsid w:val="00EB6257"/>
    <w:rsid w:val="00EB68E6"/>
    <w:rsid w:val="00EB6AE9"/>
    <w:rsid w:val="00EB6B2D"/>
    <w:rsid w:val="00EB71C9"/>
    <w:rsid w:val="00EB725B"/>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4F4"/>
    <w:rsid w:val="00EE56E2"/>
    <w:rsid w:val="00EE5FCD"/>
    <w:rsid w:val="00EE63BF"/>
    <w:rsid w:val="00EE6D45"/>
    <w:rsid w:val="00EE6E89"/>
    <w:rsid w:val="00EE7B3E"/>
    <w:rsid w:val="00EF0D4B"/>
    <w:rsid w:val="00EF0FE6"/>
    <w:rsid w:val="00EF1130"/>
    <w:rsid w:val="00EF1432"/>
    <w:rsid w:val="00EF1511"/>
    <w:rsid w:val="00EF1F01"/>
    <w:rsid w:val="00EF27D4"/>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EAE"/>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9CC"/>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826"/>
    <w:rsid w:val="00F17C3E"/>
    <w:rsid w:val="00F20197"/>
    <w:rsid w:val="00F20369"/>
    <w:rsid w:val="00F20607"/>
    <w:rsid w:val="00F208BB"/>
    <w:rsid w:val="00F2097F"/>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4C8"/>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6A9"/>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056"/>
    <w:rsid w:val="00F60938"/>
    <w:rsid w:val="00F60C7E"/>
    <w:rsid w:val="00F60E0A"/>
    <w:rsid w:val="00F61606"/>
    <w:rsid w:val="00F61918"/>
    <w:rsid w:val="00F62151"/>
    <w:rsid w:val="00F6298A"/>
    <w:rsid w:val="00F62A7B"/>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795"/>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2D8D"/>
    <w:rsid w:val="00F83045"/>
    <w:rsid w:val="00F83615"/>
    <w:rsid w:val="00F83EC7"/>
    <w:rsid w:val="00F8421D"/>
    <w:rsid w:val="00F852C9"/>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F37"/>
    <w:rsid w:val="00F96DD4"/>
    <w:rsid w:val="00F97A34"/>
    <w:rsid w:val="00F97B82"/>
    <w:rsid w:val="00F97E4A"/>
    <w:rsid w:val="00F97EA1"/>
    <w:rsid w:val="00FA003A"/>
    <w:rsid w:val="00FA05C8"/>
    <w:rsid w:val="00FA0678"/>
    <w:rsid w:val="00FA0DB6"/>
    <w:rsid w:val="00FA23F7"/>
    <w:rsid w:val="00FA27EB"/>
    <w:rsid w:val="00FA35B6"/>
    <w:rsid w:val="00FA3891"/>
    <w:rsid w:val="00FA3EBC"/>
    <w:rsid w:val="00FA423C"/>
    <w:rsid w:val="00FA44D0"/>
    <w:rsid w:val="00FA4590"/>
    <w:rsid w:val="00FA55A2"/>
    <w:rsid w:val="00FA5A37"/>
    <w:rsid w:val="00FA672F"/>
    <w:rsid w:val="00FA775E"/>
    <w:rsid w:val="00FA7792"/>
    <w:rsid w:val="00FA7AA8"/>
    <w:rsid w:val="00FA7F1D"/>
    <w:rsid w:val="00FB011C"/>
    <w:rsid w:val="00FB0D60"/>
    <w:rsid w:val="00FB18FD"/>
    <w:rsid w:val="00FB2BF5"/>
    <w:rsid w:val="00FB2F8E"/>
    <w:rsid w:val="00FB30C3"/>
    <w:rsid w:val="00FB39B0"/>
    <w:rsid w:val="00FB4386"/>
    <w:rsid w:val="00FB5138"/>
    <w:rsid w:val="00FB547F"/>
    <w:rsid w:val="00FB5A71"/>
    <w:rsid w:val="00FB63F6"/>
    <w:rsid w:val="00FB7823"/>
    <w:rsid w:val="00FB78E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400"/>
    <w:rsid w:val="00FD154E"/>
    <w:rsid w:val="00FD24D7"/>
    <w:rsid w:val="00FD29CE"/>
    <w:rsid w:val="00FD3AE2"/>
    <w:rsid w:val="00FD3E41"/>
    <w:rsid w:val="00FD3EFA"/>
    <w:rsid w:val="00FD54A8"/>
    <w:rsid w:val="00FD5944"/>
    <w:rsid w:val="00FD5AE4"/>
    <w:rsid w:val="00FD5F25"/>
    <w:rsid w:val="00FD60BE"/>
    <w:rsid w:val="00FD6894"/>
    <w:rsid w:val="00FD6AF0"/>
    <w:rsid w:val="00FD6F69"/>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5AEE"/>
    <w:rsid w:val="00FE6870"/>
    <w:rsid w:val="00FE713E"/>
    <w:rsid w:val="00FE7877"/>
    <w:rsid w:val="00FE7DD1"/>
    <w:rsid w:val="00FF0B4F"/>
    <w:rsid w:val="00FF0E53"/>
    <w:rsid w:val="00FF0F58"/>
    <w:rsid w:val="00FF0FF2"/>
    <w:rsid w:val="00FF183C"/>
    <w:rsid w:val="00FF1A06"/>
    <w:rsid w:val="00FF1AD3"/>
    <w:rsid w:val="00FF1B46"/>
    <w:rsid w:val="00FF219D"/>
    <w:rsid w:val="00FF2A7B"/>
    <w:rsid w:val="00FF2E27"/>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383874"/>
    <w:rsid w:val="026B2E25"/>
    <w:rsid w:val="02824D4D"/>
    <w:rsid w:val="02DC4B10"/>
    <w:rsid w:val="02DD76CE"/>
    <w:rsid w:val="02F36323"/>
    <w:rsid w:val="02F5619C"/>
    <w:rsid w:val="02FA54B6"/>
    <w:rsid w:val="02FE60CB"/>
    <w:rsid w:val="0326446A"/>
    <w:rsid w:val="032D5555"/>
    <w:rsid w:val="036634D2"/>
    <w:rsid w:val="03DD35E4"/>
    <w:rsid w:val="04076900"/>
    <w:rsid w:val="041A5A3B"/>
    <w:rsid w:val="042311BA"/>
    <w:rsid w:val="042B157A"/>
    <w:rsid w:val="0436058B"/>
    <w:rsid w:val="043F7E11"/>
    <w:rsid w:val="048F763B"/>
    <w:rsid w:val="049F330E"/>
    <w:rsid w:val="04AA775C"/>
    <w:rsid w:val="04AF1889"/>
    <w:rsid w:val="04F66F48"/>
    <w:rsid w:val="05251E14"/>
    <w:rsid w:val="054A2CD9"/>
    <w:rsid w:val="05A16594"/>
    <w:rsid w:val="05A7762D"/>
    <w:rsid w:val="060E5941"/>
    <w:rsid w:val="06110FAF"/>
    <w:rsid w:val="06493CA7"/>
    <w:rsid w:val="065A6178"/>
    <w:rsid w:val="066F1CF3"/>
    <w:rsid w:val="06930BB8"/>
    <w:rsid w:val="07214277"/>
    <w:rsid w:val="07245D42"/>
    <w:rsid w:val="07264C62"/>
    <w:rsid w:val="0779354C"/>
    <w:rsid w:val="07902008"/>
    <w:rsid w:val="08061376"/>
    <w:rsid w:val="08452D77"/>
    <w:rsid w:val="086401F8"/>
    <w:rsid w:val="08751CAA"/>
    <w:rsid w:val="087E4C40"/>
    <w:rsid w:val="08D60F66"/>
    <w:rsid w:val="08D66AD6"/>
    <w:rsid w:val="08DA33A3"/>
    <w:rsid w:val="08E80F13"/>
    <w:rsid w:val="08F74295"/>
    <w:rsid w:val="09335624"/>
    <w:rsid w:val="09393711"/>
    <w:rsid w:val="0944690F"/>
    <w:rsid w:val="09535675"/>
    <w:rsid w:val="095F057D"/>
    <w:rsid w:val="09642282"/>
    <w:rsid w:val="09733572"/>
    <w:rsid w:val="09772C16"/>
    <w:rsid w:val="098353B5"/>
    <w:rsid w:val="09A92330"/>
    <w:rsid w:val="09B06B87"/>
    <w:rsid w:val="09C13146"/>
    <w:rsid w:val="09E04166"/>
    <w:rsid w:val="0A1C0718"/>
    <w:rsid w:val="0A3E7710"/>
    <w:rsid w:val="0A5B7E63"/>
    <w:rsid w:val="0A5E16A3"/>
    <w:rsid w:val="0AA374A5"/>
    <w:rsid w:val="0AAB7649"/>
    <w:rsid w:val="0ABC5606"/>
    <w:rsid w:val="0B30404E"/>
    <w:rsid w:val="0B4C6C14"/>
    <w:rsid w:val="0B6208F9"/>
    <w:rsid w:val="0B631A88"/>
    <w:rsid w:val="0B683D45"/>
    <w:rsid w:val="0B711B55"/>
    <w:rsid w:val="0B7F3F11"/>
    <w:rsid w:val="0B884417"/>
    <w:rsid w:val="0BF6188C"/>
    <w:rsid w:val="0BF73C91"/>
    <w:rsid w:val="0C170175"/>
    <w:rsid w:val="0C571A41"/>
    <w:rsid w:val="0C5C1171"/>
    <w:rsid w:val="0C5E1CBC"/>
    <w:rsid w:val="0C615B50"/>
    <w:rsid w:val="0C8445DA"/>
    <w:rsid w:val="0C87121B"/>
    <w:rsid w:val="0CC007F7"/>
    <w:rsid w:val="0CC10ACB"/>
    <w:rsid w:val="0CFE707A"/>
    <w:rsid w:val="0D063BDA"/>
    <w:rsid w:val="0D08375F"/>
    <w:rsid w:val="0D184CFB"/>
    <w:rsid w:val="0D4A7419"/>
    <w:rsid w:val="0D827401"/>
    <w:rsid w:val="0D84094E"/>
    <w:rsid w:val="0D8A00E9"/>
    <w:rsid w:val="0D8D589E"/>
    <w:rsid w:val="0DA01C73"/>
    <w:rsid w:val="0DD63300"/>
    <w:rsid w:val="0DF50604"/>
    <w:rsid w:val="0DF702FE"/>
    <w:rsid w:val="0E060E51"/>
    <w:rsid w:val="0E351473"/>
    <w:rsid w:val="0E5604B2"/>
    <w:rsid w:val="0E6D5D79"/>
    <w:rsid w:val="0E9D0089"/>
    <w:rsid w:val="0EB803EE"/>
    <w:rsid w:val="0EF94D4B"/>
    <w:rsid w:val="0EF97BEC"/>
    <w:rsid w:val="0F457E1A"/>
    <w:rsid w:val="0F4958DC"/>
    <w:rsid w:val="0F503C2D"/>
    <w:rsid w:val="0F515DF7"/>
    <w:rsid w:val="0F596BA8"/>
    <w:rsid w:val="0F6248D2"/>
    <w:rsid w:val="0F693536"/>
    <w:rsid w:val="0F7B0511"/>
    <w:rsid w:val="0F7B76D9"/>
    <w:rsid w:val="0F816ACD"/>
    <w:rsid w:val="0F9832DB"/>
    <w:rsid w:val="0FBF3FD2"/>
    <w:rsid w:val="0FBF7FF3"/>
    <w:rsid w:val="10646583"/>
    <w:rsid w:val="107D4B15"/>
    <w:rsid w:val="108A3C80"/>
    <w:rsid w:val="10BE6938"/>
    <w:rsid w:val="10C26171"/>
    <w:rsid w:val="10D601E5"/>
    <w:rsid w:val="10F33360"/>
    <w:rsid w:val="10FC16EA"/>
    <w:rsid w:val="110F1D40"/>
    <w:rsid w:val="11266F33"/>
    <w:rsid w:val="118963A1"/>
    <w:rsid w:val="11C6522A"/>
    <w:rsid w:val="11E104CC"/>
    <w:rsid w:val="11E20309"/>
    <w:rsid w:val="11F87AB8"/>
    <w:rsid w:val="12255233"/>
    <w:rsid w:val="123141D3"/>
    <w:rsid w:val="12530213"/>
    <w:rsid w:val="127723A9"/>
    <w:rsid w:val="12862074"/>
    <w:rsid w:val="12883966"/>
    <w:rsid w:val="129E45B4"/>
    <w:rsid w:val="12D81596"/>
    <w:rsid w:val="12FD27F6"/>
    <w:rsid w:val="13072A44"/>
    <w:rsid w:val="135F4BE2"/>
    <w:rsid w:val="137C4750"/>
    <w:rsid w:val="139B1A0A"/>
    <w:rsid w:val="139D25C7"/>
    <w:rsid w:val="13BF3CE4"/>
    <w:rsid w:val="13D36C5E"/>
    <w:rsid w:val="141008D8"/>
    <w:rsid w:val="14125FE6"/>
    <w:rsid w:val="146D271E"/>
    <w:rsid w:val="14982588"/>
    <w:rsid w:val="149A5AD9"/>
    <w:rsid w:val="14A7619D"/>
    <w:rsid w:val="14EB7761"/>
    <w:rsid w:val="150536C3"/>
    <w:rsid w:val="150C1963"/>
    <w:rsid w:val="151447A0"/>
    <w:rsid w:val="154A6454"/>
    <w:rsid w:val="15762120"/>
    <w:rsid w:val="16A8729C"/>
    <w:rsid w:val="16B33777"/>
    <w:rsid w:val="16BC70A7"/>
    <w:rsid w:val="16C6339E"/>
    <w:rsid w:val="16EB4425"/>
    <w:rsid w:val="172F2D79"/>
    <w:rsid w:val="17490418"/>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34606E"/>
    <w:rsid w:val="1B530544"/>
    <w:rsid w:val="1B713184"/>
    <w:rsid w:val="1BA209CF"/>
    <w:rsid w:val="1BAA299A"/>
    <w:rsid w:val="1BB4777D"/>
    <w:rsid w:val="1BD75AB8"/>
    <w:rsid w:val="1C0459C2"/>
    <w:rsid w:val="1C1B3B4A"/>
    <w:rsid w:val="1C88086E"/>
    <w:rsid w:val="1D266CE1"/>
    <w:rsid w:val="1D3963AF"/>
    <w:rsid w:val="1D6A673C"/>
    <w:rsid w:val="1D9247AE"/>
    <w:rsid w:val="1DB567EC"/>
    <w:rsid w:val="1DC00253"/>
    <w:rsid w:val="1DC803B3"/>
    <w:rsid w:val="1DF51A98"/>
    <w:rsid w:val="1E2702D2"/>
    <w:rsid w:val="1E3D060F"/>
    <w:rsid w:val="1E3F7D2E"/>
    <w:rsid w:val="1E4134E4"/>
    <w:rsid w:val="1E5062B3"/>
    <w:rsid w:val="1E523514"/>
    <w:rsid w:val="1E714A66"/>
    <w:rsid w:val="1E802593"/>
    <w:rsid w:val="1EA703CC"/>
    <w:rsid w:val="1EB7330C"/>
    <w:rsid w:val="1F0A0FF3"/>
    <w:rsid w:val="1F5771FF"/>
    <w:rsid w:val="1FE868A9"/>
    <w:rsid w:val="20034907"/>
    <w:rsid w:val="20173E4B"/>
    <w:rsid w:val="201E6852"/>
    <w:rsid w:val="204E48BC"/>
    <w:rsid w:val="208921B3"/>
    <w:rsid w:val="20973DEB"/>
    <w:rsid w:val="20B26522"/>
    <w:rsid w:val="20B44310"/>
    <w:rsid w:val="211116EB"/>
    <w:rsid w:val="216133FC"/>
    <w:rsid w:val="21D56769"/>
    <w:rsid w:val="21E52EF3"/>
    <w:rsid w:val="21FB5D7B"/>
    <w:rsid w:val="220B1C3D"/>
    <w:rsid w:val="221D1D20"/>
    <w:rsid w:val="22334A87"/>
    <w:rsid w:val="22836DC1"/>
    <w:rsid w:val="22BE6801"/>
    <w:rsid w:val="233500BF"/>
    <w:rsid w:val="23377FF7"/>
    <w:rsid w:val="2362069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3F25F7"/>
    <w:rsid w:val="294837F2"/>
    <w:rsid w:val="294C65AD"/>
    <w:rsid w:val="29806583"/>
    <w:rsid w:val="298B3C4C"/>
    <w:rsid w:val="29F26D24"/>
    <w:rsid w:val="2A15033F"/>
    <w:rsid w:val="2A1662C1"/>
    <w:rsid w:val="2A1C7367"/>
    <w:rsid w:val="2A2815FA"/>
    <w:rsid w:val="2A624D23"/>
    <w:rsid w:val="2A6D6092"/>
    <w:rsid w:val="2A7D76B4"/>
    <w:rsid w:val="2AF74D8B"/>
    <w:rsid w:val="2B437463"/>
    <w:rsid w:val="2B7807EE"/>
    <w:rsid w:val="2B7D5BE9"/>
    <w:rsid w:val="2B8947FF"/>
    <w:rsid w:val="2B976C05"/>
    <w:rsid w:val="2BBF00EC"/>
    <w:rsid w:val="2BC37CFD"/>
    <w:rsid w:val="2BD5237F"/>
    <w:rsid w:val="2BE536CE"/>
    <w:rsid w:val="2BE758D9"/>
    <w:rsid w:val="2C09049E"/>
    <w:rsid w:val="2C0A653C"/>
    <w:rsid w:val="2C191F85"/>
    <w:rsid w:val="2C336B7F"/>
    <w:rsid w:val="2CE82D6F"/>
    <w:rsid w:val="2D343236"/>
    <w:rsid w:val="2D6777FC"/>
    <w:rsid w:val="2DD15014"/>
    <w:rsid w:val="2DF72DE4"/>
    <w:rsid w:val="2E0220AF"/>
    <w:rsid w:val="2E27316B"/>
    <w:rsid w:val="2E4B082A"/>
    <w:rsid w:val="2E5D4E86"/>
    <w:rsid w:val="2E5D790B"/>
    <w:rsid w:val="2E695641"/>
    <w:rsid w:val="2E9A3C18"/>
    <w:rsid w:val="2EBB0FEE"/>
    <w:rsid w:val="2EC63002"/>
    <w:rsid w:val="2EFF76CA"/>
    <w:rsid w:val="2F0A6B38"/>
    <w:rsid w:val="2F946CCB"/>
    <w:rsid w:val="2FD25781"/>
    <w:rsid w:val="2FFD7934"/>
    <w:rsid w:val="304B5ADA"/>
    <w:rsid w:val="30733ACD"/>
    <w:rsid w:val="308C3862"/>
    <w:rsid w:val="309379D8"/>
    <w:rsid w:val="30A270F7"/>
    <w:rsid w:val="30DF1478"/>
    <w:rsid w:val="30EC586F"/>
    <w:rsid w:val="319C6071"/>
    <w:rsid w:val="31AC537E"/>
    <w:rsid w:val="31E3679B"/>
    <w:rsid w:val="31E732FD"/>
    <w:rsid w:val="32014DEE"/>
    <w:rsid w:val="3251507D"/>
    <w:rsid w:val="32517576"/>
    <w:rsid w:val="32BE5C2C"/>
    <w:rsid w:val="32FB6478"/>
    <w:rsid w:val="33263B3F"/>
    <w:rsid w:val="333C3FC5"/>
    <w:rsid w:val="336963EB"/>
    <w:rsid w:val="33816EEB"/>
    <w:rsid w:val="33EB55CD"/>
    <w:rsid w:val="33EC4C02"/>
    <w:rsid w:val="340D2360"/>
    <w:rsid w:val="3410665D"/>
    <w:rsid w:val="34173699"/>
    <w:rsid w:val="34211214"/>
    <w:rsid w:val="342E63AB"/>
    <w:rsid w:val="34533A5D"/>
    <w:rsid w:val="34950E68"/>
    <w:rsid w:val="34986E94"/>
    <w:rsid w:val="34AF62C9"/>
    <w:rsid w:val="34CB4388"/>
    <w:rsid w:val="34FA6E12"/>
    <w:rsid w:val="355B5373"/>
    <w:rsid w:val="358D5588"/>
    <w:rsid w:val="363A3B40"/>
    <w:rsid w:val="365302AE"/>
    <w:rsid w:val="36607A0A"/>
    <w:rsid w:val="366E227C"/>
    <w:rsid w:val="366F2E0D"/>
    <w:rsid w:val="367B6A5C"/>
    <w:rsid w:val="36A74ADA"/>
    <w:rsid w:val="36AD60D5"/>
    <w:rsid w:val="36B224F9"/>
    <w:rsid w:val="36C3653E"/>
    <w:rsid w:val="36DB7A54"/>
    <w:rsid w:val="36EC0CC9"/>
    <w:rsid w:val="36F76077"/>
    <w:rsid w:val="37064040"/>
    <w:rsid w:val="373F410B"/>
    <w:rsid w:val="37EE7094"/>
    <w:rsid w:val="38296C89"/>
    <w:rsid w:val="383002EB"/>
    <w:rsid w:val="38417ADA"/>
    <w:rsid w:val="38586797"/>
    <w:rsid w:val="38BC0149"/>
    <w:rsid w:val="38D87D1C"/>
    <w:rsid w:val="393510E0"/>
    <w:rsid w:val="39636459"/>
    <w:rsid w:val="396B7F6C"/>
    <w:rsid w:val="39B417A9"/>
    <w:rsid w:val="39FC5695"/>
    <w:rsid w:val="3A006D8E"/>
    <w:rsid w:val="3A3651E5"/>
    <w:rsid w:val="3A744481"/>
    <w:rsid w:val="3A8C7BEF"/>
    <w:rsid w:val="3A906246"/>
    <w:rsid w:val="3AF7458A"/>
    <w:rsid w:val="3B0B632B"/>
    <w:rsid w:val="3B2349B7"/>
    <w:rsid w:val="3B616CFF"/>
    <w:rsid w:val="3B6259F6"/>
    <w:rsid w:val="3B650F49"/>
    <w:rsid w:val="3B7A362B"/>
    <w:rsid w:val="3B976654"/>
    <w:rsid w:val="3BB67210"/>
    <w:rsid w:val="3BC01EFC"/>
    <w:rsid w:val="3BCA786A"/>
    <w:rsid w:val="3BD31E2F"/>
    <w:rsid w:val="3BF15831"/>
    <w:rsid w:val="3C105946"/>
    <w:rsid w:val="3C471448"/>
    <w:rsid w:val="3C5F759A"/>
    <w:rsid w:val="3C6C525A"/>
    <w:rsid w:val="3CCE23CB"/>
    <w:rsid w:val="3CD17D17"/>
    <w:rsid w:val="3D221CF0"/>
    <w:rsid w:val="3D2C107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966F1E"/>
    <w:rsid w:val="4019356B"/>
    <w:rsid w:val="40592157"/>
    <w:rsid w:val="406E1CAE"/>
    <w:rsid w:val="40A0133A"/>
    <w:rsid w:val="40C31A53"/>
    <w:rsid w:val="40F331E0"/>
    <w:rsid w:val="40FF545D"/>
    <w:rsid w:val="410067C8"/>
    <w:rsid w:val="418F0D2A"/>
    <w:rsid w:val="41D01505"/>
    <w:rsid w:val="42474939"/>
    <w:rsid w:val="424C3C57"/>
    <w:rsid w:val="42613FF3"/>
    <w:rsid w:val="42660D96"/>
    <w:rsid w:val="428667D2"/>
    <w:rsid w:val="42A5582B"/>
    <w:rsid w:val="42CD1CE0"/>
    <w:rsid w:val="42E07F40"/>
    <w:rsid w:val="42E1381E"/>
    <w:rsid w:val="42ED6459"/>
    <w:rsid w:val="42FE58DD"/>
    <w:rsid w:val="43174B3D"/>
    <w:rsid w:val="434B790E"/>
    <w:rsid w:val="4360274F"/>
    <w:rsid w:val="43977AB6"/>
    <w:rsid w:val="439972F7"/>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370EBF"/>
    <w:rsid w:val="477B778F"/>
    <w:rsid w:val="478203EC"/>
    <w:rsid w:val="47B025FA"/>
    <w:rsid w:val="4809698F"/>
    <w:rsid w:val="4811697D"/>
    <w:rsid w:val="487A3E25"/>
    <w:rsid w:val="488B5503"/>
    <w:rsid w:val="48937E21"/>
    <w:rsid w:val="489A0361"/>
    <w:rsid w:val="48B94FF3"/>
    <w:rsid w:val="48E37AAB"/>
    <w:rsid w:val="48FD4B4C"/>
    <w:rsid w:val="490A68E0"/>
    <w:rsid w:val="491055FE"/>
    <w:rsid w:val="494D56FB"/>
    <w:rsid w:val="495F5B3E"/>
    <w:rsid w:val="496F77D7"/>
    <w:rsid w:val="497654FD"/>
    <w:rsid w:val="49B64211"/>
    <w:rsid w:val="49F6167F"/>
    <w:rsid w:val="4A064FA0"/>
    <w:rsid w:val="4A16615C"/>
    <w:rsid w:val="4A4424D7"/>
    <w:rsid w:val="4AB82D0F"/>
    <w:rsid w:val="4AEB7664"/>
    <w:rsid w:val="4AF05DBF"/>
    <w:rsid w:val="4AFD7C19"/>
    <w:rsid w:val="4B0567D1"/>
    <w:rsid w:val="4B236AAE"/>
    <w:rsid w:val="4B502C65"/>
    <w:rsid w:val="4B707271"/>
    <w:rsid w:val="4B7101F9"/>
    <w:rsid w:val="4B9739F7"/>
    <w:rsid w:val="4BEE2503"/>
    <w:rsid w:val="4C245A30"/>
    <w:rsid w:val="4C916C2A"/>
    <w:rsid w:val="4CB6685F"/>
    <w:rsid w:val="4CC367FE"/>
    <w:rsid w:val="4CDC1BF5"/>
    <w:rsid w:val="4D077F3C"/>
    <w:rsid w:val="4D123355"/>
    <w:rsid w:val="4D2A3B31"/>
    <w:rsid w:val="4D312C52"/>
    <w:rsid w:val="4D905305"/>
    <w:rsid w:val="4D964A72"/>
    <w:rsid w:val="4D9C1254"/>
    <w:rsid w:val="4DEF0BA3"/>
    <w:rsid w:val="4E793892"/>
    <w:rsid w:val="4E800872"/>
    <w:rsid w:val="4EC569ED"/>
    <w:rsid w:val="4ED50EA1"/>
    <w:rsid w:val="4EEC050C"/>
    <w:rsid w:val="4F104EC3"/>
    <w:rsid w:val="4F47354A"/>
    <w:rsid w:val="4F911C54"/>
    <w:rsid w:val="4FE46681"/>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567447"/>
    <w:rsid w:val="525E35BB"/>
    <w:rsid w:val="52615633"/>
    <w:rsid w:val="52977FD4"/>
    <w:rsid w:val="52A25790"/>
    <w:rsid w:val="52A96B6F"/>
    <w:rsid w:val="52B45975"/>
    <w:rsid w:val="52D94AA4"/>
    <w:rsid w:val="52EA3A62"/>
    <w:rsid w:val="52F50BB8"/>
    <w:rsid w:val="53097272"/>
    <w:rsid w:val="53544462"/>
    <w:rsid w:val="5397158E"/>
    <w:rsid w:val="53D80EDC"/>
    <w:rsid w:val="54013861"/>
    <w:rsid w:val="54415CFC"/>
    <w:rsid w:val="54487265"/>
    <w:rsid w:val="544D6070"/>
    <w:rsid w:val="54566820"/>
    <w:rsid w:val="54605E1E"/>
    <w:rsid w:val="54B3506A"/>
    <w:rsid w:val="54CA0D16"/>
    <w:rsid w:val="54DD4057"/>
    <w:rsid w:val="54E7490F"/>
    <w:rsid w:val="55006BAB"/>
    <w:rsid w:val="550764A4"/>
    <w:rsid w:val="550B2BF6"/>
    <w:rsid w:val="55214EB5"/>
    <w:rsid w:val="55250D9C"/>
    <w:rsid w:val="55364EFD"/>
    <w:rsid w:val="555B2034"/>
    <w:rsid w:val="555D4828"/>
    <w:rsid w:val="557A4C8B"/>
    <w:rsid w:val="557E0A8F"/>
    <w:rsid w:val="558931E1"/>
    <w:rsid w:val="55923347"/>
    <w:rsid w:val="55925180"/>
    <w:rsid w:val="55983B1B"/>
    <w:rsid w:val="55A8376B"/>
    <w:rsid w:val="55DC29B6"/>
    <w:rsid w:val="55DD4241"/>
    <w:rsid w:val="55DF07FE"/>
    <w:rsid w:val="566B6D1E"/>
    <w:rsid w:val="57032A2C"/>
    <w:rsid w:val="570F5219"/>
    <w:rsid w:val="575D12B5"/>
    <w:rsid w:val="57610A87"/>
    <w:rsid w:val="577B1140"/>
    <w:rsid w:val="577B7F21"/>
    <w:rsid w:val="577F181B"/>
    <w:rsid w:val="577F507B"/>
    <w:rsid w:val="57921984"/>
    <w:rsid w:val="579737F0"/>
    <w:rsid w:val="57AB7B30"/>
    <w:rsid w:val="57AF5251"/>
    <w:rsid w:val="57B26373"/>
    <w:rsid w:val="57B63F04"/>
    <w:rsid w:val="57CD20C2"/>
    <w:rsid w:val="57D675AB"/>
    <w:rsid w:val="57D95FDD"/>
    <w:rsid w:val="57E75E01"/>
    <w:rsid w:val="582855AB"/>
    <w:rsid w:val="58917D2F"/>
    <w:rsid w:val="5894085C"/>
    <w:rsid w:val="58AE4F0C"/>
    <w:rsid w:val="58B85899"/>
    <w:rsid w:val="58E363A9"/>
    <w:rsid w:val="595E1678"/>
    <w:rsid w:val="59605E6B"/>
    <w:rsid w:val="596D5BD4"/>
    <w:rsid w:val="597E3DD8"/>
    <w:rsid w:val="59A35E53"/>
    <w:rsid w:val="59F80043"/>
    <w:rsid w:val="5A09252F"/>
    <w:rsid w:val="5A0B2778"/>
    <w:rsid w:val="5A2A7C7B"/>
    <w:rsid w:val="5A3E2560"/>
    <w:rsid w:val="5A5D3B6E"/>
    <w:rsid w:val="5A637A76"/>
    <w:rsid w:val="5A6D33BA"/>
    <w:rsid w:val="5A792B1F"/>
    <w:rsid w:val="5A874767"/>
    <w:rsid w:val="5AAD6F28"/>
    <w:rsid w:val="5AD63A24"/>
    <w:rsid w:val="5B267382"/>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CE4ECA"/>
    <w:rsid w:val="5EFC7377"/>
    <w:rsid w:val="5F06174D"/>
    <w:rsid w:val="5F3A3602"/>
    <w:rsid w:val="5F6277C6"/>
    <w:rsid w:val="5F6D0B1D"/>
    <w:rsid w:val="5F8D0B82"/>
    <w:rsid w:val="5FB76D19"/>
    <w:rsid w:val="5FCC5339"/>
    <w:rsid w:val="5FE34A5B"/>
    <w:rsid w:val="5FFE1E36"/>
    <w:rsid w:val="60232584"/>
    <w:rsid w:val="607330CE"/>
    <w:rsid w:val="60825176"/>
    <w:rsid w:val="609F2AC4"/>
    <w:rsid w:val="60A1049F"/>
    <w:rsid w:val="60FA2EE8"/>
    <w:rsid w:val="61054A27"/>
    <w:rsid w:val="610A52BC"/>
    <w:rsid w:val="611D2366"/>
    <w:rsid w:val="61421856"/>
    <w:rsid w:val="615227C4"/>
    <w:rsid w:val="61654E3F"/>
    <w:rsid w:val="61760D1A"/>
    <w:rsid w:val="6182292A"/>
    <w:rsid w:val="619F7F92"/>
    <w:rsid w:val="61F94C26"/>
    <w:rsid w:val="62000E56"/>
    <w:rsid w:val="624F3E49"/>
    <w:rsid w:val="62632286"/>
    <w:rsid w:val="626B6209"/>
    <w:rsid w:val="62885958"/>
    <w:rsid w:val="62EF6021"/>
    <w:rsid w:val="62F40B65"/>
    <w:rsid w:val="62FC2CFE"/>
    <w:rsid w:val="63024505"/>
    <w:rsid w:val="635B1DB5"/>
    <w:rsid w:val="63711FED"/>
    <w:rsid w:val="63880DDC"/>
    <w:rsid w:val="638D750D"/>
    <w:rsid w:val="63AC6CC0"/>
    <w:rsid w:val="64055776"/>
    <w:rsid w:val="64240056"/>
    <w:rsid w:val="643E143A"/>
    <w:rsid w:val="648B6EEF"/>
    <w:rsid w:val="649713F7"/>
    <w:rsid w:val="64C158BF"/>
    <w:rsid w:val="64CE2EAA"/>
    <w:rsid w:val="653C3090"/>
    <w:rsid w:val="65854376"/>
    <w:rsid w:val="658767BE"/>
    <w:rsid w:val="65892531"/>
    <w:rsid w:val="66195831"/>
    <w:rsid w:val="662E75B1"/>
    <w:rsid w:val="66342C2E"/>
    <w:rsid w:val="663E784C"/>
    <w:rsid w:val="666210AA"/>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543F3"/>
    <w:rsid w:val="689F444F"/>
    <w:rsid w:val="68B96DBB"/>
    <w:rsid w:val="68CA2805"/>
    <w:rsid w:val="68E937A3"/>
    <w:rsid w:val="693E15D3"/>
    <w:rsid w:val="69492930"/>
    <w:rsid w:val="69627681"/>
    <w:rsid w:val="6977531D"/>
    <w:rsid w:val="697B2927"/>
    <w:rsid w:val="69CC2BFF"/>
    <w:rsid w:val="69FD55B8"/>
    <w:rsid w:val="6A0B1C62"/>
    <w:rsid w:val="6A2406C8"/>
    <w:rsid w:val="6A9D4F11"/>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B25140"/>
    <w:rsid w:val="6DC0172B"/>
    <w:rsid w:val="6DCB690C"/>
    <w:rsid w:val="6DD41A5B"/>
    <w:rsid w:val="6DE617BB"/>
    <w:rsid w:val="6DF43C2E"/>
    <w:rsid w:val="6DF51CA3"/>
    <w:rsid w:val="6E2C2368"/>
    <w:rsid w:val="6E8335BD"/>
    <w:rsid w:val="6E8E12EF"/>
    <w:rsid w:val="6E972936"/>
    <w:rsid w:val="6ED446C5"/>
    <w:rsid w:val="6F2A7D94"/>
    <w:rsid w:val="6F8331F1"/>
    <w:rsid w:val="6FAE1A09"/>
    <w:rsid w:val="6FD75BF8"/>
    <w:rsid w:val="707723D0"/>
    <w:rsid w:val="70F5661B"/>
    <w:rsid w:val="71125911"/>
    <w:rsid w:val="712A1073"/>
    <w:rsid w:val="71360107"/>
    <w:rsid w:val="713B688E"/>
    <w:rsid w:val="71B57345"/>
    <w:rsid w:val="71D43752"/>
    <w:rsid w:val="71F1796A"/>
    <w:rsid w:val="72154626"/>
    <w:rsid w:val="72262B5D"/>
    <w:rsid w:val="72283FF7"/>
    <w:rsid w:val="722E7212"/>
    <w:rsid w:val="723A0474"/>
    <w:rsid w:val="725923E4"/>
    <w:rsid w:val="72864BF7"/>
    <w:rsid w:val="729023FC"/>
    <w:rsid w:val="72B92A4C"/>
    <w:rsid w:val="73181763"/>
    <w:rsid w:val="73C0646E"/>
    <w:rsid w:val="740A67D8"/>
    <w:rsid w:val="742222F5"/>
    <w:rsid w:val="74476126"/>
    <w:rsid w:val="74706664"/>
    <w:rsid w:val="747F3682"/>
    <w:rsid w:val="74941BBE"/>
    <w:rsid w:val="749C4185"/>
    <w:rsid w:val="75067759"/>
    <w:rsid w:val="751D4902"/>
    <w:rsid w:val="752E6DCD"/>
    <w:rsid w:val="7551380D"/>
    <w:rsid w:val="75600BE5"/>
    <w:rsid w:val="7564475C"/>
    <w:rsid w:val="7583797F"/>
    <w:rsid w:val="75D20F1D"/>
    <w:rsid w:val="75DA2C18"/>
    <w:rsid w:val="75F54412"/>
    <w:rsid w:val="761D08E0"/>
    <w:rsid w:val="7643130E"/>
    <w:rsid w:val="765D347C"/>
    <w:rsid w:val="76826699"/>
    <w:rsid w:val="76C87133"/>
    <w:rsid w:val="76CD08D5"/>
    <w:rsid w:val="76DB4B92"/>
    <w:rsid w:val="77052AA4"/>
    <w:rsid w:val="77136511"/>
    <w:rsid w:val="77340A39"/>
    <w:rsid w:val="77351FD0"/>
    <w:rsid w:val="77472422"/>
    <w:rsid w:val="777F31F2"/>
    <w:rsid w:val="77D1700D"/>
    <w:rsid w:val="77EC04CC"/>
    <w:rsid w:val="77F02EFD"/>
    <w:rsid w:val="78092BAA"/>
    <w:rsid w:val="78775729"/>
    <w:rsid w:val="78A42DB0"/>
    <w:rsid w:val="78A656AB"/>
    <w:rsid w:val="78B2245C"/>
    <w:rsid w:val="78E172CC"/>
    <w:rsid w:val="78EA1D1F"/>
    <w:rsid w:val="7904172F"/>
    <w:rsid w:val="790F7E27"/>
    <w:rsid w:val="79202D48"/>
    <w:rsid w:val="792A231A"/>
    <w:rsid w:val="79316829"/>
    <w:rsid w:val="797E66A9"/>
    <w:rsid w:val="79A853AC"/>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446434"/>
    <w:rsid w:val="7C590818"/>
    <w:rsid w:val="7C7C10F6"/>
    <w:rsid w:val="7C853BEA"/>
    <w:rsid w:val="7C881368"/>
    <w:rsid w:val="7CE27788"/>
    <w:rsid w:val="7D0C32F1"/>
    <w:rsid w:val="7D0F408D"/>
    <w:rsid w:val="7D491C6C"/>
    <w:rsid w:val="7D5429C0"/>
    <w:rsid w:val="7D6E6D43"/>
    <w:rsid w:val="7DB57A34"/>
    <w:rsid w:val="7DE60973"/>
    <w:rsid w:val="7DEF0916"/>
    <w:rsid w:val="7DFB3A10"/>
    <w:rsid w:val="7E1E5218"/>
    <w:rsid w:val="7E9A4E1F"/>
    <w:rsid w:val="7EA7723A"/>
    <w:rsid w:val="7EF56FBB"/>
    <w:rsid w:val="7F0768EB"/>
    <w:rsid w:val="7F143BEC"/>
    <w:rsid w:val="7F423F36"/>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79"/>
    <w:qFormat/>
    <w:uiPriority w:val="0"/>
    <w:pPr>
      <w:keepNext/>
      <w:keepLines/>
      <w:tabs>
        <w:tab w:val="left" w:pos="432"/>
      </w:tabs>
      <w:adjustRightInd/>
      <w:spacing w:line="360" w:lineRule="auto"/>
      <w:ind w:left="432" w:hanging="432"/>
      <w:jc w:val="left"/>
      <w:outlineLvl w:val="1"/>
    </w:pPr>
    <w:rPr>
      <w:rFonts w:ascii="仿宋_GB2312" w:hAnsi="仿宋" w:eastAsia="仿宋_GB2312"/>
      <w:b/>
      <w:bCs/>
      <w:kern w:val="0"/>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1"/>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2"/>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8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6"/>
    <w:link w:val="87"/>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
    <w:link w:val="88"/>
    <w:qFormat/>
    <w:uiPriority w:val="0"/>
    <w:pPr>
      <w:spacing w:line="480" w:lineRule="exact"/>
      <w:ind w:firstLine="480" w:firstLineChars="200"/>
    </w:pPr>
    <w:rPr>
      <w:rFonts w:ascii="宋体" w:hAnsi="宋体"/>
      <w:sz w:val="24"/>
    </w:rPr>
  </w:style>
  <w:style w:type="paragraph" w:styleId="17">
    <w:name w:val="caption"/>
    <w:basedOn w:val="1"/>
    <w:next w:val="1"/>
    <w:link w:val="8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90"/>
    <w:qFormat/>
    <w:uiPriority w:val="0"/>
    <w:pPr>
      <w:shd w:val="clear" w:color="auto" w:fill="000080"/>
    </w:pPr>
  </w:style>
  <w:style w:type="paragraph" w:styleId="20">
    <w:name w:val="annotation text"/>
    <w:basedOn w:val="1"/>
    <w:link w:val="91"/>
    <w:qFormat/>
    <w:uiPriority w:val="0"/>
    <w:pPr>
      <w:jc w:val="left"/>
    </w:pPr>
  </w:style>
  <w:style w:type="paragraph" w:styleId="21">
    <w:name w:val="Salutation"/>
    <w:basedOn w:val="1"/>
    <w:next w:val="1"/>
    <w:link w:val="92"/>
    <w:qFormat/>
    <w:uiPriority w:val="0"/>
    <w:rPr>
      <w:rFonts w:ascii="仿宋_GB2312" w:eastAsia="仿宋_GB2312"/>
      <w:sz w:val="28"/>
      <w:szCs w:val="20"/>
    </w:rPr>
  </w:style>
  <w:style w:type="paragraph" w:styleId="22">
    <w:name w:val="Body Text 3"/>
    <w:basedOn w:val="1"/>
    <w:link w:val="93"/>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94"/>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95"/>
    <w:qFormat/>
    <w:uiPriority w:val="0"/>
    <w:pPr>
      <w:ind w:firstLine="420"/>
    </w:pPr>
    <w:rPr>
      <w:rFonts w:hAnsi="Times New Roman" w:cs="Times New Roman"/>
      <w:snapToGrid/>
      <w:szCs w:val="20"/>
    </w:rPr>
  </w:style>
  <w:style w:type="paragraph" w:styleId="26">
    <w:name w:val="toc 6"/>
    <w:basedOn w:val="1"/>
    <w:next w:val="1"/>
    <w:qFormat/>
    <w:uiPriority w:val="0"/>
    <w:pPr>
      <w:ind w:left="2100" w:leftChars="1000"/>
    </w:p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9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34">
    <w:name w:val="Plain Text"/>
    <w:basedOn w:val="1"/>
    <w:link w:val="9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98"/>
    <w:qFormat/>
    <w:uiPriority w:val="0"/>
    <w:pPr>
      <w:ind w:left="100" w:leftChars="2500"/>
    </w:pPr>
    <w:rPr>
      <w:rFonts w:ascii="宋体"/>
      <w:sz w:val="24"/>
      <w:szCs w:val="21"/>
      <w:lang w:val="zh-CN"/>
    </w:rPr>
  </w:style>
  <w:style w:type="paragraph" w:styleId="38">
    <w:name w:val="Body Text Indent 2"/>
    <w:basedOn w:val="1"/>
    <w:link w:val="99"/>
    <w:qFormat/>
    <w:uiPriority w:val="0"/>
    <w:pPr>
      <w:spacing w:line="360" w:lineRule="auto"/>
      <w:ind w:firstLine="601"/>
      <w:textAlignment w:val="baseline"/>
    </w:pPr>
    <w:rPr>
      <w:rFonts w:ascii="宋体"/>
      <w:kern w:val="0"/>
      <w:sz w:val="28"/>
      <w:szCs w:val="20"/>
    </w:rPr>
  </w:style>
  <w:style w:type="paragraph" w:styleId="39">
    <w:name w:val="endnote text"/>
    <w:basedOn w:val="1"/>
    <w:link w:val="100"/>
    <w:qFormat/>
    <w:uiPriority w:val="0"/>
    <w:rPr>
      <w:lang w:val="zh-CN"/>
    </w:rPr>
  </w:style>
  <w:style w:type="paragraph" w:styleId="40">
    <w:name w:val="Balloon Text"/>
    <w:basedOn w:val="1"/>
    <w:link w:val="101"/>
    <w:qFormat/>
    <w:uiPriority w:val="0"/>
    <w:rPr>
      <w:sz w:val="18"/>
      <w:szCs w:val="18"/>
    </w:rPr>
  </w:style>
  <w:style w:type="paragraph" w:styleId="41">
    <w:name w:val="footer"/>
    <w:basedOn w:val="1"/>
    <w:link w:val="102"/>
    <w:qFormat/>
    <w:uiPriority w:val="99"/>
    <w:pPr>
      <w:tabs>
        <w:tab w:val="center" w:pos="4153"/>
        <w:tab w:val="right" w:pos="8306"/>
      </w:tabs>
      <w:snapToGrid w:val="0"/>
      <w:jc w:val="left"/>
    </w:pPr>
    <w:rPr>
      <w:sz w:val="18"/>
      <w:szCs w:val="18"/>
    </w:rPr>
  </w:style>
  <w:style w:type="paragraph" w:styleId="42">
    <w:name w:val="header"/>
    <w:basedOn w:val="1"/>
    <w:link w:val="10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10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39"/>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0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106"/>
    <w:qFormat/>
    <w:uiPriority w:val="0"/>
    <w:pPr>
      <w:adjustRightInd/>
      <w:snapToGrid/>
      <w:spacing w:before="60" w:after="60" w:line="300" w:lineRule="exact"/>
      <w:ind w:firstLine="0"/>
    </w:pPr>
    <w:rPr>
      <w:rFonts w:ascii="Times New Roman"/>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107"/>
    <w:qFormat/>
    <w:uiPriority w:val="0"/>
    <w:pPr>
      <w:spacing w:line="360" w:lineRule="auto"/>
      <w:ind w:firstLine="420"/>
    </w:pPr>
    <w:rPr>
      <w:sz w:val="24"/>
      <w:szCs w:val="20"/>
    </w:rPr>
  </w:style>
  <w:style w:type="paragraph" w:styleId="54">
    <w:name w:val="toc 2"/>
    <w:basedOn w:val="1"/>
    <w:next w:val="1"/>
    <w:qFormat/>
    <w:uiPriority w:val="39"/>
    <w:pPr>
      <w:ind w:left="420" w:leftChars="200"/>
    </w:pPr>
  </w:style>
  <w:style w:type="paragraph" w:styleId="55">
    <w:name w:val="toc 9"/>
    <w:basedOn w:val="1"/>
    <w:next w:val="1"/>
    <w:qFormat/>
    <w:uiPriority w:val="0"/>
    <w:pPr>
      <w:ind w:left="3360" w:leftChars="1600"/>
    </w:pPr>
  </w:style>
  <w:style w:type="paragraph" w:styleId="56">
    <w:name w:val="Body Text 2"/>
    <w:basedOn w:val="1"/>
    <w:link w:val="108"/>
    <w:qFormat/>
    <w:uiPriority w:val="0"/>
    <w:pPr>
      <w:spacing w:after="120" w:line="480" w:lineRule="auto"/>
    </w:pPr>
  </w:style>
  <w:style w:type="paragraph" w:styleId="57">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110"/>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20"/>
    <w:next w:val="20"/>
    <w:link w:val="111"/>
    <w:qFormat/>
    <w:uiPriority w:val="0"/>
    <w:rPr>
      <w:b/>
      <w:bCs/>
    </w:rPr>
  </w:style>
  <w:style w:type="paragraph" w:styleId="61">
    <w:name w:val="Body Text First Indent 2"/>
    <w:basedOn w:val="16"/>
    <w:next w:val="1"/>
    <w:link w:val="11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0"/>
    <w:rPr>
      <w:sz w:val="21"/>
      <w:szCs w:val="21"/>
    </w:rPr>
  </w:style>
  <w:style w:type="character" w:customStyle="1" w:styleId="79">
    <w:name w:val="标题 2 字符1"/>
    <w:link w:val="3"/>
    <w:qFormat/>
    <w:uiPriority w:val="0"/>
    <w:rPr>
      <w:rFonts w:ascii="仿宋_GB2312" w:hAnsi="仿宋" w:eastAsia="仿宋_GB2312"/>
      <w:b/>
      <w:bCs/>
      <w:sz w:val="32"/>
      <w:szCs w:val="32"/>
      <w:lang w:val="zh-CN"/>
    </w:rPr>
  </w:style>
  <w:style w:type="character" w:customStyle="1" w:styleId="80">
    <w:name w:val="标题 1 字符1"/>
    <w:link w:val="2"/>
    <w:qFormat/>
    <w:uiPriority w:val="9"/>
    <w:rPr>
      <w:b/>
      <w:bCs/>
      <w:kern w:val="44"/>
      <w:sz w:val="44"/>
      <w:szCs w:val="44"/>
    </w:rPr>
  </w:style>
  <w:style w:type="character" w:customStyle="1" w:styleId="81">
    <w:name w:val="标题 4 字符1"/>
    <w:link w:val="5"/>
    <w:qFormat/>
    <w:uiPriority w:val="9"/>
    <w:rPr>
      <w:rFonts w:ascii="Arial" w:hAnsi="Arial" w:eastAsia="黑体"/>
      <w:b/>
      <w:bCs/>
      <w:kern w:val="2"/>
      <w:sz w:val="28"/>
      <w:szCs w:val="28"/>
      <w:lang w:val="zh-CN"/>
    </w:rPr>
  </w:style>
  <w:style w:type="character" w:customStyle="1" w:styleId="82">
    <w:name w:val="标题 5 字符"/>
    <w:link w:val="6"/>
    <w:qFormat/>
    <w:uiPriority w:val="9"/>
    <w:rPr>
      <w:b/>
      <w:bCs/>
      <w:kern w:val="2"/>
      <w:sz w:val="28"/>
      <w:szCs w:val="28"/>
    </w:rPr>
  </w:style>
  <w:style w:type="character" w:customStyle="1" w:styleId="83">
    <w:name w:val="标题 6 字符"/>
    <w:link w:val="7"/>
    <w:qFormat/>
    <w:uiPriority w:val="0"/>
    <w:rPr>
      <w:rFonts w:ascii="Arial" w:hAnsi="Arial" w:eastAsia="黑体"/>
      <w:b/>
      <w:bCs/>
      <w:kern w:val="2"/>
      <w:sz w:val="24"/>
      <w:szCs w:val="24"/>
    </w:rPr>
  </w:style>
  <w:style w:type="character" w:customStyle="1" w:styleId="84">
    <w:name w:val="标题 7 字符"/>
    <w:link w:val="8"/>
    <w:qFormat/>
    <w:uiPriority w:val="0"/>
    <w:rPr>
      <w:b/>
      <w:bCs/>
      <w:kern w:val="2"/>
      <w:sz w:val="24"/>
      <w:szCs w:val="24"/>
    </w:rPr>
  </w:style>
  <w:style w:type="character" w:customStyle="1" w:styleId="85">
    <w:name w:val="标题 8 字符"/>
    <w:link w:val="9"/>
    <w:qFormat/>
    <w:uiPriority w:val="0"/>
    <w:rPr>
      <w:rFonts w:ascii="Arial" w:hAnsi="Arial" w:eastAsia="黑体"/>
      <w:kern w:val="2"/>
      <w:sz w:val="24"/>
      <w:szCs w:val="24"/>
    </w:rPr>
  </w:style>
  <w:style w:type="character" w:customStyle="1" w:styleId="86">
    <w:name w:val="标题 9 字符"/>
    <w:link w:val="10"/>
    <w:qFormat/>
    <w:uiPriority w:val="0"/>
    <w:rPr>
      <w:rFonts w:ascii="Arial" w:hAnsi="Arial" w:eastAsia="黑体"/>
      <w:kern w:val="2"/>
      <w:sz w:val="21"/>
      <w:szCs w:val="21"/>
    </w:rPr>
  </w:style>
  <w:style w:type="character" w:customStyle="1" w:styleId="87">
    <w:name w:val="正文缩进 字符2"/>
    <w:link w:val="15"/>
    <w:qFormat/>
    <w:uiPriority w:val="0"/>
    <w:rPr>
      <w:rFonts w:ascii="宋体" w:eastAsia="宋体"/>
      <w:snapToGrid w:val="0"/>
      <w:color w:val="000000"/>
      <w:kern w:val="28"/>
      <w:sz w:val="28"/>
      <w:lang w:val="en-US" w:eastAsia="zh-CN" w:bidi="ar-SA"/>
    </w:rPr>
  </w:style>
  <w:style w:type="character" w:customStyle="1" w:styleId="88">
    <w:name w:val="正文文本缩进 字符1"/>
    <w:link w:val="16"/>
    <w:qFormat/>
    <w:uiPriority w:val="0"/>
    <w:rPr>
      <w:rFonts w:ascii="宋体" w:hAnsi="宋体"/>
      <w:kern w:val="2"/>
      <w:sz w:val="24"/>
      <w:szCs w:val="24"/>
    </w:rPr>
  </w:style>
  <w:style w:type="character" w:customStyle="1" w:styleId="89">
    <w:name w:val="题注 字符"/>
    <w:link w:val="17"/>
    <w:qFormat/>
    <w:uiPriority w:val="0"/>
    <w:rPr>
      <w:b/>
      <w:kern w:val="2"/>
      <w:sz w:val="28"/>
    </w:rPr>
  </w:style>
  <w:style w:type="character" w:customStyle="1" w:styleId="90">
    <w:name w:val="文档结构图 字符"/>
    <w:link w:val="19"/>
    <w:qFormat/>
    <w:uiPriority w:val="0"/>
    <w:rPr>
      <w:kern w:val="2"/>
      <w:sz w:val="21"/>
      <w:szCs w:val="24"/>
      <w:shd w:val="clear" w:color="auto" w:fill="000080"/>
    </w:rPr>
  </w:style>
  <w:style w:type="character" w:customStyle="1" w:styleId="91">
    <w:name w:val="批注文字 字符1"/>
    <w:link w:val="20"/>
    <w:qFormat/>
    <w:uiPriority w:val="0"/>
    <w:rPr>
      <w:kern w:val="2"/>
      <w:sz w:val="21"/>
      <w:szCs w:val="24"/>
    </w:rPr>
  </w:style>
  <w:style w:type="character" w:customStyle="1" w:styleId="92">
    <w:name w:val="称呼 字符"/>
    <w:link w:val="21"/>
    <w:qFormat/>
    <w:uiPriority w:val="0"/>
    <w:rPr>
      <w:rFonts w:ascii="仿宋_GB2312" w:eastAsia="仿宋_GB2312"/>
      <w:kern w:val="2"/>
      <w:sz w:val="28"/>
    </w:rPr>
  </w:style>
  <w:style w:type="character" w:customStyle="1" w:styleId="93">
    <w:name w:val="正文文本 3 字符"/>
    <w:link w:val="22"/>
    <w:qFormat/>
    <w:uiPriority w:val="0"/>
    <w:rPr>
      <w:kern w:val="2"/>
      <w:sz w:val="21"/>
    </w:rPr>
  </w:style>
  <w:style w:type="character" w:customStyle="1" w:styleId="94">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95">
    <w:name w:val="正文文本首行缩进 字符"/>
    <w:link w:val="25"/>
    <w:qFormat/>
    <w:uiPriority w:val="0"/>
    <w:rPr>
      <w:rFonts w:ascii="宋体"/>
      <w:kern w:val="2"/>
      <w:sz w:val="24"/>
      <w:lang w:val="zh-CN"/>
    </w:rPr>
  </w:style>
  <w:style w:type="character" w:customStyle="1" w:styleId="96">
    <w:name w:val="HTML 地址 字符"/>
    <w:link w:val="31"/>
    <w:qFormat/>
    <w:uiPriority w:val="0"/>
    <w:rPr>
      <w:rFonts w:ascii="宋体" w:hAnsi="宋体"/>
      <w:i/>
      <w:iCs/>
      <w:sz w:val="24"/>
      <w:szCs w:val="24"/>
    </w:rPr>
  </w:style>
  <w:style w:type="character" w:customStyle="1" w:styleId="97">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98">
    <w:name w:val="日期 字符"/>
    <w:link w:val="37"/>
    <w:qFormat/>
    <w:uiPriority w:val="0"/>
    <w:rPr>
      <w:rFonts w:ascii="宋体"/>
      <w:kern w:val="2"/>
      <w:sz w:val="24"/>
      <w:szCs w:val="21"/>
      <w:lang w:val="zh-CN"/>
    </w:rPr>
  </w:style>
  <w:style w:type="character" w:customStyle="1" w:styleId="99">
    <w:name w:val="正文文本缩进 2 字符"/>
    <w:link w:val="38"/>
    <w:qFormat/>
    <w:uiPriority w:val="0"/>
    <w:rPr>
      <w:rFonts w:ascii="宋体"/>
      <w:sz w:val="28"/>
    </w:rPr>
  </w:style>
  <w:style w:type="character" w:customStyle="1" w:styleId="100">
    <w:name w:val="尾注文本 字符"/>
    <w:link w:val="39"/>
    <w:qFormat/>
    <w:uiPriority w:val="0"/>
    <w:rPr>
      <w:kern w:val="2"/>
      <w:sz w:val="21"/>
      <w:szCs w:val="24"/>
      <w:lang w:val="zh-CN"/>
    </w:rPr>
  </w:style>
  <w:style w:type="character" w:customStyle="1" w:styleId="101">
    <w:name w:val="批注框文本 字符1"/>
    <w:link w:val="40"/>
    <w:qFormat/>
    <w:uiPriority w:val="0"/>
    <w:rPr>
      <w:kern w:val="2"/>
      <w:sz w:val="18"/>
      <w:szCs w:val="18"/>
    </w:rPr>
  </w:style>
  <w:style w:type="character" w:customStyle="1" w:styleId="102">
    <w:name w:val="页脚 字符2"/>
    <w:link w:val="41"/>
    <w:qFormat/>
    <w:locked/>
    <w:uiPriority w:val="99"/>
    <w:rPr>
      <w:kern w:val="2"/>
      <w:sz w:val="18"/>
      <w:szCs w:val="18"/>
    </w:rPr>
  </w:style>
  <w:style w:type="character" w:customStyle="1" w:styleId="103">
    <w:name w:val="页眉 字符2"/>
    <w:link w:val="42"/>
    <w:qFormat/>
    <w:uiPriority w:val="99"/>
    <w:rPr>
      <w:kern w:val="2"/>
      <w:sz w:val="18"/>
      <w:szCs w:val="18"/>
    </w:rPr>
  </w:style>
  <w:style w:type="character" w:customStyle="1" w:styleId="104">
    <w:name w:val="签名 字符"/>
    <w:link w:val="43"/>
    <w:qFormat/>
    <w:uiPriority w:val="0"/>
    <w:rPr>
      <w:rFonts w:eastAsia="仿宋_GB2312"/>
      <w:sz w:val="24"/>
    </w:rPr>
  </w:style>
  <w:style w:type="character" w:customStyle="1" w:styleId="105">
    <w:name w:val="副标题 字符"/>
    <w:link w:val="48"/>
    <w:qFormat/>
    <w:uiPriority w:val="0"/>
    <w:rPr>
      <w:rFonts w:ascii="Arial" w:hAnsi="Arial" w:eastAsia="隶书"/>
      <w:b/>
      <w:bCs/>
      <w:kern w:val="28"/>
      <w:sz w:val="44"/>
      <w:szCs w:val="32"/>
      <w:lang w:val="en-US" w:eastAsia="zh-CN" w:bidi="ar-SA"/>
    </w:rPr>
  </w:style>
  <w:style w:type="character" w:customStyle="1" w:styleId="106">
    <w:name w:val="脚注文本 字符"/>
    <w:link w:val="51"/>
    <w:qFormat/>
    <w:uiPriority w:val="0"/>
    <w:rPr>
      <w:color w:val="0000FF"/>
      <w:sz w:val="21"/>
    </w:rPr>
  </w:style>
  <w:style w:type="character" w:customStyle="1" w:styleId="107">
    <w:name w:val="正文文本缩进 3 字符"/>
    <w:link w:val="53"/>
    <w:qFormat/>
    <w:uiPriority w:val="0"/>
    <w:rPr>
      <w:kern w:val="2"/>
      <w:sz w:val="24"/>
    </w:rPr>
  </w:style>
  <w:style w:type="character" w:customStyle="1" w:styleId="108">
    <w:name w:val="正文文本 2 字符1"/>
    <w:link w:val="56"/>
    <w:qFormat/>
    <w:uiPriority w:val="0"/>
    <w:rPr>
      <w:kern w:val="2"/>
      <w:sz w:val="21"/>
      <w:szCs w:val="24"/>
    </w:rPr>
  </w:style>
  <w:style w:type="character" w:customStyle="1" w:styleId="109">
    <w:name w:val="HTML 预设格式 字符"/>
    <w:link w:val="57"/>
    <w:qFormat/>
    <w:uiPriority w:val="0"/>
    <w:rPr>
      <w:rFonts w:ascii="黑体" w:hAnsi="Courier New" w:eastAsia="黑体"/>
    </w:rPr>
  </w:style>
  <w:style w:type="character" w:customStyle="1" w:styleId="110">
    <w:name w:val="标题 字符"/>
    <w:link w:val="59"/>
    <w:qFormat/>
    <w:uiPriority w:val="10"/>
    <w:rPr>
      <w:b/>
      <w:sz w:val="24"/>
      <w:lang w:val="en-US"/>
    </w:rPr>
  </w:style>
  <w:style w:type="character" w:customStyle="1" w:styleId="111">
    <w:name w:val="批注主题 字符"/>
    <w:link w:val="60"/>
    <w:qFormat/>
    <w:uiPriority w:val="0"/>
    <w:rPr>
      <w:b/>
      <w:bCs/>
      <w:kern w:val="2"/>
      <w:sz w:val="21"/>
      <w:szCs w:val="24"/>
    </w:rPr>
  </w:style>
  <w:style w:type="character" w:customStyle="1" w:styleId="112">
    <w:name w:val="正文文本首行缩进 2 字符"/>
    <w:link w:val="61"/>
    <w:qFormat/>
    <w:uiPriority w:val="0"/>
    <w:rPr>
      <w:rFonts w:ascii="宋体" w:hAnsi="宋体"/>
      <w:kern w:val="2"/>
      <w:sz w:val="21"/>
      <w:szCs w:val="24"/>
    </w:rPr>
  </w:style>
  <w:style w:type="character" w:customStyle="1" w:styleId="113">
    <w:name w:val="Heading 7 Char"/>
    <w:qFormat/>
    <w:locked/>
    <w:uiPriority w:val="0"/>
    <w:rPr>
      <w:rFonts w:ascii="宋体" w:hAnsi="宋体" w:eastAsia="宋体"/>
      <w:b/>
      <w:bCs/>
      <w:kern w:val="2"/>
      <w:sz w:val="24"/>
      <w:szCs w:val="24"/>
      <w:lang w:val="en-US" w:eastAsia="zh-CN" w:bidi="ar-SA"/>
    </w:rPr>
  </w:style>
  <w:style w:type="character" w:customStyle="1" w:styleId="114">
    <w:name w:val="标题 6 Char1"/>
    <w:qFormat/>
    <w:uiPriority w:val="0"/>
    <w:rPr>
      <w:rFonts w:ascii="Arial" w:hAnsi="Arial" w:eastAsia="黑体" w:cs="Times New Roman"/>
      <w:b/>
      <w:sz w:val="24"/>
      <w:szCs w:val="20"/>
      <w:lang w:bidi="ar-SA"/>
    </w:rPr>
  </w:style>
  <w:style w:type="character" w:customStyle="1" w:styleId="115">
    <w:name w:val="Footer-Even Char"/>
    <w:qFormat/>
    <w:uiPriority w:val="0"/>
    <w:rPr>
      <w:rFonts w:eastAsia="宋体"/>
      <w:kern w:val="2"/>
      <w:sz w:val="18"/>
      <w:lang w:val="en-US" w:eastAsia="zh-CN" w:bidi="ar-SA"/>
    </w:rPr>
  </w:style>
  <w:style w:type="character" w:customStyle="1" w:styleId="116">
    <w:name w:val="Char Char2"/>
    <w:qFormat/>
    <w:uiPriority w:val="0"/>
    <w:rPr>
      <w:rFonts w:eastAsia="宋体"/>
      <w:b/>
      <w:bCs/>
      <w:kern w:val="2"/>
      <w:sz w:val="21"/>
      <w:szCs w:val="24"/>
      <w:lang w:val="en-US" w:eastAsia="zh-CN" w:bidi="ar-SA"/>
    </w:rPr>
  </w:style>
  <w:style w:type="character" w:customStyle="1" w:styleId="117">
    <w:name w:val="正文1 Char"/>
    <w:qFormat/>
    <w:uiPriority w:val="0"/>
    <w:rPr>
      <w:rFonts w:ascii="宋体" w:eastAsia="宋体"/>
      <w:snapToGrid w:val="0"/>
      <w:color w:val="000000"/>
      <w:kern w:val="28"/>
      <w:sz w:val="28"/>
      <w:lang w:val="en-US" w:eastAsia="zh-CN" w:bidi="ar-SA"/>
    </w:rPr>
  </w:style>
  <w:style w:type="character" w:customStyle="1" w:styleId="118">
    <w:name w:val="样式 样式 标题 4h4H4Fab-4T5Ref Heading 1rh1Heading sqlsect 1.2.3.... +... Char"/>
    <w:link w:val="119"/>
    <w:qFormat/>
    <w:uiPriority w:val="0"/>
    <w:rPr>
      <w:rFonts w:ascii="微软雅黑" w:hAnsi="微软雅黑" w:eastAsia="微软雅黑"/>
      <w:b/>
      <w:bCs/>
      <w:kern w:val="2"/>
      <w:sz w:val="24"/>
      <w:szCs w:val="28"/>
    </w:rPr>
  </w:style>
  <w:style w:type="paragraph" w:customStyle="1" w:styleId="119">
    <w:name w:val="样式 样式 标题 4h4H4Fab-4T5Ref Heading 1rh1Heading sqlsect 1.2.3.... +..."/>
    <w:basedOn w:val="120"/>
    <w:link w:val="118"/>
    <w:qFormat/>
    <w:uiPriority w:val="0"/>
    <w:pPr>
      <w:tabs>
        <w:tab w:val="left" w:pos="2356"/>
      </w:tabs>
    </w:pPr>
  </w:style>
  <w:style w:type="paragraph" w:customStyle="1" w:styleId="120">
    <w:name w:val="样式 标题 4h4H4Fab-4T5Ref Heading 1rh1Heading sqlsect 1.2.3...."/>
    <w:basedOn w:val="5"/>
    <w:link w:val="12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121">
    <w:name w:val="样式 标题 4h4H4Fab-4T5Ref Heading 1rh1Heading sqlsect 1.2.3.... Char"/>
    <w:link w:val="120"/>
    <w:qFormat/>
    <w:uiPriority w:val="0"/>
    <w:rPr>
      <w:rFonts w:ascii="微软雅黑" w:hAnsi="微软雅黑" w:eastAsia="微软雅黑"/>
      <w:b/>
      <w:bCs/>
      <w:kern w:val="2"/>
      <w:sz w:val="24"/>
      <w:szCs w:val="28"/>
    </w:rPr>
  </w:style>
  <w:style w:type="character" w:customStyle="1" w:styleId="122">
    <w:name w:val="Char Char312"/>
    <w:qFormat/>
    <w:uiPriority w:val="0"/>
    <w:rPr>
      <w:rFonts w:ascii="Times New Roman" w:hAnsi="Times New Roman" w:eastAsia="宋体" w:cs="Times New Roman"/>
      <w:b/>
      <w:kern w:val="2"/>
      <w:sz w:val="32"/>
      <w:szCs w:val="24"/>
      <w:lang w:val="en-US" w:eastAsia="zh-CN" w:bidi="ar-SA"/>
    </w:rPr>
  </w:style>
  <w:style w:type="character" w:customStyle="1" w:styleId="123">
    <w:name w:val="Char Char3"/>
    <w:qFormat/>
    <w:uiPriority w:val="0"/>
    <w:rPr>
      <w:rFonts w:eastAsia="宋体"/>
      <w:kern w:val="2"/>
      <w:sz w:val="21"/>
      <w:szCs w:val="24"/>
      <w:lang w:val="en-US" w:eastAsia="zh-CN" w:bidi="ar-SA"/>
    </w:rPr>
  </w:style>
  <w:style w:type="character" w:customStyle="1" w:styleId="124">
    <w:name w:val="标准正文格式 Char"/>
    <w:qFormat/>
    <w:uiPriority w:val="0"/>
    <w:rPr>
      <w:rFonts w:ascii="宋体" w:eastAsia="仿宋_GB2312" w:cs="宋体"/>
      <w:color w:val="000000"/>
      <w:sz w:val="24"/>
      <w:lang w:val="en-US" w:eastAsia="zh-CN" w:bidi="ar-SA"/>
    </w:rPr>
  </w:style>
  <w:style w:type="character" w:customStyle="1" w:styleId="125">
    <w:name w:val="文本正文 Char Char"/>
    <w:qFormat/>
    <w:locked/>
    <w:uiPriority w:val="0"/>
    <w:rPr>
      <w:sz w:val="24"/>
      <w:lang w:bidi="ar-SA"/>
    </w:rPr>
  </w:style>
  <w:style w:type="character" w:customStyle="1" w:styleId="126">
    <w:name w:val="脚注文本 Char1"/>
    <w:qFormat/>
    <w:uiPriority w:val="0"/>
    <w:rPr>
      <w:rFonts w:ascii="Times New Roman" w:hAnsi="Times New Roman" w:eastAsia="宋体" w:cs="Times New Roman"/>
      <w:sz w:val="18"/>
      <w:szCs w:val="18"/>
    </w:rPr>
  </w:style>
  <w:style w:type="character" w:customStyle="1" w:styleId="127">
    <w:name w:val="my正文 Char"/>
    <w:link w:val="128"/>
    <w:qFormat/>
    <w:locked/>
    <w:uiPriority w:val="0"/>
    <w:rPr>
      <w:rFonts w:ascii="Tahoma" w:hAnsi="Tahoma"/>
      <w:sz w:val="24"/>
      <w:szCs w:val="24"/>
    </w:rPr>
  </w:style>
  <w:style w:type="paragraph" w:customStyle="1" w:styleId="128">
    <w:name w:val="my正文"/>
    <w:basedOn w:val="1"/>
    <w:link w:val="127"/>
    <w:qFormat/>
    <w:uiPriority w:val="0"/>
    <w:pPr>
      <w:adjustRightInd/>
      <w:spacing w:line="360" w:lineRule="auto"/>
      <w:ind w:firstLine="480" w:firstLineChars="200"/>
    </w:pPr>
    <w:rPr>
      <w:rFonts w:ascii="Tahoma" w:hAnsi="Tahoma"/>
      <w:kern w:val="0"/>
      <w:sz w:val="24"/>
    </w:rPr>
  </w:style>
  <w:style w:type="character" w:customStyle="1" w:styleId="129">
    <w:name w:val="批注框文本 Char1"/>
    <w:qFormat/>
    <w:uiPriority w:val="0"/>
    <w:rPr>
      <w:rFonts w:ascii="Times New Roman" w:hAnsi="Times New Roman" w:eastAsia="宋体" w:cs="Times New Roman"/>
      <w:sz w:val="18"/>
      <w:szCs w:val="18"/>
    </w:rPr>
  </w:style>
  <w:style w:type="character" w:customStyle="1" w:styleId="130">
    <w:name w:val="Footer-Even Char1"/>
    <w:qFormat/>
    <w:uiPriority w:val="0"/>
    <w:rPr>
      <w:rFonts w:eastAsia="宋体"/>
      <w:kern w:val="2"/>
      <w:sz w:val="18"/>
      <w:szCs w:val="18"/>
      <w:lang w:val="en-US" w:eastAsia="zh-CN" w:bidi="ar-SA"/>
    </w:rPr>
  </w:style>
  <w:style w:type="character" w:customStyle="1" w:styleId="131">
    <w:name w:val="表格 Char Char"/>
    <w:qFormat/>
    <w:uiPriority w:val="0"/>
    <w:rPr>
      <w:rFonts w:ascii="宋体" w:hAnsi="宋体" w:eastAsia="宋体"/>
      <w:lang w:bidi="ar-SA"/>
    </w:rPr>
  </w:style>
  <w:style w:type="character" w:customStyle="1" w:styleId="132">
    <w:name w:val="apple-converted-space"/>
    <w:qFormat/>
    <w:uiPriority w:val="0"/>
  </w:style>
  <w:style w:type="character" w:customStyle="1" w:styleId="133">
    <w:name w:val="Char Char213"/>
    <w:qFormat/>
    <w:uiPriority w:val="0"/>
    <w:rPr>
      <w:rFonts w:eastAsia="Century Gothic"/>
      <w:b/>
      <w:bCs/>
      <w:kern w:val="44"/>
      <w:sz w:val="32"/>
      <w:szCs w:val="44"/>
      <w:lang w:val="en-US" w:eastAsia="zh-CN" w:bidi="ar-SA"/>
    </w:rPr>
  </w:style>
  <w:style w:type="character" w:customStyle="1" w:styleId="134">
    <w:name w:val="批注主题 Char"/>
    <w:qFormat/>
    <w:uiPriority w:val="0"/>
    <w:rPr>
      <w:rFonts w:eastAsia="宋体"/>
      <w:b/>
      <w:bCs/>
      <w:kern w:val="2"/>
      <w:sz w:val="21"/>
      <w:szCs w:val="24"/>
      <w:lang w:val="en-US" w:eastAsia="zh-CN" w:bidi="ar-SA"/>
    </w:rPr>
  </w:style>
  <w:style w:type="character" w:customStyle="1" w:styleId="135">
    <w:name w:val="正文首行缩进两字 Char"/>
    <w:qFormat/>
    <w:uiPriority w:val="0"/>
    <w:rPr>
      <w:sz w:val="24"/>
      <w:szCs w:val="24"/>
      <w:lang w:val="en-US" w:eastAsia="zh-CN" w:bidi="ar-SA"/>
    </w:rPr>
  </w:style>
  <w:style w:type="character" w:customStyle="1" w:styleId="136">
    <w:name w:val="列出段落 Char1"/>
    <w:link w:val="137"/>
    <w:qFormat/>
    <w:uiPriority w:val="0"/>
    <w:rPr>
      <w:rFonts w:ascii="Calibri" w:hAnsi="Calibri"/>
      <w:sz w:val="24"/>
      <w:lang w:eastAsia="en-US"/>
    </w:rPr>
  </w:style>
  <w:style w:type="paragraph" w:customStyle="1" w:styleId="137">
    <w:name w:val="列表1"/>
    <w:basedOn w:val="1"/>
    <w:next w:val="138"/>
    <w:link w:val="136"/>
    <w:qFormat/>
    <w:uiPriority w:val="0"/>
    <w:pPr>
      <w:widowControl/>
      <w:adjustRightInd/>
      <w:spacing w:after="200" w:line="360" w:lineRule="auto"/>
      <w:ind w:left="720" w:firstLine="200" w:firstLineChars="200"/>
      <w:jc w:val="left"/>
    </w:pPr>
    <w:rPr>
      <w:rFonts w:ascii="Calibri" w:hAnsi="Calibri"/>
      <w:kern w:val="0"/>
      <w:sz w:val="24"/>
      <w:szCs w:val="20"/>
      <w:lang w:eastAsia="en-US"/>
    </w:rPr>
  </w:style>
  <w:style w:type="paragraph" w:customStyle="1" w:styleId="138">
    <w:name w:val="列出段落1"/>
    <w:basedOn w:val="1"/>
    <w:qFormat/>
    <w:uiPriority w:val="34"/>
    <w:pPr>
      <w:spacing w:line="360" w:lineRule="auto"/>
      <w:ind w:firstLine="200" w:firstLineChars="200"/>
    </w:pPr>
    <w:rPr>
      <w:rFonts w:eastAsia="楷体_GB2312" w:cs="Lucida Sans"/>
      <w:sz w:val="24"/>
    </w:rPr>
  </w:style>
  <w:style w:type="character" w:customStyle="1" w:styleId="139">
    <w:name w:val="Char Char12"/>
    <w:qFormat/>
    <w:uiPriority w:val="0"/>
    <w:rPr>
      <w:rFonts w:ascii="仿宋_GB2312" w:eastAsia="仿宋_GB2312"/>
      <w:b/>
      <w:bCs/>
      <w:kern w:val="2"/>
      <w:sz w:val="24"/>
      <w:szCs w:val="24"/>
      <w:lang w:val="zh-CN" w:eastAsia="zh-CN" w:bidi="ar-SA"/>
    </w:rPr>
  </w:style>
  <w:style w:type="character" w:customStyle="1" w:styleId="140">
    <w:name w:val="Char Char121"/>
    <w:qFormat/>
    <w:uiPriority w:val="6"/>
    <w:rPr>
      <w:rFonts w:ascii="仿宋_GB2312" w:eastAsia="仿宋_GB2312"/>
      <w:b/>
      <w:bCs/>
      <w:kern w:val="2"/>
      <w:sz w:val="24"/>
      <w:szCs w:val="24"/>
      <w:lang w:val="zh-CN" w:eastAsia="zh-CN" w:bidi="ar-SA"/>
    </w:rPr>
  </w:style>
  <w:style w:type="character" w:customStyle="1" w:styleId="141">
    <w:name w:val="公文正文 Char"/>
    <w:qFormat/>
    <w:uiPriority w:val="0"/>
    <w:rPr>
      <w:rFonts w:ascii="仿宋_GB2312" w:eastAsia="仿宋_GB2312"/>
      <w:kern w:val="2"/>
      <w:sz w:val="24"/>
      <w:szCs w:val="24"/>
      <w:lang w:val="en-US" w:eastAsia="zh-CN" w:bidi="ar-SA"/>
    </w:rPr>
  </w:style>
  <w:style w:type="character" w:customStyle="1" w:styleId="142">
    <w:name w:val="edui-unclickable"/>
    <w:qFormat/>
    <w:uiPriority w:val="0"/>
    <w:rPr>
      <w:color w:val="808080"/>
    </w:rPr>
  </w:style>
  <w:style w:type="character" w:customStyle="1" w:styleId="143">
    <w:name w:val="正文（绿盟科技） Char"/>
    <w:link w:val="144"/>
    <w:qFormat/>
    <w:uiPriority w:val="0"/>
    <w:rPr>
      <w:rFonts w:ascii="Arial" w:hAnsi="Arial"/>
      <w:sz w:val="21"/>
      <w:szCs w:val="21"/>
      <w:lang w:val="en-US" w:eastAsia="zh-CN" w:bidi="ar-SA"/>
    </w:rPr>
  </w:style>
  <w:style w:type="paragraph" w:customStyle="1" w:styleId="144">
    <w:name w:val="正文（绿盟科技）"/>
    <w:link w:val="143"/>
    <w:qFormat/>
    <w:uiPriority w:val="0"/>
    <w:pPr>
      <w:spacing w:line="300" w:lineRule="auto"/>
    </w:pPr>
    <w:rPr>
      <w:rFonts w:ascii="Arial" w:hAnsi="Arial" w:eastAsia="宋体" w:cs="Times New Roman"/>
      <w:sz w:val="21"/>
      <w:szCs w:val="21"/>
      <w:lang w:val="en-US" w:eastAsia="zh-CN" w:bidi="ar-SA"/>
    </w:rPr>
  </w:style>
  <w:style w:type="character" w:customStyle="1" w:styleId="145">
    <w:name w:val="DO_NOT_TRANSLATE"/>
    <w:qFormat/>
    <w:uiPriority w:val="0"/>
    <w:rPr>
      <w:rFonts w:ascii="Courier New" w:hAnsi="Courier New" w:cs="Courier New"/>
      <w:color w:val="800000"/>
      <w:lang w:val="en-US" w:eastAsia="zh-CN"/>
    </w:rPr>
  </w:style>
  <w:style w:type="character" w:customStyle="1" w:styleId="146">
    <w:name w:val="Ò³Ã¼ Char Char"/>
    <w:qFormat/>
    <w:uiPriority w:val="0"/>
    <w:rPr>
      <w:rFonts w:eastAsia="宋体"/>
      <w:kern w:val="2"/>
      <w:sz w:val="18"/>
      <w:lang w:val="en-US" w:eastAsia="zh-CN" w:bidi="ar-SA"/>
    </w:rPr>
  </w:style>
  <w:style w:type="character" w:customStyle="1" w:styleId="147">
    <w:name w:val="Char Char10"/>
    <w:semiHidden/>
    <w:qFormat/>
    <w:uiPriority w:val="0"/>
    <w:rPr>
      <w:rFonts w:ascii="宋体" w:hAnsi="宋体"/>
      <w:kern w:val="2"/>
      <w:sz w:val="21"/>
      <w:szCs w:val="24"/>
      <w:lang w:val="en-US" w:eastAsia="zh-CN"/>
    </w:rPr>
  </w:style>
  <w:style w:type="character" w:customStyle="1" w:styleId="148">
    <w:name w:val="标题4-dyf Char"/>
    <w:link w:val="149"/>
    <w:qFormat/>
    <w:uiPriority w:val="0"/>
    <w:rPr>
      <w:rFonts w:ascii="Cambria" w:hAnsi="Cambria"/>
      <w:b/>
      <w:bCs/>
      <w:color w:val="000000"/>
      <w:kern w:val="2"/>
      <w:sz w:val="21"/>
      <w:szCs w:val="21"/>
    </w:rPr>
  </w:style>
  <w:style w:type="paragraph" w:customStyle="1" w:styleId="149">
    <w:name w:val="标题4-dyf"/>
    <w:basedOn w:val="5"/>
    <w:link w:val="14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50">
    <w:name w:val="pt9"/>
    <w:qFormat/>
    <w:uiPriority w:val="0"/>
    <w:rPr>
      <w:rFonts w:ascii="仿宋_GB2312" w:eastAsia="微软雅黑"/>
      <w:b/>
      <w:kern w:val="2"/>
      <w:sz w:val="32"/>
      <w:szCs w:val="32"/>
      <w:lang w:val="en-US" w:eastAsia="zh-CN" w:bidi="ar-SA"/>
    </w:rPr>
  </w:style>
  <w:style w:type="character" w:customStyle="1" w:styleId="151">
    <w:name w:val="ksfind_class_select1"/>
    <w:qFormat/>
    <w:uiPriority w:val="0"/>
    <w:rPr>
      <w:color w:val="000000"/>
      <w:shd w:val="clear" w:color="auto" w:fill="EFD200"/>
    </w:rPr>
  </w:style>
  <w:style w:type="character" w:customStyle="1" w:styleId="152">
    <w:name w:val="tw4winInternal"/>
    <w:qFormat/>
    <w:uiPriority w:val="0"/>
    <w:rPr>
      <w:rFonts w:ascii="Courier New" w:hAnsi="Courier New" w:cs="Courier New"/>
      <w:color w:val="FF0000"/>
      <w:lang w:val="en-US" w:eastAsia="zh-CN"/>
    </w:rPr>
  </w:style>
  <w:style w:type="character" w:customStyle="1" w:styleId="153">
    <w:name w:val="标题 4 字符"/>
    <w:qFormat/>
    <w:uiPriority w:val="9"/>
    <w:rPr>
      <w:rFonts w:ascii="等线 Light" w:hAnsi="等线 Light" w:eastAsia="等线 Light" w:cs="Times New Roman"/>
      <w:b/>
      <w:bCs/>
      <w:snapToGrid w:val="0"/>
      <w:kern w:val="0"/>
      <w:sz w:val="28"/>
      <w:szCs w:val="28"/>
    </w:rPr>
  </w:style>
  <w:style w:type="character" w:customStyle="1" w:styleId="154">
    <w:name w:val="apple-style-span"/>
    <w:qFormat/>
    <w:uiPriority w:val="0"/>
    <w:rPr>
      <w:rFonts w:ascii="Arial" w:hAnsi="Arial" w:eastAsia="黑体" w:cs="Arial"/>
      <w:snapToGrid w:val="0"/>
      <w:kern w:val="0"/>
      <w:szCs w:val="21"/>
    </w:rPr>
  </w:style>
  <w:style w:type="character" w:customStyle="1" w:styleId="155">
    <w:name w:val="正文文本 Char"/>
    <w:qFormat/>
    <w:uiPriority w:val="0"/>
    <w:rPr>
      <w:rFonts w:eastAsia="宋体"/>
      <w:kern w:val="2"/>
      <w:sz w:val="24"/>
      <w:szCs w:val="24"/>
      <w:lang w:val="en-US" w:eastAsia="zh-CN" w:bidi="ar-SA"/>
    </w:rPr>
  </w:style>
  <w:style w:type="character" w:customStyle="1" w:styleId="156">
    <w:name w:val="Char Char212"/>
    <w:qFormat/>
    <w:uiPriority w:val="0"/>
    <w:rPr>
      <w:rFonts w:eastAsia="宋体"/>
      <w:b/>
      <w:bCs/>
      <w:kern w:val="2"/>
      <w:sz w:val="21"/>
      <w:szCs w:val="24"/>
      <w:lang w:val="en-US" w:eastAsia="zh-CN" w:bidi="ar-SA"/>
    </w:rPr>
  </w:style>
  <w:style w:type="character" w:customStyle="1" w:styleId="157">
    <w:name w:val="Char Char72"/>
    <w:qFormat/>
    <w:uiPriority w:val="0"/>
    <w:rPr>
      <w:rFonts w:eastAsia="宋体"/>
      <w:kern w:val="2"/>
      <w:sz w:val="21"/>
      <w:szCs w:val="24"/>
      <w:lang w:val="en-US" w:eastAsia="zh-CN" w:bidi="ar-SA"/>
    </w:rPr>
  </w:style>
  <w:style w:type="character" w:customStyle="1" w:styleId="158">
    <w:name w:val="仿宋正文 Char"/>
    <w:link w:val="159"/>
    <w:qFormat/>
    <w:uiPriority w:val="0"/>
    <w:rPr>
      <w:rFonts w:ascii="仿宋_GB2312" w:eastAsia="仿宋_GB2312"/>
      <w:kern w:val="2"/>
      <w:sz w:val="24"/>
      <w:lang w:val="en-US" w:eastAsia="zh-CN" w:bidi="ar-SA"/>
    </w:rPr>
  </w:style>
  <w:style w:type="paragraph" w:customStyle="1" w:styleId="159">
    <w:name w:val="仿宋正文"/>
    <w:basedOn w:val="1"/>
    <w:link w:val="158"/>
    <w:qFormat/>
    <w:uiPriority w:val="0"/>
    <w:pPr>
      <w:adjustRightInd/>
      <w:spacing w:line="360" w:lineRule="auto"/>
      <w:ind w:firstLine="480" w:firstLineChars="200"/>
    </w:pPr>
    <w:rPr>
      <w:rFonts w:ascii="仿宋_GB2312" w:eastAsia="仿宋_GB2312"/>
      <w:sz w:val="24"/>
      <w:szCs w:val="20"/>
    </w:rPr>
  </w:style>
  <w:style w:type="character" w:customStyle="1" w:styleId="160">
    <w:name w:val="Char Char102"/>
    <w:semiHidden/>
    <w:qFormat/>
    <w:uiPriority w:val="0"/>
    <w:rPr>
      <w:rFonts w:ascii="宋体" w:hAnsi="宋体"/>
      <w:kern w:val="2"/>
      <w:sz w:val="21"/>
      <w:szCs w:val="24"/>
      <w:lang w:val="en-US" w:eastAsia="zh-CN"/>
    </w:rPr>
  </w:style>
  <w:style w:type="character" w:customStyle="1" w:styleId="161">
    <w:name w:val="dectext1"/>
    <w:qFormat/>
    <w:uiPriority w:val="0"/>
    <w:rPr>
      <w:rFonts w:ascii="宋体" w:hAnsi="宋体" w:eastAsia="宋体"/>
      <w:color w:val="333333"/>
      <w:sz w:val="21"/>
      <w:szCs w:val="21"/>
      <w:u w:val="none"/>
    </w:rPr>
  </w:style>
  <w:style w:type="character" w:customStyle="1" w:styleId="162">
    <w:name w:val="gf正文1 Char"/>
    <w:qFormat/>
    <w:uiPriority w:val="0"/>
    <w:rPr>
      <w:rFonts w:ascii="宋体" w:hAnsi="宋体" w:eastAsia="宋体" w:cs="宋体"/>
      <w:kern w:val="2"/>
      <w:sz w:val="24"/>
      <w:szCs w:val="24"/>
      <w:lang w:val="en-US" w:eastAsia="zh-CN" w:bidi="ar-SA"/>
    </w:rPr>
  </w:style>
  <w:style w:type="character" w:customStyle="1" w:styleId="163">
    <w:name w:val="纯文本 Char1"/>
    <w:link w:val="164"/>
    <w:qFormat/>
    <w:uiPriority w:val="0"/>
    <w:rPr>
      <w:rFonts w:ascii="宋体" w:hAnsi="Courier New"/>
    </w:rPr>
  </w:style>
  <w:style w:type="paragraph" w:customStyle="1" w:styleId="164">
    <w:name w:val="纯文本1"/>
    <w:basedOn w:val="1"/>
    <w:link w:val="163"/>
    <w:qFormat/>
    <w:uiPriority w:val="0"/>
    <w:pPr>
      <w:adjustRightInd/>
    </w:pPr>
    <w:rPr>
      <w:rFonts w:ascii="宋体" w:hAnsi="Courier New"/>
      <w:kern w:val="0"/>
      <w:sz w:val="20"/>
      <w:szCs w:val="20"/>
    </w:rPr>
  </w:style>
  <w:style w:type="character" w:customStyle="1" w:styleId="165">
    <w:name w:val="页眉 Char1"/>
    <w:qFormat/>
    <w:uiPriority w:val="0"/>
    <w:rPr>
      <w:rFonts w:eastAsia="宋体"/>
      <w:kern w:val="2"/>
      <w:sz w:val="18"/>
      <w:szCs w:val="18"/>
      <w:lang w:val="en-US" w:eastAsia="zh-CN" w:bidi="ar-SA"/>
    </w:rPr>
  </w:style>
  <w:style w:type="character" w:customStyle="1" w:styleId="166">
    <w:name w:val="正文缩进 字符"/>
    <w:qFormat/>
    <w:uiPriority w:val="0"/>
    <w:rPr>
      <w:rFonts w:ascii="宋体" w:eastAsia="宋体"/>
      <w:snapToGrid w:val="0"/>
      <w:color w:val="000000"/>
      <w:kern w:val="28"/>
      <w:sz w:val="28"/>
      <w:lang w:val="en-US" w:eastAsia="zh-CN" w:bidi="ar-SA"/>
    </w:rPr>
  </w:style>
  <w:style w:type="character" w:customStyle="1" w:styleId="167">
    <w:name w:val="Char Char13"/>
    <w:qFormat/>
    <w:uiPriority w:val="6"/>
    <w:rPr>
      <w:rFonts w:ascii="宋体" w:hAnsi="宋体"/>
      <w:kern w:val="1"/>
      <w:sz w:val="21"/>
      <w:szCs w:val="24"/>
    </w:rPr>
  </w:style>
  <w:style w:type="character" w:customStyle="1" w:styleId="168">
    <w:name w:val="Normal Indent Char Char"/>
    <w:qFormat/>
    <w:uiPriority w:val="0"/>
    <w:rPr>
      <w:rFonts w:eastAsia="宋体"/>
      <w:kern w:val="2"/>
      <w:sz w:val="21"/>
      <w:lang w:val="en-US" w:eastAsia="zh-CN" w:bidi="ar-SA"/>
    </w:rPr>
  </w:style>
  <w:style w:type="character" w:customStyle="1" w:styleId="169">
    <w:name w:val="myp11"/>
    <w:qFormat/>
    <w:uiPriority w:val="0"/>
    <w:rPr>
      <w:rFonts w:ascii="仿宋_GB2312" w:eastAsia="微软雅黑"/>
      <w:b/>
      <w:kern w:val="2"/>
      <w:sz w:val="32"/>
      <w:szCs w:val="32"/>
      <w:lang w:val="en-US" w:eastAsia="zh-CN" w:bidi="ar-SA"/>
    </w:rPr>
  </w:style>
  <w:style w:type="character" w:customStyle="1" w:styleId="170">
    <w:name w:val="正文文本 字符1"/>
    <w:qFormat/>
    <w:uiPriority w:val="0"/>
    <w:rPr>
      <w:rFonts w:ascii="Calibri" w:hAnsi="Calibri" w:eastAsia="黑体" w:cs="Arial"/>
      <w:snapToGrid w:val="0"/>
      <w:kern w:val="2"/>
      <w:sz w:val="28"/>
      <w:szCs w:val="21"/>
    </w:rPr>
  </w:style>
  <w:style w:type="character" w:customStyle="1" w:styleId="171">
    <w:name w:val="Char Char71"/>
    <w:semiHidden/>
    <w:qFormat/>
    <w:uiPriority w:val="0"/>
    <w:rPr>
      <w:rFonts w:eastAsia="宋体"/>
      <w:kern w:val="2"/>
      <w:sz w:val="21"/>
      <w:szCs w:val="24"/>
      <w:lang w:val="en-US" w:eastAsia="zh-CN" w:bidi="ar-SA"/>
    </w:rPr>
  </w:style>
  <w:style w:type="character" w:customStyle="1" w:styleId="172">
    <w:name w:val="样式5 Char"/>
    <w:qFormat/>
    <w:uiPriority w:val="0"/>
    <w:rPr>
      <w:rFonts w:ascii="仿宋_GB2312" w:hAnsi="仿宋" w:eastAsia="仿宋_GB2312"/>
      <w:kern w:val="2"/>
      <w:sz w:val="24"/>
      <w:szCs w:val="24"/>
    </w:rPr>
  </w:style>
  <w:style w:type="character" w:customStyle="1" w:styleId="173">
    <w:name w:val="正文段 Char"/>
    <w:link w:val="174"/>
    <w:qFormat/>
    <w:uiPriority w:val="0"/>
    <w:rPr>
      <w:sz w:val="24"/>
    </w:rPr>
  </w:style>
  <w:style w:type="paragraph" w:customStyle="1" w:styleId="174">
    <w:name w:val="正文段"/>
    <w:basedOn w:val="1"/>
    <w:link w:val="173"/>
    <w:qFormat/>
    <w:uiPriority w:val="0"/>
    <w:pPr>
      <w:widowControl/>
      <w:snapToGrid w:val="0"/>
      <w:spacing w:afterLines="50"/>
      <w:ind w:firstLine="200" w:firstLineChars="200"/>
    </w:pPr>
    <w:rPr>
      <w:kern w:val="0"/>
      <w:sz w:val="24"/>
      <w:szCs w:val="20"/>
    </w:rPr>
  </w:style>
  <w:style w:type="character" w:customStyle="1" w:styleId="175">
    <w:name w:val="Char Char101"/>
    <w:qFormat/>
    <w:uiPriority w:val="6"/>
    <w:rPr>
      <w:rFonts w:ascii="宋体" w:hAnsi="宋体"/>
      <w:kern w:val="2"/>
      <w:sz w:val="21"/>
      <w:szCs w:val="24"/>
      <w:lang w:val="en-US" w:eastAsia="zh-CN"/>
    </w:rPr>
  </w:style>
  <w:style w:type="character" w:customStyle="1" w:styleId="176">
    <w:name w:val="mdeck"/>
    <w:qFormat/>
    <w:uiPriority w:val="0"/>
    <w:rPr>
      <w:rFonts w:ascii="仿宋_GB2312" w:eastAsia="微软雅黑"/>
      <w:b/>
      <w:kern w:val="2"/>
      <w:sz w:val="32"/>
      <w:szCs w:val="32"/>
      <w:lang w:val="en-US" w:eastAsia="zh-CN" w:bidi="ar-SA"/>
    </w:rPr>
  </w:style>
  <w:style w:type="character" w:customStyle="1" w:styleId="177">
    <w:name w:val="首行缩进 Char"/>
    <w:qFormat/>
    <w:uiPriority w:val="0"/>
    <w:rPr>
      <w:rFonts w:ascii="宋体" w:eastAsia="宋体"/>
      <w:kern w:val="2"/>
      <w:sz w:val="24"/>
      <w:lang w:val="en-US" w:eastAsia="zh-CN" w:bidi="ar-SA"/>
    </w:rPr>
  </w:style>
  <w:style w:type="character" w:customStyle="1" w:styleId="178">
    <w:name w:val="标书正文格式 Char"/>
    <w:qFormat/>
    <w:uiPriority w:val="0"/>
    <w:rPr>
      <w:rFonts w:eastAsia="楷体_GB2312"/>
      <w:kern w:val="2"/>
      <w:sz w:val="24"/>
      <w:szCs w:val="24"/>
      <w:lang w:bidi="ar-SA"/>
    </w:rPr>
  </w:style>
  <w:style w:type="character" w:customStyle="1" w:styleId="179">
    <w:name w:val="图名 Char"/>
    <w:qFormat/>
    <w:uiPriority w:val="0"/>
    <w:rPr>
      <w:rFonts w:ascii="Arial" w:hAnsi="Arial" w:eastAsia="黑体"/>
      <w:kern w:val="2"/>
      <w:sz w:val="24"/>
      <w:szCs w:val="24"/>
      <w:lang w:val="en-US" w:eastAsia="zh-CN" w:bidi="ar-SA"/>
    </w:rPr>
  </w:style>
  <w:style w:type="character" w:customStyle="1" w:styleId="180">
    <w:name w:val="样式3 Char"/>
    <w:qFormat/>
    <w:uiPriority w:val="0"/>
    <w:rPr>
      <w:rFonts w:ascii="仿宋_GB2312" w:hAnsi="仿宋" w:eastAsia="仿宋_GB2312" w:cs="仿宋_GB2312"/>
      <w:sz w:val="32"/>
      <w:szCs w:val="30"/>
      <w:lang w:val="zh-CN"/>
    </w:rPr>
  </w:style>
  <w:style w:type="character" w:customStyle="1" w:styleId="181">
    <w:name w:val="样式2 Char"/>
    <w:qFormat/>
    <w:uiPriority w:val="0"/>
    <w:rPr>
      <w:rFonts w:ascii="仿宋_GB2312" w:hAnsi="仿宋" w:eastAsia="仿宋_GB2312" w:cs="仿宋_GB2312"/>
      <w:b/>
      <w:bCs/>
      <w:sz w:val="32"/>
      <w:szCs w:val="30"/>
      <w:lang w:val="zh-CN"/>
    </w:rPr>
  </w:style>
  <w:style w:type="character" w:customStyle="1" w:styleId="182">
    <w:name w:val="font61"/>
    <w:qFormat/>
    <w:uiPriority w:val="0"/>
    <w:rPr>
      <w:rFonts w:hint="eastAsia" w:ascii="仿宋" w:hAnsi="仿宋" w:eastAsia="仿宋" w:cs="仿宋"/>
      <w:color w:val="000000"/>
      <w:sz w:val="20"/>
      <w:szCs w:val="20"/>
      <w:u w:val="none"/>
    </w:rPr>
  </w:style>
  <w:style w:type="character" w:customStyle="1" w:styleId="183">
    <w:name w:val="Char Char31"/>
    <w:qFormat/>
    <w:uiPriority w:val="6"/>
    <w:rPr>
      <w:rFonts w:ascii="Arial" w:hAnsi="Arial" w:eastAsia="黑体"/>
      <w:kern w:val="1"/>
      <w:sz w:val="24"/>
      <w:szCs w:val="24"/>
    </w:rPr>
  </w:style>
  <w:style w:type="character" w:customStyle="1" w:styleId="184">
    <w:name w:val="Char Char51"/>
    <w:qFormat/>
    <w:uiPriority w:val="0"/>
    <w:rPr>
      <w:rFonts w:ascii="宋体" w:hAnsi="Courier New" w:eastAsia="宋体"/>
      <w:kern w:val="2"/>
      <w:sz w:val="21"/>
      <w:lang w:val="en-US" w:eastAsia="zh-CN"/>
    </w:rPr>
  </w:style>
  <w:style w:type="character" w:customStyle="1" w:styleId="185">
    <w:name w:val="Char Char30"/>
    <w:qFormat/>
    <w:uiPriority w:val="6"/>
    <w:rPr>
      <w:rFonts w:ascii="Arial" w:hAnsi="Arial" w:eastAsia="黑体"/>
      <w:kern w:val="1"/>
      <w:sz w:val="21"/>
      <w:szCs w:val="21"/>
    </w:rPr>
  </w:style>
  <w:style w:type="character" w:customStyle="1" w:styleId="186">
    <w:name w:val="样式6 Char"/>
    <w:qFormat/>
    <w:uiPriority w:val="0"/>
    <w:rPr>
      <w:rFonts w:ascii="仿宋_GB2312" w:hAnsi="宋体" w:eastAsia="仿宋_GB2312"/>
      <w:b/>
      <w:bCs/>
      <w:kern w:val="2"/>
      <w:sz w:val="24"/>
      <w:szCs w:val="24"/>
      <w:lang w:val="en-US" w:eastAsia="zh-CN" w:bidi="ar-SA"/>
    </w:rPr>
  </w:style>
  <w:style w:type="character" w:customStyle="1" w:styleId="187">
    <w:name w:val="PI Char1"/>
    <w:qFormat/>
    <w:uiPriority w:val="0"/>
    <w:rPr>
      <w:rFonts w:ascii="宋体" w:hAnsi="宋体"/>
      <w:kern w:val="2"/>
      <w:sz w:val="24"/>
      <w:szCs w:val="24"/>
    </w:rPr>
  </w:style>
  <w:style w:type="character" w:customStyle="1" w:styleId="188">
    <w:name w:val="15"/>
    <w:qFormat/>
    <w:uiPriority w:val="0"/>
    <w:rPr>
      <w:rFonts w:hint="default" w:ascii="Calibri" w:hAnsi="Calibri"/>
      <w:color w:val="0000FF"/>
      <w:u w:val="single"/>
    </w:rPr>
  </w:style>
  <w:style w:type="character" w:customStyle="1" w:styleId="189">
    <w:name w:val="ca-131"/>
    <w:qFormat/>
    <w:uiPriority w:val="0"/>
    <w:rPr>
      <w:rFonts w:hint="eastAsia" w:ascii="仿宋_GB2312" w:eastAsia="仿宋_GB2312"/>
      <w:b/>
      <w:bCs/>
      <w:color w:val="000000"/>
      <w:spacing w:val="-20"/>
      <w:sz w:val="24"/>
      <w:szCs w:val="24"/>
    </w:rPr>
  </w:style>
  <w:style w:type="character" w:customStyle="1" w:styleId="190">
    <w:name w:val="无间隔 Char"/>
    <w:link w:val="191"/>
    <w:qFormat/>
    <w:uiPriority w:val="99"/>
    <w:rPr>
      <w:kern w:val="2"/>
      <w:sz w:val="21"/>
      <w:szCs w:val="22"/>
    </w:rPr>
  </w:style>
  <w:style w:type="paragraph" w:customStyle="1" w:styleId="191">
    <w:name w:val="无间隔1"/>
    <w:basedOn w:val="1"/>
    <w:link w:val="190"/>
    <w:qFormat/>
    <w:uiPriority w:val="99"/>
    <w:rPr>
      <w:szCs w:val="22"/>
    </w:rPr>
  </w:style>
  <w:style w:type="character" w:customStyle="1" w:styleId="192">
    <w:name w:val="正文缩进 字符1"/>
    <w:qFormat/>
    <w:uiPriority w:val="0"/>
    <w:rPr>
      <w:rFonts w:ascii="宋体" w:eastAsia="宋体"/>
      <w:snapToGrid w:val="0"/>
      <w:color w:val="000000"/>
      <w:kern w:val="28"/>
      <w:sz w:val="28"/>
      <w:lang w:val="en-US" w:eastAsia="zh-CN" w:bidi="ar-SA"/>
    </w:rPr>
  </w:style>
  <w:style w:type="character" w:customStyle="1" w:styleId="193">
    <w:name w:val="large1"/>
    <w:qFormat/>
    <w:uiPriority w:val="0"/>
    <w:rPr>
      <w:rFonts w:hint="eastAsia" w:ascii="宋体" w:hAnsi="宋体" w:eastAsia="宋体"/>
      <w:sz w:val="21"/>
      <w:szCs w:val="21"/>
    </w:rPr>
  </w:style>
  <w:style w:type="character" w:customStyle="1" w:styleId="19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195">
    <w:name w:val="bulletintext1"/>
    <w:qFormat/>
    <w:uiPriority w:val="0"/>
    <w:rPr>
      <w:color w:val="000000"/>
      <w:sz w:val="18"/>
    </w:rPr>
  </w:style>
  <w:style w:type="character" w:customStyle="1" w:styleId="196">
    <w:name w:val="solutionfonts"/>
    <w:qFormat/>
    <w:uiPriority w:val="0"/>
  </w:style>
  <w:style w:type="character" w:customStyle="1" w:styleId="197">
    <w:name w:val="标题 Char"/>
    <w:qFormat/>
    <w:uiPriority w:val="0"/>
    <w:rPr>
      <w:rFonts w:eastAsia="宋体"/>
      <w:b/>
      <w:sz w:val="24"/>
      <w:lang w:val="en-US" w:eastAsia="zh-CN" w:bidi="ar-SA"/>
    </w:rPr>
  </w:style>
  <w:style w:type="character" w:customStyle="1" w:styleId="198">
    <w:name w:val="正文说明 Char"/>
    <w:link w:val="199"/>
    <w:qFormat/>
    <w:uiPriority w:val="0"/>
    <w:rPr>
      <w:sz w:val="24"/>
      <w:szCs w:val="24"/>
    </w:rPr>
  </w:style>
  <w:style w:type="paragraph" w:customStyle="1" w:styleId="199">
    <w:name w:val="正文说明"/>
    <w:basedOn w:val="1"/>
    <w:link w:val="198"/>
    <w:qFormat/>
    <w:uiPriority w:val="0"/>
    <w:pPr>
      <w:adjustRightInd/>
      <w:spacing w:line="360" w:lineRule="auto"/>
    </w:pPr>
    <w:rPr>
      <w:kern w:val="0"/>
      <w:sz w:val="24"/>
    </w:rPr>
  </w:style>
  <w:style w:type="character" w:customStyle="1" w:styleId="200">
    <w:name w:val="edui-clickable2"/>
    <w:qFormat/>
    <w:uiPriority w:val="0"/>
    <w:rPr>
      <w:color w:val="0000FF"/>
      <w:u w:val="single"/>
    </w:rPr>
  </w:style>
  <w:style w:type="character" w:customStyle="1" w:styleId="201">
    <w:name w:val="段落 Char Char"/>
    <w:link w:val="202"/>
    <w:qFormat/>
    <w:uiPriority w:val="0"/>
    <w:rPr>
      <w:rFonts w:ascii="宋体" w:hAnsi="宋体"/>
      <w:sz w:val="24"/>
    </w:rPr>
  </w:style>
  <w:style w:type="paragraph" w:customStyle="1" w:styleId="202">
    <w:name w:val="段落"/>
    <w:basedOn w:val="1"/>
    <w:link w:val="201"/>
    <w:qFormat/>
    <w:uiPriority w:val="0"/>
    <w:pPr>
      <w:adjustRightInd/>
      <w:spacing w:line="360" w:lineRule="auto"/>
      <w:ind w:firstLine="480" w:firstLineChars="200"/>
    </w:pPr>
    <w:rPr>
      <w:rFonts w:ascii="宋体" w:hAnsi="宋体"/>
      <w:kern w:val="0"/>
      <w:sz w:val="24"/>
      <w:szCs w:val="20"/>
    </w:rPr>
  </w:style>
  <w:style w:type="character" w:customStyle="1" w:styleId="203">
    <w:name w:val="dandyren_title1"/>
    <w:qFormat/>
    <w:uiPriority w:val="0"/>
    <w:rPr>
      <w:b/>
      <w:bCs/>
      <w:color w:val="FF6633"/>
      <w:sz w:val="18"/>
      <w:szCs w:val="18"/>
    </w:rPr>
  </w:style>
  <w:style w:type="character" w:customStyle="1" w:styleId="20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205">
    <w:name w:val="标书1 Char"/>
    <w:qFormat/>
    <w:uiPriority w:val="0"/>
    <w:rPr>
      <w:rFonts w:eastAsia="宋体"/>
      <w:b/>
      <w:bCs/>
      <w:kern w:val="44"/>
      <w:sz w:val="44"/>
      <w:szCs w:val="44"/>
      <w:lang w:val="en-US" w:eastAsia="zh-CN" w:bidi="ar-SA"/>
    </w:rPr>
  </w:style>
  <w:style w:type="character" w:customStyle="1" w:styleId="206">
    <w:name w:val="表正文 Char1"/>
    <w:qFormat/>
    <w:uiPriority w:val="0"/>
    <w:rPr>
      <w:rFonts w:ascii="宋体" w:eastAsia="宋体"/>
      <w:snapToGrid w:val="0"/>
      <w:color w:val="000000"/>
      <w:kern w:val="28"/>
      <w:sz w:val="28"/>
    </w:rPr>
  </w:style>
  <w:style w:type="character" w:customStyle="1" w:styleId="207">
    <w:name w:val="txt"/>
    <w:qFormat/>
    <w:uiPriority w:val="0"/>
    <w:rPr>
      <w:rFonts w:ascii="仿宋_GB2312" w:eastAsia="微软雅黑"/>
      <w:b/>
      <w:kern w:val="2"/>
      <w:sz w:val="32"/>
      <w:szCs w:val="32"/>
      <w:lang w:val="en-US" w:eastAsia="zh-CN" w:bidi="ar-SA"/>
    </w:rPr>
  </w:style>
  <w:style w:type="character" w:customStyle="1" w:styleId="208">
    <w:name w:val="二级标题 Char Char"/>
    <w:qFormat/>
    <w:uiPriority w:val="0"/>
    <w:rPr>
      <w:rFonts w:ascii="宋体" w:hAnsi="宋体" w:eastAsia="宋体"/>
      <w:b/>
      <w:snapToGrid w:val="0"/>
      <w:kern w:val="2"/>
      <w:sz w:val="24"/>
      <w:szCs w:val="24"/>
      <w:lang w:val="en-US" w:eastAsia="zh-CN" w:bidi="ar-SA"/>
    </w:rPr>
  </w:style>
  <w:style w:type="character" w:customStyle="1" w:styleId="209">
    <w:name w:val="h4 Char"/>
    <w:qFormat/>
    <w:uiPriority w:val="0"/>
    <w:rPr>
      <w:rFonts w:ascii="Arial" w:hAnsi="Arial" w:eastAsia="黑体"/>
      <w:b/>
      <w:bCs/>
      <w:kern w:val="2"/>
      <w:sz w:val="28"/>
      <w:szCs w:val="28"/>
      <w:lang w:val="zh-CN" w:eastAsia="zh-CN" w:bidi="ar-SA"/>
    </w:rPr>
  </w:style>
  <w:style w:type="character" w:customStyle="1" w:styleId="210">
    <w:name w:val="h3 Char1"/>
    <w:qFormat/>
    <w:uiPriority w:val="0"/>
    <w:rPr>
      <w:rFonts w:eastAsia="宋体"/>
      <w:b/>
      <w:bCs/>
      <w:kern w:val="2"/>
      <w:sz w:val="32"/>
      <w:szCs w:val="32"/>
      <w:lang w:bidi="ar-SA"/>
    </w:rPr>
  </w:style>
  <w:style w:type="character" w:customStyle="1" w:styleId="211">
    <w:name w:val="普通文字 Char Char1"/>
    <w:qFormat/>
    <w:uiPriority w:val="0"/>
    <w:rPr>
      <w:rFonts w:ascii="宋体" w:hAnsi="Courier New"/>
      <w:kern w:val="2"/>
      <w:sz w:val="21"/>
    </w:rPr>
  </w:style>
  <w:style w:type="character" w:customStyle="1" w:styleId="212">
    <w:name w:val="正文缩进 Char"/>
    <w:qFormat/>
    <w:uiPriority w:val="0"/>
    <w:rPr>
      <w:rFonts w:eastAsia="宋体"/>
      <w:kern w:val="2"/>
      <w:sz w:val="21"/>
      <w:lang w:val="en-US" w:eastAsia="zh-CN"/>
    </w:rPr>
  </w:style>
  <w:style w:type="character" w:customStyle="1" w:styleId="213">
    <w:name w:val="样式4 Char"/>
    <w:qFormat/>
    <w:uiPriority w:val="0"/>
    <w:rPr>
      <w:rFonts w:ascii="仿宋_GB2312" w:hAnsi="仿宋" w:eastAsia="仿宋_GB2312"/>
      <w:b/>
      <w:kern w:val="2"/>
      <w:sz w:val="32"/>
      <w:szCs w:val="32"/>
      <w:lang w:bidi="ar-SA"/>
    </w:rPr>
  </w:style>
  <w:style w:type="character" w:customStyle="1" w:styleId="214">
    <w:name w:val="哈哈正文 Char"/>
    <w:link w:val="215"/>
    <w:qFormat/>
    <w:uiPriority w:val="0"/>
    <w:rPr>
      <w:rFonts w:ascii="宋体" w:hAnsi="宋体" w:eastAsia="宋体"/>
      <w:kern w:val="2"/>
      <w:sz w:val="24"/>
      <w:lang w:bidi="ar-SA"/>
    </w:rPr>
  </w:style>
  <w:style w:type="paragraph" w:customStyle="1" w:styleId="215">
    <w:name w:val="哈哈正文"/>
    <w:basedOn w:val="1"/>
    <w:link w:val="214"/>
    <w:qFormat/>
    <w:uiPriority w:val="0"/>
    <w:pPr>
      <w:adjustRightInd/>
      <w:spacing w:line="360" w:lineRule="auto"/>
      <w:ind w:firstLine="200" w:firstLineChars="200"/>
    </w:pPr>
    <w:rPr>
      <w:rFonts w:ascii="宋体" w:hAnsi="宋体"/>
      <w:sz w:val="24"/>
      <w:szCs w:val="20"/>
    </w:rPr>
  </w:style>
  <w:style w:type="character" w:customStyle="1" w:styleId="216">
    <w:name w:val="标题 Char1"/>
    <w:qFormat/>
    <w:uiPriority w:val="0"/>
    <w:rPr>
      <w:rFonts w:ascii="Cambria" w:hAnsi="Cambria" w:eastAsia="宋体" w:cs="Times New Roman"/>
      <w:b/>
      <w:bCs/>
      <w:sz w:val="32"/>
      <w:szCs w:val="32"/>
      <w:lang w:bidi="ar-SA"/>
    </w:rPr>
  </w:style>
  <w:style w:type="character" w:customStyle="1" w:styleId="217">
    <w:name w:val="Footer Char"/>
    <w:qFormat/>
    <w:locked/>
    <w:uiPriority w:val="0"/>
    <w:rPr>
      <w:rFonts w:eastAsia="宋体"/>
      <w:kern w:val="2"/>
      <w:sz w:val="18"/>
      <w:lang w:val="en-US" w:eastAsia="zh-CN" w:bidi="ar-SA"/>
    </w:rPr>
  </w:style>
  <w:style w:type="character" w:customStyle="1" w:styleId="218">
    <w:name w:val="Char Char32"/>
    <w:qFormat/>
    <w:uiPriority w:val="6"/>
    <w:rPr>
      <w:b/>
      <w:kern w:val="1"/>
      <w:sz w:val="24"/>
      <w:szCs w:val="24"/>
    </w:rPr>
  </w:style>
  <w:style w:type="character" w:customStyle="1" w:styleId="219">
    <w:name w:val="Char Char211"/>
    <w:qFormat/>
    <w:uiPriority w:val="0"/>
    <w:rPr>
      <w:rFonts w:eastAsia="宋体"/>
      <w:b/>
      <w:bCs/>
      <w:kern w:val="2"/>
      <w:sz w:val="21"/>
      <w:szCs w:val="24"/>
      <w:lang w:val="en-US" w:eastAsia="zh-CN" w:bidi="ar-SA"/>
    </w:rPr>
  </w:style>
  <w:style w:type="character" w:customStyle="1" w:styleId="220">
    <w:name w:val="正文首行缩进 Char1"/>
    <w:qFormat/>
    <w:uiPriority w:val="0"/>
    <w:rPr>
      <w:rFonts w:ascii="宋体" w:hAnsi="Times New Roman" w:eastAsia="宋体" w:cs="Times New Roman"/>
      <w:snapToGrid w:val="0"/>
      <w:kern w:val="2"/>
      <w:sz w:val="24"/>
      <w:szCs w:val="21"/>
      <w:lang w:val="zh-CN"/>
    </w:rPr>
  </w:style>
  <w:style w:type="character" w:customStyle="1" w:styleId="221">
    <w:name w:val="副标题 Char1"/>
    <w:qFormat/>
    <w:uiPriority w:val="0"/>
    <w:rPr>
      <w:rFonts w:ascii="Cambria" w:hAnsi="Cambria" w:eastAsia="宋体" w:cs="Times New Roman"/>
      <w:b/>
      <w:bCs/>
      <w:snapToGrid w:val="0"/>
      <w:kern w:val="28"/>
      <w:sz w:val="32"/>
      <w:szCs w:val="32"/>
    </w:rPr>
  </w:style>
  <w:style w:type="character" w:customStyle="1" w:styleId="222">
    <w:name w:val="16"/>
    <w:qFormat/>
    <w:uiPriority w:val="0"/>
    <w:rPr>
      <w:rFonts w:hint="eastAsia" w:ascii="宋体" w:hAnsi="宋体" w:eastAsia="宋体"/>
      <w:color w:val="000000"/>
      <w:sz w:val="20"/>
      <w:szCs w:val="20"/>
    </w:rPr>
  </w:style>
  <w:style w:type="character" w:customStyle="1" w:styleId="223">
    <w:name w:val="样式7 Char"/>
    <w:qFormat/>
    <w:uiPriority w:val="0"/>
    <w:rPr>
      <w:rFonts w:ascii="仿宋_GB2312" w:hAnsi="仿宋" w:eastAsia="仿宋_GB2312"/>
      <w:b/>
      <w:kern w:val="2"/>
      <w:sz w:val="24"/>
      <w:szCs w:val="24"/>
    </w:rPr>
  </w:style>
  <w:style w:type="character" w:customStyle="1" w:styleId="224">
    <w:name w:val="插图说明 Char"/>
    <w:qFormat/>
    <w:uiPriority w:val="0"/>
    <w:rPr>
      <w:rFonts w:eastAsia="黑体"/>
      <w:sz w:val="24"/>
      <w:lang w:val="en-US" w:eastAsia="zh-CN"/>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Char Char6"/>
    <w:qFormat/>
    <w:uiPriority w:val="0"/>
    <w:rPr>
      <w:rFonts w:eastAsia="宋体"/>
      <w:kern w:val="2"/>
      <w:sz w:val="21"/>
      <w:szCs w:val="24"/>
      <w:lang w:val="en-US" w:eastAsia="zh-CN" w:bidi="ar-SA"/>
    </w:rPr>
  </w:style>
  <w:style w:type="character" w:customStyle="1" w:styleId="228">
    <w:name w:val="副标题 Char2"/>
    <w:qFormat/>
    <w:uiPriority w:val="0"/>
    <w:rPr>
      <w:rFonts w:ascii="Cambria" w:hAnsi="Cambria" w:eastAsia="宋体" w:cs="Times New Roman"/>
      <w:b/>
      <w:bCs/>
      <w:snapToGrid w:val="0"/>
      <w:kern w:val="28"/>
      <w:sz w:val="32"/>
      <w:szCs w:val="32"/>
    </w:rPr>
  </w:style>
  <w:style w:type="character" w:customStyle="1" w:styleId="229">
    <w:name w:val="tw4winTerm"/>
    <w:qFormat/>
    <w:uiPriority w:val="0"/>
    <w:rPr>
      <w:color w:val="0000FF"/>
    </w:rPr>
  </w:style>
  <w:style w:type="character" w:customStyle="1" w:styleId="230">
    <w:name w:val="Char Char81"/>
    <w:qFormat/>
    <w:uiPriority w:val="6"/>
    <w:rPr>
      <w:rFonts w:eastAsia="宋体"/>
      <w:b/>
      <w:sz w:val="24"/>
      <w:lang w:val="en-US" w:eastAsia="zh-CN"/>
    </w:rPr>
  </w:style>
  <w:style w:type="character" w:customStyle="1" w:styleId="231">
    <w:name w:val="链接"/>
    <w:qFormat/>
    <w:uiPriority w:val="0"/>
    <w:rPr>
      <w:color w:val="0000FF"/>
      <w:sz w:val="21"/>
      <w:szCs w:val="21"/>
      <w:u w:val="single"/>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4">
    <w:name w:val="Char Char8"/>
    <w:qFormat/>
    <w:uiPriority w:val="0"/>
    <w:rPr>
      <w:rFonts w:eastAsia="宋体"/>
      <w:b/>
      <w:sz w:val="24"/>
      <w:lang w:val="en-US" w:eastAsia="zh-CN"/>
    </w:rPr>
  </w:style>
  <w:style w:type="character" w:customStyle="1" w:styleId="235">
    <w:name w:val="样式8 Char"/>
    <w:qFormat/>
    <w:uiPriority w:val="0"/>
    <w:rPr>
      <w:rFonts w:ascii="仿宋_GB2312" w:hAnsi="宋体" w:eastAsia="仿宋_GB2312"/>
      <w:b/>
      <w:bCs/>
      <w:kern w:val="2"/>
      <w:sz w:val="24"/>
      <w:szCs w:val="24"/>
    </w:rPr>
  </w:style>
  <w:style w:type="character" w:customStyle="1" w:styleId="236">
    <w:name w:val="Char Char41"/>
    <w:qFormat/>
    <w:uiPriority w:val="0"/>
    <w:rPr>
      <w:rFonts w:eastAsia="宋体"/>
      <w:b/>
      <w:sz w:val="24"/>
      <w:lang w:val="en-US" w:eastAsia="zh-CN" w:bidi="ar-SA"/>
    </w:rPr>
  </w:style>
  <w:style w:type="character" w:customStyle="1" w:styleId="237">
    <w:name w:val="FA正文 Char Char"/>
    <w:qFormat/>
    <w:uiPriority w:val="0"/>
    <w:rPr>
      <w:rFonts w:hAnsi="宋体"/>
      <w:kern w:val="2"/>
      <w:sz w:val="24"/>
      <w:lang w:bidi="ar-SA"/>
    </w:rPr>
  </w:style>
  <w:style w:type="character" w:customStyle="1" w:styleId="238">
    <w:name w:val="页脚 字符"/>
    <w:qFormat/>
    <w:uiPriority w:val="99"/>
    <w:rPr>
      <w:kern w:val="2"/>
      <w:sz w:val="18"/>
      <w:szCs w:val="18"/>
    </w:rPr>
  </w:style>
  <w:style w:type="character" w:customStyle="1" w:styleId="239">
    <w:name w:val="普通文字 Char3"/>
    <w:qFormat/>
    <w:uiPriority w:val="0"/>
    <w:rPr>
      <w:rFonts w:ascii="宋体" w:hAnsi="Courier New" w:eastAsia="宋体"/>
      <w:kern w:val="2"/>
      <w:sz w:val="21"/>
      <w:lang w:val="en-US" w:eastAsia="zh-CN" w:bidi="ar-SA"/>
    </w:rPr>
  </w:style>
  <w:style w:type="character" w:customStyle="1" w:styleId="240">
    <w:name w:val="f141"/>
    <w:qFormat/>
    <w:uiPriority w:val="0"/>
    <w:rPr>
      <w:rFonts w:ascii="Tahoma" w:hAnsi="Tahoma" w:eastAsia="宋体"/>
      <w:b/>
      <w:kern w:val="2"/>
      <w:sz w:val="21"/>
      <w:szCs w:val="21"/>
      <w:lang w:val="en-US" w:eastAsia="zh-CN" w:bidi="ar-SA"/>
    </w:rPr>
  </w:style>
  <w:style w:type="character" w:customStyle="1" w:styleId="241">
    <w:name w:val="h3 Char"/>
    <w:qFormat/>
    <w:uiPriority w:val="0"/>
    <w:rPr>
      <w:rFonts w:eastAsia="宋体"/>
      <w:b/>
      <w:kern w:val="2"/>
      <w:sz w:val="32"/>
      <w:lang w:val="en-US" w:eastAsia="zh-CN" w:bidi="ar-SA"/>
    </w:rPr>
  </w:style>
  <w:style w:type="character" w:customStyle="1" w:styleId="242">
    <w:name w:val="style1"/>
    <w:qFormat/>
    <w:uiPriority w:val="0"/>
    <w:rPr>
      <w:rFonts w:ascii="Arial" w:hAnsi="Arial" w:eastAsia="黑体" w:cs="Arial"/>
      <w:snapToGrid w:val="0"/>
      <w:kern w:val="0"/>
      <w:szCs w:val="21"/>
    </w:rPr>
  </w:style>
  <w:style w:type="character" w:customStyle="1" w:styleId="243">
    <w:name w:val="纯文本 字符"/>
    <w:qFormat/>
    <w:uiPriority w:val="0"/>
    <w:rPr>
      <w:rFonts w:ascii="宋体" w:hAnsi="Courier New" w:eastAsia="宋体" w:cs="Arial"/>
      <w:snapToGrid w:val="0"/>
      <w:kern w:val="2"/>
      <w:sz w:val="21"/>
      <w:szCs w:val="21"/>
      <w:lang w:val="en-US" w:eastAsia="zh-CN" w:bidi="ar-SA"/>
    </w:rPr>
  </w:style>
  <w:style w:type="character" w:customStyle="1" w:styleId="244">
    <w:name w:val="日期 Char1"/>
    <w:semiHidden/>
    <w:qFormat/>
    <w:uiPriority w:val="99"/>
    <w:rPr>
      <w:rFonts w:ascii="Times New Roman" w:hAnsi="Times New Roman" w:eastAsia="宋体" w:cs="Times New Roman"/>
      <w:szCs w:val="24"/>
    </w:rPr>
  </w:style>
  <w:style w:type="character" w:customStyle="1" w:styleId="245">
    <w:name w:val="3级 Char"/>
    <w:link w:val="246"/>
    <w:qFormat/>
    <w:uiPriority w:val="0"/>
    <w:rPr>
      <w:rFonts w:ascii="宋体" w:hAnsi="宋体"/>
      <w:b/>
      <w:bCs/>
      <w:snapToGrid/>
      <w:sz w:val="28"/>
    </w:rPr>
  </w:style>
  <w:style w:type="paragraph" w:customStyle="1" w:styleId="246">
    <w:name w:val="3级"/>
    <w:basedOn w:val="247"/>
    <w:link w:val="245"/>
    <w:qFormat/>
    <w:uiPriority w:val="0"/>
    <w:pPr>
      <w:ind w:left="0" w:right="466" w:firstLine="288"/>
    </w:pPr>
    <w:rPr>
      <w:rFonts w:hAnsi="宋体"/>
      <w:snapToGrid/>
    </w:rPr>
  </w:style>
  <w:style w:type="paragraph" w:customStyle="1" w:styleId="24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48">
    <w:name w:val="标书1 Char1"/>
    <w:qFormat/>
    <w:uiPriority w:val="0"/>
    <w:rPr>
      <w:rFonts w:eastAsia="宋体"/>
      <w:b/>
      <w:bCs/>
      <w:kern w:val="44"/>
      <w:sz w:val="44"/>
      <w:szCs w:val="44"/>
      <w:lang w:val="en-US" w:eastAsia="zh-CN" w:bidi="ar-SA"/>
    </w:rPr>
  </w:style>
  <w:style w:type="character" w:customStyle="1" w:styleId="249">
    <w:name w:val="PI Char"/>
    <w:qFormat/>
    <w:uiPriority w:val="0"/>
    <w:rPr>
      <w:rFonts w:ascii="宋体" w:hAnsi="宋体" w:eastAsia="宋体"/>
      <w:kern w:val="2"/>
      <w:sz w:val="24"/>
      <w:szCs w:val="24"/>
      <w:lang w:val="en-US" w:eastAsia="zh-CN" w:bidi="ar-SA"/>
    </w:rPr>
  </w:style>
  <w:style w:type="character" w:customStyle="1" w:styleId="250">
    <w:name w:val="正文文本缩进 Char"/>
    <w:qFormat/>
    <w:uiPriority w:val="0"/>
    <w:rPr>
      <w:rFonts w:ascii="宋体" w:hAnsi="宋体"/>
      <w:kern w:val="2"/>
      <w:sz w:val="24"/>
      <w:szCs w:val="24"/>
    </w:rPr>
  </w:style>
  <w:style w:type="character" w:customStyle="1" w:styleId="251">
    <w:name w:val="Char Char26"/>
    <w:qFormat/>
    <w:uiPriority w:val="6"/>
    <w:rPr>
      <w:kern w:val="1"/>
      <w:sz w:val="21"/>
      <w:szCs w:val="24"/>
    </w:rPr>
  </w:style>
  <w:style w:type="character" w:customStyle="1" w:styleId="252">
    <w:name w:val="tw4winError"/>
    <w:qFormat/>
    <w:uiPriority w:val="0"/>
    <w:rPr>
      <w:rFonts w:ascii="Courier New" w:hAnsi="Courier New" w:cs="Courier New"/>
      <w:color w:val="00FF00"/>
      <w:sz w:val="40"/>
      <w:szCs w:val="40"/>
    </w:rPr>
  </w:style>
  <w:style w:type="character" w:customStyle="1" w:styleId="253">
    <w:name w:val="md"/>
    <w:qFormat/>
    <w:uiPriority w:val="0"/>
    <w:rPr>
      <w:rFonts w:ascii="Arial" w:hAnsi="Arial" w:eastAsia="黑体" w:cs="Arial"/>
      <w:snapToGrid w:val="0"/>
      <w:kern w:val="0"/>
      <w:szCs w:val="21"/>
    </w:rPr>
  </w:style>
  <w:style w:type="character" w:customStyle="1" w:styleId="254">
    <w:name w:val="表正文 Char3"/>
    <w:qFormat/>
    <w:uiPriority w:val="0"/>
    <w:rPr>
      <w:rFonts w:eastAsia="宋体"/>
    </w:rPr>
  </w:style>
  <w:style w:type="character" w:customStyle="1" w:styleId="255">
    <w:name w:val="Item List Char"/>
    <w:link w:val="256"/>
    <w:qFormat/>
    <w:uiPriority w:val="0"/>
    <w:rPr>
      <w:rFonts w:ascii="Arial"/>
      <w:bCs/>
      <w:sz w:val="21"/>
      <w:szCs w:val="21"/>
      <w:lang w:val="en-US" w:eastAsia="zh-CN" w:bidi="ar-SA"/>
    </w:rPr>
  </w:style>
  <w:style w:type="paragraph" w:customStyle="1" w:styleId="256">
    <w:name w:val="Item List"/>
    <w:link w:val="25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57">
    <w:name w:val="带编号样式 Char"/>
    <w:qFormat/>
    <w:uiPriority w:val="0"/>
    <w:rPr>
      <w:rFonts w:ascii="仿宋_GB2312" w:eastAsia="仿宋_GB2312"/>
      <w:color w:val="000000"/>
      <w:sz w:val="24"/>
      <w:lang w:bidi="ar-SA"/>
    </w:rPr>
  </w:style>
  <w:style w:type="character" w:customStyle="1" w:styleId="258">
    <w:name w:val="Char Char91"/>
    <w:qFormat/>
    <w:uiPriority w:val="0"/>
    <w:rPr>
      <w:rFonts w:eastAsia="宋体"/>
      <w:kern w:val="2"/>
      <w:sz w:val="18"/>
      <w:szCs w:val="18"/>
      <w:lang w:val="en-US" w:eastAsia="zh-CN" w:bidi="ar-SA"/>
    </w:rPr>
  </w:style>
  <w:style w:type="character" w:customStyle="1" w:styleId="259">
    <w:name w:val="hui"/>
    <w:qFormat/>
    <w:uiPriority w:val="0"/>
    <w:rPr>
      <w:rFonts w:ascii="Arial" w:hAnsi="Arial" w:eastAsia="黑体" w:cs="Arial"/>
      <w:snapToGrid w:val="0"/>
      <w:kern w:val="0"/>
      <w:szCs w:val="21"/>
    </w:rPr>
  </w:style>
  <w:style w:type="character" w:customStyle="1" w:styleId="260">
    <w:name w:val="编号，小四 Char"/>
    <w:link w:val="261"/>
    <w:qFormat/>
    <w:uiPriority w:val="0"/>
    <w:rPr>
      <w:rFonts w:ascii="Arial" w:hAnsi="Arial"/>
      <w:sz w:val="24"/>
    </w:rPr>
  </w:style>
  <w:style w:type="paragraph" w:customStyle="1" w:styleId="261">
    <w:name w:val="编号，小四"/>
    <w:basedOn w:val="1"/>
    <w:link w:val="260"/>
    <w:qFormat/>
    <w:uiPriority w:val="0"/>
    <w:pPr>
      <w:tabs>
        <w:tab w:val="left" w:pos="432"/>
      </w:tabs>
      <w:adjustRightInd/>
      <w:spacing w:line="360" w:lineRule="auto"/>
      <w:ind w:left="432" w:hanging="432"/>
    </w:pPr>
    <w:rPr>
      <w:rFonts w:ascii="Arial" w:hAnsi="Arial"/>
      <w:kern w:val="0"/>
      <w:sz w:val="24"/>
      <w:szCs w:val="20"/>
    </w:rPr>
  </w:style>
  <w:style w:type="character" w:customStyle="1" w:styleId="262">
    <w:name w:val="unnamed31"/>
    <w:qFormat/>
    <w:uiPriority w:val="0"/>
    <w:rPr>
      <w:rFonts w:ascii="Tahoma" w:hAnsi="Tahoma" w:eastAsia="宋体"/>
      <w:b/>
      <w:kern w:val="2"/>
      <w:sz w:val="24"/>
      <w:szCs w:val="32"/>
      <w:u w:val="none"/>
      <w:lang w:val="en-US" w:eastAsia="zh-CN" w:bidi="ar-SA"/>
    </w:rPr>
  </w:style>
  <w:style w:type="character" w:customStyle="1" w:styleId="263">
    <w:name w:val="tw4winPopup"/>
    <w:qFormat/>
    <w:uiPriority w:val="0"/>
    <w:rPr>
      <w:rFonts w:ascii="Courier New" w:hAnsi="Courier New" w:cs="Courier New"/>
      <w:color w:val="008000"/>
      <w:lang w:val="en-US" w:eastAsia="zh-CN"/>
    </w:rPr>
  </w:style>
  <w:style w:type="character" w:customStyle="1" w:styleId="264">
    <w:name w:val="Char Char311"/>
    <w:qFormat/>
    <w:uiPriority w:val="0"/>
    <w:rPr>
      <w:rFonts w:eastAsia="宋体"/>
      <w:kern w:val="2"/>
      <w:sz w:val="21"/>
      <w:szCs w:val="24"/>
      <w:lang w:val="en-US" w:eastAsia="zh-CN" w:bidi="ar-SA"/>
    </w:rPr>
  </w:style>
  <w:style w:type="character" w:customStyle="1" w:styleId="265">
    <w:name w:val="tw4winMark"/>
    <w:qFormat/>
    <w:uiPriority w:val="0"/>
    <w:rPr>
      <w:rFonts w:ascii="Courier New" w:hAnsi="Courier New" w:cs="Courier New"/>
      <w:vanish/>
      <w:color w:val="800080"/>
      <w:sz w:val="24"/>
      <w:szCs w:val="24"/>
      <w:vertAlign w:val="subscript"/>
    </w:rPr>
  </w:style>
  <w:style w:type="character" w:customStyle="1" w:styleId="266">
    <w:name w:val="文档结构图 Char"/>
    <w:qFormat/>
    <w:uiPriority w:val="0"/>
    <w:rPr>
      <w:rFonts w:eastAsia="宋体"/>
      <w:kern w:val="2"/>
      <w:sz w:val="21"/>
      <w:szCs w:val="24"/>
      <w:lang w:val="en-US" w:eastAsia="zh-CN" w:bidi="ar-SA"/>
    </w:rPr>
  </w:style>
  <w:style w:type="character" w:customStyle="1" w:styleId="267">
    <w:name w:val="正文文本 2 Char"/>
    <w:qFormat/>
    <w:uiPriority w:val="0"/>
    <w:rPr>
      <w:rFonts w:eastAsia="宋体"/>
      <w:kern w:val="2"/>
      <w:sz w:val="21"/>
      <w:szCs w:val="24"/>
      <w:lang w:val="en-US" w:eastAsia="zh-CN" w:bidi="ar-SA"/>
    </w:rPr>
  </w:style>
  <w:style w:type="character" w:customStyle="1" w:styleId="268">
    <w:name w:val="Char Char5"/>
    <w:qFormat/>
    <w:uiPriority w:val="0"/>
    <w:rPr>
      <w:rFonts w:ascii="宋体" w:hAnsi="Courier New" w:eastAsia="宋体"/>
      <w:kern w:val="2"/>
      <w:sz w:val="21"/>
      <w:lang w:val="en-US" w:eastAsia="zh-CN"/>
    </w:rPr>
  </w:style>
  <w:style w:type="character" w:customStyle="1" w:styleId="269">
    <w:name w:val="页眉 字符1"/>
    <w:qFormat/>
    <w:uiPriority w:val="99"/>
    <w:rPr>
      <w:kern w:val="2"/>
      <w:sz w:val="18"/>
      <w:szCs w:val="18"/>
    </w:rPr>
  </w:style>
  <w:style w:type="character" w:customStyle="1" w:styleId="270">
    <w:name w:val="标题 2 Char"/>
    <w:qFormat/>
    <w:uiPriority w:val="0"/>
    <w:rPr>
      <w:rFonts w:ascii="Arial" w:hAnsi="Arial" w:eastAsia="黑体"/>
      <w:b/>
      <w:kern w:val="2"/>
      <w:sz w:val="32"/>
      <w:lang w:val="en-US" w:eastAsia="zh-CN"/>
    </w:rPr>
  </w:style>
  <w:style w:type="character" w:customStyle="1" w:styleId="271">
    <w:name w:val="正文非缩进 Char"/>
    <w:qFormat/>
    <w:uiPriority w:val="0"/>
    <w:rPr>
      <w:rFonts w:ascii="宋体" w:eastAsia="宋体"/>
      <w:snapToGrid w:val="0"/>
      <w:color w:val="000000"/>
      <w:kern w:val="28"/>
      <w:sz w:val="28"/>
      <w:lang w:val="en-US" w:eastAsia="zh-CN" w:bidi="ar-SA"/>
    </w:rPr>
  </w:style>
  <w:style w:type="character" w:customStyle="1" w:styleId="272">
    <w:name w:val="正文首行缩进 2 Char1"/>
    <w:qFormat/>
    <w:uiPriority w:val="0"/>
    <w:rPr>
      <w:rFonts w:ascii="Times New Roman" w:hAnsi="Times New Roman" w:eastAsia="宋体" w:cs="Times New Roman"/>
      <w:kern w:val="2"/>
      <w:sz w:val="24"/>
      <w:szCs w:val="24"/>
    </w:rPr>
  </w:style>
  <w:style w:type="character" w:customStyle="1" w:styleId="273">
    <w:name w:val="Char Char33"/>
    <w:qFormat/>
    <w:uiPriority w:val="6"/>
    <w:rPr>
      <w:rFonts w:ascii="Arial" w:hAnsi="Arial" w:eastAsia="黑体"/>
      <w:b/>
      <w:kern w:val="1"/>
      <w:sz w:val="24"/>
      <w:szCs w:val="24"/>
    </w:rPr>
  </w:style>
  <w:style w:type="character" w:customStyle="1" w:styleId="274">
    <w:name w:val="font21"/>
    <w:qFormat/>
    <w:uiPriority w:val="0"/>
    <w:rPr>
      <w:rFonts w:hint="eastAsia" w:ascii="宋体" w:hAnsi="宋体" w:eastAsia="宋体"/>
      <w:kern w:val="2"/>
      <w:sz w:val="28"/>
      <w:szCs w:val="28"/>
      <w:lang w:val="en-US" w:eastAsia="zh-CN" w:bidi="ar-SA"/>
    </w:rPr>
  </w:style>
  <w:style w:type="character" w:customStyle="1" w:styleId="275">
    <w:name w:val="Default Char"/>
    <w:link w:val="276"/>
    <w:qFormat/>
    <w:uiPriority w:val="0"/>
    <w:rPr>
      <w:rFonts w:ascii="仿宋_GB2312" w:eastAsia="仿宋_GB2312" w:cs="仿宋_GB2312"/>
      <w:color w:val="000000"/>
      <w:sz w:val="24"/>
      <w:szCs w:val="24"/>
      <w:lang w:val="en-US" w:eastAsia="zh-CN" w:bidi="ar-SA"/>
    </w:rPr>
  </w:style>
  <w:style w:type="paragraph" w:customStyle="1" w:styleId="276">
    <w:name w:val="Default"/>
    <w:link w:val="27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77">
    <w:name w:val="maywed421"/>
    <w:qFormat/>
    <w:uiPriority w:val="0"/>
    <w:rPr>
      <w:color w:val="366FB6"/>
      <w:u w:val="none"/>
    </w:rPr>
  </w:style>
  <w:style w:type="character" w:customStyle="1" w:styleId="278">
    <w:name w:val="big1"/>
    <w:qFormat/>
    <w:uiPriority w:val="0"/>
    <w:rPr>
      <w:rFonts w:hint="eastAsia" w:ascii="宋体" w:hAnsi="宋体" w:eastAsia="宋体"/>
      <w:color w:val="333333"/>
      <w:sz w:val="22"/>
      <w:szCs w:val="22"/>
    </w:rPr>
  </w:style>
  <w:style w:type="character" w:customStyle="1" w:styleId="279">
    <w:name w:val="H6 Char"/>
    <w:qFormat/>
    <w:uiPriority w:val="0"/>
    <w:rPr>
      <w:rFonts w:ascii="Arial" w:hAnsi="Arial" w:eastAsia="黑体"/>
      <w:b/>
      <w:bCs/>
      <w:kern w:val="2"/>
      <w:sz w:val="24"/>
      <w:szCs w:val="24"/>
    </w:rPr>
  </w:style>
  <w:style w:type="character" w:customStyle="1" w:styleId="280">
    <w:name w:val="style91"/>
    <w:qFormat/>
    <w:uiPriority w:val="0"/>
    <w:rPr>
      <w:color w:val="333333"/>
    </w:rPr>
  </w:style>
  <w:style w:type="character" w:customStyle="1" w:styleId="281">
    <w:name w:val="标题 2 字符"/>
    <w:qFormat/>
    <w:uiPriority w:val="1"/>
    <w:rPr>
      <w:rFonts w:ascii="仿宋_GB2312" w:hAnsi="Times New Roman" w:eastAsia="仿宋_GB2312" w:cs="Times New Roman"/>
      <w:b/>
      <w:kern w:val="2"/>
      <w:sz w:val="24"/>
      <w:lang w:val="zh-CN"/>
    </w:rPr>
  </w:style>
  <w:style w:type="character" w:customStyle="1" w:styleId="282">
    <w:name w:val="H5 Char"/>
    <w:qFormat/>
    <w:uiPriority w:val="0"/>
    <w:rPr>
      <w:b/>
      <w:bCs/>
      <w:kern w:val="2"/>
      <w:sz w:val="28"/>
      <w:szCs w:val="28"/>
    </w:rPr>
  </w:style>
  <w:style w:type="character" w:customStyle="1" w:styleId="283">
    <w:name w:val="Char Char52"/>
    <w:qFormat/>
    <w:uiPriority w:val="0"/>
    <w:rPr>
      <w:rFonts w:ascii="宋体" w:hAnsi="Courier New" w:eastAsia="宋体"/>
      <w:kern w:val="2"/>
      <w:sz w:val="21"/>
      <w:lang w:val="en-US" w:eastAsia="zh-CN"/>
    </w:rPr>
  </w:style>
  <w:style w:type="character" w:customStyle="1" w:styleId="284">
    <w:name w:val="冯广丽 Char"/>
    <w:link w:val="285"/>
    <w:qFormat/>
    <w:uiPriority w:val="0"/>
    <w:rPr>
      <w:rFonts w:ascii="宋体" w:hAnsi="宋体"/>
      <w:kern w:val="2"/>
      <w:sz w:val="24"/>
      <w:szCs w:val="22"/>
    </w:rPr>
  </w:style>
  <w:style w:type="paragraph" w:customStyle="1" w:styleId="285">
    <w:name w:val="冯广丽"/>
    <w:basedOn w:val="1"/>
    <w:link w:val="284"/>
    <w:qFormat/>
    <w:uiPriority w:val="0"/>
    <w:pPr>
      <w:adjustRightInd/>
      <w:spacing w:line="360" w:lineRule="auto"/>
      <w:ind w:firstLine="480" w:firstLineChars="200"/>
    </w:pPr>
    <w:rPr>
      <w:rFonts w:ascii="宋体" w:hAnsi="宋体"/>
      <w:sz w:val="24"/>
      <w:szCs w:val="22"/>
    </w:rPr>
  </w:style>
  <w:style w:type="character" w:customStyle="1" w:styleId="286">
    <w:name w:val="Char Char1211"/>
    <w:qFormat/>
    <w:uiPriority w:val="0"/>
    <w:rPr>
      <w:rFonts w:ascii="仿宋_GB2312" w:eastAsia="仿宋_GB2312"/>
      <w:b/>
      <w:bCs/>
      <w:kern w:val="2"/>
      <w:sz w:val="24"/>
      <w:szCs w:val="24"/>
      <w:lang w:val="zh-CN" w:eastAsia="zh-CN" w:bidi="ar-SA"/>
    </w:rPr>
  </w:style>
  <w:style w:type="character" w:customStyle="1" w:styleId="287">
    <w:name w:val="Table Text Char"/>
    <w:link w:val="288"/>
    <w:qFormat/>
    <w:uiPriority w:val="0"/>
    <w:rPr>
      <w:sz w:val="24"/>
      <w:szCs w:val="24"/>
    </w:rPr>
  </w:style>
  <w:style w:type="paragraph" w:customStyle="1" w:styleId="288">
    <w:name w:val="Table Text"/>
    <w:basedOn w:val="1"/>
    <w:link w:val="287"/>
    <w:qFormat/>
    <w:uiPriority w:val="0"/>
    <w:pPr>
      <w:widowControl/>
      <w:spacing w:before="60" w:after="60"/>
      <w:jc w:val="left"/>
    </w:pPr>
    <w:rPr>
      <w:kern w:val="0"/>
      <w:sz w:val="24"/>
    </w:rPr>
  </w:style>
  <w:style w:type="character" w:customStyle="1" w:styleId="289">
    <w:name w:val="正文 编号 Char"/>
    <w:qFormat/>
    <w:uiPriority w:val="0"/>
    <w:rPr>
      <w:rFonts w:ascii="仿宋_GB2312" w:hAnsi="仿宋_GB2312" w:eastAsia="仿宋_GB2312"/>
      <w:kern w:val="2"/>
      <w:sz w:val="24"/>
      <w:lang w:bidi="ar-SA"/>
    </w:rPr>
  </w:style>
  <w:style w:type="character" w:customStyle="1" w:styleId="290">
    <w:name w:val="Used by Word for text of Help footnotes Char Char"/>
    <w:qFormat/>
    <w:uiPriority w:val="0"/>
    <w:rPr>
      <w:rFonts w:ascii="Times New Roman" w:hAnsi="Times New Roman" w:eastAsia="宋体" w:cs="Times New Roman"/>
      <w:sz w:val="20"/>
      <w:szCs w:val="20"/>
    </w:rPr>
  </w:style>
  <w:style w:type="character" w:customStyle="1" w:styleId="291">
    <w:name w:val="Char Char15"/>
    <w:qFormat/>
    <w:uiPriority w:val="6"/>
    <w:rPr>
      <w:rFonts w:ascii="宋体" w:hAnsi="宋体"/>
      <w:kern w:val="1"/>
      <w:sz w:val="21"/>
    </w:rPr>
  </w:style>
  <w:style w:type="character" w:customStyle="1" w:styleId="292">
    <w:name w:val="Bold"/>
    <w:qFormat/>
    <w:uiPriority w:val="0"/>
    <w:rPr>
      <w:rFonts w:ascii="Arial" w:hAnsi="Arial" w:eastAsia="黑体" w:cs="Times New Roman"/>
      <w:b/>
      <w:kern w:val="2"/>
      <w:sz w:val="32"/>
      <w:szCs w:val="32"/>
      <w:lang w:val="en-US" w:eastAsia="zh-CN" w:bidi="ar-SA"/>
    </w:rPr>
  </w:style>
  <w:style w:type="character" w:customStyle="1" w:styleId="293">
    <w:name w:val="标题 2 Char Char"/>
    <w:qFormat/>
    <w:uiPriority w:val="0"/>
    <w:rPr>
      <w:rFonts w:ascii="楷体_GB2312" w:hAnsi="Arial" w:eastAsia="楷体_GB2312"/>
      <w:b/>
      <w:bCs/>
      <w:kern w:val="2"/>
      <w:sz w:val="24"/>
      <w:szCs w:val="32"/>
      <w:lang w:val="en-US" w:eastAsia="zh-CN" w:bidi="ar-SA"/>
    </w:rPr>
  </w:style>
  <w:style w:type="character" w:customStyle="1" w:styleId="294">
    <w:name w:val="tw4winExternal"/>
    <w:qFormat/>
    <w:uiPriority w:val="0"/>
    <w:rPr>
      <w:rFonts w:ascii="Courier New" w:hAnsi="Courier New" w:cs="Courier New"/>
      <w:color w:val="808080"/>
      <w:lang w:val="en-US" w:eastAsia="zh-CN"/>
    </w:rPr>
  </w:style>
  <w:style w:type="character" w:customStyle="1" w:styleId="295">
    <w:name w:val="Char Char37"/>
    <w:qFormat/>
    <w:uiPriority w:val="6"/>
    <w:rPr>
      <w:b/>
      <w:kern w:val="1"/>
      <w:sz w:val="44"/>
      <w:szCs w:val="44"/>
    </w:rPr>
  </w:style>
  <w:style w:type="character" w:customStyle="1" w:styleId="296">
    <w:name w:val="正文文本缩进 3 Char1"/>
    <w:semiHidden/>
    <w:qFormat/>
    <w:uiPriority w:val="99"/>
    <w:rPr>
      <w:rFonts w:ascii="Times New Roman" w:hAnsi="Times New Roman" w:eastAsia="宋体" w:cs="Times New Roman"/>
      <w:sz w:val="16"/>
      <w:szCs w:val="16"/>
    </w:rPr>
  </w:style>
  <w:style w:type="character" w:customStyle="1" w:styleId="297">
    <w:name w:val="message1"/>
    <w:qFormat/>
    <w:uiPriority w:val="0"/>
    <w:rPr>
      <w:rFonts w:hint="default" w:ascii="Tahoma" w:hAnsi="Tahoma" w:cs="Tahoma"/>
      <w:sz w:val="18"/>
      <w:szCs w:val="18"/>
    </w:rPr>
  </w:style>
  <w:style w:type="character" w:customStyle="1" w:styleId="298">
    <w:name w:val="列出段落 Char"/>
    <w:qFormat/>
    <w:uiPriority w:val="0"/>
    <w:rPr>
      <w:rFonts w:eastAsia="楷体_GB2312" w:cs="Lucida Sans"/>
      <w:kern w:val="2"/>
      <w:sz w:val="24"/>
      <w:szCs w:val="24"/>
      <w:lang w:val="en-US" w:eastAsia="zh-CN" w:bidi="ar-SA"/>
    </w:rPr>
  </w:style>
  <w:style w:type="character" w:customStyle="1" w:styleId="299">
    <w:name w:val="javascript"/>
    <w:qFormat/>
    <w:uiPriority w:val="0"/>
  </w:style>
  <w:style w:type="character" w:customStyle="1" w:styleId="300">
    <w:name w:val="标题 1 字符"/>
    <w:qFormat/>
    <w:uiPriority w:val="9"/>
    <w:rPr>
      <w:rFonts w:ascii="Arial" w:hAnsi="Arial" w:eastAsia="黑体" w:cs="Arial"/>
      <w:b/>
      <w:bCs/>
      <w:snapToGrid w:val="0"/>
      <w:kern w:val="44"/>
      <w:sz w:val="44"/>
      <w:szCs w:val="44"/>
    </w:rPr>
  </w:style>
  <w:style w:type="character" w:customStyle="1" w:styleId="301">
    <w:name w:val="标题 1 Char Char"/>
    <w:qFormat/>
    <w:uiPriority w:val="0"/>
    <w:rPr>
      <w:rFonts w:hint="eastAsia" w:ascii="宋体" w:hAnsi="宋体" w:eastAsia="宋体"/>
      <w:b/>
      <w:spacing w:val="-2"/>
      <w:sz w:val="24"/>
      <w:lang w:val="en-US" w:eastAsia="zh-CN" w:bidi="ar-SA"/>
    </w:rPr>
  </w:style>
  <w:style w:type="character" w:customStyle="1" w:styleId="302">
    <w:name w:val="正文（缩进2汉字） Char"/>
    <w:link w:val="303"/>
    <w:qFormat/>
    <w:uiPriority w:val="0"/>
    <w:rPr>
      <w:rFonts w:ascii="宋体"/>
    </w:rPr>
  </w:style>
  <w:style w:type="paragraph" w:customStyle="1" w:styleId="303">
    <w:name w:val="正文（缩进2汉字）"/>
    <w:basedOn w:val="1"/>
    <w:link w:val="30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04">
    <w:name w:val="gf正文1 Char Char"/>
    <w:link w:val="305"/>
    <w:qFormat/>
    <w:uiPriority w:val="0"/>
    <w:rPr>
      <w:rFonts w:ascii="宋体" w:hAnsi="宋体" w:cs="宋体"/>
      <w:kern w:val="2"/>
      <w:sz w:val="24"/>
      <w:szCs w:val="24"/>
    </w:rPr>
  </w:style>
  <w:style w:type="paragraph" w:customStyle="1" w:styleId="305">
    <w:name w:val="gf正文1"/>
    <w:basedOn w:val="1"/>
    <w:link w:val="30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306">
    <w:name w:val="哈哈正文 Char Char"/>
    <w:qFormat/>
    <w:uiPriority w:val="0"/>
    <w:rPr>
      <w:rFonts w:ascii="宋体" w:hAnsi="宋体" w:eastAsia="宋体" w:cs="宋体"/>
      <w:kern w:val="2"/>
      <w:sz w:val="24"/>
      <w:lang w:val="en-US" w:eastAsia="zh-CN" w:bidi="ar-SA"/>
    </w:rPr>
  </w:style>
  <w:style w:type="character" w:customStyle="1" w:styleId="307">
    <w:name w:val="font01"/>
    <w:qFormat/>
    <w:uiPriority w:val="0"/>
    <w:rPr>
      <w:rFonts w:hint="eastAsia" w:ascii="微软雅黑" w:hAnsi="微软雅黑" w:eastAsia="微软雅黑" w:cs="微软雅黑"/>
      <w:color w:val="000000"/>
      <w:sz w:val="20"/>
      <w:szCs w:val="20"/>
      <w:u w:val="none"/>
    </w:rPr>
  </w:style>
  <w:style w:type="character" w:customStyle="1" w:styleId="308">
    <w:name w:val="content"/>
    <w:qFormat/>
    <w:uiPriority w:val="0"/>
  </w:style>
  <w:style w:type="character" w:customStyle="1" w:styleId="309">
    <w:name w:val="标题 4 Char1"/>
    <w:qFormat/>
    <w:uiPriority w:val="9"/>
    <w:rPr>
      <w:rFonts w:ascii="Cambria" w:hAnsi="Cambria" w:eastAsia="宋体" w:cs="Times New Roman"/>
      <w:b/>
      <w:bCs/>
      <w:kern w:val="2"/>
      <w:sz w:val="28"/>
      <w:szCs w:val="28"/>
    </w:rPr>
  </w:style>
  <w:style w:type="character" w:customStyle="1" w:styleId="310">
    <w:name w:val="font51"/>
    <w:qFormat/>
    <w:uiPriority w:val="0"/>
    <w:rPr>
      <w:rFonts w:hint="eastAsia" w:ascii="仿宋" w:hAnsi="仿宋" w:eastAsia="仿宋" w:cs="仿宋"/>
      <w:color w:val="000000"/>
      <w:sz w:val="20"/>
      <w:szCs w:val="20"/>
      <w:u w:val="none"/>
    </w:rPr>
  </w:style>
  <w:style w:type="character" w:customStyle="1" w:styleId="311">
    <w:name w:val="Char Char11"/>
    <w:qFormat/>
    <w:locked/>
    <w:uiPriority w:val="0"/>
    <w:rPr>
      <w:rFonts w:ascii="宋体" w:hAnsi="宋体" w:eastAsia="宋体"/>
      <w:b/>
      <w:kern w:val="2"/>
      <w:sz w:val="24"/>
      <w:szCs w:val="24"/>
      <w:lang w:val="en-US" w:eastAsia="zh-CN" w:bidi="ar-SA"/>
    </w:rPr>
  </w:style>
  <w:style w:type="character" w:customStyle="1" w:styleId="312">
    <w:name w:val="批注文字 字符"/>
    <w:qFormat/>
    <w:uiPriority w:val="0"/>
    <w:rPr>
      <w:rFonts w:ascii="Arial" w:hAnsi="Arial" w:eastAsia="黑体" w:cs="Arial"/>
      <w:snapToGrid w:val="0"/>
      <w:kern w:val="0"/>
      <w:szCs w:val="21"/>
    </w:rPr>
  </w:style>
  <w:style w:type="character" w:customStyle="1" w:styleId="313">
    <w:name w:val="列表段落 字符"/>
    <w:qFormat/>
    <w:uiPriority w:val="99"/>
  </w:style>
  <w:style w:type="character" w:customStyle="1" w:styleId="314">
    <w:name w:val="Ò³Ã¼ Char Char1"/>
    <w:qFormat/>
    <w:uiPriority w:val="0"/>
    <w:rPr>
      <w:rFonts w:eastAsia="宋体"/>
      <w:kern w:val="2"/>
      <w:sz w:val="18"/>
      <w:szCs w:val="18"/>
      <w:lang w:val="en-US" w:eastAsia="zh-CN" w:bidi="ar-SA"/>
    </w:rPr>
  </w:style>
  <w:style w:type="character" w:customStyle="1" w:styleId="315">
    <w:name w:val="Font Style82"/>
    <w:qFormat/>
    <w:uiPriority w:val="99"/>
    <w:rPr>
      <w:rFonts w:ascii="宋体" w:eastAsia="宋体" w:cs="宋体"/>
      <w:color w:val="000000"/>
      <w:sz w:val="14"/>
      <w:szCs w:val="14"/>
    </w:rPr>
  </w:style>
  <w:style w:type="character" w:customStyle="1" w:styleId="316">
    <w:name w:val="正文文本 Char2"/>
    <w:semiHidden/>
    <w:qFormat/>
    <w:uiPriority w:val="99"/>
    <w:rPr>
      <w:rFonts w:ascii="Times New Roman" w:hAnsi="Times New Roman" w:eastAsia="宋体" w:cs="Times New Roman"/>
      <w:snapToGrid w:val="0"/>
      <w:kern w:val="0"/>
      <w:szCs w:val="24"/>
    </w:rPr>
  </w:style>
  <w:style w:type="character" w:customStyle="1" w:styleId="317">
    <w:name w:val="正文首行缩进 Char Char Char Char Char Char"/>
    <w:qFormat/>
    <w:uiPriority w:val="0"/>
    <w:rPr>
      <w:rFonts w:ascii="宋体" w:eastAsia="宋体"/>
      <w:kern w:val="2"/>
      <w:sz w:val="24"/>
      <w:lang w:val="zh-CN" w:bidi="ar-SA"/>
    </w:rPr>
  </w:style>
  <w:style w:type="character" w:customStyle="1" w:styleId="318">
    <w:name w:val="question-title2"/>
    <w:qFormat/>
    <w:uiPriority w:val="6"/>
    <w:rPr>
      <w:rFonts w:ascii="Arial" w:hAnsi="Arial" w:eastAsia="黑体" w:cs="Arial"/>
      <w:snapToGrid w:val="0"/>
      <w:kern w:val="0"/>
      <w:szCs w:val="21"/>
    </w:rPr>
  </w:style>
  <w:style w:type="character" w:customStyle="1" w:styleId="319">
    <w:name w:val="gray6"/>
    <w:qFormat/>
    <w:uiPriority w:val="0"/>
    <w:rPr>
      <w:rFonts w:ascii="Arial" w:hAnsi="Arial" w:eastAsia="黑体" w:cs="Arial"/>
      <w:snapToGrid w:val="0"/>
      <w:kern w:val="0"/>
      <w:szCs w:val="21"/>
    </w:rPr>
  </w:style>
  <w:style w:type="character" w:customStyle="1" w:styleId="320">
    <w:name w:val="正文缩进 Char3"/>
    <w:qFormat/>
    <w:uiPriority w:val="0"/>
    <w:rPr>
      <w:rFonts w:ascii="宋体" w:eastAsia="宋体"/>
      <w:snapToGrid w:val="0"/>
      <w:color w:val="000000"/>
      <w:kern w:val="28"/>
      <w:sz w:val="28"/>
      <w:lang w:val="en-US" w:eastAsia="zh-CN" w:bidi="ar-SA"/>
    </w:rPr>
  </w:style>
  <w:style w:type="character" w:customStyle="1" w:styleId="321">
    <w:name w:val="正文文本缩进 字符"/>
    <w:qFormat/>
    <w:uiPriority w:val="0"/>
    <w:rPr>
      <w:rFonts w:ascii="Century Gothic" w:hAnsi="Century Gothic" w:eastAsia="Century Gothic"/>
      <w:kern w:val="2"/>
      <w:sz w:val="24"/>
      <w:lang w:val="en-US" w:eastAsia="zh-CN" w:bidi="ar-SA"/>
    </w:rPr>
  </w:style>
  <w:style w:type="character" w:customStyle="1" w:styleId="322">
    <w:name w:val="Char Char36"/>
    <w:qFormat/>
    <w:uiPriority w:val="6"/>
    <w:rPr>
      <w:rFonts w:ascii="仿宋_GB2312" w:hAnsi="仿宋_GB2312" w:eastAsia="仿宋_GB2312" w:cs="Arial"/>
      <w:b/>
      <w:kern w:val="1"/>
      <w:sz w:val="32"/>
      <w:szCs w:val="32"/>
      <w:lang w:val="zh-CN" w:eastAsia="zh-CN" w:bidi="ar-SA"/>
    </w:rPr>
  </w:style>
  <w:style w:type="character" w:customStyle="1" w:styleId="323">
    <w:name w:val="方案正文 Char"/>
    <w:qFormat/>
    <w:uiPriority w:val="0"/>
    <w:rPr>
      <w:rFonts w:ascii="仿宋_GB2312" w:eastAsia="仿宋_GB2312"/>
      <w:b/>
      <w:color w:val="000000"/>
      <w:kern w:val="2"/>
      <w:sz w:val="24"/>
      <w:lang w:val="en-US" w:eastAsia="zh-CN" w:bidi="ar-SA"/>
    </w:rPr>
  </w:style>
  <w:style w:type="character" w:customStyle="1" w:styleId="32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325">
    <w:name w:val="正文首行缩进 Char Char Char Char Char"/>
    <w:qFormat/>
    <w:uiPriority w:val="0"/>
    <w:rPr>
      <w:rFonts w:ascii="宋体"/>
      <w:kern w:val="2"/>
      <w:sz w:val="24"/>
      <w:lang w:val="zh-CN"/>
    </w:rPr>
  </w:style>
  <w:style w:type="character" w:customStyle="1" w:styleId="326">
    <w:name w:val="交叉引用"/>
    <w:qFormat/>
    <w:uiPriority w:val="1"/>
    <w:rPr>
      <w:rFonts w:ascii="Arial" w:hAnsi="Arial" w:eastAsia="黑体"/>
      <w:snapToGrid w:val="0"/>
      <w:color w:val="0000FF"/>
      <w:kern w:val="0"/>
      <w:sz w:val="20"/>
      <w:szCs w:val="21"/>
      <w:u w:val="single"/>
      <w:lang w:val="en-US" w:eastAsia="zh-CN"/>
    </w:rPr>
  </w:style>
  <w:style w:type="character" w:customStyle="1" w:styleId="327">
    <w:name w:val="unnamed11"/>
    <w:qFormat/>
    <w:uiPriority w:val="0"/>
    <w:rPr>
      <w:sz w:val="20"/>
      <w:szCs w:val="20"/>
    </w:rPr>
  </w:style>
  <w:style w:type="character" w:customStyle="1" w:styleId="328">
    <w:name w:val="页脚 字符1"/>
    <w:qFormat/>
    <w:locked/>
    <w:uiPriority w:val="99"/>
    <w:rPr>
      <w:kern w:val="2"/>
      <w:sz w:val="18"/>
      <w:szCs w:val="18"/>
    </w:rPr>
  </w:style>
  <w:style w:type="character" w:customStyle="1" w:styleId="329">
    <w:name w:val="列出段落 Char2"/>
    <w:qFormat/>
    <w:uiPriority w:val="34"/>
    <w:rPr>
      <w:rFonts w:ascii="Calibri" w:hAnsi="Calibri"/>
      <w:kern w:val="2"/>
      <w:sz w:val="28"/>
    </w:rPr>
  </w:style>
  <w:style w:type="character" w:customStyle="1" w:styleId="330">
    <w:name w:val="U_正文 Char"/>
    <w:link w:val="331"/>
    <w:qFormat/>
    <w:uiPriority w:val="0"/>
    <w:rPr>
      <w:sz w:val="24"/>
      <w:szCs w:val="24"/>
    </w:rPr>
  </w:style>
  <w:style w:type="paragraph" w:customStyle="1" w:styleId="331">
    <w:name w:val="U_正文"/>
    <w:basedOn w:val="1"/>
    <w:link w:val="330"/>
    <w:qFormat/>
    <w:uiPriority w:val="0"/>
    <w:pPr>
      <w:adjustRightInd/>
      <w:spacing w:beforeLines="20" w:afterLines="20" w:line="300" w:lineRule="auto"/>
      <w:ind w:firstLine="200" w:firstLineChars="200"/>
    </w:pPr>
    <w:rPr>
      <w:kern w:val="0"/>
      <w:sz w:val="24"/>
    </w:rPr>
  </w:style>
  <w:style w:type="character" w:customStyle="1" w:styleId="332">
    <w:name w:val="b11_01b Char"/>
    <w:link w:val="333"/>
    <w:qFormat/>
    <w:uiPriority w:val="0"/>
    <w:rPr>
      <w:rFonts w:ascii="Verdana" w:hAnsi="Verdana"/>
      <w:b/>
      <w:bCs/>
      <w:color w:val="4A82CA"/>
      <w:sz w:val="17"/>
      <w:szCs w:val="17"/>
    </w:rPr>
  </w:style>
  <w:style w:type="paragraph" w:customStyle="1" w:styleId="333">
    <w:name w:val="b11_01b"/>
    <w:basedOn w:val="1"/>
    <w:next w:val="1"/>
    <w:link w:val="33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34">
    <w:name w:val="正文样式 Char"/>
    <w:link w:val="335"/>
    <w:qFormat/>
    <w:uiPriority w:val="0"/>
    <w:rPr>
      <w:rFonts w:ascii="Calibri" w:hAnsi="Calibri"/>
      <w:sz w:val="24"/>
      <w:szCs w:val="24"/>
    </w:rPr>
  </w:style>
  <w:style w:type="paragraph" w:customStyle="1" w:styleId="335">
    <w:name w:val="正文样式"/>
    <w:basedOn w:val="1"/>
    <w:link w:val="334"/>
    <w:qFormat/>
    <w:uiPriority w:val="0"/>
    <w:pPr>
      <w:adjustRightInd/>
      <w:spacing w:line="360" w:lineRule="auto"/>
      <w:ind w:firstLine="480" w:firstLineChars="200"/>
    </w:pPr>
    <w:rPr>
      <w:rFonts w:ascii="Calibri" w:hAnsi="Calibri"/>
      <w:kern w:val="0"/>
      <w:sz w:val="24"/>
    </w:rPr>
  </w:style>
  <w:style w:type="character" w:customStyle="1" w:styleId="336">
    <w:name w:val="标题 4 Char"/>
    <w:qFormat/>
    <w:uiPriority w:val="0"/>
    <w:rPr>
      <w:rFonts w:ascii="Arial" w:hAnsi="Arial" w:eastAsia="黑体"/>
      <w:b/>
      <w:kern w:val="2"/>
      <w:sz w:val="28"/>
    </w:rPr>
  </w:style>
  <w:style w:type="character" w:customStyle="1" w:styleId="337">
    <w:name w:val="批注文字 Char2"/>
    <w:qFormat/>
    <w:uiPriority w:val="99"/>
    <w:rPr>
      <w:rFonts w:ascii="Times New Roman" w:hAnsi="Times New Roman" w:eastAsia="宋体" w:cs="Times New Roman"/>
      <w:snapToGrid w:val="0"/>
      <w:kern w:val="0"/>
      <w:szCs w:val="24"/>
    </w:rPr>
  </w:style>
  <w:style w:type="character" w:customStyle="1" w:styleId="338">
    <w:name w:val="Char Char161"/>
    <w:qFormat/>
    <w:uiPriority w:val="0"/>
    <w:rPr>
      <w:rFonts w:eastAsia="宋体"/>
      <w:b/>
      <w:kern w:val="2"/>
      <w:sz w:val="32"/>
      <w:lang w:val="en-US" w:eastAsia="zh-CN"/>
    </w:rPr>
  </w:style>
  <w:style w:type="character" w:customStyle="1" w:styleId="339">
    <w:name w:val="Char Char20"/>
    <w:qFormat/>
    <w:uiPriority w:val="6"/>
    <w:rPr>
      <w:kern w:val="1"/>
      <w:sz w:val="24"/>
    </w:rPr>
  </w:style>
  <w:style w:type="character" w:customStyle="1" w:styleId="340">
    <w:name w:val="表格非标题文字 Char"/>
    <w:link w:val="341"/>
    <w:qFormat/>
    <w:uiPriority w:val="0"/>
    <w:rPr>
      <w:rFonts w:ascii="Futura Bk" w:hAnsi="Futura Bk"/>
      <w:kern w:val="2"/>
      <w:sz w:val="18"/>
      <w:szCs w:val="21"/>
      <w:lang w:val="en-US" w:eastAsia="zh-CN" w:bidi="ar-SA"/>
    </w:rPr>
  </w:style>
  <w:style w:type="paragraph" w:customStyle="1" w:styleId="341">
    <w:name w:val="表格非标题文字"/>
    <w:link w:val="34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342">
    <w:name w:val="*正文 Char"/>
    <w:link w:val="343"/>
    <w:qFormat/>
    <w:locked/>
    <w:uiPriority w:val="0"/>
    <w:rPr>
      <w:rFonts w:ascii="宋体" w:hAnsi="宋体"/>
      <w:sz w:val="24"/>
    </w:rPr>
  </w:style>
  <w:style w:type="paragraph" w:customStyle="1" w:styleId="343">
    <w:name w:val="*正文"/>
    <w:basedOn w:val="1"/>
    <w:link w:val="342"/>
    <w:qFormat/>
    <w:uiPriority w:val="0"/>
    <w:pPr>
      <w:snapToGrid w:val="0"/>
      <w:spacing w:line="360" w:lineRule="auto"/>
      <w:ind w:firstLine="482"/>
      <w:jc w:val="left"/>
    </w:pPr>
    <w:rPr>
      <w:rFonts w:ascii="宋体" w:hAnsi="宋体"/>
      <w:kern w:val="0"/>
      <w:sz w:val="24"/>
      <w:szCs w:val="20"/>
    </w:rPr>
  </w:style>
  <w:style w:type="character" w:customStyle="1" w:styleId="344">
    <w:name w:val="Char Char28"/>
    <w:qFormat/>
    <w:uiPriority w:val="6"/>
    <w:rPr>
      <w:rFonts w:ascii="仿宋_GB2312" w:hAnsi="仿宋_GB2312" w:eastAsia="仿宋_GB2312"/>
      <w:kern w:val="1"/>
      <w:sz w:val="28"/>
    </w:rPr>
  </w:style>
  <w:style w:type="character" w:customStyle="1" w:styleId="345">
    <w:name w:val="Heading 1 Char"/>
    <w:qFormat/>
    <w:uiPriority w:val="6"/>
    <w:rPr>
      <w:rFonts w:ascii="Times New Roman" w:hAnsi="Times New Roman" w:eastAsia="黑体" w:cs="Times New Roman"/>
      <w:b/>
      <w:kern w:val="0"/>
      <w:sz w:val="24"/>
      <w:szCs w:val="24"/>
    </w:rPr>
  </w:style>
  <w:style w:type="character" w:customStyle="1" w:styleId="346">
    <w:name w:val="HTML 地址 Char1"/>
    <w:qFormat/>
    <w:uiPriority w:val="0"/>
    <w:rPr>
      <w:rFonts w:ascii="Times New Roman" w:hAnsi="Times New Roman" w:eastAsia="宋体" w:cs="Times New Roman"/>
      <w:i/>
      <w:iCs/>
      <w:szCs w:val="24"/>
    </w:rPr>
  </w:style>
  <w:style w:type="character" w:customStyle="1" w:styleId="347">
    <w:name w:val="表正文 Char"/>
    <w:qFormat/>
    <w:uiPriority w:val="0"/>
    <w:rPr>
      <w:rFonts w:ascii="宋体" w:eastAsia="宋体"/>
      <w:snapToGrid w:val="0"/>
      <w:color w:val="000000"/>
      <w:kern w:val="28"/>
      <w:sz w:val="28"/>
      <w:lang w:val="en-US" w:eastAsia="zh-CN" w:bidi="ar-SA"/>
    </w:rPr>
  </w:style>
  <w:style w:type="character" w:customStyle="1" w:styleId="348">
    <w:name w:val="Char Char34"/>
    <w:qFormat/>
    <w:uiPriority w:val="6"/>
    <w:rPr>
      <w:b/>
      <w:kern w:val="1"/>
      <w:sz w:val="28"/>
      <w:szCs w:val="28"/>
    </w:rPr>
  </w:style>
  <w:style w:type="character" w:customStyle="1" w:styleId="34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350">
    <w:name w:val="未处理的提及1"/>
    <w:qFormat/>
    <w:uiPriority w:val="0"/>
    <w:rPr>
      <w:color w:val="808080"/>
      <w:shd w:val="clear" w:color="auto" w:fill="E6E6E6"/>
    </w:rPr>
  </w:style>
  <w:style w:type="character" w:customStyle="1" w:styleId="351">
    <w:name w:val="5正文 Char"/>
    <w:link w:val="352"/>
    <w:qFormat/>
    <w:uiPriority w:val="0"/>
    <w:rPr>
      <w:rFonts w:ascii="仿宋_GB2312" w:hAnsi="微软雅黑" w:eastAsia="仿宋_GB2312"/>
      <w:sz w:val="28"/>
      <w:szCs w:val="21"/>
    </w:rPr>
  </w:style>
  <w:style w:type="paragraph" w:customStyle="1" w:styleId="352">
    <w:name w:val="5正文"/>
    <w:basedOn w:val="1"/>
    <w:link w:val="35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353">
    <w:name w:val="标题 3 字符"/>
    <w:qFormat/>
    <w:uiPriority w:val="9"/>
    <w:rPr>
      <w:b/>
      <w:bCs/>
      <w:kern w:val="2"/>
      <w:sz w:val="32"/>
      <w:szCs w:val="32"/>
    </w:rPr>
  </w:style>
  <w:style w:type="character" w:customStyle="1" w:styleId="354">
    <w:name w:val="Char Char14"/>
    <w:qFormat/>
    <w:uiPriority w:val="6"/>
    <w:rPr>
      <w:rFonts w:ascii="黑体" w:hAnsi="黑体" w:eastAsia="黑体"/>
    </w:rPr>
  </w:style>
  <w:style w:type="character" w:customStyle="1" w:styleId="355">
    <w:name w:val="Heading 2 Hidden Char"/>
    <w:qFormat/>
    <w:uiPriority w:val="0"/>
    <w:rPr>
      <w:rFonts w:ascii="仿宋_GB2312" w:eastAsia="仿宋_GB2312"/>
      <w:b/>
      <w:bCs/>
      <w:kern w:val="2"/>
      <w:sz w:val="24"/>
      <w:szCs w:val="24"/>
      <w:lang w:val="zh-CN" w:eastAsia="zh-CN" w:bidi="ar-SA"/>
    </w:rPr>
  </w:style>
  <w:style w:type="character" w:customStyle="1" w:styleId="356">
    <w:name w:val="font11"/>
    <w:qFormat/>
    <w:uiPriority w:val="0"/>
    <w:rPr>
      <w:rFonts w:hint="default" w:ascii="Times New Roman" w:hAnsi="Times New Roman" w:cs="Times New Roman"/>
      <w:color w:val="000000"/>
      <w:sz w:val="22"/>
      <w:szCs w:val="22"/>
      <w:u w:val="none"/>
    </w:rPr>
  </w:style>
  <w:style w:type="character" w:customStyle="1" w:styleId="357">
    <w:name w:val="blue1"/>
    <w:qFormat/>
    <w:uiPriority w:val="0"/>
    <w:rPr>
      <w:rFonts w:ascii="Arial" w:hAnsi="Arial" w:eastAsia="黑体" w:cs="Arial"/>
      <w:snapToGrid w:val="0"/>
      <w:kern w:val="0"/>
      <w:szCs w:val="21"/>
    </w:rPr>
  </w:style>
  <w:style w:type="character" w:customStyle="1" w:styleId="358">
    <w:name w:val="正文2 Char Char"/>
    <w:link w:val="359"/>
    <w:qFormat/>
    <w:uiPriority w:val="0"/>
    <w:rPr>
      <w:rFonts w:eastAsia="宋体"/>
      <w:kern w:val="2"/>
      <w:sz w:val="24"/>
      <w:lang w:val="en-US" w:eastAsia="zh-CN" w:bidi="ar-SA"/>
    </w:rPr>
  </w:style>
  <w:style w:type="paragraph" w:customStyle="1" w:styleId="359">
    <w:name w:val="正文2"/>
    <w:basedOn w:val="1"/>
    <w:link w:val="358"/>
    <w:qFormat/>
    <w:uiPriority w:val="0"/>
    <w:pPr>
      <w:spacing w:before="156" w:line="360" w:lineRule="auto"/>
      <w:ind w:firstLine="510" w:firstLineChars="200"/>
    </w:pPr>
    <w:rPr>
      <w:sz w:val="24"/>
      <w:szCs w:val="20"/>
    </w:rPr>
  </w:style>
  <w:style w:type="character" w:customStyle="1" w:styleId="360">
    <w:name w:val="Char Char24"/>
    <w:qFormat/>
    <w:uiPriority w:val="6"/>
    <w:rPr>
      <w:kern w:val="1"/>
      <w:sz w:val="21"/>
    </w:rPr>
  </w:style>
  <w:style w:type="character" w:customStyle="1" w:styleId="361">
    <w:name w:val="普通文字 Char1 Char"/>
    <w:qFormat/>
    <w:uiPriority w:val="0"/>
    <w:rPr>
      <w:rFonts w:ascii="宋体" w:hAnsi="Courier New" w:eastAsia="宋体"/>
      <w:kern w:val="2"/>
      <w:sz w:val="21"/>
      <w:szCs w:val="24"/>
      <w:lang w:val="en-US" w:eastAsia="zh-CN" w:bidi="ar-SA"/>
    </w:rPr>
  </w:style>
  <w:style w:type="character" w:customStyle="1" w:styleId="362">
    <w:name w:val="正文文本缩进 Char1"/>
    <w:qFormat/>
    <w:uiPriority w:val="0"/>
    <w:rPr>
      <w:rFonts w:ascii="Calibri" w:hAnsi="Calibri"/>
      <w:sz w:val="28"/>
    </w:rPr>
  </w:style>
  <w:style w:type="character" w:customStyle="1" w:styleId="363">
    <w:name w:val="No Spacing Char"/>
    <w:link w:val="364"/>
    <w:qFormat/>
    <w:uiPriority w:val="1"/>
    <w:rPr>
      <w:sz w:val="22"/>
      <w:szCs w:val="22"/>
      <w:lang w:val="en-US" w:eastAsia="zh-CN" w:bidi="ar-SA"/>
    </w:rPr>
  </w:style>
  <w:style w:type="paragraph" w:customStyle="1" w:styleId="364">
    <w:name w:val="无间隔11"/>
    <w:link w:val="363"/>
    <w:qFormat/>
    <w:uiPriority w:val="1"/>
    <w:rPr>
      <w:rFonts w:ascii="Times New Roman" w:hAnsi="Times New Roman" w:eastAsia="宋体" w:cs="Times New Roman"/>
      <w:sz w:val="22"/>
      <w:szCs w:val="22"/>
      <w:lang w:val="en-US" w:eastAsia="zh-CN" w:bidi="ar-SA"/>
    </w:rPr>
  </w:style>
  <w:style w:type="character" w:customStyle="1" w:styleId="365">
    <w:name w:val="font12gray1"/>
    <w:qFormat/>
    <w:uiPriority w:val="0"/>
    <w:rPr>
      <w:rFonts w:ascii="仿宋_GB2312" w:eastAsia="微软雅黑"/>
      <w:b/>
      <w:spacing w:val="300"/>
      <w:kern w:val="2"/>
      <w:sz w:val="18"/>
      <w:szCs w:val="18"/>
      <w:lang w:val="en-US" w:eastAsia="zh-CN" w:bidi="ar-SA"/>
    </w:rPr>
  </w:style>
  <w:style w:type="character" w:customStyle="1" w:styleId="366">
    <w:name w:val="Char Char7"/>
    <w:semiHidden/>
    <w:qFormat/>
    <w:uiPriority w:val="0"/>
    <w:rPr>
      <w:rFonts w:eastAsia="宋体"/>
      <w:kern w:val="2"/>
      <w:sz w:val="21"/>
      <w:szCs w:val="24"/>
      <w:lang w:val="en-US" w:eastAsia="zh-CN" w:bidi="ar-SA"/>
    </w:rPr>
  </w:style>
  <w:style w:type="character" w:customStyle="1" w:styleId="367">
    <w:name w:val="表名 Char"/>
    <w:qFormat/>
    <w:uiPriority w:val="0"/>
    <w:rPr>
      <w:rFonts w:eastAsia="宋体"/>
      <w:b/>
      <w:bCs/>
      <w:kern w:val="2"/>
      <w:sz w:val="24"/>
      <w:szCs w:val="24"/>
      <w:lang w:val="en-US" w:eastAsia="zh-CN" w:bidi="ar-SA"/>
    </w:rPr>
  </w:style>
  <w:style w:type="character" w:customStyle="1" w:styleId="368">
    <w:name w:val="Document Map Char"/>
    <w:qFormat/>
    <w:locked/>
    <w:uiPriority w:val="0"/>
    <w:rPr>
      <w:rFonts w:eastAsia="宋体"/>
      <w:kern w:val="2"/>
      <w:sz w:val="21"/>
      <w:szCs w:val="24"/>
      <w:lang w:val="en-US" w:eastAsia="zh-CN" w:bidi="ar-SA"/>
    </w:rPr>
  </w:style>
  <w:style w:type="character" w:customStyle="1" w:styleId="369">
    <w:name w:val="font41"/>
    <w:qFormat/>
    <w:uiPriority w:val="0"/>
    <w:rPr>
      <w:rFonts w:hint="eastAsia" w:ascii="仿宋_GB2312" w:eastAsia="仿宋_GB2312" w:cs="仿宋_GB2312"/>
      <w:color w:val="000000"/>
      <w:sz w:val="22"/>
      <w:szCs w:val="22"/>
      <w:u w:val="none"/>
    </w:rPr>
  </w:style>
  <w:style w:type="character" w:customStyle="1" w:styleId="370">
    <w:name w:val="纯文本 Char_0"/>
    <w:link w:val="371"/>
    <w:qFormat/>
    <w:uiPriority w:val="0"/>
    <w:rPr>
      <w:rFonts w:ascii="宋体" w:hAnsi="Courier New"/>
      <w:kern w:val="2"/>
      <w:sz w:val="21"/>
      <w:szCs w:val="21"/>
      <w:lang w:val="en-US" w:eastAsia="zh-CN"/>
    </w:rPr>
  </w:style>
  <w:style w:type="paragraph" w:customStyle="1" w:styleId="371">
    <w:name w:val="纯文本_0_0"/>
    <w:basedOn w:val="372"/>
    <w:link w:val="370"/>
    <w:qFormat/>
    <w:uiPriority w:val="0"/>
    <w:rPr>
      <w:rFonts w:ascii="宋体" w:hAnsi="Courier New"/>
      <w:szCs w:val="21"/>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73">
    <w:name w:val="Balloon Text Char"/>
    <w:qFormat/>
    <w:locked/>
    <w:uiPriority w:val="0"/>
    <w:rPr>
      <w:rFonts w:eastAsia="宋体"/>
      <w:kern w:val="2"/>
      <w:sz w:val="18"/>
      <w:szCs w:val="18"/>
      <w:lang w:val="en-US" w:eastAsia="zh-CN" w:bidi="ar-SA"/>
    </w:rPr>
  </w:style>
  <w:style w:type="character" w:customStyle="1" w:styleId="374">
    <w:name w:val="正文 项目2 Char"/>
    <w:qFormat/>
    <w:uiPriority w:val="0"/>
    <w:rPr>
      <w:rFonts w:ascii="仿宋_GB2312" w:hAnsi="仿宋_GB2312" w:eastAsia="仿宋_GB2312"/>
      <w:kern w:val="2"/>
      <w:sz w:val="24"/>
      <w:lang w:bidi="ar-SA"/>
    </w:rPr>
  </w:style>
  <w:style w:type="character" w:customStyle="1" w:styleId="375">
    <w:name w:val="正文 项目 Char"/>
    <w:qFormat/>
    <w:uiPriority w:val="0"/>
    <w:rPr>
      <w:rFonts w:ascii="仿宋_GB2312" w:hAnsi="仿宋_GB2312" w:eastAsia="仿宋_GB2312"/>
      <w:kern w:val="2"/>
      <w:sz w:val="24"/>
      <w:lang w:bidi="ar-SA"/>
    </w:rPr>
  </w:style>
  <w:style w:type="character" w:customStyle="1" w:styleId="376">
    <w:name w:val="h Char Char1"/>
    <w:qFormat/>
    <w:uiPriority w:val="0"/>
    <w:rPr>
      <w:rFonts w:eastAsia="宋体"/>
      <w:kern w:val="2"/>
      <w:sz w:val="18"/>
      <w:szCs w:val="18"/>
      <w:lang w:val="en-US" w:eastAsia="zh-CN" w:bidi="ar-SA"/>
    </w:rPr>
  </w:style>
  <w:style w:type="character" w:customStyle="1" w:styleId="377">
    <w:name w:val="Char Char27"/>
    <w:qFormat/>
    <w:uiPriority w:val="6"/>
    <w:rPr>
      <w:rFonts w:ascii="宋体" w:hAnsi="宋体" w:eastAsia="宋体"/>
      <w:color w:val="000000"/>
      <w:kern w:val="1"/>
      <w:sz w:val="28"/>
      <w:lang w:val="en-US" w:eastAsia="zh-CN" w:bidi="ar-SA"/>
    </w:rPr>
  </w:style>
  <w:style w:type="character" w:customStyle="1" w:styleId="378">
    <w:name w:val="style36"/>
    <w:qFormat/>
    <w:uiPriority w:val="0"/>
    <w:rPr>
      <w:rFonts w:ascii="Arial" w:hAnsi="Arial" w:eastAsia="黑体" w:cs="Arial"/>
      <w:snapToGrid w:val="0"/>
      <w:kern w:val="0"/>
      <w:szCs w:val="21"/>
    </w:rPr>
  </w:style>
  <w:style w:type="character" w:customStyle="1" w:styleId="379">
    <w:name w:val="px14"/>
    <w:qFormat/>
    <w:uiPriority w:val="0"/>
    <w:rPr>
      <w:rFonts w:ascii="仿宋_GB2312" w:eastAsia="微软雅黑" w:cs="Times New Roman"/>
      <w:b/>
      <w:kern w:val="2"/>
      <w:sz w:val="32"/>
      <w:szCs w:val="32"/>
      <w:lang w:val="en-US" w:eastAsia="zh-CN" w:bidi="ar-SA"/>
    </w:rPr>
  </w:style>
  <w:style w:type="character" w:customStyle="1" w:styleId="380">
    <w:name w:val="样式 正文缩进 + 首行缩进:  2 字符 Char Char"/>
    <w:link w:val="381"/>
    <w:qFormat/>
    <w:uiPriority w:val="0"/>
    <w:rPr>
      <w:rFonts w:cs="宋体"/>
      <w:kern w:val="2"/>
      <w:sz w:val="24"/>
    </w:rPr>
  </w:style>
  <w:style w:type="paragraph" w:customStyle="1" w:styleId="381">
    <w:name w:val="样式 正文缩进 + 首行缩进:  2 字符"/>
    <w:basedOn w:val="15"/>
    <w:link w:val="380"/>
    <w:qFormat/>
    <w:uiPriority w:val="0"/>
    <w:pPr>
      <w:widowControl w:val="0"/>
      <w:adjustRightInd/>
      <w:snapToGrid/>
      <w:spacing w:line="360" w:lineRule="auto"/>
      <w:ind w:firstLine="200" w:firstLineChars="200"/>
    </w:pPr>
    <w:rPr>
      <w:rFonts w:ascii="Times New Roman"/>
      <w:snapToGrid/>
      <w:color w:val="auto"/>
      <w:kern w:val="2"/>
      <w:sz w:val="24"/>
    </w:rPr>
  </w:style>
  <w:style w:type="character" w:customStyle="1" w:styleId="382">
    <w:name w:val="HTML 预设格式 Char1"/>
    <w:qFormat/>
    <w:uiPriority w:val="0"/>
    <w:rPr>
      <w:rFonts w:ascii="Courier New" w:hAnsi="Courier New" w:eastAsia="宋体" w:cs="Courier New"/>
      <w:sz w:val="20"/>
      <w:szCs w:val="20"/>
    </w:rPr>
  </w:style>
  <w:style w:type="character" w:customStyle="1" w:styleId="383">
    <w:name w:val="未用 Char"/>
    <w:qFormat/>
    <w:uiPriority w:val="0"/>
    <w:rPr>
      <w:rFonts w:ascii="Arial" w:hAnsi="Arial" w:eastAsia="黑体"/>
      <w:kern w:val="2"/>
      <w:sz w:val="21"/>
      <w:szCs w:val="21"/>
      <w:lang w:val="en-US" w:eastAsia="zh-CN" w:bidi="ar-SA"/>
    </w:rPr>
  </w:style>
  <w:style w:type="character" w:customStyle="1" w:styleId="384">
    <w:name w:val="普通文字 Char1"/>
    <w:qFormat/>
    <w:uiPriority w:val="0"/>
    <w:rPr>
      <w:rFonts w:ascii="宋体" w:hAnsi="Courier New" w:eastAsia="宋体"/>
      <w:kern w:val="2"/>
      <w:sz w:val="21"/>
      <w:lang w:val="en-US" w:eastAsia="zh-CN"/>
    </w:rPr>
  </w:style>
  <w:style w:type="character" w:customStyle="1" w:styleId="385">
    <w:name w:val="hei16b1"/>
    <w:qFormat/>
    <w:uiPriority w:val="0"/>
    <w:rPr>
      <w:rFonts w:hint="default" w:ascii="Arial" w:hAnsi="Arial" w:cs="Arial"/>
      <w:b/>
      <w:bCs/>
      <w:color w:val="000000"/>
      <w:sz w:val="24"/>
      <w:szCs w:val="24"/>
    </w:rPr>
  </w:style>
  <w:style w:type="character" w:customStyle="1" w:styleId="386">
    <w:name w:val="标书表格字体格式 Char"/>
    <w:qFormat/>
    <w:uiPriority w:val="0"/>
    <w:rPr>
      <w:kern w:val="2"/>
      <w:sz w:val="21"/>
      <w:szCs w:val="24"/>
      <w:lang w:bidi="ar-SA"/>
    </w:rPr>
  </w:style>
  <w:style w:type="character" w:customStyle="1" w:styleId="387">
    <w:name w:val="Char Char19"/>
    <w:qFormat/>
    <w:uiPriority w:val="6"/>
    <w:rPr>
      <w:rFonts w:ascii="宋体" w:hAnsi="宋体"/>
      <w:i/>
      <w:sz w:val="24"/>
      <w:szCs w:val="24"/>
    </w:rPr>
  </w:style>
  <w:style w:type="character" w:customStyle="1" w:styleId="388">
    <w:name w:val="文档结构图 字符1"/>
    <w:qFormat/>
    <w:uiPriority w:val="0"/>
    <w:rPr>
      <w:rFonts w:ascii="宋体" w:hAnsi="Calibri" w:eastAsia="黑体" w:cs="Arial"/>
      <w:snapToGrid w:val="0"/>
      <w:kern w:val="2"/>
      <w:sz w:val="18"/>
      <w:szCs w:val="18"/>
    </w:rPr>
  </w:style>
  <w:style w:type="character" w:customStyle="1" w:styleId="389">
    <w:name w:val="页脚 Char"/>
    <w:qFormat/>
    <w:uiPriority w:val="0"/>
    <w:rPr>
      <w:rFonts w:eastAsia="仿宋_GB2312"/>
      <w:kern w:val="2"/>
      <w:sz w:val="18"/>
      <w:lang w:val="en-US" w:eastAsia="zh-CN"/>
    </w:rPr>
  </w:style>
  <w:style w:type="character" w:customStyle="1" w:styleId="390">
    <w:name w:val="h Char Char"/>
    <w:qFormat/>
    <w:uiPriority w:val="0"/>
    <w:rPr>
      <w:rFonts w:eastAsia="宋体"/>
      <w:kern w:val="2"/>
      <w:sz w:val="18"/>
      <w:lang w:val="en-US" w:eastAsia="zh-CN" w:bidi="ar-SA"/>
    </w:rPr>
  </w:style>
  <w:style w:type="character" w:customStyle="1" w:styleId="391">
    <w:name w:val="Comment Text Char"/>
    <w:qFormat/>
    <w:locked/>
    <w:uiPriority w:val="0"/>
    <w:rPr>
      <w:rFonts w:ascii="宋体" w:hAnsi="宋体" w:eastAsia="宋体"/>
      <w:kern w:val="2"/>
      <w:sz w:val="24"/>
      <w:lang w:val="en-US" w:eastAsia="zh-CN" w:bidi="ar-SA"/>
    </w:rPr>
  </w:style>
  <w:style w:type="character" w:customStyle="1" w:styleId="392">
    <w:name w:val="myp1111"/>
    <w:qFormat/>
    <w:uiPriority w:val="0"/>
    <w:rPr>
      <w:rFonts w:hint="default" w:ascii="ˎ̥" w:hAnsi="ˎ̥"/>
      <w:color w:val="000000"/>
      <w:sz w:val="20"/>
      <w:szCs w:val="20"/>
      <w:u w:val="none"/>
    </w:rPr>
  </w:style>
  <w:style w:type="character" w:customStyle="1" w:styleId="393">
    <w:name w:val="tw4winJump"/>
    <w:qFormat/>
    <w:uiPriority w:val="0"/>
    <w:rPr>
      <w:rFonts w:ascii="Courier New" w:hAnsi="Courier New" w:cs="Courier New"/>
      <w:color w:val="008080"/>
      <w:lang w:val="en-US" w:eastAsia="zh-CN"/>
    </w:rPr>
  </w:style>
  <w:style w:type="character" w:customStyle="1" w:styleId="394">
    <w:name w:val="正文文本缩进 Char2"/>
    <w:qFormat/>
    <w:uiPriority w:val="0"/>
    <w:rPr>
      <w:rFonts w:ascii="Times New Roman" w:hAnsi="Times New Roman" w:eastAsia="宋体" w:cs="Times New Roman"/>
      <w:snapToGrid w:val="0"/>
      <w:kern w:val="0"/>
      <w:szCs w:val="24"/>
    </w:rPr>
  </w:style>
  <w:style w:type="character" w:customStyle="1" w:styleId="395">
    <w:name w:val="hui3"/>
    <w:qFormat/>
    <w:uiPriority w:val="0"/>
    <w:rPr>
      <w:color w:val="333333"/>
    </w:rPr>
  </w:style>
  <w:style w:type="character" w:customStyle="1" w:styleId="396">
    <w:name w:val="表格名称[858D7CFB-ED40-4347-BF05-701D383B685F]"/>
    <w:link w:val="397"/>
    <w:qFormat/>
    <w:uiPriority w:val="0"/>
    <w:rPr>
      <w:sz w:val="32"/>
    </w:rPr>
  </w:style>
  <w:style w:type="paragraph" w:customStyle="1" w:styleId="397">
    <w:name w:val="表格名称"/>
    <w:basedOn w:val="3"/>
    <w:link w:val="396"/>
    <w:qFormat/>
    <w:uiPriority w:val="0"/>
    <w:pPr>
      <w:snapToGrid w:val="0"/>
      <w:spacing w:before="240" w:after="240" w:line="240" w:lineRule="auto"/>
      <w:ind w:left="0" w:firstLine="0"/>
      <w:jc w:val="center"/>
    </w:pPr>
    <w:rPr>
      <w:rFonts w:ascii="Times New Roman" w:hAnsi="Times New Roman" w:eastAsia="宋体"/>
      <w:b w:val="0"/>
      <w:bCs w:val="0"/>
      <w:szCs w:val="20"/>
    </w:rPr>
  </w:style>
  <w:style w:type="character" w:customStyle="1" w:styleId="398">
    <w:name w:val="Char Char4"/>
    <w:qFormat/>
    <w:uiPriority w:val="0"/>
    <w:rPr>
      <w:rFonts w:eastAsia="宋体"/>
      <w:b/>
      <w:sz w:val="24"/>
      <w:lang w:val="en-US" w:eastAsia="zh-CN" w:bidi="ar-SA"/>
    </w:rPr>
  </w:style>
  <w:style w:type="character" w:customStyle="1" w:styleId="399">
    <w:name w:val="c7 style3"/>
    <w:qFormat/>
    <w:uiPriority w:val="0"/>
  </w:style>
  <w:style w:type="character" w:customStyle="1" w:styleId="400">
    <w:name w:val="zbggmain style9"/>
    <w:qFormat/>
    <w:uiPriority w:val="0"/>
  </w:style>
  <w:style w:type="character" w:customStyle="1" w:styleId="401">
    <w:name w:val="正文文本 3 Char1"/>
    <w:semiHidden/>
    <w:qFormat/>
    <w:uiPriority w:val="99"/>
    <w:rPr>
      <w:rFonts w:ascii="Times New Roman" w:hAnsi="Times New Roman" w:eastAsia="宋体" w:cs="Times New Roman"/>
      <w:sz w:val="16"/>
      <w:szCs w:val="16"/>
    </w:rPr>
  </w:style>
  <w:style w:type="character" w:customStyle="1" w:styleId="402">
    <w:name w:val="公文正文 Char Char"/>
    <w:link w:val="403"/>
    <w:qFormat/>
    <w:uiPriority w:val="0"/>
    <w:rPr>
      <w:rFonts w:ascii="仿宋_GB2312" w:eastAsia="仿宋_GB2312"/>
      <w:kern w:val="2"/>
      <w:sz w:val="24"/>
      <w:szCs w:val="24"/>
    </w:rPr>
  </w:style>
  <w:style w:type="paragraph" w:customStyle="1" w:styleId="403">
    <w:name w:val="公文正文"/>
    <w:basedOn w:val="1"/>
    <w:link w:val="402"/>
    <w:qFormat/>
    <w:uiPriority w:val="0"/>
    <w:pPr>
      <w:adjustRightInd/>
      <w:spacing w:before="156" w:line="360" w:lineRule="auto"/>
      <w:ind w:firstLine="360" w:firstLineChars="200"/>
    </w:pPr>
    <w:rPr>
      <w:rFonts w:ascii="仿宋_GB2312" w:eastAsia="仿宋_GB2312"/>
      <w:sz w:val="24"/>
    </w:rPr>
  </w:style>
  <w:style w:type="character" w:customStyle="1" w:styleId="404">
    <w:name w:val="正文2 Char"/>
    <w:qFormat/>
    <w:uiPriority w:val="0"/>
    <w:rPr>
      <w:rFonts w:eastAsia="宋体"/>
      <w:kern w:val="2"/>
      <w:sz w:val="24"/>
      <w:lang w:val="en-US" w:eastAsia="zh-CN" w:bidi="ar-SA"/>
    </w:rPr>
  </w:style>
  <w:style w:type="character" w:customStyle="1" w:styleId="405">
    <w:name w:val="Body Text(ch) Char Char"/>
    <w:qFormat/>
    <w:uiPriority w:val="0"/>
    <w:rPr>
      <w:rFonts w:ascii="宋体"/>
      <w:kern w:val="2"/>
      <w:sz w:val="24"/>
      <w:szCs w:val="21"/>
      <w:lang w:val="zh-CN"/>
    </w:rPr>
  </w:style>
  <w:style w:type="character" w:customStyle="1" w:styleId="406">
    <w:name w:val="shadow11"/>
    <w:qFormat/>
    <w:uiPriority w:val="0"/>
    <w:rPr>
      <w:color w:val="000000"/>
      <w:sz w:val="21"/>
    </w:rPr>
  </w:style>
  <w:style w:type="character" w:customStyle="1" w:styleId="407">
    <w:name w:val="param-name"/>
    <w:qFormat/>
    <w:uiPriority w:val="99"/>
    <w:rPr>
      <w:rFonts w:ascii="Arial" w:hAnsi="Arial" w:eastAsia="黑体" w:cs="Arial"/>
      <w:snapToGrid w:val="0"/>
      <w:kern w:val="0"/>
      <w:szCs w:val="21"/>
    </w:rPr>
  </w:style>
  <w:style w:type="character" w:customStyle="1" w:styleId="408">
    <w:name w:val="正文非缩进 Char3"/>
    <w:qFormat/>
    <w:uiPriority w:val="0"/>
    <w:rPr>
      <w:rFonts w:ascii="宋体" w:eastAsia="宋体"/>
      <w:snapToGrid w:val="0"/>
      <w:color w:val="000000"/>
      <w:kern w:val="28"/>
      <w:sz w:val="28"/>
      <w:lang w:val="en-US" w:eastAsia="zh-CN" w:bidi="ar-SA"/>
    </w:rPr>
  </w:style>
  <w:style w:type="character" w:customStyle="1" w:styleId="409">
    <w:name w:val="Char Char82"/>
    <w:qFormat/>
    <w:uiPriority w:val="0"/>
    <w:rPr>
      <w:rFonts w:eastAsia="宋体"/>
      <w:b/>
      <w:sz w:val="24"/>
      <w:lang w:val="en-US" w:eastAsia="zh-CN"/>
    </w:rPr>
  </w:style>
  <w:style w:type="character" w:customStyle="1" w:styleId="410">
    <w:name w:val="Char Char"/>
    <w:qFormat/>
    <w:uiPriority w:val="0"/>
    <w:rPr>
      <w:rFonts w:ascii="宋体" w:hAnsi="Courier New" w:eastAsia="宋体"/>
      <w:kern w:val="2"/>
      <w:sz w:val="21"/>
      <w:lang w:val="en-US" w:eastAsia="zh-CN" w:bidi="ar-SA"/>
    </w:rPr>
  </w:style>
  <w:style w:type="character" w:customStyle="1" w:styleId="411">
    <w:name w:val="样式 宋体"/>
    <w:qFormat/>
    <w:uiPriority w:val="0"/>
    <w:rPr>
      <w:rFonts w:ascii="宋体" w:hAnsi="宋体"/>
      <w:sz w:val="24"/>
    </w:rPr>
  </w:style>
  <w:style w:type="character" w:customStyle="1" w:styleId="412">
    <w:name w:val="Char Char29"/>
    <w:qFormat/>
    <w:uiPriority w:val="6"/>
    <w:rPr>
      <w:rFonts w:ascii="Arial" w:hAnsi="Arial" w:eastAsia="微软雅黑"/>
      <w:b/>
      <w:kern w:val="1"/>
      <w:sz w:val="44"/>
      <w:szCs w:val="32"/>
      <w:lang w:val="en-US" w:eastAsia="zh-CN" w:bidi="ar-SA"/>
    </w:rPr>
  </w:style>
  <w:style w:type="character" w:customStyle="1" w:styleId="413">
    <w:name w:val="签名 Char1"/>
    <w:qFormat/>
    <w:uiPriority w:val="0"/>
    <w:rPr>
      <w:rFonts w:ascii="Times New Roman" w:hAnsi="Times New Roman" w:eastAsia="宋体" w:cs="Times New Roman"/>
      <w:szCs w:val="24"/>
    </w:rPr>
  </w:style>
  <w:style w:type="character" w:customStyle="1" w:styleId="414">
    <w:name w:val="Char Char61"/>
    <w:qFormat/>
    <w:uiPriority w:val="6"/>
    <w:rPr>
      <w:rFonts w:eastAsia="宋体"/>
      <w:kern w:val="2"/>
      <w:sz w:val="21"/>
      <w:szCs w:val="24"/>
      <w:lang w:val="en-US" w:eastAsia="zh-CN" w:bidi="ar-SA"/>
    </w:rPr>
  </w:style>
  <w:style w:type="character" w:customStyle="1" w:styleId="415">
    <w:name w:val="Char Char18"/>
    <w:qFormat/>
    <w:uiPriority w:val="6"/>
    <w:rPr>
      <w:rFonts w:ascii="宋体" w:hAnsi="宋体"/>
      <w:sz w:val="28"/>
    </w:rPr>
  </w:style>
  <w:style w:type="character" w:customStyle="1" w:styleId="416">
    <w:name w:val="Table Text Char1"/>
    <w:qFormat/>
    <w:uiPriority w:val="0"/>
    <w:rPr>
      <w:rFonts w:eastAsia="宋体"/>
      <w:sz w:val="24"/>
      <w:szCs w:val="24"/>
      <w:lang w:val="en-US" w:eastAsia="zh-CN" w:bidi="ar-SA"/>
    </w:rPr>
  </w:style>
  <w:style w:type="character" w:customStyle="1" w:styleId="417">
    <w:name w:val="批注文字 Char"/>
    <w:qFormat/>
    <w:uiPriority w:val="99"/>
    <w:rPr>
      <w:kern w:val="2"/>
      <w:sz w:val="21"/>
      <w:szCs w:val="24"/>
    </w:rPr>
  </w:style>
  <w:style w:type="character" w:customStyle="1" w:styleId="418">
    <w:name w:val="Char Char22"/>
    <w:qFormat/>
    <w:uiPriority w:val="6"/>
    <w:rPr>
      <w:rFonts w:ascii="宋体" w:hAnsi="宋体"/>
      <w:kern w:val="1"/>
      <w:sz w:val="24"/>
      <w:szCs w:val="24"/>
    </w:rPr>
  </w:style>
  <w:style w:type="character" w:customStyle="1" w:styleId="419">
    <w:name w:val="正文文字缩进 2 Char Char"/>
    <w:qFormat/>
    <w:uiPriority w:val="0"/>
    <w:rPr>
      <w:rFonts w:ascii="宋体"/>
      <w:sz w:val="28"/>
    </w:rPr>
  </w:style>
  <w:style w:type="character" w:customStyle="1" w:styleId="420">
    <w:name w:val="pt141"/>
    <w:qFormat/>
    <w:uiPriority w:val="0"/>
    <w:rPr>
      <w:color w:val="330066"/>
      <w:sz w:val="22"/>
      <w:szCs w:val="22"/>
    </w:rPr>
  </w:style>
  <w:style w:type="character" w:customStyle="1" w:styleId="421">
    <w:name w:val="正文文本缩进 2 Char1"/>
    <w:semiHidden/>
    <w:qFormat/>
    <w:uiPriority w:val="99"/>
    <w:rPr>
      <w:rFonts w:ascii="Times New Roman" w:hAnsi="Times New Roman" w:eastAsia="宋体" w:cs="Times New Roman"/>
      <w:szCs w:val="24"/>
    </w:rPr>
  </w:style>
  <w:style w:type="character" w:customStyle="1" w:styleId="422">
    <w:name w:val="Char Char611"/>
    <w:qFormat/>
    <w:uiPriority w:val="0"/>
    <w:rPr>
      <w:rFonts w:eastAsia="宋体"/>
      <w:kern w:val="2"/>
      <w:sz w:val="21"/>
      <w:szCs w:val="24"/>
      <w:lang w:val="en-US" w:eastAsia="zh-CN" w:bidi="ar-SA"/>
    </w:rPr>
  </w:style>
  <w:style w:type="character" w:customStyle="1" w:styleId="423">
    <w:name w:val="zbggtop11 style5"/>
    <w:qFormat/>
    <w:uiPriority w:val="0"/>
    <w:rPr>
      <w:rFonts w:ascii="Arial" w:hAnsi="Arial" w:eastAsia="黑体" w:cs="Arial"/>
      <w:snapToGrid w:val="0"/>
      <w:kern w:val="0"/>
      <w:szCs w:val="21"/>
    </w:rPr>
  </w:style>
  <w:style w:type="character" w:customStyle="1" w:styleId="424">
    <w:name w:val="highlight1"/>
    <w:qFormat/>
    <w:uiPriority w:val="0"/>
    <w:rPr>
      <w:rFonts w:ascii="仿宋_GB2312" w:eastAsia="微软雅黑"/>
      <w:b/>
      <w:kern w:val="2"/>
      <w:sz w:val="23"/>
      <w:szCs w:val="23"/>
      <w:lang w:val="en-US" w:eastAsia="zh-CN" w:bidi="ar-SA"/>
    </w:rPr>
  </w:style>
  <w:style w:type="character" w:customStyle="1" w:styleId="425">
    <w:name w:val="Char Char9"/>
    <w:qFormat/>
    <w:uiPriority w:val="0"/>
    <w:rPr>
      <w:rFonts w:eastAsia="宋体"/>
      <w:kern w:val="2"/>
      <w:sz w:val="18"/>
      <w:szCs w:val="18"/>
      <w:lang w:val="en-US" w:eastAsia="zh-CN" w:bidi="ar-SA"/>
    </w:rPr>
  </w:style>
  <w:style w:type="character" w:customStyle="1" w:styleId="426">
    <w:name w:val="Used by Word for text of Help footnotes Char Char1"/>
    <w:qFormat/>
    <w:uiPriority w:val="0"/>
    <w:rPr>
      <w:color w:val="0000FF"/>
      <w:sz w:val="21"/>
    </w:rPr>
  </w:style>
  <w:style w:type="character" w:customStyle="1" w:styleId="427">
    <w:name w:val="页眉 Char"/>
    <w:qFormat/>
    <w:uiPriority w:val="0"/>
    <w:rPr>
      <w:rFonts w:eastAsia="仿宋_GB2312"/>
      <w:kern w:val="2"/>
      <w:sz w:val="18"/>
      <w:lang w:val="en-US" w:eastAsia="zh-CN"/>
    </w:rPr>
  </w:style>
  <w:style w:type="character" w:customStyle="1" w:styleId="428">
    <w:name w:val="Char Char23"/>
    <w:qFormat/>
    <w:uiPriority w:val="6"/>
    <w:rPr>
      <w:color w:val="0000FF"/>
      <w:sz w:val="21"/>
    </w:rPr>
  </w:style>
  <w:style w:type="character" w:customStyle="1" w:styleId="429">
    <w:name w:val="批注框文本 字符"/>
    <w:qFormat/>
    <w:uiPriority w:val="0"/>
    <w:rPr>
      <w:rFonts w:ascii="Arial" w:hAnsi="Arial" w:eastAsia="黑体" w:cs="Arial"/>
      <w:snapToGrid w:val="0"/>
      <w:kern w:val="0"/>
      <w:sz w:val="18"/>
      <w:szCs w:val="18"/>
    </w:rPr>
  </w:style>
  <w:style w:type="character" w:customStyle="1" w:styleId="430">
    <w:name w:val="纯文本 Char2"/>
    <w:semiHidden/>
    <w:qFormat/>
    <w:uiPriority w:val="99"/>
    <w:rPr>
      <w:rFonts w:ascii="宋体" w:hAnsi="Courier New" w:eastAsia="宋体" w:cs="Courier New"/>
    </w:rPr>
  </w:style>
  <w:style w:type="character" w:customStyle="1" w:styleId="431">
    <w:name w:val="Char Char25"/>
    <w:qFormat/>
    <w:uiPriority w:val="6"/>
    <w:rPr>
      <w:rFonts w:ascii="宋体" w:hAnsi="宋体"/>
      <w:kern w:val="1"/>
      <w:sz w:val="24"/>
      <w:lang w:val="zh-CN"/>
    </w:rPr>
  </w:style>
  <w:style w:type="character" w:customStyle="1" w:styleId="432">
    <w:name w:val="Char Char411"/>
    <w:qFormat/>
    <w:uiPriority w:val="0"/>
    <w:rPr>
      <w:rFonts w:eastAsia="宋体"/>
      <w:b/>
      <w:sz w:val="24"/>
      <w:lang w:val="en-US" w:eastAsia="zh-CN" w:bidi="ar-SA"/>
    </w:rPr>
  </w:style>
  <w:style w:type="character" w:customStyle="1" w:styleId="433">
    <w:name w:val="此正文 Char"/>
    <w:link w:val="434"/>
    <w:qFormat/>
    <w:uiPriority w:val="0"/>
    <w:rPr>
      <w:kern w:val="2"/>
      <w:sz w:val="24"/>
      <w:szCs w:val="24"/>
    </w:rPr>
  </w:style>
  <w:style w:type="paragraph" w:customStyle="1" w:styleId="434">
    <w:name w:val="此正文"/>
    <w:basedOn w:val="1"/>
    <w:link w:val="433"/>
    <w:qFormat/>
    <w:uiPriority w:val="0"/>
    <w:pPr>
      <w:adjustRightInd/>
      <w:spacing w:line="360" w:lineRule="auto"/>
      <w:ind w:firstLine="200" w:firstLineChars="200"/>
    </w:pPr>
    <w:rPr>
      <w:sz w:val="24"/>
    </w:rPr>
  </w:style>
  <w:style w:type="character" w:customStyle="1" w:styleId="435">
    <w:name w:val="font81"/>
    <w:qFormat/>
    <w:uiPriority w:val="0"/>
    <w:rPr>
      <w:rFonts w:ascii="微软雅黑" w:hAnsi="微软雅黑" w:eastAsia="微软雅黑" w:cs="微软雅黑"/>
      <w:color w:val="000000"/>
      <w:sz w:val="20"/>
      <w:szCs w:val="20"/>
      <w:u w:val="none"/>
    </w:rPr>
  </w:style>
  <w:style w:type="character" w:customStyle="1" w:styleId="436">
    <w:name w:val="t21"/>
    <w:qFormat/>
    <w:uiPriority w:val="0"/>
    <w:rPr>
      <w:rFonts w:ascii="仿宋_GB2312" w:eastAsia="微软雅黑"/>
      <w:b/>
      <w:kern w:val="2"/>
      <w:sz w:val="23"/>
      <w:szCs w:val="23"/>
      <w:lang w:val="en-US" w:eastAsia="zh-CN" w:bidi="ar-SA"/>
    </w:rPr>
  </w:style>
  <w:style w:type="character" w:customStyle="1" w:styleId="437">
    <w:name w:val="正文首行缩进 Char Char Char Char Char Char1"/>
    <w:qFormat/>
    <w:uiPriority w:val="0"/>
    <w:rPr>
      <w:rFonts w:ascii="宋体" w:eastAsia="宋体"/>
      <w:kern w:val="2"/>
      <w:sz w:val="24"/>
      <w:szCs w:val="24"/>
      <w:lang w:val="zh-CN" w:bidi="ar-SA"/>
    </w:rPr>
  </w:style>
  <w:style w:type="character" w:customStyle="1" w:styleId="438">
    <w:name w:val="称呼 Char1"/>
    <w:qFormat/>
    <w:uiPriority w:val="0"/>
    <w:rPr>
      <w:rFonts w:ascii="Times New Roman" w:hAnsi="Times New Roman" w:eastAsia="宋体" w:cs="Times New Roman"/>
      <w:szCs w:val="24"/>
    </w:rPr>
  </w:style>
  <w:style w:type="character" w:customStyle="1" w:styleId="439">
    <w:name w:val="正文缩进 Char1"/>
    <w:qFormat/>
    <w:uiPriority w:val="0"/>
    <w:rPr>
      <w:rFonts w:ascii="宋体" w:eastAsia="宋体"/>
      <w:snapToGrid w:val="0"/>
      <w:color w:val="000000"/>
      <w:kern w:val="28"/>
      <w:sz w:val="28"/>
      <w:lang w:val="en-US" w:eastAsia="zh-CN" w:bidi="ar-SA"/>
    </w:rPr>
  </w:style>
  <w:style w:type="character" w:customStyle="1" w:styleId="440">
    <w:name w:val="h Char1"/>
    <w:qFormat/>
    <w:uiPriority w:val="0"/>
    <w:rPr>
      <w:sz w:val="18"/>
      <w:szCs w:val="18"/>
    </w:rPr>
  </w:style>
  <w:style w:type="character" w:customStyle="1" w:styleId="441">
    <w:name w:val="font31"/>
    <w:qFormat/>
    <w:uiPriority w:val="0"/>
    <w:rPr>
      <w:rFonts w:hint="eastAsia" w:ascii="仿宋" w:hAnsi="仿宋" w:eastAsia="仿宋" w:cs="仿宋"/>
      <w:color w:val="000000"/>
      <w:sz w:val="20"/>
      <w:szCs w:val="20"/>
      <w:u w:val="none"/>
    </w:rPr>
  </w:style>
  <w:style w:type="character" w:customStyle="1" w:styleId="442">
    <w:name w:val="Char Char35"/>
    <w:qFormat/>
    <w:uiPriority w:val="6"/>
    <w:rPr>
      <w:rFonts w:ascii="Arial" w:hAnsi="Arial" w:eastAsia="黑体"/>
      <w:b/>
      <w:kern w:val="1"/>
      <w:sz w:val="28"/>
      <w:szCs w:val="28"/>
      <w:lang w:val="zh-CN"/>
    </w:rPr>
  </w:style>
  <w:style w:type="character" w:customStyle="1" w:styleId="443">
    <w:name w:val="纯文本 Char Char Char"/>
    <w:qFormat/>
    <w:uiPriority w:val="0"/>
    <w:rPr>
      <w:rFonts w:ascii="宋体" w:hAnsi="Courier New" w:eastAsia="宋体"/>
      <w:kern w:val="2"/>
      <w:sz w:val="21"/>
      <w:lang w:val="en-US" w:eastAsia="zh-CN" w:bidi="ar-SA"/>
    </w:rPr>
  </w:style>
  <w:style w:type="character" w:customStyle="1" w:styleId="444">
    <w:name w:val="正文1 Char1"/>
    <w:qFormat/>
    <w:uiPriority w:val="0"/>
    <w:rPr>
      <w:rFonts w:ascii="仿宋_GB2312" w:hAnsi="Courier New" w:eastAsia="仿宋_GB2312"/>
      <w:kern w:val="28"/>
      <w:sz w:val="24"/>
      <w:szCs w:val="24"/>
      <w:lang w:val="en-US" w:eastAsia="zh-CN"/>
    </w:rPr>
  </w:style>
  <w:style w:type="character" w:customStyle="1" w:styleId="445">
    <w:name w:val="页脚 Char1"/>
    <w:qFormat/>
    <w:uiPriority w:val="0"/>
    <w:rPr>
      <w:rFonts w:eastAsia="宋体"/>
      <w:kern w:val="2"/>
      <w:sz w:val="18"/>
      <w:szCs w:val="18"/>
      <w:lang w:val="en-US" w:eastAsia="zh-CN" w:bidi="ar-SA"/>
    </w:rPr>
  </w:style>
  <w:style w:type="character" w:customStyle="1" w:styleId="446">
    <w:name w:val="Char Char17"/>
    <w:qFormat/>
    <w:uiPriority w:val="6"/>
    <w:rPr>
      <w:rFonts w:eastAsia="仿宋_GB2312"/>
      <w:sz w:val="24"/>
    </w:rPr>
  </w:style>
  <w:style w:type="character" w:customStyle="1" w:styleId="447">
    <w:name w:val="Char Char16"/>
    <w:qFormat/>
    <w:uiPriority w:val="6"/>
    <w:rPr>
      <w:kern w:val="1"/>
      <w:sz w:val="18"/>
      <w:szCs w:val="18"/>
    </w:rPr>
  </w:style>
  <w:style w:type="character" w:customStyle="1" w:styleId="448">
    <w:name w:val="页眉 字符"/>
    <w:qFormat/>
    <w:uiPriority w:val="99"/>
    <w:rPr>
      <w:kern w:val="2"/>
      <w:sz w:val="18"/>
      <w:szCs w:val="18"/>
    </w:rPr>
  </w:style>
  <w:style w:type="character" w:customStyle="1" w:styleId="449">
    <w:name w:val="标题 3 Char2"/>
    <w:qFormat/>
    <w:uiPriority w:val="0"/>
    <w:rPr>
      <w:rFonts w:eastAsia="宋体"/>
      <w:b/>
      <w:bCs/>
      <w:kern w:val="2"/>
      <w:sz w:val="32"/>
      <w:szCs w:val="32"/>
      <w:lang w:val="en-US" w:eastAsia="zh-CN" w:bidi="ar-SA"/>
    </w:rPr>
  </w:style>
  <w:style w:type="character" w:customStyle="1" w:styleId="450">
    <w:name w:val="Char Char21"/>
    <w:qFormat/>
    <w:uiPriority w:val="6"/>
    <w:rPr>
      <w:rFonts w:ascii="宋体" w:hAnsi="宋体"/>
      <w:kern w:val="1"/>
      <w:sz w:val="24"/>
      <w:szCs w:val="21"/>
      <w:lang w:val="zh-CN"/>
    </w:rPr>
  </w:style>
  <w:style w:type="character" w:customStyle="1" w:styleId="451">
    <w:name w:val="标准文本 Char Char"/>
    <w:link w:val="452"/>
    <w:qFormat/>
    <w:uiPriority w:val="0"/>
    <w:rPr>
      <w:rFonts w:cs="宋体"/>
      <w:kern w:val="2"/>
      <w:sz w:val="24"/>
    </w:rPr>
  </w:style>
  <w:style w:type="paragraph" w:customStyle="1" w:styleId="452">
    <w:name w:val="标准文本"/>
    <w:basedOn w:val="1"/>
    <w:link w:val="451"/>
    <w:qFormat/>
    <w:uiPriority w:val="0"/>
    <w:pPr>
      <w:adjustRightInd/>
      <w:spacing w:line="360" w:lineRule="auto"/>
      <w:ind w:firstLine="480" w:firstLineChars="200"/>
    </w:pPr>
    <w:rPr>
      <w:sz w:val="24"/>
      <w:szCs w:val="20"/>
    </w:rPr>
  </w:style>
  <w:style w:type="character" w:customStyle="1" w:styleId="453">
    <w:name w:val="tpc_content1"/>
    <w:qFormat/>
    <w:uiPriority w:val="0"/>
    <w:rPr>
      <w:sz w:val="20"/>
      <w:szCs w:val="20"/>
    </w:rPr>
  </w:style>
  <w:style w:type="character" w:customStyle="1" w:styleId="454">
    <w:name w:val="正文文本 2 字符"/>
    <w:qFormat/>
    <w:uiPriority w:val="0"/>
    <w:rPr>
      <w:rFonts w:ascii="Arial" w:hAnsi="Arial" w:eastAsia="宋体"/>
      <w:kern w:val="2"/>
      <w:sz w:val="24"/>
      <w:szCs w:val="24"/>
      <w:lang w:val="en-US" w:eastAsia="zh-CN" w:bidi="ar-SA"/>
    </w:rPr>
  </w:style>
  <w:style w:type="character" w:customStyle="1" w:styleId="455">
    <w:name w:val="font71"/>
    <w:qFormat/>
    <w:uiPriority w:val="0"/>
    <w:rPr>
      <w:rFonts w:hint="eastAsia" w:ascii="宋体" w:hAnsi="宋体" w:eastAsia="宋体" w:cs="宋体"/>
      <w:color w:val="000000"/>
      <w:sz w:val="22"/>
      <w:szCs w:val="22"/>
      <w:u w:val="none"/>
    </w:rPr>
  </w:style>
  <w:style w:type="character" w:customStyle="1" w:styleId="456">
    <w:name w:val="font91"/>
    <w:qFormat/>
    <w:uiPriority w:val="0"/>
    <w:rPr>
      <w:rFonts w:hint="eastAsia" w:ascii="仿宋" w:hAnsi="仿宋" w:eastAsia="仿宋" w:cs="仿宋"/>
      <w:color w:val="000000"/>
      <w:sz w:val="22"/>
      <w:szCs w:val="22"/>
      <w:u w:val="none"/>
    </w:rPr>
  </w:style>
  <w:style w:type="character" w:customStyle="1" w:styleId="457">
    <w:name w:val="_Style 456"/>
    <w:unhideWhenUsed/>
    <w:qFormat/>
    <w:uiPriority w:val="99"/>
    <w:rPr>
      <w:color w:val="605E5C"/>
      <w:shd w:val="clear" w:color="auto" w:fill="E1DFDD"/>
    </w:rPr>
  </w:style>
  <w:style w:type="paragraph" w:customStyle="1" w:styleId="45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45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46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61">
    <w:name w:val="表1"/>
    <w:basedOn w:val="1"/>
    <w:qFormat/>
    <w:uiPriority w:val="0"/>
    <w:pPr>
      <w:tabs>
        <w:tab w:val="left" w:pos="703"/>
      </w:tabs>
      <w:adjustRightInd/>
      <w:spacing w:line="360" w:lineRule="auto"/>
      <w:ind w:left="703"/>
      <w:jc w:val="center"/>
    </w:pPr>
  </w:style>
  <w:style w:type="paragraph" w:customStyle="1" w:styleId="46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63">
    <w:name w:val="中文标题 3"/>
    <w:basedOn w:val="1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EB_表格"/>
    <w:basedOn w:val="1"/>
    <w:qFormat/>
    <w:uiPriority w:val="0"/>
    <w:pPr>
      <w:adjustRightInd/>
      <w:spacing w:line="300" w:lineRule="auto"/>
      <w:jc w:val="center"/>
    </w:pPr>
  </w:style>
  <w:style w:type="paragraph" w:customStyle="1" w:styleId="46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6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67">
    <w:name w:val="Char11"/>
    <w:basedOn w:val="1"/>
    <w:qFormat/>
    <w:uiPriority w:val="0"/>
    <w:pPr>
      <w:tabs>
        <w:tab w:val="left" w:pos="432"/>
      </w:tabs>
      <w:adjustRightInd/>
      <w:spacing w:beforeLines="50" w:afterLines="50"/>
      <w:ind w:left="432" w:hanging="432" w:firstLineChars="200"/>
    </w:pPr>
    <w:rPr>
      <w:sz w:val="24"/>
    </w:rPr>
  </w:style>
  <w:style w:type="paragraph" w:customStyle="1" w:styleId="468">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69">
    <w:name w:val="Normal0"/>
    <w:qFormat/>
    <w:uiPriority w:val="0"/>
    <w:rPr>
      <w:rFonts w:ascii="Times New Roman" w:hAnsi="Times New Roman" w:eastAsia="宋体" w:cs="Times New Roman"/>
      <w:lang w:val="en-US" w:eastAsia="en-US" w:bidi="ar-SA"/>
    </w:rPr>
  </w:style>
  <w:style w:type="paragraph" w:customStyle="1" w:styleId="47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7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73">
    <w:name w:val="_Style 3"/>
    <w:basedOn w:val="1"/>
    <w:qFormat/>
    <w:uiPriority w:val="0"/>
    <w:pPr>
      <w:adjustRightInd/>
      <w:ind w:firstLine="420" w:firstLineChars="200"/>
    </w:pPr>
    <w:rPr>
      <w:rFonts w:eastAsia="仿宋_GB2312"/>
      <w:sz w:val="28"/>
    </w:rPr>
  </w:style>
  <w:style w:type="paragraph" w:customStyle="1" w:styleId="474">
    <w:name w:val="图中文字"/>
    <w:basedOn w:val="1"/>
    <w:qFormat/>
    <w:uiPriority w:val="0"/>
    <w:pPr>
      <w:snapToGrid w:val="0"/>
      <w:spacing w:line="0" w:lineRule="atLeast"/>
      <w:ind w:firstLine="200" w:firstLineChars="200"/>
      <w:jc w:val="center"/>
    </w:pPr>
    <w:rPr>
      <w:sz w:val="24"/>
      <w:szCs w:val="20"/>
    </w:rPr>
  </w:style>
  <w:style w:type="paragraph" w:customStyle="1" w:styleId="47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7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7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8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81">
    <w:name w:val="封面"/>
    <w:basedOn w:val="1"/>
    <w:qFormat/>
    <w:uiPriority w:val="0"/>
    <w:pPr>
      <w:spacing w:line="360" w:lineRule="atLeast"/>
      <w:jc w:val="right"/>
      <w:textAlignment w:val="baseline"/>
    </w:pPr>
    <w:rPr>
      <w:rFonts w:ascii="Symbol" w:hAnsi="Symbol"/>
      <w:kern w:val="0"/>
      <w:szCs w:val="20"/>
    </w:rPr>
  </w:style>
  <w:style w:type="paragraph" w:customStyle="1" w:styleId="48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83">
    <w:name w:val="MM Topic 1"/>
    <w:basedOn w:val="2"/>
    <w:qFormat/>
    <w:uiPriority w:val="0"/>
    <w:pPr>
      <w:tabs>
        <w:tab w:val="left" w:pos="840"/>
        <w:tab w:val="clear" w:pos="432"/>
      </w:tabs>
      <w:adjustRightInd/>
      <w:ind w:left="840" w:hanging="420"/>
    </w:pPr>
  </w:style>
  <w:style w:type="paragraph" w:customStyle="1" w:styleId="484">
    <w:name w:val="左对齐表格文字"/>
    <w:basedOn w:val="1"/>
    <w:qFormat/>
    <w:uiPriority w:val="0"/>
    <w:pPr>
      <w:adjustRightInd/>
      <w:ind w:firstLine="200" w:firstLineChars="200"/>
      <w:jc w:val="right"/>
    </w:pPr>
  </w:style>
  <w:style w:type="paragraph" w:customStyle="1" w:styleId="48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8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8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8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90">
    <w:name w:val="首行缩进"/>
    <w:basedOn w:val="1"/>
    <w:qFormat/>
    <w:uiPriority w:val="0"/>
    <w:pPr>
      <w:spacing w:line="360" w:lineRule="auto"/>
      <w:ind w:firstLine="480" w:firstLineChars="200"/>
    </w:pPr>
    <w:rPr>
      <w:rFonts w:ascii="宋体"/>
      <w:sz w:val="24"/>
      <w:szCs w:val="20"/>
    </w:rPr>
  </w:style>
  <w:style w:type="paragraph" w:customStyle="1" w:styleId="49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92">
    <w:name w:val="Char Char Char Char Char Char Char Char2"/>
    <w:basedOn w:val="1"/>
    <w:qFormat/>
    <w:uiPriority w:val="0"/>
    <w:pPr>
      <w:tabs>
        <w:tab w:val="left" w:pos="360"/>
      </w:tabs>
    </w:pPr>
    <w:rPr>
      <w:sz w:val="24"/>
      <w:szCs w:val="20"/>
    </w:rPr>
  </w:style>
  <w:style w:type="paragraph" w:customStyle="1" w:styleId="493">
    <w:name w:val="Char Char1 Char Char Char"/>
    <w:basedOn w:val="1"/>
    <w:qFormat/>
    <w:uiPriority w:val="0"/>
    <w:rPr>
      <w:rFonts w:ascii="仿宋_GB2312" w:eastAsia="仿宋_GB2312"/>
      <w:b/>
      <w:sz w:val="32"/>
      <w:szCs w:val="20"/>
    </w:rPr>
  </w:style>
  <w:style w:type="paragraph" w:customStyle="1" w:styleId="494">
    <w:name w:val="Char111"/>
    <w:basedOn w:val="1"/>
    <w:qFormat/>
    <w:uiPriority w:val="0"/>
    <w:rPr>
      <w:rFonts w:ascii="仿宋_GB2312" w:eastAsia="仿宋_GB2312"/>
      <w:b/>
      <w:sz w:val="32"/>
      <w:szCs w:val="32"/>
    </w:rPr>
  </w:style>
  <w:style w:type="paragraph" w:customStyle="1" w:styleId="495">
    <w:name w:val="3级标题"/>
    <w:basedOn w:val="496"/>
    <w:qFormat/>
    <w:uiPriority w:val="0"/>
    <w:pPr>
      <w:outlineLvl w:val="2"/>
    </w:pPr>
  </w:style>
  <w:style w:type="paragraph" w:customStyle="1" w:styleId="496">
    <w:name w:val="2级标题"/>
    <w:basedOn w:val="497"/>
    <w:qFormat/>
    <w:uiPriority w:val="0"/>
    <w:pPr>
      <w:jc w:val="left"/>
      <w:outlineLvl w:val="1"/>
    </w:pPr>
    <w:rPr>
      <w:rFonts w:ascii="Times New Roman" w:hAnsi="Times New Roman" w:eastAsia="仿宋"/>
      <w:sz w:val="30"/>
    </w:rPr>
  </w:style>
  <w:style w:type="paragraph" w:customStyle="1" w:styleId="497">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49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499">
    <w:name w:val="U_编号2"/>
    <w:basedOn w:val="1"/>
    <w:qFormat/>
    <w:uiPriority w:val="0"/>
    <w:pPr>
      <w:tabs>
        <w:tab w:val="left" w:pos="785"/>
      </w:tabs>
      <w:adjustRightInd/>
      <w:spacing w:beforeLines="10" w:afterLines="10" w:line="300" w:lineRule="auto"/>
    </w:pPr>
    <w:rPr>
      <w:sz w:val="24"/>
    </w:rPr>
  </w:style>
  <w:style w:type="paragraph" w:customStyle="1" w:styleId="5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50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0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0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50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0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07">
    <w:name w:val="4"/>
    <w:basedOn w:val="1"/>
    <w:next w:val="38"/>
    <w:qFormat/>
    <w:uiPriority w:val="0"/>
    <w:pPr>
      <w:spacing w:after="120" w:line="480" w:lineRule="auto"/>
      <w:ind w:left="420" w:leftChars="200"/>
    </w:pPr>
    <w:rPr>
      <w:sz w:val="24"/>
      <w:szCs w:val="20"/>
    </w:rPr>
  </w:style>
  <w:style w:type="paragraph" w:customStyle="1" w:styleId="508">
    <w:name w:val="MM Topic 3"/>
    <w:basedOn w:val="4"/>
    <w:qFormat/>
    <w:uiPriority w:val="0"/>
    <w:pPr>
      <w:tabs>
        <w:tab w:val="left" w:pos="1680"/>
        <w:tab w:val="clear" w:pos="900"/>
      </w:tabs>
      <w:adjustRightInd/>
      <w:ind w:left="1680" w:hanging="420"/>
    </w:pPr>
  </w:style>
  <w:style w:type="paragraph" w:customStyle="1" w:styleId="50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510">
    <w:name w:val="有符号正文"/>
    <w:basedOn w:val="1"/>
    <w:qFormat/>
    <w:uiPriority w:val="0"/>
    <w:pPr>
      <w:adjustRightInd/>
      <w:spacing w:line="400" w:lineRule="exact"/>
      <w:ind w:firstLine="200" w:firstLineChars="200"/>
    </w:pPr>
    <w:rPr>
      <w:rFonts w:ascii="Arial" w:hAnsi="Arial"/>
    </w:rPr>
  </w:style>
  <w:style w:type="paragraph" w:customStyle="1" w:styleId="511">
    <w:name w:val="Char23"/>
    <w:basedOn w:val="1"/>
    <w:qFormat/>
    <w:uiPriority w:val="0"/>
    <w:rPr>
      <w:rFonts w:ascii="仿宋_GB2312" w:eastAsia="仿宋_GB2312"/>
      <w:b/>
      <w:sz w:val="32"/>
      <w:szCs w:val="32"/>
    </w:rPr>
  </w:style>
  <w:style w:type="paragraph" w:customStyle="1" w:styleId="51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13">
    <w:name w:val="Char Char11 Char Char Char Char Char Char Char Char Char"/>
    <w:basedOn w:val="1"/>
    <w:qFormat/>
    <w:uiPriority w:val="0"/>
    <w:pPr>
      <w:spacing w:line="360" w:lineRule="auto"/>
    </w:pPr>
    <w:rPr>
      <w:szCs w:val="20"/>
    </w:rPr>
  </w:style>
  <w:style w:type="paragraph" w:customStyle="1" w:styleId="514">
    <w:name w:val="Char Char1 Char Char Char2"/>
    <w:basedOn w:val="1"/>
    <w:qFormat/>
    <w:uiPriority w:val="0"/>
    <w:rPr>
      <w:rFonts w:ascii="仿宋_GB2312" w:eastAsia="仿宋_GB2312"/>
      <w:b/>
      <w:sz w:val="32"/>
      <w:szCs w:val="32"/>
    </w:rPr>
  </w:style>
  <w:style w:type="paragraph" w:customStyle="1" w:styleId="51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6">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517">
    <w:name w:val="Char Char11 Char Char Char Char Char Char Char Char Char11"/>
    <w:basedOn w:val="1"/>
    <w:qFormat/>
    <w:uiPriority w:val="0"/>
    <w:pPr>
      <w:spacing w:line="360" w:lineRule="auto"/>
    </w:pPr>
    <w:rPr>
      <w:szCs w:val="20"/>
    </w:rPr>
  </w:style>
  <w:style w:type="paragraph" w:customStyle="1" w:styleId="51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1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2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21">
    <w:name w:val="p0"/>
    <w:basedOn w:val="1"/>
    <w:qFormat/>
    <w:uiPriority w:val="0"/>
    <w:pPr>
      <w:widowControl/>
      <w:adjustRightInd/>
    </w:pPr>
    <w:rPr>
      <w:kern w:val="0"/>
      <w:szCs w:val="21"/>
    </w:rPr>
  </w:style>
  <w:style w:type="paragraph" w:customStyle="1" w:styleId="522">
    <w:name w:val="正文（标题三）"/>
    <w:basedOn w:val="1"/>
    <w:qFormat/>
    <w:uiPriority w:val="0"/>
    <w:pPr>
      <w:spacing w:line="360" w:lineRule="auto"/>
      <w:ind w:firstLine="200" w:firstLineChars="200"/>
    </w:pPr>
    <w:rPr>
      <w:sz w:val="24"/>
    </w:rPr>
  </w:style>
  <w:style w:type="paragraph" w:customStyle="1" w:styleId="523">
    <w:name w:val="正文箭头"/>
    <w:basedOn w:val="524"/>
    <w:qFormat/>
    <w:uiPriority w:val="0"/>
    <w:pPr>
      <w:tabs>
        <w:tab w:val="left" w:pos="0"/>
        <w:tab w:val="left" w:pos="703"/>
      </w:tabs>
    </w:pPr>
  </w:style>
  <w:style w:type="paragraph" w:customStyle="1" w:styleId="52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25">
    <w:name w:val="CM14"/>
    <w:basedOn w:val="276"/>
    <w:next w:val="276"/>
    <w:qFormat/>
    <w:uiPriority w:val="0"/>
    <w:pPr>
      <w:spacing w:after="68"/>
    </w:pPr>
    <w:rPr>
      <w:rFonts w:ascii="FHLHE E+ Futura Bk" w:eastAsia="FHLHE E+ Futura Bk" w:cs="Times New Roman"/>
      <w:color w:val="auto"/>
    </w:rPr>
  </w:style>
  <w:style w:type="paragraph" w:customStyle="1" w:styleId="52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27">
    <w:name w:val="Char Char Char Char Char Char Char1"/>
    <w:basedOn w:val="1"/>
    <w:qFormat/>
    <w:uiPriority w:val="6"/>
    <w:rPr>
      <w:rFonts w:ascii="仿宋_GB2312" w:eastAsia="仿宋_GB2312"/>
      <w:b/>
      <w:sz w:val="32"/>
      <w:szCs w:val="32"/>
    </w:rPr>
  </w:style>
  <w:style w:type="paragraph" w:customStyle="1" w:styleId="528">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2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3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3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32">
    <w:name w:val="Char1 Char Char Char21"/>
    <w:basedOn w:val="1"/>
    <w:qFormat/>
    <w:uiPriority w:val="0"/>
    <w:rPr>
      <w:rFonts w:ascii="Tahoma" w:hAnsi="Tahoma"/>
      <w:sz w:val="24"/>
      <w:szCs w:val="20"/>
    </w:rPr>
  </w:style>
  <w:style w:type="paragraph" w:customStyle="1" w:styleId="5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534">
    <w:name w:val="文本正文 Char"/>
    <w:basedOn w:val="1"/>
    <w:qFormat/>
    <w:uiPriority w:val="0"/>
    <w:pPr>
      <w:spacing w:line="360" w:lineRule="auto"/>
      <w:ind w:firstLine="200" w:firstLineChars="200"/>
    </w:pPr>
    <w:rPr>
      <w:kern w:val="0"/>
      <w:sz w:val="24"/>
      <w:szCs w:val="20"/>
    </w:rPr>
  </w:style>
  <w:style w:type="paragraph" w:customStyle="1" w:styleId="53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36">
    <w:name w:val="正文文字缩进项目"/>
    <w:basedOn w:val="1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53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53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4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41">
    <w:name w:val="Char Char Char Char Char Char Char Char Char Char"/>
    <w:basedOn w:val="1"/>
    <w:qFormat/>
    <w:uiPriority w:val="0"/>
    <w:rPr>
      <w:rFonts w:ascii="仿宋_GB2312" w:eastAsia="仿宋_GB2312"/>
      <w:b/>
      <w:sz w:val="32"/>
      <w:szCs w:val="32"/>
    </w:rPr>
  </w:style>
  <w:style w:type="paragraph" w:customStyle="1" w:styleId="542">
    <w:name w:val="正文 项目2"/>
    <w:basedOn w:val="543"/>
    <w:qFormat/>
    <w:uiPriority w:val="0"/>
    <w:pPr>
      <w:tabs>
        <w:tab w:val="left" w:pos="840"/>
      </w:tabs>
      <w:spacing w:after="0"/>
      <w:ind w:left="900"/>
    </w:pPr>
  </w:style>
  <w:style w:type="paragraph" w:customStyle="1" w:styleId="54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44">
    <w:name w:val="Plain Text1"/>
    <w:basedOn w:val="1"/>
    <w:qFormat/>
    <w:uiPriority w:val="7"/>
    <w:pPr>
      <w:adjustRightInd/>
    </w:pPr>
    <w:rPr>
      <w:rFonts w:ascii="宋体" w:hAnsi="Courier New"/>
    </w:rPr>
  </w:style>
  <w:style w:type="paragraph" w:customStyle="1" w:styleId="545">
    <w:name w:val="Char Char113"/>
    <w:basedOn w:val="1"/>
    <w:qFormat/>
    <w:uiPriority w:val="0"/>
    <w:pPr>
      <w:widowControl/>
      <w:spacing w:after="160" w:line="240" w:lineRule="exact"/>
      <w:jc w:val="left"/>
    </w:pPr>
    <w:rPr>
      <w:rFonts w:eastAsia="仿宋_GB2312"/>
      <w:sz w:val="28"/>
    </w:rPr>
  </w:style>
  <w:style w:type="paragraph" w:customStyle="1" w:styleId="546">
    <w:name w:val="6级标题"/>
    <w:basedOn w:val="547"/>
    <w:qFormat/>
    <w:uiPriority w:val="0"/>
    <w:pPr>
      <w:keepNext/>
      <w:tabs>
        <w:tab w:val="left" w:pos="360"/>
      </w:tabs>
      <w:outlineLvl w:val="5"/>
    </w:pPr>
  </w:style>
  <w:style w:type="paragraph" w:customStyle="1" w:styleId="547">
    <w:name w:val="5级标题"/>
    <w:basedOn w:val="548"/>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548">
    <w:name w:val="4级标题"/>
    <w:basedOn w:val="13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54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550">
    <w:name w:val="Char Char Char1 Char"/>
    <w:basedOn w:val="1"/>
    <w:qFormat/>
    <w:uiPriority w:val="0"/>
    <w:rPr>
      <w:szCs w:val="20"/>
    </w:rPr>
  </w:style>
  <w:style w:type="paragraph" w:customStyle="1" w:styleId="551">
    <w:name w:val="Char1 Char Char Char2"/>
    <w:basedOn w:val="1"/>
    <w:qFormat/>
    <w:uiPriority w:val="0"/>
    <w:pPr>
      <w:adjustRightInd/>
      <w:ind w:firstLine="200" w:firstLineChars="200"/>
    </w:pPr>
    <w:rPr>
      <w:rFonts w:ascii="Tahoma" w:hAnsi="Tahoma"/>
      <w:sz w:val="24"/>
      <w:szCs w:val="20"/>
    </w:rPr>
  </w:style>
  <w:style w:type="paragraph" w:customStyle="1" w:styleId="55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55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554">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556">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5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8">
    <w:name w:val="标书表格字体格式"/>
    <w:next w:val="559"/>
    <w:qFormat/>
    <w:uiPriority w:val="0"/>
    <w:rPr>
      <w:rFonts w:ascii="Times New Roman" w:hAnsi="Times New Roman" w:eastAsia="宋体" w:cs="Times New Roman"/>
      <w:kern w:val="2"/>
      <w:sz w:val="21"/>
      <w:szCs w:val="24"/>
      <w:lang w:val="en-US" w:eastAsia="zh-CN" w:bidi="ar-SA"/>
    </w:rPr>
  </w:style>
  <w:style w:type="paragraph" w:customStyle="1" w:styleId="5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6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61">
    <w:name w:val="Char Char1 Char"/>
    <w:basedOn w:val="1"/>
    <w:qFormat/>
    <w:uiPriority w:val="0"/>
    <w:rPr>
      <w:rFonts w:ascii="仿宋_GB2312" w:eastAsia="仿宋_GB2312"/>
      <w:b/>
      <w:sz w:val="32"/>
      <w:szCs w:val="32"/>
    </w:rPr>
  </w:style>
  <w:style w:type="paragraph" w:customStyle="1" w:styleId="562">
    <w:name w:val="带编号样式"/>
    <w:basedOn w:val="534"/>
    <w:qFormat/>
    <w:uiPriority w:val="0"/>
    <w:pPr>
      <w:tabs>
        <w:tab w:val="left" w:pos="840"/>
      </w:tabs>
      <w:snapToGrid w:val="0"/>
      <w:ind w:left="840" w:hanging="420" w:firstLineChars="0"/>
    </w:pPr>
    <w:rPr>
      <w:rFonts w:ascii="仿宋_GB2312" w:eastAsia="仿宋_GB2312"/>
      <w:color w:val="000000"/>
    </w:rPr>
  </w:style>
  <w:style w:type="paragraph" w:customStyle="1" w:styleId="56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564">
    <w:name w:val="一级条标题"/>
    <w:basedOn w:val="565"/>
    <w:next w:val="566"/>
    <w:qFormat/>
    <w:uiPriority w:val="0"/>
    <w:pPr>
      <w:tabs>
        <w:tab w:val="left" w:pos="1260"/>
        <w:tab w:val="left" w:pos="1680"/>
      </w:tabs>
      <w:spacing w:beforeLines="0" w:afterLines="0"/>
      <w:ind w:left="1680"/>
      <w:outlineLvl w:val="2"/>
    </w:pPr>
  </w:style>
  <w:style w:type="paragraph" w:customStyle="1" w:styleId="565">
    <w:name w:val="章标题"/>
    <w:next w:val="566"/>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56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67">
    <w:name w:val="Char2 Char Char1"/>
    <w:basedOn w:val="1"/>
    <w:qFormat/>
    <w:uiPriority w:val="6"/>
    <w:pPr>
      <w:adjustRightInd/>
    </w:pPr>
    <w:rPr>
      <w:rFonts w:ascii="Tahoma" w:hAnsi="Tahoma"/>
      <w:sz w:val="24"/>
      <w:szCs w:val="20"/>
    </w:rPr>
  </w:style>
  <w:style w:type="paragraph" w:customStyle="1" w:styleId="56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56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570">
    <w:name w:val="Char3 Char Char Char1"/>
    <w:basedOn w:val="1"/>
    <w:qFormat/>
    <w:uiPriority w:val="6"/>
    <w:pPr>
      <w:widowControl/>
      <w:adjustRightInd/>
      <w:spacing w:after="160" w:line="240" w:lineRule="exact"/>
      <w:jc w:val="left"/>
    </w:pPr>
    <w:rPr>
      <w:szCs w:val="20"/>
    </w:rPr>
  </w:style>
  <w:style w:type="paragraph" w:customStyle="1" w:styleId="57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572">
    <w:name w:val="Char Char Char"/>
    <w:basedOn w:val="1"/>
    <w:qFormat/>
    <w:uiPriority w:val="0"/>
    <w:rPr>
      <w:rFonts w:ascii="Tahoma" w:hAnsi="Tahoma"/>
      <w:sz w:val="24"/>
      <w:szCs w:val="20"/>
    </w:rPr>
  </w:style>
  <w:style w:type="paragraph" w:customStyle="1" w:styleId="573">
    <w:name w:val="二级条标题"/>
    <w:basedOn w:val="564"/>
    <w:next w:val="566"/>
    <w:qFormat/>
    <w:uiPriority w:val="0"/>
    <w:pPr>
      <w:tabs>
        <w:tab w:val="left" w:pos="2100"/>
        <w:tab w:val="clear" w:pos="1680"/>
      </w:tabs>
      <w:ind w:left="0"/>
      <w:outlineLvl w:val="3"/>
    </w:pPr>
  </w:style>
  <w:style w:type="paragraph" w:customStyle="1" w:styleId="5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57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57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577">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578">
    <w:name w:val="_Style 6"/>
    <w:basedOn w:val="1"/>
    <w:qFormat/>
    <w:uiPriority w:val="34"/>
    <w:pPr>
      <w:adjustRightInd/>
      <w:ind w:firstLine="420" w:firstLineChars="200"/>
    </w:pPr>
    <w:rPr>
      <w:rFonts w:eastAsia="仿宋_GB2312"/>
      <w:sz w:val="28"/>
    </w:rPr>
  </w:style>
  <w:style w:type="paragraph" w:customStyle="1" w:styleId="57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8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5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58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83">
    <w:name w:val="Char Char Char Char Char Char Char Char"/>
    <w:basedOn w:val="1"/>
    <w:qFormat/>
    <w:uiPriority w:val="0"/>
    <w:pPr>
      <w:tabs>
        <w:tab w:val="left" w:pos="360"/>
      </w:tabs>
    </w:pPr>
    <w:rPr>
      <w:sz w:val="24"/>
      <w:szCs w:val="20"/>
    </w:rPr>
  </w:style>
  <w:style w:type="paragraph" w:customStyle="1" w:styleId="58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8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86">
    <w:name w:val="样式1 + (中宋体"/>
    <w:basedOn w:val="587"/>
    <w:qFormat/>
    <w:uiPriority w:val="0"/>
    <w:pPr>
      <w:widowControl w:val="0"/>
      <w:tabs>
        <w:tab w:val="left" w:pos="1200"/>
        <w:tab w:val="left" w:pos="1212"/>
        <w:tab w:val="left" w:pos="3888"/>
      </w:tabs>
      <w:adjustRightInd/>
      <w:snapToGrid/>
      <w:spacing w:line="360" w:lineRule="auto"/>
      <w:ind w:left="1200" w:hanging="360" w:firstLineChars="200"/>
      <w:jc w:val="both"/>
    </w:pPr>
    <w:rPr>
      <w:kern w:val="2"/>
      <w:szCs w:val="24"/>
    </w:rPr>
  </w:style>
  <w:style w:type="paragraph" w:customStyle="1" w:styleId="58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588">
    <w:name w:val="0"/>
    <w:basedOn w:val="1"/>
    <w:qFormat/>
    <w:uiPriority w:val="0"/>
    <w:pPr>
      <w:widowControl/>
    </w:pPr>
    <w:rPr>
      <w:kern w:val="0"/>
      <w:sz w:val="24"/>
      <w:szCs w:val="20"/>
    </w:rPr>
  </w:style>
  <w:style w:type="paragraph" w:customStyle="1" w:styleId="58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90">
    <w:name w:val="Char Char Char Char11"/>
    <w:basedOn w:val="1"/>
    <w:qFormat/>
    <w:uiPriority w:val="0"/>
    <w:rPr>
      <w:rFonts w:ascii="Tahoma" w:hAnsi="Tahoma"/>
      <w:sz w:val="24"/>
      <w:szCs w:val="20"/>
    </w:rPr>
  </w:style>
  <w:style w:type="paragraph" w:customStyle="1" w:styleId="591">
    <w:name w:val="Char Char Char Char Char Char Char Char Char Char1"/>
    <w:basedOn w:val="1"/>
    <w:qFormat/>
    <w:uiPriority w:val="0"/>
    <w:rPr>
      <w:rFonts w:ascii="仿宋_GB2312" w:eastAsia="仿宋_GB2312"/>
      <w:b/>
      <w:sz w:val="32"/>
      <w:szCs w:val="32"/>
    </w:rPr>
  </w:style>
  <w:style w:type="paragraph" w:customStyle="1" w:styleId="59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9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594">
    <w:name w:val="正文 内标 序号标"/>
    <w:basedOn w:val="595"/>
    <w:qFormat/>
    <w:uiPriority w:val="0"/>
    <w:pPr>
      <w:tabs>
        <w:tab w:val="left" w:pos="0"/>
      </w:tabs>
      <w:adjustRightInd/>
      <w:spacing w:before="0"/>
      <w:ind w:firstLine="482"/>
    </w:pPr>
    <w:rPr>
      <w:rFonts w:ascii="微软雅黑" w:hAnsi="微软雅黑"/>
      <w:sz w:val="24"/>
      <w:szCs w:val="24"/>
    </w:rPr>
  </w:style>
  <w:style w:type="paragraph" w:customStyle="1" w:styleId="595">
    <w:name w:val="My正文"/>
    <w:basedOn w:val="1"/>
    <w:qFormat/>
    <w:uiPriority w:val="0"/>
    <w:pPr>
      <w:spacing w:before="120" w:line="360" w:lineRule="auto"/>
      <w:ind w:firstLine="567"/>
    </w:pPr>
    <w:rPr>
      <w:rFonts w:ascii="Arial" w:hAnsi="Arial"/>
      <w:sz w:val="20"/>
      <w:szCs w:val="20"/>
    </w:rPr>
  </w:style>
  <w:style w:type="paragraph" w:customStyle="1" w:styleId="59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9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59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99">
    <w:name w:val="标题4_自定义"/>
    <w:basedOn w:val="5"/>
    <w:qFormat/>
    <w:uiPriority w:val="0"/>
    <w:pPr>
      <w:adjustRightInd/>
      <w:spacing w:before="0" w:after="0" w:line="360" w:lineRule="auto"/>
    </w:pPr>
    <w:rPr>
      <w:rFonts w:ascii="Verdana" w:eastAsia="Verdana"/>
      <w:sz w:val="21"/>
      <w:lang w:val="en-US"/>
    </w:rPr>
  </w:style>
  <w:style w:type="paragraph" w:customStyle="1" w:styleId="600">
    <w:name w:val="_正文段落"/>
    <w:basedOn w:val="1"/>
    <w:qFormat/>
    <w:uiPriority w:val="0"/>
    <w:pPr>
      <w:adjustRightInd/>
      <w:ind w:firstLine="560"/>
    </w:pPr>
    <w:rPr>
      <w:rFonts w:ascii="仿宋_GB2312" w:hAnsi="仿宋" w:eastAsia="仿宋_GB2312"/>
      <w:kern w:val="0"/>
      <w:sz w:val="28"/>
      <w:szCs w:val="28"/>
    </w:rPr>
  </w:style>
  <w:style w:type="paragraph" w:customStyle="1" w:styleId="60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60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603">
    <w:name w:val="Char Char Char1 Char1"/>
    <w:basedOn w:val="1"/>
    <w:qFormat/>
    <w:uiPriority w:val="6"/>
    <w:rPr>
      <w:szCs w:val="20"/>
    </w:rPr>
  </w:style>
  <w:style w:type="paragraph" w:customStyle="1" w:styleId="604">
    <w:name w:val="正文主体"/>
    <w:basedOn w:val="605"/>
    <w:qFormat/>
    <w:uiPriority w:val="0"/>
  </w:style>
  <w:style w:type="paragraph" w:customStyle="1" w:styleId="60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0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0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0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609">
    <w:name w:val="样式 样式2 + 左侧:  1 字符 右侧:  1 字符"/>
    <w:basedOn w:val="610"/>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1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611">
    <w:name w:val="bullet"/>
    <w:basedOn w:val="1"/>
    <w:qFormat/>
    <w:uiPriority w:val="0"/>
    <w:pPr>
      <w:tabs>
        <w:tab w:val="left" w:pos="840"/>
      </w:tabs>
      <w:adjustRightInd/>
      <w:ind w:left="840" w:hanging="420"/>
    </w:pPr>
  </w:style>
  <w:style w:type="paragraph" w:customStyle="1" w:styleId="61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613">
    <w:name w:val="trademark"/>
    <w:qFormat/>
    <w:uiPriority w:val="0"/>
    <w:pPr>
      <w:spacing w:after="60"/>
    </w:pPr>
    <w:rPr>
      <w:rFonts w:ascii="Futura Bk" w:hAnsi="Futura Bk" w:eastAsia="宋体" w:cs="Times New Roman"/>
      <w:sz w:val="15"/>
      <w:lang w:val="en-US" w:eastAsia="en-US" w:bidi="ar-SA"/>
    </w:rPr>
  </w:style>
  <w:style w:type="paragraph" w:customStyle="1" w:styleId="61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615">
    <w:name w:val="Char"/>
    <w:basedOn w:val="1"/>
    <w:qFormat/>
    <w:uiPriority w:val="0"/>
    <w:rPr>
      <w:rFonts w:ascii="仿宋_GB2312" w:eastAsia="仿宋_GB2312"/>
      <w:b/>
      <w:sz w:val="32"/>
      <w:szCs w:val="32"/>
    </w:rPr>
  </w:style>
  <w:style w:type="paragraph" w:customStyle="1" w:styleId="6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61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1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619">
    <w:name w:val="Char Char11 Char Char Char1"/>
    <w:basedOn w:val="1"/>
    <w:qFormat/>
    <w:uiPriority w:val="6"/>
    <w:pPr>
      <w:spacing w:line="360" w:lineRule="auto"/>
    </w:pPr>
    <w:rPr>
      <w:szCs w:val="20"/>
    </w:rPr>
  </w:style>
  <w:style w:type="paragraph" w:customStyle="1" w:styleId="620">
    <w:name w:val="Char Char1 Char Char Char1"/>
    <w:basedOn w:val="1"/>
    <w:qFormat/>
    <w:uiPriority w:val="6"/>
    <w:rPr>
      <w:rFonts w:ascii="仿宋_GB2312" w:eastAsia="仿宋_GB2312"/>
      <w:b/>
      <w:sz w:val="32"/>
      <w:szCs w:val="20"/>
    </w:rPr>
  </w:style>
  <w:style w:type="paragraph" w:customStyle="1" w:styleId="62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622">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624">
    <w:name w:val="四号　首行缩进"/>
    <w:basedOn w:val="1"/>
    <w:qFormat/>
    <w:uiPriority w:val="0"/>
    <w:pPr>
      <w:adjustRightInd/>
      <w:spacing w:line="360" w:lineRule="auto"/>
    </w:pPr>
    <w:rPr>
      <w:rFonts w:ascii="宋体" w:hAnsi="宋体"/>
      <w:szCs w:val="20"/>
    </w:rPr>
  </w:style>
  <w:style w:type="paragraph" w:customStyle="1" w:styleId="625">
    <w:name w:val="a1"/>
    <w:basedOn w:val="1"/>
    <w:qFormat/>
    <w:uiPriority w:val="0"/>
    <w:pPr>
      <w:widowControl/>
      <w:spacing w:line="300" w:lineRule="atLeast"/>
      <w:jc w:val="left"/>
    </w:pPr>
    <w:rPr>
      <w:rFonts w:ascii="宋体" w:hAnsi="宋体"/>
      <w:kern w:val="0"/>
      <w:sz w:val="18"/>
      <w:szCs w:val="20"/>
    </w:rPr>
  </w:style>
  <w:style w:type="paragraph" w:customStyle="1" w:styleId="62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627">
    <w:name w:val="P1"/>
    <w:basedOn w:val="1"/>
    <w:qFormat/>
    <w:uiPriority w:val="0"/>
    <w:pPr>
      <w:adjustRightInd/>
      <w:spacing w:line="288" w:lineRule="auto"/>
      <w:ind w:firstLine="425" w:firstLineChars="200"/>
    </w:pPr>
  </w:style>
  <w:style w:type="paragraph" w:customStyle="1" w:styleId="628">
    <w:name w:val="_Style 8"/>
    <w:basedOn w:val="1"/>
    <w:qFormat/>
    <w:uiPriority w:val="34"/>
    <w:pPr>
      <w:adjustRightInd/>
      <w:ind w:firstLine="420" w:firstLineChars="200"/>
    </w:pPr>
    <w:rPr>
      <w:rFonts w:eastAsia="仿宋_GB2312"/>
      <w:sz w:val="28"/>
    </w:rPr>
  </w:style>
  <w:style w:type="paragraph" w:customStyle="1" w:styleId="629">
    <w:name w:val="Char Char1121"/>
    <w:basedOn w:val="1"/>
    <w:qFormat/>
    <w:uiPriority w:val="0"/>
    <w:pPr>
      <w:spacing w:line="360" w:lineRule="auto"/>
    </w:pPr>
    <w:rPr>
      <w:szCs w:val="20"/>
    </w:rPr>
  </w:style>
  <w:style w:type="paragraph" w:customStyle="1" w:styleId="63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631">
    <w:name w:val="Char2 Char Char Char2"/>
    <w:basedOn w:val="1"/>
    <w:qFormat/>
    <w:uiPriority w:val="0"/>
    <w:rPr>
      <w:rFonts w:ascii="仿宋_GB2312" w:eastAsia="仿宋_GB2312"/>
      <w:b/>
      <w:sz w:val="32"/>
      <w:szCs w:val="32"/>
    </w:rPr>
  </w:style>
  <w:style w:type="paragraph" w:customStyle="1" w:styleId="63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63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34">
    <w:name w:val="正文1.25"/>
    <w:basedOn w:val="1"/>
    <w:qFormat/>
    <w:uiPriority w:val="0"/>
    <w:pPr>
      <w:adjustRightInd/>
      <w:spacing w:line="300" w:lineRule="auto"/>
      <w:ind w:firstLine="480" w:firstLineChars="200"/>
    </w:pPr>
    <w:rPr>
      <w:sz w:val="24"/>
      <w:szCs w:val="20"/>
    </w:rPr>
  </w:style>
  <w:style w:type="paragraph" w:customStyle="1" w:styleId="635">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3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7">
    <w:name w:val="_Style 5"/>
    <w:basedOn w:val="1"/>
    <w:qFormat/>
    <w:uiPriority w:val="34"/>
    <w:pPr>
      <w:adjustRightInd/>
      <w:ind w:firstLine="420" w:firstLineChars="200"/>
    </w:pPr>
    <w:rPr>
      <w:rFonts w:eastAsia="仿宋_GB2312"/>
      <w:sz w:val="28"/>
    </w:rPr>
  </w:style>
  <w:style w:type="paragraph" w:customStyle="1" w:styleId="63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39">
    <w:name w:val="样式 标题 4PIM 4H4h4bulletblbbH41H42H43H44H45H46H47H48...1"/>
    <w:basedOn w:val="5"/>
    <w:qFormat/>
    <w:uiPriority w:val="0"/>
    <w:pPr>
      <w:widowControl/>
      <w:jc w:val="left"/>
    </w:pPr>
    <w:rPr>
      <w:rFonts w:cs="宋体"/>
      <w:sz w:val="24"/>
      <w:szCs w:val="20"/>
    </w:rPr>
  </w:style>
  <w:style w:type="paragraph" w:customStyle="1" w:styleId="64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641">
    <w:name w:val="Body Text 2*"/>
    <w:basedOn w:val="1"/>
    <w:qFormat/>
    <w:uiPriority w:val="6"/>
    <w:pPr>
      <w:widowControl/>
      <w:adjustRightInd/>
      <w:ind w:left="720" w:hanging="720"/>
    </w:pPr>
    <w:rPr>
      <w:color w:val="000000"/>
      <w:kern w:val="0"/>
      <w:sz w:val="24"/>
      <w:szCs w:val="20"/>
    </w:rPr>
  </w:style>
  <w:style w:type="paragraph" w:customStyle="1" w:styleId="642">
    <w:name w:val="封面公司名"/>
    <w:qFormat/>
    <w:uiPriority w:val="0"/>
    <w:pPr>
      <w:jc w:val="center"/>
    </w:pPr>
    <w:rPr>
      <w:rFonts w:ascii="Arial" w:hAnsi="Arial" w:eastAsia="楷体_GB2312" w:cs="宋体"/>
      <w:bCs/>
      <w:kern w:val="2"/>
      <w:sz w:val="28"/>
      <w:lang w:val="en-US" w:eastAsia="zh-CN" w:bidi="ar-SA"/>
    </w:rPr>
  </w:style>
  <w:style w:type="paragraph" w:customStyle="1" w:styleId="64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44">
    <w:name w:val="xl119"/>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46">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4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4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9">
    <w:name w:val="Char Char11 Char Char Char"/>
    <w:basedOn w:val="1"/>
    <w:qFormat/>
    <w:uiPriority w:val="0"/>
    <w:pPr>
      <w:spacing w:line="360" w:lineRule="auto"/>
    </w:pPr>
    <w:rPr>
      <w:szCs w:val="20"/>
    </w:rPr>
  </w:style>
  <w:style w:type="paragraph" w:customStyle="1" w:styleId="650">
    <w:name w:val="Char1"/>
    <w:basedOn w:val="1"/>
    <w:qFormat/>
    <w:uiPriority w:val="0"/>
    <w:rPr>
      <w:rFonts w:ascii="仿宋_GB2312" w:eastAsia="仿宋_GB2312"/>
      <w:b/>
      <w:sz w:val="32"/>
      <w:szCs w:val="32"/>
    </w:rPr>
  </w:style>
  <w:style w:type="paragraph" w:customStyle="1" w:styleId="65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65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653">
    <w:name w:val="xl120"/>
    <w:basedOn w:val="1"/>
    <w:qFormat/>
    <w:uiPriority w:val="0"/>
    <w:pPr>
      <w:widowControl/>
      <w:pBdr>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54">
    <w:name w:val="Char2 Char Char Char1"/>
    <w:basedOn w:val="1"/>
    <w:qFormat/>
    <w:uiPriority w:val="6"/>
    <w:rPr>
      <w:rFonts w:ascii="仿宋_GB2312" w:eastAsia="仿宋_GB2312"/>
      <w:b/>
      <w:sz w:val="32"/>
      <w:szCs w:val="32"/>
    </w:rPr>
  </w:style>
  <w:style w:type="paragraph" w:customStyle="1" w:styleId="6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5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57">
    <w:name w:val="xl121"/>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58">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5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Char1 Char Char Char1"/>
    <w:basedOn w:val="1"/>
    <w:qFormat/>
    <w:uiPriority w:val="0"/>
    <w:pPr>
      <w:adjustRightInd/>
      <w:ind w:firstLine="200" w:firstLineChars="200"/>
    </w:pPr>
    <w:rPr>
      <w:rFonts w:ascii="Tahoma" w:hAnsi="Tahoma"/>
      <w:sz w:val="24"/>
      <w:szCs w:val="20"/>
    </w:rPr>
  </w:style>
  <w:style w:type="paragraph" w:customStyle="1" w:styleId="661">
    <w:name w:val="xl123"/>
    <w:basedOn w:val="1"/>
    <w:qFormat/>
    <w:uiPriority w:val="0"/>
    <w:pPr>
      <w:widowControl/>
      <w:pBdr>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66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66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664">
    <w:name w:val="Char2 Char Char2"/>
    <w:basedOn w:val="1"/>
    <w:qFormat/>
    <w:uiPriority w:val="0"/>
    <w:pPr>
      <w:adjustRightInd/>
    </w:pPr>
    <w:rPr>
      <w:rFonts w:ascii="Tahoma" w:hAnsi="Tahoma"/>
      <w:sz w:val="24"/>
      <w:szCs w:val="20"/>
    </w:rPr>
  </w:style>
  <w:style w:type="paragraph" w:customStyle="1" w:styleId="665">
    <w:name w:val="Char Char111"/>
    <w:basedOn w:val="1"/>
    <w:qFormat/>
    <w:uiPriority w:val="0"/>
    <w:pPr>
      <w:spacing w:line="360" w:lineRule="auto"/>
    </w:pPr>
    <w:rPr>
      <w:szCs w:val="20"/>
    </w:rPr>
  </w:style>
  <w:style w:type="paragraph" w:customStyle="1" w:styleId="666">
    <w:name w:val="Char Char Char Char Char Char Char Char Char Char Char Char1 Char1"/>
    <w:basedOn w:val="1"/>
    <w:qFormat/>
    <w:uiPriority w:val="6"/>
    <w:rPr>
      <w:rFonts w:ascii="Tahoma" w:hAnsi="Tahoma" w:cs="仿宋_GB2312"/>
      <w:sz w:val="24"/>
      <w:szCs w:val="20"/>
    </w:rPr>
  </w:style>
  <w:style w:type="paragraph" w:customStyle="1" w:styleId="66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6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66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7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7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672">
    <w:name w:val="样式3"/>
    <w:basedOn w:val="610"/>
    <w:qFormat/>
    <w:uiPriority w:val="0"/>
    <w:pPr>
      <w:spacing w:beforeLines="100"/>
      <w:jc w:val="left"/>
    </w:pPr>
  </w:style>
  <w:style w:type="paragraph" w:customStyle="1" w:styleId="67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67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676">
    <w:name w:val="正文标准"/>
    <w:basedOn w:val="1"/>
    <w:qFormat/>
    <w:uiPriority w:val="0"/>
    <w:pPr>
      <w:adjustRightInd/>
      <w:spacing w:line="360" w:lineRule="auto"/>
      <w:ind w:firstLine="200" w:firstLineChars="200"/>
    </w:pPr>
    <w:rPr>
      <w:rFonts w:ascii="宋体" w:hAnsi="Calibri"/>
      <w:sz w:val="24"/>
    </w:rPr>
  </w:style>
  <w:style w:type="paragraph" w:customStyle="1" w:styleId="677">
    <w:name w:val="表文字"/>
    <w:qFormat/>
    <w:uiPriority w:val="0"/>
    <w:rPr>
      <w:rFonts w:ascii="宋体" w:hAnsi="Times New Roman" w:eastAsia="宋体" w:cs="Times New Roman"/>
      <w:kern w:val="2"/>
      <w:lang w:val="en-US" w:eastAsia="zh-CN" w:bidi="ar-SA"/>
    </w:rPr>
  </w:style>
  <w:style w:type="paragraph" w:customStyle="1" w:styleId="67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79">
    <w:name w:val="FA正文"/>
    <w:basedOn w:val="1"/>
    <w:qFormat/>
    <w:uiPriority w:val="0"/>
    <w:pPr>
      <w:spacing w:line="360" w:lineRule="auto"/>
      <w:ind w:firstLine="480" w:firstLineChars="200"/>
    </w:pPr>
    <w:rPr>
      <w:rFonts w:hAnsi="宋体"/>
      <w:sz w:val="24"/>
      <w:szCs w:val="20"/>
    </w:rPr>
  </w:style>
  <w:style w:type="paragraph" w:customStyle="1" w:styleId="680">
    <w:name w:val="表格（小）"/>
    <w:basedOn w:val="1"/>
    <w:qFormat/>
    <w:uiPriority w:val="0"/>
    <w:pPr>
      <w:adjustRightInd/>
      <w:snapToGrid w:val="0"/>
      <w:spacing w:line="300" w:lineRule="auto"/>
    </w:pPr>
    <w:rPr>
      <w:rFonts w:eastAsia="仿宋"/>
      <w:szCs w:val="21"/>
    </w:rPr>
  </w:style>
  <w:style w:type="paragraph" w:customStyle="1" w:styleId="681">
    <w:name w:val="彩色列表 - 强调文字颜色 11"/>
    <w:basedOn w:val="1"/>
    <w:qFormat/>
    <w:uiPriority w:val="0"/>
    <w:pPr>
      <w:adjustRightInd/>
      <w:ind w:firstLine="420" w:firstLineChars="200"/>
    </w:pPr>
    <w:rPr>
      <w:rFonts w:ascii="Calibri" w:hAnsi="Calibri"/>
      <w:szCs w:val="22"/>
    </w:rPr>
  </w:style>
  <w:style w:type="paragraph" w:customStyle="1" w:styleId="682">
    <w:name w:val="修订1"/>
    <w:qFormat/>
    <w:uiPriority w:val="3"/>
    <w:rPr>
      <w:rFonts w:ascii="Times New Roman" w:hAnsi="Times New Roman" w:eastAsia="宋体" w:cs="Times New Roman"/>
      <w:color w:val="000000"/>
      <w:kern w:val="1"/>
      <w:sz w:val="21"/>
      <w:lang w:val="en-US" w:eastAsia="zh-CN" w:bidi="ar-SA"/>
    </w:rPr>
  </w:style>
  <w:style w:type="paragraph" w:customStyle="1" w:styleId="683">
    <w:name w:val="正文表标题"/>
    <w:next w:val="56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8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8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6">
    <w:name w:val="Char Char Char 字元 字元"/>
    <w:basedOn w:val="1"/>
    <w:qFormat/>
    <w:uiPriority w:val="0"/>
    <w:pPr>
      <w:adjustRightInd/>
      <w:spacing w:line="360" w:lineRule="auto"/>
      <w:ind w:firstLine="200" w:firstLineChars="200"/>
    </w:pPr>
    <w:rPr>
      <w:szCs w:val="20"/>
    </w:rPr>
  </w:style>
  <w:style w:type="paragraph" w:customStyle="1" w:styleId="687">
    <w:name w:val="Char Char Char Char Char Char Char Char Char Char Char Char1 Char"/>
    <w:basedOn w:val="1"/>
    <w:qFormat/>
    <w:uiPriority w:val="0"/>
    <w:rPr>
      <w:rFonts w:ascii="Tahoma" w:hAnsi="Tahoma" w:cs="仿宋_GB2312"/>
      <w:sz w:val="24"/>
      <w:szCs w:val="20"/>
    </w:rPr>
  </w:style>
  <w:style w:type="paragraph" w:customStyle="1" w:styleId="688">
    <w:name w:val="正文文字表格居中"/>
    <w:basedOn w:val="1"/>
    <w:next w:val="56"/>
    <w:qFormat/>
    <w:uiPriority w:val="0"/>
    <w:pPr>
      <w:snapToGrid w:val="0"/>
      <w:spacing w:line="360" w:lineRule="auto"/>
    </w:pPr>
    <w:rPr>
      <w:rFonts w:ascii="宋体"/>
      <w:b/>
      <w:sz w:val="24"/>
      <w:szCs w:val="20"/>
    </w:rPr>
  </w:style>
  <w:style w:type="paragraph" w:customStyle="1" w:styleId="689">
    <w:name w:val="Char6"/>
    <w:basedOn w:val="1"/>
    <w:qFormat/>
    <w:uiPriority w:val="0"/>
    <w:rPr>
      <w:rFonts w:ascii="仿宋_GB2312" w:eastAsia="仿宋_GB2312"/>
      <w:b/>
      <w:sz w:val="32"/>
      <w:szCs w:val="32"/>
    </w:rPr>
  </w:style>
  <w:style w:type="paragraph" w:customStyle="1" w:styleId="6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691">
    <w:name w:val="Char3"/>
    <w:basedOn w:val="1"/>
    <w:qFormat/>
    <w:uiPriority w:val="0"/>
    <w:pPr>
      <w:adjustRightInd/>
    </w:pPr>
    <w:rPr>
      <w:rFonts w:ascii="仿宋_GB2312" w:eastAsia="仿宋_GB2312"/>
      <w:b/>
      <w:sz w:val="32"/>
      <w:szCs w:val="32"/>
    </w:rPr>
  </w:style>
  <w:style w:type="paragraph" w:customStyle="1" w:styleId="69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93">
    <w:name w:val="xl98"/>
    <w:basedOn w:val="1"/>
    <w:qFormat/>
    <w:uiPriority w:val="0"/>
    <w:pPr>
      <w:widowControl/>
      <w:pBdr>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69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69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96">
    <w:name w:val="xl9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18"/>
      <w:szCs w:val="18"/>
    </w:rPr>
  </w:style>
  <w:style w:type="paragraph" w:customStyle="1" w:styleId="69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9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699">
    <w:name w:val="正文文字 2"/>
    <w:basedOn w:val="276"/>
    <w:next w:val="276"/>
    <w:qFormat/>
    <w:uiPriority w:val="0"/>
    <w:rPr>
      <w:rFonts w:ascii="宋体" w:eastAsia="宋体" w:cs="Times New Roman"/>
      <w:color w:val="auto"/>
    </w:rPr>
  </w:style>
  <w:style w:type="paragraph" w:customStyle="1" w:styleId="70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01">
    <w:name w:val="List Paragraph1"/>
    <w:basedOn w:val="1"/>
    <w:qFormat/>
    <w:uiPriority w:val="0"/>
    <w:pPr>
      <w:spacing w:line="360" w:lineRule="auto"/>
      <w:ind w:firstLine="200" w:firstLineChars="200"/>
    </w:pPr>
    <w:rPr>
      <w:rFonts w:eastAsia="楷体_GB2312" w:cs="Lucida Sans"/>
      <w:sz w:val="24"/>
    </w:rPr>
  </w:style>
  <w:style w:type="paragraph" w:customStyle="1" w:styleId="702">
    <w:name w:val="_Style 12"/>
    <w:basedOn w:val="19"/>
    <w:qFormat/>
    <w:uiPriority w:val="0"/>
    <w:pPr>
      <w:snapToGrid w:val="0"/>
      <w:spacing w:line="360" w:lineRule="auto"/>
    </w:pPr>
  </w:style>
  <w:style w:type="paragraph" w:customStyle="1" w:styleId="70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06">
    <w:name w:val="列出段落2"/>
    <w:basedOn w:val="1"/>
    <w:qFormat/>
    <w:uiPriority w:val="99"/>
    <w:pPr>
      <w:adjustRightInd/>
      <w:ind w:firstLine="420" w:firstLineChars="200"/>
    </w:pPr>
    <w:rPr>
      <w:rFonts w:ascii="宋体" w:hAnsi="宋体"/>
      <w:sz w:val="24"/>
    </w:rPr>
  </w:style>
  <w:style w:type="paragraph" w:customStyle="1" w:styleId="70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70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70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1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71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标准小四"/>
    <w:basedOn w:val="1"/>
    <w:qFormat/>
    <w:uiPriority w:val="0"/>
    <w:pPr>
      <w:spacing w:line="360" w:lineRule="auto"/>
      <w:ind w:firstLine="480" w:firstLineChars="200"/>
    </w:pPr>
    <w:rPr>
      <w:rFonts w:ascii="Arial" w:hAnsi="Arial"/>
      <w:sz w:val="24"/>
      <w:szCs w:val="21"/>
    </w:rPr>
  </w:style>
  <w:style w:type="paragraph" w:customStyle="1" w:styleId="71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71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715">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71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1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71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19">
    <w:name w:val="xl9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20">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72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722">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2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72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5">
    <w:name w:val="xl10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18"/>
      <w:szCs w:val="18"/>
    </w:rPr>
  </w:style>
  <w:style w:type="paragraph" w:customStyle="1" w:styleId="72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2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28">
    <w:name w:val="正文 首行缩进:  2 字符 Char"/>
    <w:basedOn w:val="1"/>
    <w:qFormat/>
    <w:uiPriority w:val="0"/>
    <w:pPr>
      <w:adjustRightInd/>
      <w:spacing w:line="360" w:lineRule="auto"/>
      <w:ind w:firstLine="480"/>
    </w:pPr>
    <w:rPr>
      <w:rFonts w:cs="宋体"/>
      <w:sz w:val="24"/>
      <w:szCs w:val="20"/>
    </w:rPr>
  </w:style>
  <w:style w:type="paragraph" w:customStyle="1" w:styleId="729">
    <w:name w:val="Char Char110"/>
    <w:basedOn w:val="1"/>
    <w:qFormat/>
    <w:uiPriority w:val="6"/>
    <w:pPr>
      <w:spacing w:line="360" w:lineRule="auto"/>
    </w:pPr>
    <w:rPr>
      <w:rFonts w:ascii="Tahoma" w:hAnsi="Tahoma"/>
      <w:sz w:val="24"/>
      <w:szCs w:val="20"/>
    </w:rPr>
  </w:style>
  <w:style w:type="paragraph" w:customStyle="1" w:styleId="73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31">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732">
    <w:name w:val="Char2"/>
    <w:basedOn w:val="1"/>
    <w:qFormat/>
    <w:uiPriority w:val="0"/>
    <w:rPr>
      <w:rFonts w:ascii="仿宋_GB2312" w:eastAsia="仿宋_GB2312"/>
      <w:b/>
      <w:sz w:val="32"/>
      <w:szCs w:val="32"/>
    </w:rPr>
  </w:style>
  <w:style w:type="paragraph" w:customStyle="1" w:styleId="73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735">
    <w:name w:val="Char2 Char Char"/>
    <w:basedOn w:val="1"/>
    <w:qFormat/>
    <w:uiPriority w:val="0"/>
    <w:pPr>
      <w:adjustRightInd/>
    </w:pPr>
    <w:rPr>
      <w:rFonts w:ascii="Tahoma" w:hAnsi="Tahoma"/>
      <w:sz w:val="24"/>
      <w:szCs w:val="20"/>
    </w:rPr>
  </w:style>
  <w:style w:type="paragraph" w:customStyle="1" w:styleId="73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3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739">
    <w:name w:val="xl122"/>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40">
    <w:name w:val="MM Topic 4"/>
    <w:basedOn w:val="5"/>
    <w:qFormat/>
    <w:uiPriority w:val="0"/>
    <w:pPr>
      <w:tabs>
        <w:tab w:val="left" w:pos="2100"/>
        <w:tab w:val="clear" w:pos="864"/>
      </w:tabs>
      <w:adjustRightInd/>
      <w:ind w:left="2100" w:hanging="420"/>
    </w:pPr>
    <w:rPr>
      <w:lang w:val="en-US"/>
    </w:rPr>
  </w:style>
  <w:style w:type="paragraph" w:customStyle="1" w:styleId="741">
    <w:name w:val="xl124"/>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4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74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7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45">
    <w:name w:val="Char3 Char Char Char"/>
    <w:basedOn w:val="1"/>
    <w:qFormat/>
    <w:uiPriority w:val="0"/>
    <w:pPr>
      <w:widowControl/>
      <w:adjustRightInd/>
      <w:spacing w:after="160" w:line="240" w:lineRule="exact"/>
      <w:jc w:val="left"/>
    </w:pPr>
    <w:rPr>
      <w:szCs w:val="20"/>
    </w:rPr>
  </w:style>
  <w:style w:type="paragraph" w:customStyle="1" w:styleId="746">
    <w:name w:val="xl125"/>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仿宋" w:hAnsi="仿宋" w:eastAsia="仿宋" w:cs="宋体"/>
      <w:b/>
      <w:bCs/>
      <w:kern w:val="0"/>
      <w:sz w:val="18"/>
      <w:szCs w:val="18"/>
    </w:rPr>
  </w:style>
  <w:style w:type="paragraph" w:customStyle="1" w:styleId="74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748">
    <w:name w:val="Char Char Char Char"/>
    <w:basedOn w:val="1"/>
    <w:qFormat/>
    <w:uiPriority w:val="0"/>
    <w:rPr>
      <w:rFonts w:ascii="Tahoma" w:hAnsi="Tahoma"/>
      <w:sz w:val="24"/>
      <w:szCs w:val="20"/>
    </w:rPr>
  </w:style>
  <w:style w:type="paragraph" w:customStyle="1" w:styleId="749">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75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75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75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5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54">
    <w:name w:val="样式 标题 3H3 + 两端对齐"/>
    <w:basedOn w:val="4"/>
    <w:qFormat/>
    <w:uiPriority w:val="0"/>
    <w:pPr>
      <w:keepLines w:val="0"/>
      <w:spacing w:before="0" w:after="0" w:line="240" w:lineRule="auto"/>
      <w:jc w:val="left"/>
    </w:pPr>
    <w:rPr>
      <w:rFonts w:cs="宋体"/>
      <w:sz w:val="21"/>
      <w:szCs w:val="20"/>
    </w:rPr>
  </w:style>
  <w:style w:type="paragraph" w:customStyle="1" w:styleId="755">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75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5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758">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759">
    <w:name w:val="加粗正文"/>
    <w:basedOn w:val="1"/>
    <w:qFormat/>
    <w:uiPriority w:val="0"/>
    <w:pPr>
      <w:adjustRightInd/>
      <w:spacing w:beforeLines="50" w:afterLines="50" w:line="360" w:lineRule="auto"/>
      <w:ind w:firstLine="422" w:firstLineChars="200"/>
    </w:pPr>
    <w:rPr>
      <w:b/>
      <w:bCs/>
      <w:szCs w:val="21"/>
    </w:rPr>
  </w:style>
  <w:style w:type="paragraph" w:customStyle="1" w:styleId="76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61">
    <w:name w:val="Char Char1 Char Char Char Char Char Char1"/>
    <w:basedOn w:val="1"/>
    <w:qFormat/>
    <w:uiPriority w:val="0"/>
    <w:rPr>
      <w:rFonts w:ascii="仿宋_GB2312" w:eastAsia="仿宋_GB2312"/>
      <w:b/>
      <w:sz w:val="32"/>
      <w:szCs w:val="20"/>
    </w:rPr>
  </w:style>
  <w:style w:type="paragraph" w:customStyle="1" w:styleId="76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76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64">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65">
    <w:name w:val="Char Char1 Char Char Char Char Char Char"/>
    <w:basedOn w:val="1"/>
    <w:qFormat/>
    <w:uiPriority w:val="0"/>
    <w:rPr>
      <w:rFonts w:ascii="仿宋_GB2312" w:eastAsia="仿宋_GB2312"/>
      <w:b/>
      <w:sz w:val="32"/>
      <w:szCs w:val="20"/>
    </w:rPr>
  </w:style>
  <w:style w:type="paragraph" w:customStyle="1" w:styleId="766">
    <w:name w:val="默认段落字体 Para Char Char Char Char Char Char Char"/>
    <w:basedOn w:val="1"/>
    <w:qFormat/>
    <w:uiPriority w:val="0"/>
    <w:rPr>
      <w:rFonts w:eastAsia="仿宋_GB2312"/>
      <w:sz w:val="28"/>
      <w:szCs w:val="20"/>
    </w:rPr>
  </w:style>
  <w:style w:type="paragraph" w:customStyle="1" w:styleId="76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768">
    <w:name w:val="Char Char Char Char Char Char Char Char1"/>
    <w:basedOn w:val="1"/>
    <w:qFormat/>
    <w:uiPriority w:val="0"/>
    <w:pPr>
      <w:tabs>
        <w:tab w:val="left" w:pos="360"/>
      </w:tabs>
    </w:pPr>
    <w:rPr>
      <w:sz w:val="24"/>
      <w:szCs w:val="20"/>
    </w:rPr>
  </w:style>
  <w:style w:type="paragraph" w:customStyle="1" w:styleId="769">
    <w:name w:val="MM Topic 5"/>
    <w:basedOn w:val="6"/>
    <w:qFormat/>
    <w:uiPriority w:val="0"/>
    <w:pPr>
      <w:tabs>
        <w:tab w:val="left" w:pos="2520"/>
        <w:tab w:val="clear" w:pos="1008"/>
      </w:tabs>
      <w:adjustRightInd/>
      <w:ind w:left="2520" w:hanging="420"/>
    </w:pPr>
  </w:style>
  <w:style w:type="paragraph" w:customStyle="1" w:styleId="770">
    <w:name w:val="Char Char Char Char Char Char Char Char Char Char Char1 Char"/>
    <w:basedOn w:val="1"/>
    <w:qFormat/>
    <w:uiPriority w:val="0"/>
    <w:pPr>
      <w:adjustRightInd/>
    </w:pPr>
    <w:rPr>
      <w:rFonts w:ascii="Tahoma" w:hAnsi="Tahoma"/>
      <w:sz w:val="24"/>
    </w:rPr>
  </w:style>
  <w:style w:type="paragraph" w:customStyle="1" w:styleId="77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772">
    <w:name w:val="标题五"/>
    <w:basedOn w:val="1"/>
    <w:qFormat/>
    <w:uiPriority w:val="0"/>
    <w:pPr>
      <w:adjustRightInd/>
      <w:spacing w:beforeLines="50" w:line="360" w:lineRule="auto"/>
    </w:pPr>
    <w:rPr>
      <w:b/>
      <w:sz w:val="24"/>
    </w:rPr>
  </w:style>
  <w:style w:type="paragraph" w:customStyle="1" w:styleId="77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7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7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776">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adjustRightInd/>
      <w:spacing w:before="100" w:beforeAutospacing="1" w:after="100" w:afterAutospacing="1"/>
      <w:jc w:val="left"/>
    </w:pPr>
    <w:rPr>
      <w:rFonts w:ascii="仿宋" w:hAnsi="仿宋" w:eastAsia="仿宋" w:cs="宋体"/>
      <w:kern w:val="0"/>
      <w:sz w:val="18"/>
      <w:szCs w:val="18"/>
    </w:rPr>
  </w:style>
  <w:style w:type="paragraph" w:customStyle="1" w:styleId="77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78">
    <w:name w:val="默认段落字体 Para Char"/>
    <w:basedOn w:val="1"/>
    <w:qFormat/>
    <w:uiPriority w:val="0"/>
    <w:rPr>
      <w:rFonts w:ascii="Tahoma" w:hAnsi="Tahoma"/>
      <w:sz w:val="24"/>
      <w:szCs w:val="20"/>
    </w:rPr>
  </w:style>
  <w:style w:type="paragraph" w:customStyle="1" w:styleId="77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78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78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782">
    <w:name w:val="_标题2"/>
    <w:basedOn w:val="623"/>
    <w:next w:val="62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83">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7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785">
    <w:name w:val="表格内文"/>
    <w:basedOn w:val="1"/>
    <w:qFormat/>
    <w:uiPriority w:val="0"/>
    <w:pPr>
      <w:adjustRightInd/>
      <w:spacing w:line="360" w:lineRule="auto"/>
    </w:pPr>
    <w:rPr>
      <w:rFonts w:ascii="宋体" w:hAnsi="宋体" w:cs="宋体"/>
      <w:color w:val="000000"/>
      <w:szCs w:val="20"/>
    </w:rPr>
  </w:style>
  <w:style w:type="paragraph" w:customStyle="1" w:styleId="786">
    <w:name w:val="模板普通正文"/>
    <w:basedOn w:val="16"/>
    <w:qFormat/>
    <w:uiPriority w:val="0"/>
    <w:pPr>
      <w:adjustRightInd/>
      <w:spacing w:beforeLines="50" w:after="10" w:line="360" w:lineRule="auto"/>
      <w:ind w:firstLine="175" w:firstLineChars="175"/>
      <w:jc w:val="left"/>
    </w:pPr>
    <w:rPr>
      <w:rFonts w:ascii="Times New Roman" w:hAnsi="Times New Roman"/>
    </w:rPr>
  </w:style>
  <w:style w:type="paragraph" w:customStyle="1" w:styleId="78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8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789">
    <w:name w:val="WW-正文文字缩进 2"/>
    <w:basedOn w:val="1"/>
    <w:qFormat/>
    <w:uiPriority w:val="0"/>
    <w:pPr>
      <w:suppressAutoHyphens/>
      <w:adjustRightInd/>
      <w:ind w:firstLine="420"/>
    </w:pPr>
    <w:rPr>
      <w:kern w:val="1"/>
      <w:szCs w:val="20"/>
    </w:rPr>
  </w:style>
  <w:style w:type="paragraph" w:customStyle="1" w:styleId="790">
    <w:name w:val="列表内容"/>
    <w:basedOn w:val="1"/>
    <w:next w:val="1"/>
    <w:qFormat/>
    <w:uiPriority w:val="0"/>
    <w:pPr>
      <w:widowControl/>
      <w:tabs>
        <w:tab w:val="left" w:pos="840"/>
      </w:tabs>
      <w:ind w:left="840" w:hanging="420"/>
      <w:jc w:val="left"/>
    </w:pPr>
    <w:rPr>
      <w:kern w:val="0"/>
      <w:sz w:val="18"/>
    </w:rPr>
  </w:style>
  <w:style w:type="paragraph" w:customStyle="1" w:styleId="791">
    <w:name w:val="四级条标题"/>
    <w:basedOn w:val="792"/>
    <w:next w:val="566"/>
    <w:qFormat/>
    <w:uiPriority w:val="0"/>
    <w:pPr>
      <w:tabs>
        <w:tab w:val="left" w:pos="1260"/>
        <w:tab w:val="left" w:pos="2520"/>
        <w:tab w:val="left" w:pos="2940"/>
      </w:tabs>
      <w:ind w:left="2940"/>
      <w:outlineLvl w:val="5"/>
    </w:pPr>
  </w:style>
  <w:style w:type="paragraph" w:customStyle="1" w:styleId="792">
    <w:name w:val="三级条标题"/>
    <w:basedOn w:val="573"/>
    <w:next w:val="566"/>
    <w:qFormat/>
    <w:uiPriority w:val="0"/>
    <w:pPr>
      <w:tabs>
        <w:tab w:val="left" w:pos="2520"/>
        <w:tab w:val="clear" w:pos="2100"/>
      </w:tabs>
      <w:ind w:left="2520"/>
      <w:outlineLvl w:val="4"/>
    </w:pPr>
  </w:style>
  <w:style w:type="paragraph" w:customStyle="1" w:styleId="793">
    <w:name w:val="正文（首行缩进2字符）"/>
    <w:basedOn w:val="1"/>
    <w:qFormat/>
    <w:uiPriority w:val="0"/>
    <w:pPr>
      <w:adjustRightInd/>
      <w:spacing w:line="360" w:lineRule="auto"/>
      <w:ind w:firstLine="480" w:firstLineChars="200"/>
    </w:pPr>
    <w:rPr>
      <w:sz w:val="24"/>
      <w:szCs w:val="20"/>
    </w:rPr>
  </w:style>
  <w:style w:type="paragraph" w:customStyle="1" w:styleId="79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79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79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97">
    <w:name w:val="默认段落样式"/>
    <w:basedOn w:val="359"/>
    <w:qFormat/>
    <w:uiPriority w:val="0"/>
    <w:pPr>
      <w:spacing w:before="0"/>
      <w:ind w:firstLine="480"/>
      <w:outlineLvl w:val="2"/>
    </w:pPr>
    <w:rPr>
      <w:rFonts w:ascii="仿宋_GB2312" w:hAnsi="宋体" w:eastAsia="仿宋_GB2312"/>
      <w:color w:val="000000"/>
      <w:szCs w:val="24"/>
    </w:r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800">
    <w:name w:val="_Style 94"/>
    <w:basedOn w:val="1"/>
    <w:next w:val="138"/>
    <w:qFormat/>
    <w:uiPriority w:val="34"/>
    <w:pPr>
      <w:adjustRightInd/>
      <w:spacing w:line="360" w:lineRule="auto"/>
      <w:ind w:firstLine="200" w:firstLineChars="200"/>
    </w:pPr>
    <w:rPr>
      <w:rFonts w:ascii="Calibri" w:hAnsi="Calibri"/>
      <w:sz w:val="28"/>
      <w:szCs w:val="20"/>
    </w:rPr>
  </w:style>
  <w:style w:type="paragraph" w:customStyle="1" w:styleId="801">
    <w:name w:val="数字标题1"/>
    <w:basedOn w:val="2"/>
    <w:next w:val="1"/>
    <w:qFormat/>
    <w:uiPriority w:val="0"/>
    <w:pPr>
      <w:tabs>
        <w:tab w:val="left" w:pos="480"/>
        <w:tab w:val="clear" w:pos="432"/>
      </w:tabs>
      <w:ind w:left="480" w:hanging="480"/>
    </w:pPr>
  </w:style>
  <w:style w:type="paragraph" w:customStyle="1" w:styleId="80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03">
    <w:name w:val="默认段落字体 Para Char Char Char Char"/>
    <w:basedOn w:val="1"/>
    <w:qFormat/>
    <w:uiPriority w:val="0"/>
    <w:pPr>
      <w:spacing w:line="360" w:lineRule="auto"/>
    </w:pPr>
    <w:rPr>
      <w:szCs w:val="20"/>
    </w:rPr>
  </w:style>
  <w:style w:type="paragraph" w:customStyle="1" w:styleId="804">
    <w:name w:val="xl111"/>
    <w:basedOn w:val="1"/>
    <w:qFormat/>
    <w:uiPriority w:val="0"/>
    <w:pPr>
      <w:widowControl/>
      <w:pBdr>
        <w:left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805">
    <w:name w:val="Char5"/>
    <w:basedOn w:val="1"/>
    <w:qFormat/>
    <w:uiPriority w:val="0"/>
    <w:rPr>
      <w:rFonts w:ascii="仿宋_GB2312" w:eastAsia="仿宋_GB2312"/>
      <w:b/>
      <w:sz w:val="32"/>
      <w:szCs w:val="32"/>
    </w:rPr>
  </w:style>
  <w:style w:type="paragraph" w:customStyle="1" w:styleId="806">
    <w:name w:val="Char Char Char Char Char Char Char2"/>
    <w:basedOn w:val="1"/>
    <w:qFormat/>
    <w:uiPriority w:val="0"/>
    <w:rPr>
      <w:rFonts w:ascii="仿宋_GB2312" w:eastAsia="仿宋_GB2312"/>
      <w:b/>
      <w:sz w:val="32"/>
      <w:szCs w:val="32"/>
    </w:rPr>
  </w:style>
  <w:style w:type="paragraph" w:customStyle="1" w:styleId="80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808">
    <w:name w:val="Char Char1101"/>
    <w:basedOn w:val="1"/>
    <w:qFormat/>
    <w:uiPriority w:val="0"/>
    <w:pPr>
      <w:spacing w:line="360" w:lineRule="auto"/>
    </w:pPr>
    <w:rPr>
      <w:rFonts w:ascii="Tahoma" w:hAnsi="Tahoma"/>
      <w:sz w:val="24"/>
      <w:szCs w:val="20"/>
    </w:rPr>
  </w:style>
  <w:style w:type="paragraph" w:customStyle="1" w:styleId="809">
    <w:name w:val="修订3"/>
    <w:qFormat/>
    <w:uiPriority w:val="0"/>
    <w:rPr>
      <w:rFonts w:ascii="Times New Roman" w:hAnsi="Times New Roman" w:eastAsia="宋体" w:cs="Times New Roman"/>
      <w:kern w:val="2"/>
      <w:sz w:val="21"/>
      <w:lang w:val="en-US" w:eastAsia="zh-CN" w:bidi="ar-SA"/>
    </w:rPr>
  </w:style>
  <w:style w:type="paragraph" w:customStyle="1" w:styleId="810">
    <w:name w:val="列出段落5"/>
    <w:basedOn w:val="1"/>
    <w:qFormat/>
    <w:uiPriority w:val="0"/>
    <w:pPr>
      <w:spacing w:line="360" w:lineRule="auto"/>
      <w:ind w:firstLine="200" w:firstLineChars="200"/>
    </w:pPr>
    <w:rPr>
      <w:rFonts w:eastAsia="楷体_GB2312" w:cs="Lucida Sans"/>
      <w:sz w:val="24"/>
    </w:rPr>
  </w:style>
  <w:style w:type="paragraph" w:customStyle="1" w:styleId="81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81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14">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815">
    <w:name w:val="xl103"/>
    <w:basedOn w:val="1"/>
    <w:qFormat/>
    <w:uiPriority w:val="0"/>
    <w:pPr>
      <w:widowControl/>
      <w:pBdr>
        <w:top w:val="single" w:color="auto" w:sz="12" w:space="0"/>
        <w:left w:val="single" w:color="auto" w:sz="4" w:space="0"/>
        <w:bottom w:val="single" w:color="auto" w:sz="4" w:space="0"/>
      </w:pBdr>
      <w:adjustRightInd/>
      <w:spacing w:before="100" w:beforeAutospacing="1" w:after="100" w:afterAutospacing="1"/>
      <w:jc w:val="center"/>
    </w:pPr>
    <w:rPr>
      <w:rFonts w:ascii="仿宋" w:hAnsi="仿宋" w:eastAsia="仿宋" w:cs="宋体"/>
      <w:b/>
      <w:bCs/>
      <w:kern w:val="0"/>
      <w:sz w:val="32"/>
      <w:szCs w:val="32"/>
    </w:rPr>
  </w:style>
  <w:style w:type="paragraph" w:customStyle="1" w:styleId="81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81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818">
    <w:name w:val="xl105"/>
    <w:basedOn w:val="1"/>
    <w:qFormat/>
    <w:uiPriority w:val="0"/>
    <w:pPr>
      <w:widowControl/>
      <w:pBdr>
        <w:top w:val="single" w:color="auto" w:sz="4" w:space="0"/>
        <w:left w:val="single" w:color="auto" w:sz="12" w:space="0"/>
        <w:bottom w:val="single" w:color="auto" w:sz="4" w:space="0"/>
        <w:right w:val="single" w:color="auto" w:sz="4" w:space="0"/>
      </w:pBdr>
      <w:adjustRightInd/>
      <w:spacing w:before="100" w:beforeAutospacing="1" w:after="100" w:afterAutospacing="1"/>
      <w:jc w:val="center"/>
    </w:pPr>
    <w:rPr>
      <w:rFonts w:ascii="仿宋" w:hAnsi="仿宋" w:eastAsia="仿宋" w:cs="宋体"/>
      <w:b/>
      <w:bCs/>
      <w:kern w:val="0"/>
      <w:sz w:val="18"/>
      <w:szCs w:val="18"/>
    </w:rPr>
  </w:style>
  <w:style w:type="paragraph" w:customStyle="1" w:styleId="81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820">
    <w:name w:val="Char Char Char1 Char2"/>
    <w:basedOn w:val="1"/>
    <w:qFormat/>
    <w:uiPriority w:val="0"/>
    <w:rPr>
      <w:szCs w:val="20"/>
    </w:rPr>
  </w:style>
  <w:style w:type="paragraph" w:customStyle="1" w:styleId="821">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adjustRightInd/>
      <w:spacing w:before="100" w:beforeAutospacing="1" w:after="100" w:afterAutospacing="1"/>
      <w:jc w:val="left"/>
    </w:pPr>
    <w:rPr>
      <w:rFonts w:ascii="仿宋" w:hAnsi="仿宋" w:eastAsia="仿宋" w:cs="宋体"/>
      <w:kern w:val="0"/>
      <w:sz w:val="24"/>
    </w:rPr>
  </w:style>
  <w:style w:type="paragraph" w:customStyle="1" w:styleId="822">
    <w:name w:val="文档正文"/>
    <w:basedOn w:val="1"/>
    <w:qFormat/>
    <w:uiPriority w:val="0"/>
    <w:pPr>
      <w:spacing w:line="480" w:lineRule="atLeast"/>
      <w:ind w:firstLine="567"/>
      <w:textAlignment w:val="baseline"/>
    </w:pPr>
    <w:rPr>
      <w:kern w:val="0"/>
      <w:sz w:val="24"/>
      <w:szCs w:val="20"/>
    </w:rPr>
  </w:style>
  <w:style w:type="paragraph" w:customStyle="1" w:styleId="823">
    <w:name w:val="Char Char Char Char Char Char Char Char Char Char Char Char1 Char2"/>
    <w:basedOn w:val="1"/>
    <w:qFormat/>
    <w:uiPriority w:val="0"/>
    <w:rPr>
      <w:rFonts w:ascii="Tahoma" w:hAnsi="Tahoma" w:cs="仿宋_GB2312"/>
      <w:sz w:val="24"/>
      <w:szCs w:val="20"/>
    </w:rPr>
  </w:style>
  <w:style w:type="paragraph" w:customStyle="1" w:styleId="82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5">
    <w:name w:val="xl110"/>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82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827">
    <w:name w:val="默认段落字体 Para Char Char Char1 Char"/>
    <w:basedOn w:val="1"/>
    <w:qFormat/>
    <w:uiPriority w:val="0"/>
    <w:pPr>
      <w:spacing w:line="240" w:lineRule="atLeast"/>
      <w:ind w:left="420" w:firstLine="420"/>
    </w:pPr>
    <w:rPr>
      <w:sz w:val="24"/>
    </w:rPr>
  </w:style>
  <w:style w:type="paragraph" w:customStyle="1" w:styleId="82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829">
    <w:name w:val="Test2"/>
    <w:basedOn w:val="3"/>
    <w:qFormat/>
    <w:uiPriority w:val="0"/>
    <w:pPr>
      <w:widowControl/>
      <w:adjustRightInd w:val="0"/>
      <w:snapToGrid w:val="0"/>
      <w:spacing w:before="360" w:after="360" w:line="240" w:lineRule="atLeast"/>
    </w:pPr>
    <w:rPr>
      <w:rFonts w:ascii="宋体" w:hAnsi="Arial" w:eastAsia="宋体"/>
      <w:snapToGrid w:val="0"/>
      <w:sz w:val="28"/>
      <w:lang w:val="en-US"/>
    </w:rPr>
  </w:style>
  <w:style w:type="paragraph" w:customStyle="1" w:styleId="830">
    <w:name w:val="彩色列表 - 强调文字颜色 12"/>
    <w:basedOn w:val="1"/>
    <w:qFormat/>
    <w:uiPriority w:val="0"/>
    <w:pPr>
      <w:adjustRightInd/>
      <w:ind w:firstLine="420" w:firstLineChars="200"/>
    </w:pPr>
    <w:rPr>
      <w:rFonts w:ascii="Calibri" w:hAnsi="Calibri"/>
      <w:szCs w:val="22"/>
    </w:rPr>
  </w:style>
  <w:style w:type="paragraph" w:customStyle="1" w:styleId="831">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832">
    <w:name w:val="xl11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18"/>
      <w:szCs w:val="18"/>
    </w:rPr>
  </w:style>
  <w:style w:type="paragraph" w:customStyle="1" w:styleId="83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3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83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36">
    <w:name w:val="xl101"/>
    <w:basedOn w:val="1"/>
    <w:qFormat/>
    <w:uiPriority w:val="0"/>
    <w:pPr>
      <w:widowControl/>
      <w:pBdr>
        <w:top w:val="single" w:color="auto" w:sz="12"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b/>
      <w:bCs/>
      <w:kern w:val="0"/>
      <w:sz w:val="32"/>
      <w:szCs w:val="32"/>
    </w:rPr>
  </w:style>
  <w:style w:type="paragraph" w:customStyle="1" w:styleId="8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83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839">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840">
    <w:name w:val="正文21"/>
    <w:basedOn w:val="1"/>
    <w:qFormat/>
    <w:uiPriority w:val="0"/>
    <w:pPr>
      <w:adjustRightInd/>
      <w:spacing w:before="156" w:line="360" w:lineRule="auto"/>
      <w:ind w:firstLine="510" w:firstLineChars="200"/>
    </w:pPr>
    <w:rPr>
      <w:sz w:val="24"/>
      <w:szCs w:val="20"/>
    </w:rPr>
  </w:style>
  <w:style w:type="paragraph" w:customStyle="1" w:styleId="841">
    <w:name w:val="xl102"/>
    <w:basedOn w:val="1"/>
    <w:qFormat/>
    <w:uiPriority w:val="0"/>
    <w:pPr>
      <w:widowControl/>
      <w:pBdr>
        <w:top w:val="single" w:color="auto" w:sz="12"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b/>
      <w:bCs/>
      <w:kern w:val="0"/>
      <w:sz w:val="32"/>
      <w:szCs w:val="32"/>
    </w:rPr>
  </w:style>
  <w:style w:type="paragraph" w:customStyle="1" w:styleId="84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843">
    <w:name w:val="!大节"/>
    <w:basedOn w:val="3"/>
    <w:qFormat/>
    <w:uiPriority w:val="0"/>
    <w:pPr>
      <w:spacing w:before="260" w:after="260" w:line="415" w:lineRule="auto"/>
      <w:ind w:left="420" w:hanging="420"/>
    </w:pPr>
    <w:rPr>
      <w:rFonts w:ascii="Arial" w:hAnsi="Arial" w:eastAsia="微软雅黑"/>
      <w:lang w:val="en-US"/>
    </w:rPr>
  </w:style>
  <w:style w:type="paragraph" w:customStyle="1" w:styleId="844">
    <w:name w:val="xl109"/>
    <w:basedOn w:val="1"/>
    <w:qFormat/>
    <w:uiPriority w:val="0"/>
    <w:pPr>
      <w:widowControl/>
      <w:pBdr>
        <w:top w:val="single" w:color="auto" w:sz="4" w:space="0"/>
        <w:left w:val="single" w:color="auto" w:sz="12"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18"/>
      <w:szCs w:val="18"/>
    </w:rPr>
  </w:style>
  <w:style w:type="paragraph" w:customStyle="1" w:styleId="84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846">
    <w:name w:val="表格"/>
    <w:basedOn w:val="1"/>
    <w:qFormat/>
    <w:uiPriority w:val="0"/>
    <w:pPr>
      <w:snapToGrid w:val="0"/>
      <w:ind w:firstLine="42" w:firstLineChars="21"/>
    </w:pPr>
    <w:rPr>
      <w:rFonts w:ascii="宋体" w:hAnsi="宋体"/>
      <w:kern w:val="0"/>
      <w:sz w:val="20"/>
      <w:szCs w:val="20"/>
    </w:rPr>
  </w:style>
  <w:style w:type="paragraph" w:customStyle="1" w:styleId="847">
    <w:name w:val="样式7"/>
    <w:basedOn w:val="503"/>
    <w:next w:val="1"/>
    <w:qFormat/>
    <w:uiPriority w:val="0"/>
    <w:pPr>
      <w:spacing w:afterLines="50"/>
      <w:jc w:val="left"/>
      <w:outlineLvl w:val="3"/>
    </w:pPr>
    <w:rPr>
      <w:sz w:val="24"/>
      <w:szCs w:val="24"/>
    </w:rPr>
  </w:style>
  <w:style w:type="paragraph" w:customStyle="1" w:styleId="8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849">
    <w:name w:val="Char1 Char Char Char4"/>
    <w:basedOn w:val="1"/>
    <w:qFormat/>
    <w:uiPriority w:val="0"/>
    <w:pPr>
      <w:adjustRightInd/>
      <w:ind w:firstLine="200" w:firstLineChars="200"/>
    </w:pPr>
    <w:rPr>
      <w:rFonts w:ascii="Tahoma" w:hAnsi="Tahoma"/>
      <w:sz w:val="24"/>
      <w:szCs w:val="20"/>
    </w:rPr>
  </w:style>
  <w:style w:type="paragraph" w:customStyle="1" w:styleId="850">
    <w:name w:val="修订2"/>
    <w:qFormat/>
    <w:uiPriority w:val="0"/>
    <w:rPr>
      <w:rFonts w:ascii="Times New Roman" w:hAnsi="Times New Roman" w:eastAsia="宋体" w:cs="Times New Roman"/>
      <w:kern w:val="2"/>
      <w:sz w:val="21"/>
      <w:lang w:val="en-US" w:eastAsia="zh-CN" w:bidi="ar-SA"/>
    </w:rPr>
  </w:style>
  <w:style w:type="paragraph" w:customStyle="1" w:styleId="851">
    <w:name w:val="文章标题"/>
    <w:next w:val="64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852">
    <w:name w:val="五级条标题"/>
    <w:basedOn w:val="791"/>
    <w:next w:val="566"/>
    <w:qFormat/>
    <w:uiPriority w:val="0"/>
    <w:pPr>
      <w:tabs>
        <w:tab w:val="left" w:pos="3360"/>
        <w:tab w:val="clear" w:pos="2940"/>
      </w:tabs>
      <w:ind w:left="3360"/>
      <w:outlineLvl w:val="6"/>
    </w:pPr>
  </w:style>
  <w:style w:type="paragraph" w:customStyle="1" w:styleId="853">
    <w:name w:val="Char Char11 Char Char Char Char Char Char Char Char Char1"/>
    <w:basedOn w:val="1"/>
    <w:qFormat/>
    <w:uiPriority w:val="6"/>
    <w:pPr>
      <w:spacing w:line="360" w:lineRule="auto"/>
    </w:pPr>
    <w:rPr>
      <w:szCs w:val="20"/>
    </w:rPr>
  </w:style>
  <w:style w:type="paragraph" w:customStyle="1" w:styleId="854">
    <w:name w:val="索引 11"/>
    <w:basedOn w:val="1"/>
    <w:next w:val="1"/>
    <w:qFormat/>
    <w:uiPriority w:val="99"/>
    <w:pPr>
      <w:adjustRightInd/>
      <w:spacing w:line="360" w:lineRule="auto"/>
    </w:pPr>
    <w:rPr>
      <w:rFonts w:ascii="仿宋_GB2312" w:eastAsia="仿宋_GB2312"/>
      <w:sz w:val="24"/>
      <w:szCs w:val="20"/>
    </w:rPr>
  </w:style>
  <w:style w:type="paragraph" w:customStyle="1" w:styleId="855">
    <w:name w:val="xl115"/>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857">
    <w:name w:val="xl104"/>
    <w:basedOn w:val="1"/>
    <w:qFormat/>
    <w:uiPriority w:val="0"/>
    <w:pPr>
      <w:widowControl/>
      <w:pBdr>
        <w:top w:val="single" w:color="auto" w:sz="12" w:space="0"/>
        <w:left w:val="single" w:color="auto" w:sz="4" w:space="0"/>
        <w:bottom w:val="single" w:color="auto" w:sz="4" w:space="0"/>
        <w:right w:val="single" w:color="auto" w:sz="12" w:space="0"/>
      </w:pBdr>
      <w:adjustRightInd/>
      <w:spacing w:before="100" w:beforeAutospacing="1" w:after="100" w:afterAutospacing="1"/>
      <w:jc w:val="center"/>
    </w:pPr>
    <w:rPr>
      <w:rFonts w:ascii="仿宋" w:hAnsi="仿宋" w:eastAsia="仿宋" w:cs="宋体"/>
      <w:b/>
      <w:bCs/>
      <w:kern w:val="0"/>
      <w:sz w:val="32"/>
      <w:szCs w:val="32"/>
    </w:rPr>
  </w:style>
  <w:style w:type="paragraph" w:customStyle="1" w:styleId="85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86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86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62">
    <w:name w:val="单元格居中"/>
    <w:basedOn w:val="1"/>
    <w:qFormat/>
    <w:uiPriority w:val="0"/>
    <w:pPr>
      <w:adjustRightInd/>
      <w:spacing w:line="360" w:lineRule="auto"/>
      <w:jc w:val="center"/>
    </w:pPr>
    <w:rPr>
      <w:sz w:val="24"/>
    </w:rPr>
  </w:style>
  <w:style w:type="paragraph" w:customStyle="1" w:styleId="86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19"/>
    <w:basedOn w:val="1"/>
    <w:qFormat/>
    <w:uiPriority w:val="0"/>
    <w:pPr>
      <w:adjustRightInd/>
    </w:pPr>
    <w:rPr>
      <w:szCs w:val="20"/>
    </w:rPr>
  </w:style>
  <w:style w:type="paragraph" w:customStyle="1" w:styleId="8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86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6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868">
    <w:name w:val="Char Char Char Char Char Char Char"/>
    <w:basedOn w:val="1"/>
    <w:qFormat/>
    <w:uiPriority w:val="0"/>
    <w:rPr>
      <w:rFonts w:ascii="仿宋_GB2312" w:eastAsia="仿宋_GB2312"/>
      <w:b/>
      <w:sz w:val="32"/>
      <w:szCs w:val="32"/>
    </w:rPr>
  </w:style>
  <w:style w:type="paragraph" w:customStyle="1" w:styleId="86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87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7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72">
    <w:name w:val="Char2 Char Char Char"/>
    <w:basedOn w:val="1"/>
    <w:qFormat/>
    <w:uiPriority w:val="0"/>
    <w:rPr>
      <w:rFonts w:ascii="仿宋_GB2312" w:eastAsia="仿宋_GB2312"/>
      <w:b/>
      <w:sz w:val="32"/>
      <w:szCs w:val="32"/>
    </w:rPr>
  </w:style>
  <w:style w:type="paragraph" w:customStyle="1" w:styleId="873">
    <w:name w:val="样式 正文文本缩进 + 段前: 2 字符"/>
    <w:basedOn w:val="1"/>
    <w:qFormat/>
    <w:uiPriority w:val="0"/>
    <w:pPr>
      <w:adjustRightInd/>
      <w:ind w:left="420" w:leftChars="200"/>
      <w:jc w:val="left"/>
    </w:pPr>
    <w:rPr>
      <w:sz w:val="28"/>
      <w:szCs w:val="20"/>
      <w:lang w:eastAsia="zh-TW"/>
    </w:rPr>
  </w:style>
  <w:style w:type="paragraph" w:customStyle="1" w:styleId="87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75">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876">
    <w:name w:val="数字标题5"/>
    <w:basedOn w:val="6"/>
    <w:next w:val="1"/>
    <w:qFormat/>
    <w:uiPriority w:val="0"/>
    <w:pPr>
      <w:tabs>
        <w:tab w:val="left" w:pos="1080"/>
        <w:tab w:val="clear" w:pos="1008"/>
      </w:tabs>
      <w:ind w:left="1080" w:hanging="1080"/>
    </w:pPr>
  </w:style>
  <w:style w:type="paragraph" w:customStyle="1" w:styleId="877">
    <w:name w:val="Char Char1 Char Char1 Char Char1"/>
    <w:basedOn w:val="1"/>
    <w:qFormat/>
    <w:uiPriority w:val="0"/>
    <w:pPr>
      <w:tabs>
        <w:tab w:val="left" w:pos="840"/>
      </w:tabs>
      <w:ind w:left="840" w:hanging="420"/>
    </w:pPr>
    <w:rPr>
      <w:rFonts w:ascii="Tahoma" w:hAnsi="Tahoma"/>
      <w:sz w:val="24"/>
    </w:rPr>
  </w:style>
  <w:style w:type="paragraph" w:customStyle="1" w:styleId="878">
    <w:name w:val="五级无标题条"/>
    <w:basedOn w:val="1"/>
    <w:qFormat/>
    <w:uiPriority w:val="0"/>
    <w:pPr>
      <w:adjustRightInd/>
    </w:pPr>
  </w:style>
  <w:style w:type="paragraph" w:customStyle="1" w:styleId="87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80">
    <w:name w:val="正文（首行缩进）"/>
    <w:basedOn w:val="1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88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8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883">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8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88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8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888">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szCs w:val="20"/>
      <w:lang w:val="en-US"/>
    </w:rPr>
  </w:style>
  <w:style w:type="paragraph" w:customStyle="1" w:styleId="889">
    <w:name w:val="Char1 Char Char Char5"/>
    <w:basedOn w:val="1"/>
    <w:qFormat/>
    <w:uiPriority w:val="0"/>
    <w:pPr>
      <w:adjustRightInd/>
      <w:ind w:firstLine="200" w:firstLineChars="200"/>
    </w:pPr>
    <w:rPr>
      <w:rFonts w:ascii="Tahoma" w:hAnsi="Tahoma"/>
      <w:sz w:val="24"/>
      <w:szCs w:val="20"/>
    </w:rPr>
  </w:style>
  <w:style w:type="paragraph" w:customStyle="1" w:styleId="89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9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9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数字标题3"/>
    <w:basedOn w:val="4"/>
    <w:next w:val="1"/>
    <w:qFormat/>
    <w:uiPriority w:val="0"/>
    <w:pPr>
      <w:spacing w:line="240" w:lineRule="auto"/>
    </w:pPr>
    <w:rPr>
      <w:sz w:val="28"/>
      <w:szCs w:val="28"/>
    </w:rPr>
  </w:style>
  <w:style w:type="paragraph" w:customStyle="1" w:styleId="894">
    <w:name w:val="Char24"/>
    <w:basedOn w:val="1"/>
    <w:qFormat/>
    <w:uiPriority w:val="0"/>
    <w:rPr>
      <w:rFonts w:ascii="仿宋_GB2312" w:eastAsia="仿宋_GB2312"/>
      <w:b/>
      <w:sz w:val="32"/>
      <w:szCs w:val="32"/>
    </w:rPr>
  </w:style>
  <w:style w:type="paragraph" w:customStyle="1" w:styleId="895">
    <w:name w:val="单元格左对齐"/>
    <w:basedOn w:val="1"/>
    <w:qFormat/>
    <w:uiPriority w:val="0"/>
    <w:pPr>
      <w:adjustRightInd/>
      <w:spacing w:line="360" w:lineRule="auto"/>
    </w:pPr>
    <w:rPr>
      <w:sz w:val="24"/>
    </w:rPr>
  </w:style>
  <w:style w:type="paragraph" w:customStyle="1" w:styleId="896">
    <w:name w:val="批注框文本 Char Char"/>
    <w:basedOn w:val="1"/>
    <w:qFormat/>
    <w:uiPriority w:val="0"/>
    <w:pPr>
      <w:adjustRightInd/>
    </w:pPr>
    <w:rPr>
      <w:sz w:val="18"/>
      <w:szCs w:val="20"/>
    </w:rPr>
  </w:style>
  <w:style w:type="paragraph" w:customStyle="1" w:styleId="897">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89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90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rPr>
  </w:style>
  <w:style w:type="paragraph" w:customStyle="1" w:styleId="9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2">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903">
    <w:name w:val="表格标题2"/>
    <w:basedOn w:val="785"/>
    <w:qFormat/>
    <w:uiPriority w:val="0"/>
    <w:rPr>
      <w:b/>
    </w:rPr>
  </w:style>
  <w:style w:type="paragraph" w:customStyle="1" w:styleId="90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905">
    <w:name w:val="Char Char Char Char Char Char Char Char Char Char2"/>
    <w:basedOn w:val="1"/>
    <w:qFormat/>
    <w:uiPriority w:val="0"/>
    <w:rPr>
      <w:rFonts w:ascii="仿宋_GB2312" w:eastAsia="仿宋_GB2312"/>
      <w:b/>
      <w:sz w:val="32"/>
      <w:szCs w:val="32"/>
    </w:rPr>
  </w:style>
  <w:style w:type="paragraph" w:customStyle="1" w:styleId="90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90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0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909">
    <w:name w:val="Char Char4 Char Char"/>
    <w:basedOn w:val="1"/>
    <w:qFormat/>
    <w:uiPriority w:val="0"/>
    <w:pPr>
      <w:widowControl/>
      <w:adjustRightInd/>
      <w:spacing w:after="160" w:line="240" w:lineRule="exact"/>
      <w:jc w:val="left"/>
    </w:pPr>
  </w:style>
  <w:style w:type="paragraph" w:customStyle="1" w:styleId="91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911">
    <w:name w:val="Char Char1 Char Char Char Char Char Char2"/>
    <w:basedOn w:val="1"/>
    <w:qFormat/>
    <w:uiPriority w:val="0"/>
    <w:rPr>
      <w:rFonts w:ascii="仿宋_GB2312" w:eastAsia="仿宋_GB2312"/>
      <w:b/>
      <w:sz w:val="32"/>
      <w:szCs w:val="20"/>
    </w:rPr>
  </w:style>
  <w:style w:type="paragraph" w:customStyle="1" w:styleId="912">
    <w:name w:val="Char Char11 Char Char Char2"/>
    <w:basedOn w:val="1"/>
    <w:qFormat/>
    <w:uiPriority w:val="0"/>
    <w:pPr>
      <w:spacing w:line="360" w:lineRule="auto"/>
    </w:pPr>
    <w:rPr>
      <w:szCs w:val="20"/>
    </w:rPr>
  </w:style>
  <w:style w:type="paragraph" w:customStyle="1" w:styleId="91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91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91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91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91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91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920">
    <w:name w:val="Char311"/>
    <w:basedOn w:val="1"/>
    <w:qFormat/>
    <w:uiPriority w:val="0"/>
    <w:pPr>
      <w:adjustRightInd/>
      <w:ind w:firstLine="200" w:firstLineChars="200"/>
    </w:pPr>
    <w:rPr>
      <w:rFonts w:ascii="Tahoma" w:hAnsi="Tahoma"/>
      <w:sz w:val="24"/>
      <w:szCs w:val="20"/>
    </w:rPr>
  </w:style>
  <w:style w:type="paragraph" w:customStyle="1" w:styleId="921">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92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923">
    <w:name w:val="正文 内标"/>
    <w:basedOn w:val="533"/>
    <w:qFormat/>
    <w:uiPriority w:val="0"/>
    <w:pPr>
      <w:tabs>
        <w:tab w:val="left" w:pos="0"/>
      </w:tabs>
      <w:ind w:left="900" w:firstLine="0" w:firstLineChars="0"/>
    </w:pPr>
  </w:style>
  <w:style w:type="paragraph" w:customStyle="1" w:styleId="924">
    <w:name w:val="Bulleted List"/>
    <w:basedOn w:val="1"/>
    <w:qFormat/>
    <w:uiPriority w:val="0"/>
    <w:pPr>
      <w:tabs>
        <w:tab w:val="left" w:pos="1260"/>
      </w:tabs>
      <w:adjustRightInd/>
      <w:ind w:left="1260" w:hanging="420"/>
    </w:pPr>
  </w:style>
  <w:style w:type="paragraph" w:customStyle="1" w:styleId="925">
    <w:name w:val="样式 左侧:  0.85 厘米"/>
    <w:basedOn w:val="1"/>
    <w:qFormat/>
    <w:uiPriority w:val="2"/>
    <w:pPr>
      <w:adjustRightInd/>
      <w:spacing w:line="360" w:lineRule="auto"/>
    </w:pPr>
    <w:rPr>
      <w:rFonts w:cs="宋体"/>
      <w:sz w:val="24"/>
      <w:szCs w:val="20"/>
    </w:rPr>
  </w:style>
  <w:style w:type="paragraph" w:customStyle="1" w:styleId="9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92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92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92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93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93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93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33">
    <w:name w:val="Char31"/>
    <w:basedOn w:val="1"/>
    <w:qFormat/>
    <w:uiPriority w:val="0"/>
    <w:pPr>
      <w:adjustRightInd/>
    </w:pPr>
    <w:rPr>
      <w:rFonts w:ascii="仿宋_GB2312" w:eastAsia="仿宋_GB2312"/>
      <w:b/>
      <w:sz w:val="32"/>
      <w:szCs w:val="32"/>
    </w:rPr>
  </w:style>
  <w:style w:type="paragraph" w:customStyle="1" w:styleId="93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93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93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937">
    <w:name w:val="Char Char1"/>
    <w:basedOn w:val="1"/>
    <w:qFormat/>
    <w:uiPriority w:val="0"/>
    <w:pPr>
      <w:widowControl/>
      <w:spacing w:after="160" w:line="240" w:lineRule="exact"/>
      <w:jc w:val="left"/>
    </w:pPr>
    <w:rPr>
      <w:rFonts w:eastAsia="仿宋_GB2312"/>
      <w:sz w:val="28"/>
    </w:rPr>
  </w:style>
  <w:style w:type="paragraph" w:customStyle="1" w:styleId="938">
    <w:name w:val="Char21"/>
    <w:basedOn w:val="1"/>
    <w:qFormat/>
    <w:uiPriority w:val="0"/>
    <w:pPr>
      <w:adjustRightInd/>
      <w:ind w:firstLine="200" w:firstLineChars="200"/>
    </w:pPr>
    <w:rPr>
      <w:rFonts w:ascii="仿宋_GB2312" w:eastAsia="仿宋_GB2312"/>
      <w:b/>
      <w:sz w:val="32"/>
      <w:szCs w:val="32"/>
    </w:rPr>
  </w:style>
  <w:style w:type="paragraph" w:customStyle="1" w:styleId="939">
    <w:name w:val="列表段落1"/>
    <w:basedOn w:val="1"/>
    <w:qFormat/>
    <w:uiPriority w:val="34"/>
    <w:pPr>
      <w:adjustRightInd/>
      <w:ind w:right="238" w:firstLine="420"/>
    </w:pPr>
    <w:rPr>
      <w:rFonts w:ascii="Calibri" w:hAnsi="Calibri"/>
      <w:sz w:val="24"/>
    </w:rPr>
  </w:style>
  <w:style w:type="paragraph" w:customStyle="1" w:styleId="94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94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94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94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944">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94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94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94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94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949">
    <w:name w:val="Char1 Char Char Char3"/>
    <w:basedOn w:val="1"/>
    <w:qFormat/>
    <w:uiPriority w:val="0"/>
    <w:pPr>
      <w:adjustRightInd/>
      <w:ind w:firstLine="200" w:firstLineChars="200"/>
    </w:pPr>
    <w:rPr>
      <w:rFonts w:ascii="Tahoma" w:hAnsi="Tahoma"/>
      <w:sz w:val="24"/>
      <w:szCs w:val="20"/>
    </w:rPr>
  </w:style>
  <w:style w:type="paragraph" w:customStyle="1" w:styleId="950">
    <w:name w:val="MM Empty"/>
    <w:basedOn w:val="1"/>
    <w:qFormat/>
    <w:uiPriority w:val="0"/>
    <w:pPr>
      <w:adjustRightInd/>
    </w:pPr>
  </w:style>
  <w:style w:type="paragraph" w:customStyle="1" w:styleId="95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5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53">
    <w:name w:val="_Style 1"/>
    <w:basedOn w:val="1"/>
    <w:qFormat/>
    <w:uiPriority w:val="34"/>
    <w:pPr>
      <w:adjustRightInd/>
      <w:ind w:firstLine="420" w:firstLineChars="200"/>
    </w:pPr>
    <w:rPr>
      <w:rFonts w:eastAsia="仿宋_GB2312"/>
      <w:sz w:val="28"/>
    </w:rPr>
  </w:style>
  <w:style w:type="paragraph" w:customStyle="1" w:styleId="954">
    <w:name w:val="表格 内容"/>
    <w:basedOn w:val="470"/>
    <w:qFormat/>
    <w:uiPriority w:val="0"/>
    <w:rPr>
      <w:b w:val="0"/>
      <w:sz w:val="20"/>
    </w:rPr>
  </w:style>
  <w:style w:type="paragraph" w:customStyle="1" w:styleId="95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5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5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5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6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61">
    <w:name w:val="Char Char112"/>
    <w:basedOn w:val="1"/>
    <w:qFormat/>
    <w:uiPriority w:val="6"/>
    <w:pPr>
      <w:widowControl/>
      <w:spacing w:after="160" w:line="240" w:lineRule="exact"/>
      <w:jc w:val="left"/>
    </w:pPr>
    <w:rPr>
      <w:rFonts w:eastAsia="仿宋_GB2312"/>
      <w:sz w:val="28"/>
    </w:rPr>
  </w:style>
  <w:style w:type="paragraph" w:customStyle="1" w:styleId="962">
    <w:name w:val="正文 图"/>
    <w:basedOn w:val="595"/>
    <w:qFormat/>
    <w:uiPriority w:val="0"/>
    <w:pPr>
      <w:adjustRightInd/>
      <w:spacing w:before="0"/>
      <w:ind w:firstLine="0"/>
      <w:jc w:val="center"/>
    </w:pPr>
    <w:rPr>
      <w:rFonts w:ascii="微软雅黑" w:hAnsi="微软雅黑"/>
    </w:rPr>
  </w:style>
  <w:style w:type="paragraph" w:customStyle="1" w:styleId="96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6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65">
    <w:name w:val="Thf"/>
    <w:basedOn w:val="717"/>
    <w:qFormat/>
    <w:uiPriority w:val="0"/>
    <w:pPr>
      <w:ind w:left="0"/>
    </w:pPr>
  </w:style>
  <w:style w:type="paragraph" w:customStyle="1" w:styleId="96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6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68">
    <w:name w:val="注释"/>
    <w:basedOn w:val="1"/>
    <w:qFormat/>
    <w:uiPriority w:val="0"/>
    <w:pPr>
      <w:adjustRightInd/>
      <w:spacing w:line="360" w:lineRule="auto"/>
      <w:ind w:firstLine="480"/>
    </w:pPr>
    <w:rPr>
      <w:sz w:val="24"/>
    </w:rPr>
  </w:style>
  <w:style w:type="paragraph" w:customStyle="1" w:styleId="969">
    <w:name w:val="列出段落111"/>
    <w:basedOn w:val="1"/>
    <w:qFormat/>
    <w:uiPriority w:val="34"/>
    <w:pPr>
      <w:ind w:firstLine="420" w:firstLineChars="200"/>
    </w:pPr>
  </w:style>
  <w:style w:type="paragraph" w:customStyle="1" w:styleId="970">
    <w:name w:val="_Style 947"/>
    <w:basedOn w:val="1"/>
    <w:next w:val="138"/>
    <w:qFormat/>
    <w:uiPriority w:val="34"/>
    <w:pPr>
      <w:adjustRightInd/>
      <w:ind w:firstLine="420" w:firstLineChars="200"/>
    </w:pPr>
  </w:style>
  <w:style w:type="paragraph" w:customStyle="1" w:styleId="97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72">
    <w:name w:val="纯文本2"/>
    <w:basedOn w:val="1"/>
    <w:qFormat/>
    <w:uiPriority w:val="0"/>
    <w:pPr>
      <w:adjustRightInd/>
      <w:snapToGrid w:val="0"/>
      <w:jc w:val="left"/>
    </w:pPr>
    <w:rPr>
      <w:rFonts w:ascii="Century Gothic" w:hAnsi="楷体_GB2312" w:eastAsia="Century Gothic"/>
      <w:szCs w:val="20"/>
    </w:rPr>
  </w:style>
  <w:style w:type="paragraph" w:customStyle="1" w:styleId="97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7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75">
    <w:name w:val="Blockquote"/>
    <w:basedOn w:val="1"/>
    <w:qFormat/>
    <w:uiPriority w:val="0"/>
    <w:pPr>
      <w:autoSpaceDE w:val="0"/>
      <w:autoSpaceDN w:val="0"/>
      <w:spacing w:before="100" w:after="100"/>
      <w:ind w:left="360" w:right="360"/>
      <w:jc w:val="left"/>
    </w:pPr>
    <w:rPr>
      <w:kern w:val="0"/>
      <w:sz w:val="24"/>
      <w:szCs w:val="20"/>
    </w:rPr>
  </w:style>
  <w:style w:type="paragraph" w:customStyle="1" w:styleId="976">
    <w:name w:val="p1"/>
    <w:basedOn w:val="1"/>
    <w:qFormat/>
    <w:uiPriority w:val="0"/>
    <w:pPr>
      <w:widowControl/>
      <w:adjustRightInd/>
      <w:jc w:val="left"/>
    </w:pPr>
    <w:rPr>
      <w:rFonts w:ascii=".PingFang SC" w:eastAsia=".PingFang SC"/>
      <w:color w:val="454545"/>
      <w:kern w:val="0"/>
      <w:sz w:val="18"/>
      <w:szCs w:val="18"/>
    </w:rPr>
  </w:style>
  <w:style w:type="paragraph" w:customStyle="1" w:styleId="977">
    <w:name w:val="Table Paragraph"/>
    <w:basedOn w:val="1"/>
    <w:qFormat/>
    <w:uiPriority w:val="0"/>
    <w:pPr>
      <w:adjustRightInd/>
      <w:jc w:val="left"/>
    </w:pPr>
    <w:rPr>
      <w:rFonts w:ascii="Calibri" w:hAnsi="Calibri"/>
      <w:kern w:val="0"/>
      <w:sz w:val="22"/>
      <w:szCs w:val="22"/>
      <w:lang w:eastAsia="en-US"/>
    </w:rPr>
  </w:style>
  <w:style w:type="paragraph" w:customStyle="1" w:styleId="97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79">
    <w:name w:val="xl10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b/>
      <w:bCs/>
      <w:kern w:val="0"/>
      <w:sz w:val="24"/>
    </w:rPr>
  </w:style>
  <w:style w:type="paragraph" w:customStyle="1" w:styleId="98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981">
    <w:name w:val="投标正文"/>
    <w:basedOn w:val="1"/>
    <w:qFormat/>
    <w:uiPriority w:val="0"/>
    <w:pPr>
      <w:spacing w:line="360" w:lineRule="auto"/>
      <w:ind w:firstLine="200" w:firstLineChars="200"/>
    </w:pPr>
    <w:rPr>
      <w:rFonts w:ascii="宋体" w:hAnsi="Calibri"/>
      <w:sz w:val="24"/>
    </w:rPr>
  </w:style>
  <w:style w:type="paragraph" w:customStyle="1" w:styleId="982">
    <w:name w:val="BodyText1I2"/>
    <w:basedOn w:val="983"/>
    <w:qFormat/>
    <w:uiPriority w:val="0"/>
    <w:pPr>
      <w:ind w:firstLine="420"/>
    </w:pPr>
  </w:style>
  <w:style w:type="paragraph" w:customStyle="1" w:styleId="983">
    <w:name w:val="BodyTextIndent"/>
    <w:basedOn w:val="1"/>
    <w:qFormat/>
    <w:uiPriority w:val="0"/>
    <w:pPr>
      <w:spacing w:line="520" w:lineRule="exact"/>
      <w:ind w:left="570"/>
      <w:textAlignment w:val="baseline"/>
    </w:pPr>
    <w:rPr>
      <w:rFonts w:ascii="方正仿宋简体" w:hAnsi="创艺简仿宋" w:eastAsia="方正仿宋简体"/>
      <w:sz w:val="24"/>
    </w:rPr>
  </w:style>
  <w:style w:type="paragraph" w:customStyle="1" w:styleId="984">
    <w:name w:val="xl95"/>
    <w:basedOn w:val="1"/>
    <w:qFormat/>
    <w:uiPriority w:val="0"/>
    <w:pPr>
      <w:widowControl/>
      <w:pBdr>
        <w:top w:val="single" w:color="auto" w:sz="12"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b/>
      <w:bCs/>
      <w:kern w:val="0"/>
      <w:sz w:val="32"/>
      <w:szCs w:val="32"/>
    </w:rPr>
  </w:style>
  <w:style w:type="paragraph" w:customStyle="1" w:styleId="985">
    <w:name w:val="xl97"/>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986">
    <w:name w:val="xl10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b/>
      <w:bCs/>
      <w:kern w:val="0"/>
      <w:sz w:val="18"/>
      <w:szCs w:val="18"/>
    </w:rPr>
  </w:style>
  <w:style w:type="paragraph" w:customStyle="1" w:styleId="987">
    <w:name w:val="xl11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988">
    <w:name w:val="xl113"/>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89">
    <w:name w:val="xl114"/>
    <w:basedOn w:val="1"/>
    <w:qFormat/>
    <w:uiPriority w:val="0"/>
    <w:pPr>
      <w:widowControl/>
      <w:pBdr>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90">
    <w:name w:val="xl11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18"/>
      <w:szCs w:val="18"/>
    </w:rPr>
  </w:style>
  <w:style w:type="paragraph" w:customStyle="1" w:styleId="991">
    <w:name w:val="xl126"/>
    <w:basedOn w:val="1"/>
    <w:qFormat/>
    <w:uiPriority w:val="0"/>
    <w:pPr>
      <w:widowControl/>
      <w:pBdr>
        <w:left w:val="single" w:color="auto" w:sz="4" w:space="0"/>
        <w:right w:val="single" w:color="auto" w:sz="4" w:space="0"/>
      </w:pBdr>
      <w:adjustRightInd/>
      <w:spacing w:before="100" w:beforeAutospacing="1" w:after="100" w:afterAutospacing="1"/>
      <w:jc w:val="center"/>
    </w:pPr>
    <w:rPr>
      <w:rFonts w:ascii="仿宋" w:hAnsi="仿宋" w:eastAsia="仿宋" w:cs="宋体"/>
      <w:b/>
      <w:bCs/>
      <w:kern w:val="0"/>
      <w:sz w:val="18"/>
      <w:szCs w:val="18"/>
    </w:rPr>
  </w:style>
  <w:style w:type="paragraph" w:customStyle="1" w:styleId="992">
    <w:name w:val="xl127"/>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b/>
      <w:bCs/>
      <w:kern w:val="0"/>
      <w:sz w:val="18"/>
      <w:szCs w:val="18"/>
    </w:rPr>
  </w:style>
  <w:style w:type="paragraph" w:customStyle="1" w:styleId="993">
    <w:name w:val="引用1"/>
    <w:basedOn w:val="1"/>
    <w:next w:val="1"/>
    <w:qFormat/>
    <w:uiPriority w:val="29"/>
    <w:rPr>
      <w:i/>
      <w:iCs/>
      <w:color w:val="000000"/>
    </w:rPr>
  </w:style>
  <w:style w:type="table" w:customStyle="1" w:styleId="99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5">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6">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8">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9">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00">
    <w:name w:val="修订4"/>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90</Pages>
  <Words>45825</Words>
  <Characters>48499</Characters>
  <Lines>408</Lines>
  <Paragraphs>115</Paragraphs>
  <TotalTime>36</TotalTime>
  <ScaleCrop>false</ScaleCrop>
  <LinksUpToDate>false</LinksUpToDate>
  <CharactersWithSpaces>55161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2023-04-26T13:34:00Z</dcterms:created>
  <dc:creator>玥</dc:creator>
  <cp:lastModifiedBy>飘飞</cp:lastModifiedBy>
  <cp:lastPrinted>2022-01-26T01:37:00Z</cp:lastPrinted>
  <dcterms:modified xsi:type="dcterms:W3CDTF">2024-07-24T05:09:15Z</dcterms:modified>
  <dc:title>杭州市市民卡扩大发卡工程</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A7A4E550BB784FFAB64CFFE3B2C2FAF9_13</vt:lpwstr>
  </property>
</Properties>
</file>