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DD81D">
      <w:pPr>
        <w:pStyle w:val="36"/>
        <w:tabs>
          <w:tab w:val="left" w:pos="3839"/>
        </w:tabs>
        <w:kinsoku w:val="0"/>
        <w:snapToGrid w:val="0"/>
        <w:spacing w:before="174" w:line="360" w:lineRule="auto"/>
        <w:ind w:right="175" w:firstLine="440"/>
        <w:rPr>
          <w:rFonts w:ascii="宋体" w:hAnsi="宋体" w:cs="宋体"/>
          <w:b/>
          <w:bCs/>
          <w:color w:val="000000"/>
          <w:sz w:val="36"/>
          <w:szCs w:val="36"/>
          <w:u w:val="single"/>
        </w:rPr>
      </w:pPr>
      <w:r>
        <w:rPr>
          <w:rFonts w:hint="eastAsia" w:ascii="宋体" w:hAnsi="宋体" w:cs="宋体"/>
        </w:rPr>
        <w:drawing>
          <wp:inline distT="0" distB="0" distL="114300" distR="114300">
            <wp:extent cx="1480185" cy="866140"/>
            <wp:effectExtent l="0" t="0" r="571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480185" cy="866140"/>
                    </a:xfrm>
                    <a:prstGeom prst="rect">
                      <a:avLst/>
                    </a:prstGeom>
                    <a:noFill/>
                    <a:ln>
                      <a:noFill/>
                    </a:ln>
                  </pic:spPr>
                </pic:pic>
              </a:graphicData>
            </a:graphic>
          </wp:inline>
        </w:drawing>
      </w:r>
    </w:p>
    <w:p w14:paraId="1539B481"/>
    <w:p w14:paraId="471D0B79">
      <w:pPr>
        <w:pStyle w:val="10"/>
      </w:pPr>
    </w:p>
    <w:p w14:paraId="675EBB75">
      <w:pPr>
        <w:spacing w:line="900" w:lineRule="exact"/>
        <w:jc w:val="center"/>
        <w:rPr>
          <w:rFonts w:ascii="宋体" w:hAnsi="宋体" w:cs="宋体"/>
          <w:b/>
          <w:bCs/>
          <w:spacing w:val="140"/>
          <w:sz w:val="84"/>
          <w:szCs w:val="84"/>
        </w:rPr>
      </w:pPr>
      <w:r>
        <w:rPr>
          <w:rFonts w:hint="eastAsia" w:ascii="宋体" w:hAnsi="宋体" w:cs="宋体"/>
          <w:b/>
          <w:bCs/>
          <w:spacing w:val="140"/>
          <w:sz w:val="84"/>
          <w:szCs w:val="84"/>
        </w:rPr>
        <w:t>采购文件</w:t>
      </w:r>
    </w:p>
    <w:p w14:paraId="2979E562">
      <w:pPr>
        <w:spacing w:line="400" w:lineRule="exact"/>
        <w:jc w:val="center"/>
        <w:rPr>
          <w:rFonts w:ascii="宋体" w:hAnsi="宋体" w:cs="宋体"/>
          <w:b/>
          <w:bCs/>
          <w:sz w:val="32"/>
          <w:szCs w:val="32"/>
        </w:rPr>
      </w:pPr>
    </w:p>
    <w:p w14:paraId="718774F6">
      <w:pPr>
        <w:rPr>
          <w:rFonts w:ascii="宋体" w:hAnsi="宋体" w:cs="宋体"/>
          <w:b/>
          <w:bCs/>
          <w:sz w:val="24"/>
        </w:rPr>
      </w:pPr>
    </w:p>
    <w:p w14:paraId="16B68946">
      <w:pPr>
        <w:rPr>
          <w:rFonts w:ascii="宋体" w:hAnsi="宋体" w:cs="宋体"/>
          <w:b/>
          <w:bCs/>
          <w:sz w:val="24"/>
        </w:rPr>
      </w:pPr>
    </w:p>
    <w:p w14:paraId="3A6D418D">
      <w:pPr>
        <w:rPr>
          <w:rFonts w:ascii="宋体" w:hAnsi="宋体" w:cs="宋体"/>
          <w:b/>
          <w:bCs/>
          <w:sz w:val="24"/>
        </w:rPr>
      </w:pPr>
    </w:p>
    <w:p w14:paraId="3A77CEEB">
      <w:pPr>
        <w:ind w:firstLine="1140" w:firstLineChars="300"/>
        <w:rPr>
          <w:rFonts w:ascii="宋体" w:hAnsi="宋体" w:cs="宋体"/>
          <w:spacing w:val="40"/>
          <w:sz w:val="30"/>
          <w:szCs w:val="30"/>
        </w:rPr>
      </w:pPr>
    </w:p>
    <w:tbl>
      <w:tblPr>
        <w:tblStyle w:val="26"/>
        <w:tblW w:w="0" w:type="auto"/>
        <w:jc w:val="center"/>
        <w:tblLayout w:type="fixed"/>
        <w:tblCellMar>
          <w:top w:w="0" w:type="dxa"/>
          <w:left w:w="108" w:type="dxa"/>
          <w:bottom w:w="0" w:type="dxa"/>
          <w:right w:w="108" w:type="dxa"/>
        </w:tblCellMar>
      </w:tblPr>
      <w:tblGrid>
        <w:gridCol w:w="1900"/>
        <w:gridCol w:w="6344"/>
      </w:tblGrid>
      <w:tr w14:paraId="41AE4AFF">
        <w:tblPrEx>
          <w:tblCellMar>
            <w:top w:w="0" w:type="dxa"/>
            <w:left w:w="108" w:type="dxa"/>
            <w:bottom w:w="0" w:type="dxa"/>
            <w:right w:w="108" w:type="dxa"/>
          </w:tblCellMar>
        </w:tblPrEx>
        <w:trPr>
          <w:trHeight w:val="627" w:hRule="atLeast"/>
          <w:jc w:val="center"/>
        </w:trPr>
        <w:tc>
          <w:tcPr>
            <w:tcW w:w="1900" w:type="dxa"/>
            <w:tcBorders>
              <w:top w:val="nil"/>
              <w:left w:val="nil"/>
              <w:bottom w:val="nil"/>
              <w:right w:val="nil"/>
            </w:tcBorders>
            <w:vAlign w:val="center"/>
          </w:tcPr>
          <w:p w14:paraId="2F5CF178">
            <w:pPr>
              <w:spacing w:line="360" w:lineRule="auto"/>
              <w:jc w:val="distribute"/>
              <w:rPr>
                <w:rFonts w:ascii="宋体" w:hAnsi="Times New Roman" w:cs="Times New Roman"/>
                <w:b/>
                <w:sz w:val="28"/>
              </w:rPr>
            </w:pPr>
            <w:r>
              <w:rPr>
                <w:rFonts w:hint="eastAsia" w:ascii="宋体" w:hAnsi="Times New Roman" w:cs="Times New Roman"/>
                <w:b/>
                <w:sz w:val="28"/>
              </w:rPr>
              <w:t>项目编号：</w:t>
            </w:r>
          </w:p>
        </w:tc>
        <w:tc>
          <w:tcPr>
            <w:tcW w:w="6344" w:type="dxa"/>
            <w:tcBorders>
              <w:top w:val="nil"/>
              <w:left w:val="nil"/>
              <w:bottom w:val="nil"/>
              <w:right w:val="nil"/>
            </w:tcBorders>
            <w:vAlign w:val="center"/>
          </w:tcPr>
          <w:p w14:paraId="34BCB490">
            <w:pPr>
              <w:spacing w:line="360" w:lineRule="auto"/>
              <w:rPr>
                <w:rFonts w:hint="eastAsia" w:ascii="宋体" w:hAnsi="Times New Roman" w:eastAsia="宋体" w:cs="Times New Roman"/>
                <w:b/>
                <w:sz w:val="28"/>
                <w:lang w:eastAsia="zh-CN"/>
              </w:rPr>
            </w:pPr>
            <w:r>
              <w:rPr>
                <w:rFonts w:hint="eastAsia" w:ascii="宋体" w:hAnsi="Times New Roman" w:cs="Times New Roman"/>
                <w:b/>
                <w:sz w:val="28"/>
              </w:rPr>
              <w:t>ZJSK-2024OH-</w:t>
            </w:r>
            <w:r>
              <w:rPr>
                <w:rFonts w:hint="eastAsia" w:ascii="宋体" w:hAnsi="Times New Roman" w:cs="Times New Roman"/>
                <w:b/>
                <w:sz w:val="28"/>
                <w:lang w:eastAsia="zh-CN"/>
              </w:rPr>
              <w:t>007</w:t>
            </w:r>
          </w:p>
        </w:tc>
      </w:tr>
      <w:tr w14:paraId="3D85A5C9">
        <w:tblPrEx>
          <w:tblCellMar>
            <w:top w:w="0" w:type="dxa"/>
            <w:left w:w="108" w:type="dxa"/>
            <w:bottom w:w="0" w:type="dxa"/>
            <w:right w:w="108" w:type="dxa"/>
          </w:tblCellMar>
        </w:tblPrEx>
        <w:trPr>
          <w:trHeight w:val="627" w:hRule="atLeast"/>
          <w:jc w:val="center"/>
        </w:trPr>
        <w:tc>
          <w:tcPr>
            <w:tcW w:w="1900" w:type="dxa"/>
            <w:tcBorders>
              <w:top w:val="nil"/>
              <w:left w:val="nil"/>
              <w:bottom w:val="nil"/>
              <w:right w:val="nil"/>
            </w:tcBorders>
            <w:vAlign w:val="center"/>
          </w:tcPr>
          <w:p w14:paraId="7B99B81D">
            <w:pPr>
              <w:spacing w:line="360" w:lineRule="auto"/>
              <w:jc w:val="distribute"/>
              <w:rPr>
                <w:rFonts w:ascii="宋体" w:hAnsi="Times New Roman" w:cs="Times New Roman"/>
                <w:b/>
                <w:sz w:val="28"/>
              </w:rPr>
            </w:pPr>
            <w:r>
              <w:rPr>
                <w:rFonts w:hint="eastAsia" w:ascii="宋体" w:hAnsi="Times New Roman" w:cs="Times New Roman"/>
                <w:b/>
                <w:sz w:val="28"/>
              </w:rPr>
              <w:t>项目名称：</w:t>
            </w:r>
          </w:p>
        </w:tc>
        <w:tc>
          <w:tcPr>
            <w:tcW w:w="6344" w:type="dxa"/>
            <w:tcBorders>
              <w:top w:val="nil"/>
              <w:left w:val="nil"/>
              <w:bottom w:val="nil"/>
              <w:right w:val="nil"/>
            </w:tcBorders>
            <w:vAlign w:val="center"/>
          </w:tcPr>
          <w:p w14:paraId="13ADA644">
            <w:pPr>
              <w:spacing w:line="360" w:lineRule="auto"/>
              <w:rPr>
                <w:rFonts w:hint="eastAsia" w:ascii="宋体" w:hAnsi="Times New Roman" w:eastAsia="宋体" w:cs="Times New Roman"/>
                <w:b/>
                <w:sz w:val="28"/>
                <w:lang w:eastAsia="zh-CN"/>
              </w:rPr>
            </w:pPr>
            <w:r>
              <w:rPr>
                <w:rFonts w:hint="eastAsia" w:ascii="宋体" w:hAnsi="Times New Roman" w:cs="Times New Roman"/>
                <w:b/>
                <w:sz w:val="28"/>
                <w:lang w:eastAsia="zh-CN"/>
              </w:rPr>
              <w:t>2024-2025年度瓯海区土地储备中心测绘服务采购</w:t>
            </w:r>
          </w:p>
        </w:tc>
      </w:tr>
      <w:tr w14:paraId="1999F7E0">
        <w:tblPrEx>
          <w:tblCellMar>
            <w:top w:w="0" w:type="dxa"/>
            <w:left w:w="108" w:type="dxa"/>
            <w:bottom w:w="0" w:type="dxa"/>
            <w:right w:w="108" w:type="dxa"/>
          </w:tblCellMar>
        </w:tblPrEx>
        <w:trPr>
          <w:trHeight w:val="689" w:hRule="atLeast"/>
          <w:jc w:val="center"/>
        </w:trPr>
        <w:tc>
          <w:tcPr>
            <w:tcW w:w="1900" w:type="dxa"/>
            <w:tcBorders>
              <w:top w:val="nil"/>
              <w:left w:val="nil"/>
              <w:bottom w:val="nil"/>
              <w:right w:val="nil"/>
            </w:tcBorders>
            <w:vAlign w:val="center"/>
          </w:tcPr>
          <w:p w14:paraId="5A481D59">
            <w:pPr>
              <w:spacing w:line="360" w:lineRule="auto"/>
              <w:jc w:val="distribute"/>
              <w:rPr>
                <w:rFonts w:ascii="宋体" w:hAnsi="Times New Roman" w:cs="Times New Roman"/>
                <w:b/>
                <w:sz w:val="28"/>
              </w:rPr>
            </w:pPr>
            <w:r>
              <w:rPr>
                <w:rFonts w:hint="eastAsia" w:ascii="宋体" w:hAnsi="Times New Roman" w:cs="Times New Roman"/>
                <w:b/>
                <w:sz w:val="28"/>
              </w:rPr>
              <w:t>采购方式：</w:t>
            </w:r>
          </w:p>
        </w:tc>
        <w:tc>
          <w:tcPr>
            <w:tcW w:w="6344" w:type="dxa"/>
            <w:tcBorders>
              <w:top w:val="nil"/>
              <w:left w:val="nil"/>
              <w:bottom w:val="nil"/>
              <w:right w:val="nil"/>
            </w:tcBorders>
            <w:vAlign w:val="center"/>
          </w:tcPr>
          <w:p w14:paraId="18EE08DD">
            <w:pPr>
              <w:spacing w:line="360" w:lineRule="auto"/>
              <w:rPr>
                <w:rFonts w:ascii="宋体" w:hAnsi="Times New Roman" w:cs="Times New Roman"/>
                <w:b/>
                <w:sz w:val="28"/>
              </w:rPr>
            </w:pPr>
            <w:r>
              <w:rPr>
                <w:rFonts w:hint="eastAsia" w:ascii="宋体" w:hAnsi="Times New Roman" w:cs="Times New Roman"/>
                <w:b/>
                <w:sz w:val="28"/>
              </w:rPr>
              <w:t>竞争性磋商</w:t>
            </w:r>
          </w:p>
        </w:tc>
      </w:tr>
    </w:tbl>
    <w:p w14:paraId="3FA03B00">
      <w:pPr>
        <w:spacing w:line="600" w:lineRule="exact"/>
        <w:ind w:firstLine="1140" w:firstLineChars="300"/>
        <w:rPr>
          <w:rFonts w:ascii="宋体" w:hAnsi="宋体" w:cs="宋体"/>
          <w:spacing w:val="40"/>
          <w:sz w:val="30"/>
          <w:szCs w:val="30"/>
        </w:rPr>
      </w:pPr>
    </w:p>
    <w:p w14:paraId="67AFDB29">
      <w:pPr>
        <w:pStyle w:val="11"/>
        <w:ind w:firstLine="320"/>
        <w:rPr>
          <w:rFonts w:ascii="宋体" w:hAnsi="宋体" w:eastAsia="宋体" w:cs="宋体"/>
        </w:rPr>
      </w:pPr>
    </w:p>
    <w:p w14:paraId="4F08B97C">
      <w:pPr>
        <w:spacing w:line="600" w:lineRule="exact"/>
        <w:ind w:firstLine="1140" w:firstLineChars="300"/>
        <w:rPr>
          <w:rFonts w:ascii="宋体" w:hAnsi="宋体" w:cs="宋体"/>
          <w:spacing w:val="40"/>
          <w:sz w:val="30"/>
          <w:szCs w:val="30"/>
        </w:rPr>
      </w:pPr>
    </w:p>
    <w:p w14:paraId="279CC842">
      <w:pPr>
        <w:pStyle w:val="10"/>
      </w:pPr>
    </w:p>
    <w:p w14:paraId="7B259CBE">
      <w:pPr>
        <w:spacing w:line="600" w:lineRule="exact"/>
        <w:ind w:firstLine="1807" w:firstLineChars="600"/>
        <w:jc w:val="both"/>
        <w:rPr>
          <w:rFonts w:hint="eastAsia" w:ascii="宋体" w:hAnsi="宋体" w:eastAsia="宋体" w:cs="宋体"/>
          <w:b/>
          <w:sz w:val="30"/>
          <w:szCs w:val="30"/>
          <w:lang w:eastAsia="zh-CN"/>
        </w:rPr>
      </w:pPr>
      <w:r>
        <w:rPr>
          <w:rFonts w:hint="eastAsia" w:ascii="宋体" w:hAnsi="宋体" w:cs="宋体"/>
          <w:b/>
          <w:sz w:val="30"/>
          <w:szCs w:val="30"/>
        </w:rPr>
        <w:t>采购人：</w:t>
      </w:r>
      <w:r>
        <w:rPr>
          <w:rFonts w:hint="eastAsia" w:ascii="宋体" w:hAnsi="宋体" w:cs="宋体"/>
          <w:b/>
          <w:sz w:val="30"/>
          <w:szCs w:val="30"/>
          <w:lang w:eastAsia="zh-CN"/>
        </w:rPr>
        <w:t>温州市瓯海区土地储备中心</w:t>
      </w:r>
    </w:p>
    <w:p w14:paraId="6CEA3491">
      <w:pPr>
        <w:spacing w:line="600" w:lineRule="exact"/>
        <w:ind w:firstLine="1807" w:firstLineChars="600"/>
        <w:jc w:val="both"/>
        <w:rPr>
          <w:rFonts w:ascii="宋体" w:hAnsi="宋体" w:cs="宋体"/>
          <w:b/>
          <w:sz w:val="30"/>
          <w:szCs w:val="30"/>
        </w:rPr>
      </w:pPr>
      <w:r>
        <w:rPr>
          <w:rFonts w:hint="eastAsia" w:ascii="宋体" w:hAnsi="宋体" w:cs="宋体"/>
          <w:b/>
          <w:sz w:val="30"/>
          <w:szCs w:val="30"/>
        </w:rPr>
        <w:t>采购代理机构：浙江三凯工程管理有限公司</w:t>
      </w:r>
    </w:p>
    <w:p w14:paraId="06B42D00">
      <w:pPr>
        <w:spacing w:line="760" w:lineRule="exact"/>
        <w:ind w:left="753" w:hanging="753" w:hangingChars="250"/>
        <w:jc w:val="center"/>
        <w:rPr>
          <w:rFonts w:ascii="宋体" w:hAnsi="宋体" w:cs="宋体"/>
          <w:b/>
          <w:sz w:val="30"/>
          <w:szCs w:val="30"/>
        </w:rPr>
      </w:pPr>
      <w:r>
        <w:rPr>
          <w:rFonts w:hint="eastAsia" w:ascii="宋体" w:hAnsi="宋体" w:cs="宋体"/>
          <w:b/>
          <w:sz w:val="30"/>
          <w:szCs w:val="30"/>
        </w:rPr>
        <w:t>二〇二四年</w:t>
      </w:r>
      <w:r>
        <w:rPr>
          <w:rFonts w:hint="eastAsia" w:ascii="宋体" w:hAnsi="宋体" w:cs="宋体"/>
          <w:b/>
          <w:sz w:val="30"/>
          <w:szCs w:val="30"/>
          <w:lang w:val="en-US" w:eastAsia="zh-CN"/>
        </w:rPr>
        <w:t>七</w:t>
      </w:r>
      <w:r>
        <w:rPr>
          <w:rFonts w:hint="eastAsia" w:ascii="宋体" w:hAnsi="宋体" w:cs="宋体"/>
          <w:b/>
          <w:sz w:val="30"/>
          <w:szCs w:val="30"/>
        </w:rPr>
        <w:t>月</w:t>
      </w:r>
    </w:p>
    <w:p w14:paraId="648CF05B">
      <w:pPr>
        <w:spacing w:beforeLines="100" w:afterLines="100" w:line="360" w:lineRule="auto"/>
        <w:jc w:val="center"/>
        <w:rPr>
          <w:rFonts w:hint="eastAsia"/>
          <w:bCs/>
          <w:sz w:val="32"/>
          <w:szCs w:val="32"/>
        </w:rPr>
      </w:pPr>
    </w:p>
    <w:p w14:paraId="59C8200D">
      <w:pPr>
        <w:spacing w:beforeLines="100" w:afterLines="100" w:line="360" w:lineRule="auto"/>
        <w:jc w:val="center"/>
        <w:rPr>
          <w:rFonts w:hint="eastAsia"/>
          <w:bCs/>
          <w:sz w:val="32"/>
          <w:szCs w:val="32"/>
        </w:rPr>
      </w:pPr>
    </w:p>
    <w:p w14:paraId="75C47DC5">
      <w:pPr>
        <w:spacing w:beforeLines="100" w:afterLines="100" w:line="360" w:lineRule="auto"/>
        <w:jc w:val="center"/>
        <w:rPr>
          <w:bCs/>
          <w:sz w:val="32"/>
          <w:szCs w:val="32"/>
        </w:rPr>
      </w:pPr>
      <w:r>
        <w:rPr>
          <w:rFonts w:hint="eastAsia"/>
          <w:bCs/>
          <w:sz w:val="32"/>
          <w:szCs w:val="32"/>
        </w:rPr>
        <w:t>目录</w:t>
      </w:r>
    </w:p>
    <w:p w14:paraId="587570C1">
      <w:pPr>
        <w:pStyle w:val="18"/>
        <w:tabs>
          <w:tab w:val="right" w:leader="dot" w:pos="9240"/>
          <w:tab w:val="clear" w:pos="8948"/>
        </w:tabs>
      </w:pPr>
      <w:r>
        <w:rPr>
          <w:rFonts w:hint="eastAsia" w:cs="宋体"/>
          <w:b w:val="0"/>
          <w:kern w:val="2"/>
          <w:sz w:val="24"/>
          <w:szCs w:val="24"/>
        </w:rPr>
        <w:fldChar w:fldCharType="begin"/>
      </w:r>
      <w:r>
        <w:rPr>
          <w:rFonts w:hint="eastAsia" w:cs="宋体"/>
          <w:b w:val="0"/>
          <w:kern w:val="2"/>
          <w:sz w:val="24"/>
          <w:szCs w:val="24"/>
        </w:rPr>
        <w:instrText xml:space="preserve"> TOC \o "1-3" \h \z \u </w:instrText>
      </w:r>
      <w:r>
        <w:rPr>
          <w:rFonts w:hint="eastAsia" w:cs="宋体"/>
          <w:b w:val="0"/>
          <w:kern w:val="2"/>
          <w:sz w:val="24"/>
          <w:szCs w:val="24"/>
        </w:rPr>
        <w:fldChar w:fldCharType="separate"/>
      </w:r>
      <w:r>
        <w:rPr>
          <w:rFonts w:hint="eastAsia" w:cs="宋体"/>
          <w:kern w:val="2"/>
          <w:szCs w:val="24"/>
        </w:rPr>
        <w:fldChar w:fldCharType="begin"/>
      </w:r>
      <w:r>
        <w:rPr>
          <w:rFonts w:hint="eastAsia" w:cs="宋体"/>
          <w:kern w:val="2"/>
          <w:szCs w:val="24"/>
        </w:rPr>
        <w:instrText xml:space="preserve"> HYPERLINK \l _Toc26921 </w:instrText>
      </w:r>
      <w:r>
        <w:rPr>
          <w:rFonts w:hint="eastAsia" w:cs="宋体"/>
          <w:kern w:val="2"/>
          <w:szCs w:val="24"/>
        </w:rPr>
        <w:fldChar w:fldCharType="separate"/>
      </w:r>
      <w:r>
        <w:rPr>
          <w:rFonts w:hint="eastAsia" w:ascii="宋体" w:hAnsi="宋体" w:cs="宋体"/>
          <w:szCs w:val="36"/>
        </w:rPr>
        <w:t>关于</w:t>
      </w:r>
      <w:r>
        <w:rPr>
          <w:rFonts w:hint="eastAsia" w:ascii="宋体" w:hAnsi="宋体" w:cs="宋体"/>
          <w:szCs w:val="36"/>
          <w:lang w:eastAsia="zh-CN"/>
        </w:rPr>
        <w:t>2024-2025年度瓯海区土地储备中心测绘服务采购</w:t>
      </w:r>
      <w:r>
        <w:rPr>
          <w:rFonts w:hint="eastAsia" w:ascii="宋体" w:hAnsi="宋体" w:cs="宋体"/>
          <w:szCs w:val="36"/>
        </w:rPr>
        <w:t>的竞争性磋商公告</w:t>
      </w:r>
      <w:r>
        <w:tab/>
      </w:r>
      <w:r>
        <w:fldChar w:fldCharType="begin"/>
      </w:r>
      <w:r>
        <w:instrText xml:space="preserve"> PAGEREF _Toc26921 \h </w:instrText>
      </w:r>
      <w:r>
        <w:fldChar w:fldCharType="separate"/>
      </w:r>
      <w:r>
        <w:t>1</w:t>
      </w:r>
      <w:r>
        <w:fldChar w:fldCharType="end"/>
      </w:r>
      <w:r>
        <w:rPr>
          <w:rFonts w:hint="eastAsia" w:cs="宋体"/>
          <w:kern w:val="2"/>
          <w:szCs w:val="24"/>
        </w:rPr>
        <w:fldChar w:fldCharType="end"/>
      </w:r>
    </w:p>
    <w:p w14:paraId="1437F6DE">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_Toc30360 </w:instrText>
      </w:r>
      <w:r>
        <w:rPr>
          <w:rFonts w:hint="eastAsia" w:ascii="宋体" w:hAnsi="宋体" w:cs="宋体"/>
          <w:bCs/>
          <w:kern w:val="2"/>
          <w:szCs w:val="24"/>
        </w:rPr>
        <w:fldChar w:fldCharType="separate"/>
      </w:r>
      <w:r>
        <w:rPr>
          <w:rFonts w:hint="eastAsia" w:hAnsi="宋体"/>
          <w:szCs w:val="36"/>
        </w:rPr>
        <w:t>第一部分磋商邀请函（供应商须知前附表）</w:t>
      </w:r>
      <w:r>
        <w:tab/>
      </w:r>
      <w:r>
        <w:fldChar w:fldCharType="begin"/>
      </w:r>
      <w:r>
        <w:instrText xml:space="preserve"> PAGEREF _Toc30360 \h </w:instrText>
      </w:r>
      <w:r>
        <w:fldChar w:fldCharType="separate"/>
      </w:r>
      <w:r>
        <w:t>4</w:t>
      </w:r>
      <w:r>
        <w:fldChar w:fldCharType="end"/>
      </w:r>
      <w:r>
        <w:rPr>
          <w:rFonts w:hint="eastAsia" w:ascii="宋体" w:hAnsi="宋体" w:cs="宋体"/>
          <w:bCs/>
          <w:kern w:val="2"/>
          <w:szCs w:val="24"/>
        </w:rPr>
        <w:fldChar w:fldCharType="end"/>
      </w:r>
    </w:p>
    <w:p w14:paraId="67E4310E">
      <w:pPr>
        <w:pStyle w:val="18"/>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_Toc28792 </w:instrText>
      </w:r>
      <w:r>
        <w:rPr>
          <w:rFonts w:hint="eastAsia" w:ascii="宋体" w:hAnsi="宋体" w:cs="宋体"/>
          <w:bCs/>
          <w:kern w:val="2"/>
          <w:szCs w:val="24"/>
        </w:rPr>
        <w:fldChar w:fldCharType="separate"/>
      </w:r>
      <w:r>
        <w:rPr>
          <w:rFonts w:hint="eastAsia" w:ascii="Arial" w:hAnsi="宋体"/>
          <w:szCs w:val="36"/>
        </w:rPr>
        <w:t>第二部分供应商须知</w:t>
      </w:r>
      <w:r>
        <w:tab/>
      </w:r>
      <w:r>
        <w:fldChar w:fldCharType="begin"/>
      </w:r>
      <w:r>
        <w:instrText xml:space="preserve"> PAGEREF _Toc28792 \h </w:instrText>
      </w:r>
      <w:r>
        <w:fldChar w:fldCharType="separate"/>
      </w:r>
      <w:r>
        <w:t>8</w:t>
      </w:r>
      <w:r>
        <w:fldChar w:fldCharType="end"/>
      </w:r>
      <w:r>
        <w:rPr>
          <w:rFonts w:hint="eastAsia" w:ascii="宋体" w:hAnsi="宋体" w:cs="宋体"/>
          <w:bCs/>
          <w:kern w:val="2"/>
          <w:szCs w:val="24"/>
        </w:rPr>
        <w:fldChar w:fldCharType="end"/>
      </w:r>
    </w:p>
    <w:p w14:paraId="33F81D54">
      <w:pPr>
        <w:pStyle w:val="18"/>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_Toc31968 </w:instrText>
      </w:r>
      <w:r>
        <w:rPr>
          <w:rFonts w:hint="eastAsia" w:ascii="宋体" w:hAnsi="宋体" w:cs="宋体"/>
          <w:bCs/>
          <w:kern w:val="2"/>
          <w:szCs w:val="24"/>
        </w:rPr>
        <w:fldChar w:fldCharType="separate"/>
      </w:r>
      <w:r>
        <w:rPr>
          <w:rFonts w:hint="eastAsia" w:ascii="宋体" w:hAnsi="宋体" w:cs="宋体"/>
          <w:bCs/>
        </w:rPr>
        <w:t>一、说明</w:t>
      </w:r>
      <w:r>
        <w:tab/>
      </w:r>
      <w:r>
        <w:fldChar w:fldCharType="begin"/>
      </w:r>
      <w:r>
        <w:instrText xml:space="preserve"> PAGEREF _Toc31968 \h </w:instrText>
      </w:r>
      <w:r>
        <w:fldChar w:fldCharType="separate"/>
      </w:r>
      <w:r>
        <w:t>8</w:t>
      </w:r>
      <w:r>
        <w:fldChar w:fldCharType="end"/>
      </w:r>
      <w:r>
        <w:rPr>
          <w:rFonts w:hint="eastAsia" w:ascii="宋体" w:hAnsi="宋体" w:cs="宋体"/>
          <w:bCs/>
          <w:kern w:val="2"/>
          <w:szCs w:val="24"/>
        </w:rPr>
        <w:fldChar w:fldCharType="end"/>
      </w:r>
    </w:p>
    <w:p w14:paraId="6243FF40">
      <w:pPr>
        <w:pStyle w:val="18"/>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_Toc9151 </w:instrText>
      </w:r>
      <w:r>
        <w:rPr>
          <w:rFonts w:hint="eastAsia" w:ascii="宋体" w:hAnsi="宋体" w:cs="宋体"/>
          <w:bCs/>
          <w:kern w:val="2"/>
          <w:szCs w:val="24"/>
        </w:rPr>
        <w:fldChar w:fldCharType="separate"/>
      </w:r>
      <w:r>
        <w:rPr>
          <w:rFonts w:hint="eastAsia" w:ascii="宋体" w:hAnsi="宋体" w:cs="宋体"/>
          <w:bCs/>
        </w:rPr>
        <w:t>二、竞争性磋商文件</w:t>
      </w:r>
      <w:r>
        <w:tab/>
      </w:r>
      <w:r>
        <w:fldChar w:fldCharType="begin"/>
      </w:r>
      <w:r>
        <w:instrText xml:space="preserve"> PAGEREF _Toc9151 \h </w:instrText>
      </w:r>
      <w:r>
        <w:fldChar w:fldCharType="separate"/>
      </w:r>
      <w:r>
        <w:t>9</w:t>
      </w:r>
      <w:r>
        <w:fldChar w:fldCharType="end"/>
      </w:r>
      <w:r>
        <w:rPr>
          <w:rFonts w:hint="eastAsia" w:ascii="宋体" w:hAnsi="宋体" w:cs="宋体"/>
          <w:bCs/>
          <w:kern w:val="2"/>
          <w:szCs w:val="24"/>
        </w:rPr>
        <w:fldChar w:fldCharType="end"/>
      </w:r>
    </w:p>
    <w:p w14:paraId="752FFE06">
      <w:pPr>
        <w:pStyle w:val="18"/>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_Toc23632 </w:instrText>
      </w:r>
      <w:r>
        <w:rPr>
          <w:rFonts w:hint="eastAsia" w:ascii="宋体" w:hAnsi="宋体" w:cs="宋体"/>
          <w:bCs/>
          <w:kern w:val="2"/>
          <w:szCs w:val="24"/>
        </w:rPr>
        <w:fldChar w:fldCharType="separate"/>
      </w:r>
      <w:r>
        <w:rPr>
          <w:rFonts w:hint="eastAsia" w:ascii="宋体" w:hAnsi="宋体" w:cs="宋体"/>
          <w:bCs/>
        </w:rPr>
        <w:t>三、磋商响应文件</w:t>
      </w:r>
      <w:r>
        <w:tab/>
      </w:r>
      <w:r>
        <w:fldChar w:fldCharType="begin"/>
      </w:r>
      <w:r>
        <w:instrText xml:space="preserve"> PAGEREF _Toc23632 \h </w:instrText>
      </w:r>
      <w:r>
        <w:fldChar w:fldCharType="separate"/>
      </w:r>
      <w:r>
        <w:t>9</w:t>
      </w:r>
      <w:r>
        <w:fldChar w:fldCharType="end"/>
      </w:r>
      <w:r>
        <w:rPr>
          <w:rFonts w:hint="eastAsia" w:ascii="宋体" w:hAnsi="宋体" w:cs="宋体"/>
          <w:bCs/>
          <w:kern w:val="2"/>
          <w:szCs w:val="24"/>
        </w:rPr>
        <w:fldChar w:fldCharType="end"/>
      </w:r>
    </w:p>
    <w:p w14:paraId="059FA40E">
      <w:pPr>
        <w:pStyle w:val="18"/>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_Toc14015 </w:instrText>
      </w:r>
      <w:r>
        <w:rPr>
          <w:rFonts w:hint="eastAsia" w:ascii="宋体" w:hAnsi="宋体" w:cs="宋体"/>
          <w:bCs/>
          <w:kern w:val="2"/>
          <w:szCs w:val="24"/>
        </w:rPr>
        <w:fldChar w:fldCharType="separate"/>
      </w:r>
      <w:r>
        <w:rPr>
          <w:rFonts w:hint="eastAsia" w:ascii="宋体" w:hAnsi="宋体" w:cs="宋体"/>
          <w:bCs/>
        </w:rPr>
        <w:t>四、磋商响应文件递交</w:t>
      </w:r>
      <w:r>
        <w:tab/>
      </w:r>
      <w:r>
        <w:fldChar w:fldCharType="begin"/>
      </w:r>
      <w:r>
        <w:instrText xml:space="preserve"> PAGEREF _Toc14015 \h </w:instrText>
      </w:r>
      <w:r>
        <w:fldChar w:fldCharType="separate"/>
      </w:r>
      <w:r>
        <w:t>12</w:t>
      </w:r>
      <w:r>
        <w:fldChar w:fldCharType="end"/>
      </w:r>
      <w:r>
        <w:rPr>
          <w:rFonts w:hint="eastAsia" w:ascii="宋体" w:hAnsi="宋体" w:cs="宋体"/>
          <w:bCs/>
          <w:kern w:val="2"/>
          <w:szCs w:val="24"/>
        </w:rPr>
        <w:fldChar w:fldCharType="end"/>
      </w:r>
    </w:p>
    <w:p w14:paraId="127ED0F2">
      <w:pPr>
        <w:pStyle w:val="18"/>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_Toc14332 </w:instrText>
      </w:r>
      <w:r>
        <w:rPr>
          <w:rFonts w:hint="eastAsia" w:ascii="宋体" w:hAnsi="宋体" w:cs="宋体"/>
          <w:bCs/>
          <w:kern w:val="2"/>
          <w:szCs w:val="24"/>
        </w:rPr>
        <w:fldChar w:fldCharType="separate"/>
      </w:r>
      <w:r>
        <w:rPr>
          <w:rFonts w:hint="eastAsia" w:ascii="宋体" w:hAnsi="宋体" w:cs="宋体"/>
          <w:bCs/>
        </w:rPr>
        <w:t>五、授予合同</w:t>
      </w:r>
      <w:r>
        <w:tab/>
      </w:r>
      <w:r>
        <w:fldChar w:fldCharType="begin"/>
      </w:r>
      <w:r>
        <w:instrText xml:space="preserve"> PAGEREF _Toc14332 \h </w:instrText>
      </w:r>
      <w:r>
        <w:fldChar w:fldCharType="separate"/>
      </w:r>
      <w:r>
        <w:t>16</w:t>
      </w:r>
      <w:r>
        <w:fldChar w:fldCharType="end"/>
      </w:r>
      <w:r>
        <w:rPr>
          <w:rFonts w:hint="eastAsia" w:ascii="宋体" w:hAnsi="宋体" w:cs="宋体"/>
          <w:bCs/>
          <w:kern w:val="2"/>
          <w:szCs w:val="24"/>
        </w:rPr>
        <w:fldChar w:fldCharType="end"/>
      </w:r>
    </w:p>
    <w:p w14:paraId="1AC635BD">
      <w:pPr>
        <w:pStyle w:val="18"/>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_Toc27612 </w:instrText>
      </w:r>
      <w:r>
        <w:rPr>
          <w:rFonts w:hint="eastAsia" w:ascii="宋体" w:hAnsi="宋体" w:cs="宋体"/>
          <w:bCs/>
          <w:kern w:val="2"/>
          <w:szCs w:val="24"/>
        </w:rPr>
        <w:fldChar w:fldCharType="separate"/>
      </w:r>
      <w:r>
        <w:rPr>
          <w:rFonts w:hint="eastAsia" w:ascii="黑体" w:hAnsi="黑体" w:eastAsia="黑体" w:cs="黑体"/>
          <w:szCs w:val="28"/>
        </w:rPr>
        <w:t>第三部分采购内容及要求</w:t>
      </w:r>
      <w:r>
        <w:tab/>
      </w:r>
      <w:r>
        <w:fldChar w:fldCharType="begin"/>
      </w:r>
      <w:r>
        <w:instrText xml:space="preserve"> PAGEREF _Toc27612 \h </w:instrText>
      </w:r>
      <w:r>
        <w:fldChar w:fldCharType="separate"/>
      </w:r>
      <w:r>
        <w:t>18</w:t>
      </w:r>
      <w:r>
        <w:fldChar w:fldCharType="end"/>
      </w:r>
      <w:r>
        <w:rPr>
          <w:rFonts w:hint="eastAsia" w:ascii="宋体" w:hAnsi="宋体" w:cs="宋体"/>
          <w:bCs/>
          <w:kern w:val="2"/>
          <w:szCs w:val="24"/>
        </w:rPr>
        <w:fldChar w:fldCharType="end"/>
      </w:r>
    </w:p>
    <w:p w14:paraId="37BD484D">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_Toc11753 </w:instrText>
      </w:r>
      <w:r>
        <w:rPr>
          <w:rFonts w:hint="eastAsia" w:ascii="宋体" w:hAnsi="宋体" w:cs="宋体"/>
          <w:bCs/>
          <w:kern w:val="2"/>
          <w:szCs w:val="24"/>
        </w:rPr>
        <w:fldChar w:fldCharType="separate"/>
      </w:r>
      <w:r>
        <w:rPr>
          <w:rFonts w:ascii="宋体" w:hAnsi="宋体"/>
          <w:bCs/>
          <w:szCs w:val="21"/>
        </w:rPr>
        <w:t xml:space="preserve">一、 </w:t>
      </w:r>
      <w:r>
        <w:rPr>
          <w:rFonts w:hint="eastAsia" w:ascii="宋体" w:hAnsi="宋体"/>
          <w:bCs/>
          <w:szCs w:val="21"/>
        </w:rPr>
        <w:t>概述</w:t>
      </w:r>
      <w:r>
        <w:tab/>
      </w:r>
      <w:r>
        <w:fldChar w:fldCharType="begin"/>
      </w:r>
      <w:r>
        <w:instrText xml:space="preserve"> PAGEREF _Toc11753 \h </w:instrText>
      </w:r>
      <w:r>
        <w:fldChar w:fldCharType="separate"/>
      </w:r>
      <w:r>
        <w:t>18</w:t>
      </w:r>
      <w:r>
        <w:fldChar w:fldCharType="end"/>
      </w:r>
      <w:r>
        <w:rPr>
          <w:rFonts w:hint="eastAsia" w:ascii="宋体" w:hAnsi="宋体" w:cs="宋体"/>
          <w:bCs/>
          <w:kern w:val="2"/>
          <w:szCs w:val="24"/>
        </w:rPr>
        <w:fldChar w:fldCharType="end"/>
      </w:r>
    </w:p>
    <w:p w14:paraId="209F51CD">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_Toc362 </w:instrText>
      </w:r>
      <w:r>
        <w:rPr>
          <w:rFonts w:hint="eastAsia" w:ascii="宋体" w:hAnsi="宋体" w:cs="宋体"/>
          <w:bCs/>
          <w:kern w:val="2"/>
          <w:szCs w:val="24"/>
        </w:rPr>
        <w:fldChar w:fldCharType="separate"/>
      </w:r>
      <w:r>
        <w:rPr>
          <w:rFonts w:ascii="宋体" w:hAnsi="宋体"/>
          <w:bCs/>
          <w:szCs w:val="21"/>
        </w:rPr>
        <w:t xml:space="preserve">二、 </w:t>
      </w:r>
      <w:r>
        <w:rPr>
          <w:rFonts w:hint="eastAsia" w:ascii="宋体" w:hAnsi="宋体"/>
          <w:bCs/>
          <w:szCs w:val="21"/>
        </w:rPr>
        <w:t>项目基本情况</w:t>
      </w:r>
      <w:r>
        <w:tab/>
      </w:r>
      <w:r>
        <w:fldChar w:fldCharType="begin"/>
      </w:r>
      <w:r>
        <w:instrText xml:space="preserve"> PAGEREF _Toc362 \h </w:instrText>
      </w:r>
      <w:r>
        <w:fldChar w:fldCharType="separate"/>
      </w:r>
      <w:r>
        <w:t>18</w:t>
      </w:r>
      <w:r>
        <w:fldChar w:fldCharType="end"/>
      </w:r>
      <w:r>
        <w:rPr>
          <w:rFonts w:hint="eastAsia" w:ascii="宋体" w:hAnsi="宋体" w:cs="宋体"/>
          <w:bCs/>
          <w:kern w:val="2"/>
          <w:szCs w:val="24"/>
        </w:rPr>
        <w:fldChar w:fldCharType="end"/>
      </w:r>
    </w:p>
    <w:p w14:paraId="6250AC2E">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_Toc25052 </w:instrText>
      </w:r>
      <w:r>
        <w:rPr>
          <w:rFonts w:hint="eastAsia" w:ascii="宋体" w:hAnsi="宋体" w:cs="宋体"/>
          <w:bCs/>
          <w:kern w:val="2"/>
          <w:szCs w:val="24"/>
        </w:rPr>
        <w:fldChar w:fldCharType="separate"/>
      </w:r>
      <w:r>
        <w:rPr>
          <w:rFonts w:ascii="宋体" w:hAnsi="宋体"/>
          <w:bCs/>
          <w:szCs w:val="21"/>
        </w:rPr>
        <w:t xml:space="preserve">三、 </w:t>
      </w:r>
      <w:r>
        <w:rPr>
          <w:rFonts w:hint="eastAsia" w:ascii="宋体" w:hAnsi="宋体" w:cs="Arial Unicode MS"/>
          <w:bCs/>
          <w:szCs w:val="24"/>
        </w:rPr>
        <w:t>服务内容</w:t>
      </w:r>
      <w:r>
        <w:tab/>
      </w:r>
      <w:r>
        <w:fldChar w:fldCharType="begin"/>
      </w:r>
      <w:r>
        <w:instrText xml:space="preserve"> PAGEREF _Toc25052 \h </w:instrText>
      </w:r>
      <w:r>
        <w:fldChar w:fldCharType="separate"/>
      </w:r>
      <w:r>
        <w:t>18</w:t>
      </w:r>
      <w:r>
        <w:fldChar w:fldCharType="end"/>
      </w:r>
      <w:r>
        <w:rPr>
          <w:rFonts w:hint="eastAsia" w:ascii="宋体" w:hAnsi="宋体" w:cs="宋体"/>
          <w:bCs/>
          <w:kern w:val="2"/>
          <w:szCs w:val="24"/>
        </w:rPr>
        <w:fldChar w:fldCharType="end"/>
      </w:r>
    </w:p>
    <w:p w14:paraId="351BD3D4">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_Toc30681 </w:instrText>
      </w:r>
      <w:r>
        <w:rPr>
          <w:rFonts w:hint="eastAsia" w:ascii="宋体" w:hAnsi="宋体" w:cs="宋体"/>
          <w:bCs/>
          <w:kern w:val="2"/>
          <w:szCs w:val="24"/>
        </w:rPr>
        <w:fldChar w:fldCharType="separate"/>
      </w:r>
      <w:r>
        <w:rPr>
          <w:rFonts w:ascii="宋体" w:hAnsi="宋体" w:cs="Arial Unicode MS"/>
          <w:bCs/>
          <w:szCs w:val="24"/>
        </w:rPr>
        <w:t xml:space="preserve">四、 </w:t>
      </w:r>
      <w:r>
        <w:rPr>
          <w:rFonts w:hint="eastAsia" w:ascii="宋体" w:hAnsi="宋体" w:cs="Arial Unicode MS"/>
          <w:bCs/>
          <w:szCs w:val="24"/>
        </w:rPr>
        <w:t>服务要求</w:t>
      </w:r>
      <w:r>
        <w:tab/>
      </w:r>
      <w:r>
        <w:fldChar w:fldCharType="begin"/>
      </w:r>
      <w:r>
        <w:instrText xml:space="preserve"> PAGEREF _Toc30681 \h </w:instrText>
      </w:r>
      <w:r>
        <w:fldChar w:fldCharType="separate"/>
      </w:r>
      <w:r>
        <w:t>19</w:t>
      </w:r>
      <w:r>
        <w:fldChar w:fldCharType="end"/>
      </w:r>
      <w:r>
        <w:rPr>
          <w:rFonts w:hint="eastAsia" w:ascii="宋体" w:hAnsi="宋体" w:cs="宋体"/>
          <w:bCs/>
          <w:kern w:val="2"/>
          <w:szCs w:val="24"/>
        </w:rPr>
        <w:fldChar w:fldCharType="end"/>
      </w:r>
    </w:p>
    <w:p w14:paraId="1A57CB6B">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_Toc30553 </w:instrText>
      </w:r>
      <w:r>
        <w:rPr>
          <w:rFonts w:hint="eastAsia" w:ascii="宋体" w:hAnsi="宋体" w:cs="宋体"/>
          <w:bCs/>
          <w:kern w:val="2"/>
          <w:szCs w:val="24"/>
        </w:rPr>
        <w:fldChar w:fldCharType="separate"/>
      </w:r>
      <w:r>
        <w:rPr>
          <w:rFonts w:ascii="宋体" w:hAnsi="宋体"/>
          <w:bCs/>
          <w:szCs w:val="21"/>
        </w:rPr>
        <w:t xml:space="preserve">五、 </w:t>
      </w:r>
      <w:r>
        <w:rPr>
          <w:rFonts w:hint="eastAsia" w:ascii="宋体" w:hAnsi="宋体"/>
          <w:bCs/>
          <w:szCs w:val="21"/>
        </w:rPr>
        <w:t>磋商报价</w:t>
      </w:r>
      <w:r>
        <w:tab/>
      </w:r>
      <w:r>
        <w:fldChar w:fldCharType="begin"/>
      </w:r>
      <w:r>
        <w:instrText xml:space="preserve"> PAGEREF _Toc30553 \h </w:instrText>
      </w:r>
      <w:r>
        <w:fldChar w:fldCharType="separate"/>
      </w:r>
      <w:r>
        <w:t>19</w:t>
      </w:r>
      <w:r>
        <w:fldChar w:fldCharType="end"/>
      </w:r>
      <w:r>
        <w:rPr>
          <w:rFonts w:hint="eastAsia" w:ascii="宋体" w:hAnsi="宋体" w:cs="宋体"/>
          <w:bCs/>
          <w:kern w:val="2"/>
          <w:szCs w:val="24"/>
        </w:rPr>
        <w:fldChar w:fldCharType="end"/>
      </w:r>
    </w:p>
    <w:p w14:paraId="048DFA44">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_Toc15907 </w:instrText>
      </w:r>
      <w:r>
        <w:rPr>
          <w:rFonts w:hint="eastAsia" w:ascii="宋体" w:hAnsi="宋体" w:cs="宋体"/>
          <w:bCs/>
          <w:kern w:val="2"/>
          <w:szCs w:val="24"/>
        </w:rPr>
        <w:fldChar w:fldCharType="separate"/>
      </w:r>
      <w:r>
        <w:rPr>
          <w:rFonts w:ascii="宋体" w:hAnsi="宋体"/>
          <w:bCs/>
          <w:szCs w:val="21"/>
        </w:rPr>
        <w:t xml:space="preserve">六、 </w:t>
      </w:r>
      <w:r>
        <w:rPr>
          <w:rFonts w:hint="eastAsia" w:ascii="宋体" w:hAnsi="宋体"/>
          <w:bCs/>
          <w:szCs w:val="21"/>
        </w:rPr>
        <w:t>付款方式</w:t>
      </w:r>
      <w:r>
        <w:tab/>
      </w:r>
      <w:r>
        <w:fldChar w:fldCharType="begin"/>
      </w:r>
      <w:r>
        <w:instrText xml:space="preserve"> PAGEREF _Toc15907 \h </w:instrText>
      </w:r>
      <w:r>
        <w:fldChar w:fldCharType="separate"/>
      </w:r>
      <w:r>
        <w:t>19</w:t>
      </w:r>
      <w:r>
        <w:fldChar w:fldCharType="end"/>
      </w:r>
      <w:r>
        <w:rPr>
          <w:rFonts w:hint="eastAsia" w:ascii="宋体" w:hAnsi="宋体" w:cs="宋体"/>
          <w:bCs/>
          <w:kern w:val="2"/>
          <w:szCs w:val="24"/>
        </w:rPr>
        <w:fldChar w:fldCharType="end"/>
      </w:r>
    </w:p>
    <w:p w14:paraId="0FF9C74D">
      <w:pPr>
        <w:pStyle w:val="18"/>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_Toc15568 </w:instrText>
      </w:r>
      <w:r>
        <w:rPr>
          <w:rFonts w:hint="eastAsia" w:ascii="宋体" w:hAnsi="宋体" w:cs="宋体"/>
          <w:bCs/>
          <w:kern w:val="2"/>
          <w:szCs w:val="24"/>
        </w:rPr>
        <w:fldChar w:fldCharType="separate"/>
      </w:r>
      <w:r>
        <w:rPr>
          <w:rFonts w:hint="eastAsia" w:hAnsi="宋体"/>
          <w:bCs/>
          <w:szCs w:val="36"/>
        </w:rPr>
        <w:t>第四部分合同条款</w:t>
      </w:r>
      <w:r>
        <w:tab/>
      </w:r>
      <w:r>
        <w:fldChar w:fldCharType="begin"/>
      </w:r>
      <w:r>
        <w:instrText xml:space="preserve"> PAGEREF _Toc15568 \h </w:instrText>
      </w:r>
      <w:r>
        <w:fldChar w:fldCharType="separate"/>
      </w:r>
      <w:r>
        <w:t>20</w:t>
      </w:r>
      <w:r>
        <w:fldChar w:fldCharType="end"/>
      </w:r>
      <w:r>
        <w:rPr>
          <w:rFonts w:hint="eastAsia" w:ascii="宋体" w:hAnsi="宋体" w:cs="宋体"/>
          <w:bCs/>
          <w:kern w:val="2"/>
          <w:szCs w:val="24"/>
        </w:rPr>
        <w:fldChar w:fldCharType="end"/>
      </w:r>
    </w:p>
    <w:p w14:paraId="64C3DA39">
      <w:pPr>
        <w:pStyle w:val="18"/>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_Toc7893 </w:instrText>
      </w:r>
      <w:r>
        <w:rPr>
          <w:rFonts w:hint="eastAsia" w:ascii="宋体" w:hAnsi="宋体" w:cs="宋体"/>
          <w:bCs/>
          <w:kern w:val="2"/>
          <w:szCs w:val="24"/>
        </w:rPr>
        <w:fldChar w:fldCharType="separate"/>
      </w:r>
      <w:r>
        <w:rPr>
          <w:rFonts w:hint="eastAsia" w:hAnsi="宋体"/>
          <w:bCs/>
          <w:szCs w:val="36"/>
        </w:rPr>
        <w:t>第五部分磋商响应文件格式</w:t>
      </w:r>
      <w:r>
        <w:tab/>
      </w:r>
      <w:r>
        <w:fldChar w:fldCharType="begin"/>
      </w:r>
      <w:r>
        <w:instrText xml:space="preserve"> PAGEREF _Toc7893 \h </w:instrText>
      </w:r>
      <w:r>
        <w:fldChar w:fldCharType="separate"/>
      </w:r>
      <w:r>
        <w:t>25</w:t>
      </w:r>
      <w:r>
        <w:fldChar w:fldCharType="end"/>
      </w:r>
      <w:r>
        <w:rPr>
          <w:rFonts w:hint="eastAsia" w:ascii="宋体" w:hAnsi="宋体" w:cs="宋体"/>
          <w:bCs/>
          <w:kern w:val="2"/>
          <w:szCs w:val="24"/>
        </w:rPr>
        <w:fldChar w:fldCharType="end"/>
      </w:r>
    </w:p>
    <w:p w14:paraId="75954D8E">
      <w:pPr>
        <w:pStyle w:val="18"/>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_Toc6419 </w:instrText>
      </w:r>
      <w:r>
        <w:rPr>
          <w:rFonts w:hint="eastAsia" w:ascii="宋体" w:hAnsi="宋体" w:cs="宋体"/>
          <w:bCs/>
          <w:kern w:val="2"/>
          <w:szCs w:val="24"/>
        </w:rPr>
        <w:fldChar w:fldCharType="separate"/>
      </w:r>
      <w:r>
        <w:rPr>
          <w:rFonts w:hint="eastAsia" w:ascii="黑体" w:hAnsi="黑体" w:eastAsia="黑体"/>
          <w:szCs w:val="28"/>
        </w:rPr>
        <w:t>附件一</w:t>
      </w:r>
      <w:r>
        <w:rPr>
          <w:rFonts w:hint="eastAsia" w:ascii="黑体" w:hAnsi="黑体" w:eastAsia="黑体"/>
          <w:szCs w:val="28"/>
          <w:lang w:val="zh-CN"/>
        </w:rPr>
        <w:t>投标供应商参与政府采购活动投标资格声明函</w:t>
      </w:r>
      <w:r>
        <w:tab/>
      </w:r>
      <w:r>
        <w:fldChar w:fldCharType="begin"/>
      </w:r>
      <w:r>
        <w:instrText xml:space="preserve"> PAGEREF _Toc6419 \h </w:instrText>
      </w:r>
      <w:r>
        <w:fldChar w:fldCharType="separate"/>
      </w:r>
      <w:r>
        <w:t>26</w:t>
      </w:r>
      <w:r>
        <w:fldChar w:fldCharType="end"/>
      </w:r>
      <w:r>
        <w:rPr>
          <w:rFonts w:hint="eastAsia" w:ascii="宋体" w:hAnsi="宋体" w:cs="宋体"/>
          <w:bCs/>
          <w:kern w:val="2"/>
          <w:szCs w:val="24"/>
        </w:rPr>
        <w:fldChar w:fldCharType="end"/>
      </w:r>
    </w:p>
    <w:p w14:paraId="131423D2">
      <w:pPr>
        <w:pStyle w:val="18"/>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_Toc23077 </w:instrText>
      </w:r>
      <w:r>
        <w:rPr>
          <w:rFonts w:hint="eastAsia" w:ascii="宋体" w:hAnsi="宋体" w:cs="宋体"/>
          <w:bCs/>
          <w:kern w:val="2"/>
          <w:szCs w:val="24"/>
        </w:rPr>
        <w:fldChar w:fldCharType="separate"/>
      </w:r>
      <w:r>
        <w:rPr>
          <w:rFonts w:hint="eastAsia" w:ascii="黑体" w:hAnsi="黑体" w:eastAsia="黑体"/>
          <w:bCs/>
          <w:szCs w:val="28"/>
        </w:rPr>
        <w:t>附件</w:t>
      </w:r>
      <w:r>
        <w:rPr>
          <w:rFonts w:hint="eastAsia" w:ascii="黑体" w:hAnsi="黑体" w:eastAsia="黑体"/>
          <w:bCs/>
          <w:szCs w:val="28"/>
          <w:lang w:val="zh-CN"/>
        </w:rPr>
        <w:t>二</w:t>
      </w:r>
      <w:r>
        <w:rPr>
          <w:rFonts w:hint="eastAsia" w:ascii="黑体" w:hAnsi="黑体" w:eastAsia="黑体"/>
          <w:bCs/>
          <w:szCs w:val="28"/>
        </w:rPr>
        <w:t>第（大写数字）轮报价一览表</w:t>
      </w:r>
      <w:r>
        <w:tab/>
      </w:r>
      <w:r>
        <w:fldChar w:fldCharType="begin"/>
      </w:r>
      <w:r>
        <w:instrText xml:space="preserve"> PAGEREF _Toc23077 \h </w:instrText>
      </w:r>
      <w:r>
        <w:fldChar w:fldCharType="separate"/>
      </w:r>
      <w:r>
        <w:t>27</w:t>
      </w:r>
      <w:r>
        <w:fldChar w:fldCharType="end"/>
      </w:r>
      <w:r>
        <w:rPr>
          <w:rFonts w:hint="eastAsia" w:ascii="宋体" w:hAnsi="宋体" w:cs="宋体"/>
          <w:bCs/>
          <w:kern w:val="2"/>
          <w:szCs w:val="24"/>
        </w:rPr>
        <w:fldChar w:fldCharType="end"/>
      </w:r>
    </w:p>
    <w:p w14:paraId="3F6DB09F">
      <w:pPr>
        <w:pStyle w:val="18"/>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_Toc5503 </w:instrText>
      </w:r>
      <w:r>
        <w:rPr>
          <w:rFonts w:hint="eastAsia" w:ascii="宋体" w:hAnsi="宋体" w:cs="宋体"/>
          <w:bCs/>
          <w:kern w:val="2"/>
          <w:szCs w:val="24"/>
        </w:rPr>
        <w:fldChar w:fldCharType="separate"/>
      </w:r>
      <w:r>
        <w:rPr>
          <w:rFonts w:hint="eastAsia" w:ascii="黑体" w:hAnsi="黑体" w:eastAsia="黑体"/>
          <w:bCs/>
          <w:szCs w:val="28"/>
        </w:rPr>
        <w:t>附件三磋商函</w:t>
      </w:r>
      <w:r>
        <w:tab/>
      </w:r>
      <w:r>
        <w:fldChar w:fldCharType="begin"/>
      </w:r>
      <w:r>
        <w:instrText xml:space="preserve"> PAGEREF _Toc5503 \h </w:instrText>
      </w:r>
      <w:r>
        <w:fldChar w:fldCharType="separate"/>
      </w:r>
      <w:r>
        <w:t>28</w:t>
      </w:r>
      <w:r>
        <w:fldChar w:fldCharType="end"/>
      </w:r>
      <w:r>
        <w:rPr>
          <w:rFonts w:hint="eastAsia" w:ascii="宋体" w:hAnsi="宋体" w:cs="宋体"/>
          <w:bCs/>
          <w:kern w:val="2"/>
          <w:szCs w:val="24"/>
        </w:rPr>
        <w:fldChar w:fldCharType="end"/>
      </w:r>
    </w:p>
    <w:p w14:paraId="75086CDA">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_Toc32241 </w:instrText>
      </w:r>
      <w:r>
        <w:rPr>
          <w:rFonts w:hint="eastAsia" w:ascii="宋体" w:hAnsi="宋体" w:cs="宋体"/>
          <w:bCs/>
          <w:kern w:val="2"/>
          <w:szCs w:val="24"/>
        </w:rPr>
        <w:fldChar w:fldCharType="separate"/>
      </w:r>
      <w:r>
        <w:rPr>
          <w:rFonts w:hint="eastAsia" w:ascii="黑体" w:hAnsi="黑体" w:eastAsia="黑体"/>
          <w:szCs w:val="28"/>
        </w:rPr>
        <w:t>附件四</w:t>
      </w:r>
      <w:r>
        <w:rPr>
          <w:rFonts w:hint="eastAsia" w:ascii="黑体" w:hAnsi="黑体" w:eastAsia="黑体"/>
          <w:szCs w:val="28"/>
          <w:lang w:val="zh-CN"/>
        </w:rPr>
        <w:t>法定代表人授权书</w:t>
      </w:r>
      <w:r>
        <w:tab/>
      </w:r>
      <w:r>
        <w:fldChar w:fldCharType="begin"/>
      </w:r>
      <w:r>
        <w:instrText xml:space="preserve"> PAGEREF _Toc32241 \h </w:instrText>
      </w:r>
      <w:r>
        <w:fldChar w:fldCharType="separate"/>
      </w:r>
      <w:r>
        <w:t>29</w:t>
      </w:r>
      <w:r>
        <w:fldChar w:fldCharType="end"/>
      </w:r>
      <w:r>
        <w:rPr>
          <w:rFonts w:hint="eastAsia" w:ascii="宋体" w:hAnsi="宋体" w:cs="宋体"/>
          <w:bCs/>
          <w:kern w:val="2"/>
          <w:szCs w:val="24"/>
        </w:rPr>
        <w:fldChar w:fldCharType="end"/>
      </w:r>
    </w:p>
    <w:p w14:paraId="624C81E4">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_Toc29320 </w:instrText>
      </w:r>
      <w:r>
        <w:rPr>
          <w:rFonts w:hint="eastAsia" w:ascii="宋体" w:hAnsi="宋体" w:cs="宋体"/>
          <w:bCs/>
          <w:kern w:val="2"/>
          <w:szCs w:val="24"/>
        </w:rPr>
        <w:fldChar w:fldCharType="separate"/>
      </w:r>
      <w:r>
        <w:rPr>
          <w:rFonts w:hint="eastAsia" w:ascii="黑体" w:hAnsi="黑体" w:eastAsia="黑体"/>
          <w:szCs w:val="28"/>
        </w:rPr>
        <w:t>附件五</w:t>
      </w:r>
      <w:r>
        <w:rPr>
          <w:rFonts w:hint="eastAsia" w:ascii="黑体" w:hAnsi="黑体" w:eastAsia="黑体"/>
          <w:szCs w:val="28"/>
          <w:lang w:val="zh-CN"/>
        </w:rPr>
        <w:t>法定代表人诚信投标承诺书</w:t>
      </w:r>
      <w:r>
        <w:tab/>
      </w:r>
      <w:r>
        <w:fldChar w:fldCharType="begin"/>
      </w:r>
      <w:r>
        <w:instrText xml:space="preserve"> PAGEREF _Toc29320 \h </w:instrText>
      </w:r>
      <w:r>
        <w:fldChar w:fldCharType="separate"/>
      </w:r>
      <w:r>
        <w:t>30</w:t>
      </w:r>
      <w:r>
        <w:fldChar w:fldCharType="end"/>
      </w:r>
      <w:r>
        <w:rPr>
          <w:rFonts w:hint="eastAsia" w:ascii="宋体" w:hAnsi="宋体" w:cs="宋体"/>
          <w:bCs/>
          <w:kern w:val="2"/>
          <w:szCs w:val="24"/>
        </w:rPr>
        <w:fldChar w:fldCharType="end"/>
      </w:r>
    </w:p>
    <w:p w14:paraId="43A99F76">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_Toc21161 </w:instrText>
      </w:r>
      <w:r>
        <w:rPr>
          <w:rFonts w:hint="eastAsia" w:ascii="宋体" w:hAnsi="宋体" w:cs="宋体"/>
          <w:bCs/>
          <w:kern w:val="2"/>
          <w:szCs w:val="24"/>
        </w:rPr>
        <w:fldChar w:fldCharType="separate"/>
      </w:r>
      <w:r>
        <w:rPr>
          <w:rFonts w:hint="eastAsia" w:ascii="黑体" w:hAnsi="黑体"/>
          <w:szCs w:val="28"/>
        </w:rPr>
        <w:t>附件六参加政府采购活动前3年内在经营活动中有/无重大违法记录（包括行贿犯罪记录）的书面声明</w:t>
      </w:r>
      <w:r>
        <w:tab/>
      </w:r>
      <w:r>
        <w:fldChar w:fldCharType="begin"/>
      </w:r>
      <w:r>
        <w:instrText xml:space="preserve"> PAGEREF _Toc21161 \h </w:instrText>
      </w:r>
      <w:r>
        <w:fldChar w:fldCharType="separate"/>
      </w:r>
      <w:r>
        <w:t>31</w:t>
      </w:r>
      <w:r>
        <w:fldChar w:fldCharType="end"/>
      </w:r>
      <w:r>
        <w:rPr>
          <w:rFonts w:hint="eastAsia" w:ascii="宋体" w:hAnsi="宋体" w:cs="宋体"/>
          <w:bCs/>
          <w:kern w:val="2"/>
          <w:szCs w:val="24"/>
        </w:rPr>
        <w:fldChar w:fldCharType="end"/>
      </w:r>
    </w:p>
    <w:p w14:paraId="788942C1">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_Toc24966 </w:instrText>
      </w:r>
      <w:r>
        <w:rPr>
          <w:rFonts w:hint="eastAsia" w:ascii="宋体" w:hAnsi="宋体" w:cs="宋体"/>
          <w:bCs/>
          <w:kern w:val="2"/>
          <w:szCs w:val="24"/>
        </w:rPr>
        <w:fldChar w:fldCharType="separate"/>
      </w:r>
      <w:r>
        <w:rPr>
          <w:rFonts w:hint="eastAsia" w:ascii="宋体" w:hAnsi="宋体"/>
          <w:bCs/>
          <w:szCs w:val="28"/>
        </w:rPr>
        <w:t>附件</w:t>
      </w:r>
      <w:r>
        <w:rPr>
          <w:rFonts w:hint="eastAsia" w:ascii="宋体" w:hAnsi="宋体"/>
          <w:bCs/>
          <w:szCs w:val="28"/>
          <w:lang w:val="en-US" w:eastAsia="zh-CN"/>
        </w:rPr>
        <w:t xml:space="preserve">七 </w:t>
      </w:r>
      <w:r>
        <w:rPr>
          <w:rFonts w:hint="eastAsia"/>
          <w:bCs/>
          <w:szCs w:val="28"/>
          <w:lang w:val="en-US" w:eastAsia="zh-CN"/>
        </w:rPr>
        <w:t>磋商供应商证书情况</w:t>
      </w:r>
      <w:r>
        <w:tab/>
      </w:r>
      <w:r>
        <w:fldChar w:fldCharType="begin"/>
      </w:r>
      <w:r>
        <w:instrText xml:space="preserve"> PAGEREF _Toc24966 \h </w:instrText>
      </w:r>
      <w:r>
        <w:fldChar w:fldCharType="separate"/>
      </w:r>
      <w:r>
        <w:t>32</w:t>
      </w:r>
      <w:r>
        <w:fldChar w:fldCharType="end"/>
      </w:r>
      <w:r>
        <w:rPr>
          <w:rFonts w:hint="eastAsia" w:ascii="宋体" w:hAnsi="宋体" w:cs="宋体"/>
          <w:bCs/>
          <w:kern w:val="2"/>
          <w:szCs w:val="24"/>
        </w:rPr>
        <w:fldChar w:fldCharType="end"/>
      </w:r>
    </w:p>
    <w:p w14:paraId="635D08F6">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_Toc11360 </w:instrText>
      </w:r>
      <w:r>
        <w:rPr>
          <w:rFonts w:hint="eastAsia" w:ascii="宋体" w:hAnsi="宋体" w:cs="宋体"/>
          <w:bCs/>
          <w:kern w:val="2"/>
          <w:szCs w:val="24"/>
        </w:rPr>
        <w:fldChar w:fldCharType="separate"/>
      </w:r>
      <w:r>
        <w:rPr>
          <w:rFonts w:hint="eastAsia" w:ascii="宋体" w:hAnsi="宋体"/>
          <w:bCs/>
          <w:szCs w:val="28"/>
        </w:rPr>
        <w:t>附件</w:t>
      </w:r>
      <w:r>
        <w:rPr>
          <w:rFonts w:hint="eastAsia" w:ascii="宋体" w:hAnsi="宋体"/>
          <w:bCs/>
          <w:szCs w:val="28"/>
          <w:lang w:val="en-US" w:eastAsia="zh-CN"/>
        </w:rPr>
        <w:t xml:space="preserve">八   </w:t>
      </w:r>
      <w:r>
        <w:rPr>
          <w:rFonts w:hint="eastAsia" w:ascii="宋体" w:hAnsi="宋体"/>
          <w:bCs/>
          <w:szCs w:val="28"/>
        </w:rPr>
        <w:t>拟投入本项目</w:t>
      </w:r>
      <w:r>
        <w:rPr>
          <w:rFonts w:hint="eastAsia" w:ascii="宋体" w:hAnsi="宋体"/>
          <w:bCs/>
          <w:szCs w:val="28"/>
          <w:lang w:val="en-US" w:eastAsia="zh-CN"/>
        </w:rPr>
        <w:t>测绘</w:t>
      </w:r>
      <w:r>
        <w:rPr>
          <w:rFonts w:hint="eastAsia" w:ascii="宋体" w:hAnsi="宋体"/>
          <w:bCs/>
          <w:szCs w:val="28"/>
        </w:rPr>
        <w:t>人员配备情况表</w:t>
      </w:r>
      <w:r>
        <w:tab/>
      </w:r>
      <w:r>
        <w:fldChar w:fldCharType="begin"/>
      </w:r>
      <w:r>
        <w:instrText xml:space="preserve"> PAGEREF _Toc11360 \h </w:instrText>
      </w:r>
      <w:r>
        <w:fldChar w:fldCharType="separate"/>
      </w:r>
      <w:r>
        <w:t>33</w:t>
      </w:r>
      <w:r>
        <w:fldChar w:fldCharType="end"/>
      </w:r>
      <w:r>
        <w:rPr>
          <w:rFonts w:hint="eastAsia" w:ascii="宋体" w:hAnsi="宋体" w:cs="宋体"/>
          <w:bCs/>
          <w:kern w:val="2"/>
          <w:szCs w:val="24"/>
        </w:rPr>
        <w:fldChar w:fldCharType="end"/>
      </w:r>
    </w:p>
    <w:p w14:paraId="4C68F447">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_Toc5614 </w:instrText>
      </w:r>
      <w:r>
        <w:rPr>
          <w:rFonts w:hint="eastAsia" w:ascii="宋体" w:hAnsi="宋体" w:cs="宋体"/>
          <w:bCs/>
          <w:kern w:val="2"/>
          <w:szCs w:val="24"/>
        </w:rPr>
        <w:fldChar w:fldCharType="separate"/>
      </w:r>
      <w:r>
        <w:rPr>
          <w:rFonts w:hint="eastAsia" w:ascii="黑体" w:hAnsi="黑体"/>
          <w:bCs/>
        </w:rPr>
        <w:t>附件</w:t>
      </w:r>
      <w:r>
        <w:rPr>
          <w:rFonts w:hint="eastAsia" w:ascii="黑体" w:hAnsi="黑体"/>
          <w:bCs/>
          <w:lang w:val="en-US" w:eastAsia="zh-CN"/>
        </w:rPr>
        <w:t xml:space="preserve">九  </w:t>
      </w:r>
      <w:r>
        <w:rPr>
          <w:rFonts w:hint="eastAsia" w:ascii="黑体" w:hAnsi="黑体" w:eastAsia="黑体" w:cs="黑体"/>
          <w:bCs/>
          <w:szCs w:val="28"/>
          <w:highlight w:val="none"/>
          <w:lang w:val="en-US" w:eastAsia="zh-CN"/>
        </w:rPr>
        <w:t>投标人自</w:t>
      </w:r>
      <w:r>
        <w:rPr>
          <w:rFonts w:hint="eastAsia" w:ascii="黑体" w:hAnsi="黑体" w:eastAsia="黑体" w:cs="黑体"/>
          <w:bCs/>
          <w:szCs w:val="28"/>
          <w:highlight w:val="none"/>
        </w:rPr>
        <w:t>20</w:t>
      </w:r>
      <w:r>
        <w:rPr>
          <w:rFonts w:hint="eastAsia" w:ascii="黑体" w:hAnsi="黑体" w:eastAsia="黑体" w:cs="黑体"/>
          <w:bCs/>
          <w:szCs w:val="28"/>
          <w:highlight w:val="none"/>
          <w:lang w:val="en-US" w:eastAsia="zh-CN"/>
        </w:rPr>
        <w:t>2</w:t>
      </w:r>
      <w:r>
        <w:rPr>
          <w:rFonts w:hint="eastAsia" w:ascii="黑体" w:hAnsi="黑体" w:cs="黑体"/>
          <w:bCs/>
          <w:szCs w:val="28"/>
          <w:highlight w:val="none"/>
          <w:lang w:val="en-US" w:eastAsia="zh-CN"/>
        </w:rPr>
        <w:t>1</w:t>
      </w:r>
      <w:r>
        <w:rPr>
          <w:rFonts w:hint="eastAsia" w:ascii="黑体" w:hAnsi="黑体" w:eastAsia="黑体" w:cs="黑体"/>
          <w:bCs/>
          <w:szCs w:val="28"/>
          <w:highlight w:val="none"/>
        </w:rPr>
        <w:t>年1月1日（以合同签订时间为准）以来，承接过</w:t>
      </w:r>
      <w:r>
        <w:rPr>
          <w:rFonts w:hint="eastAsia" w:ascii="黑体" w:hAnsi="黑体" w:eastAsia="黑体" w:cs="黑体"/>
          <w:bCs/>
          <w:strike w:val="0"/>
          <w:dstrike w:val="0"/>
          <w:szCs w:val="28"/>
          <w:highlight w:val="none"/>
          <w:lang w:val="en-US" w:eastAsia="zh-CN"/>
        </w:rPr>
        <w:t>类似政府部门</w:t>
      </w:r>
      <w:r>
        <w:rPr>
          <w:rFonts w:hint="eastAsia" w:ascii="黑体" w:hAnsi="黑体" w:eastAsia="黑体" w:cs="黑体"/>
          <w:bCs/>
          <w:szCs w:val="28"/>
          <w:highlight w:val="none"/>
        </w:rPr>
        <w:t>测绘</w:t>
      </w:r>
      <w:r>
        <w:rPr>
          <w:rFonts w:hint="eastAsia" w:ascii="黑体" w:hAnsi="黑体" w:eastAsia="黑体" w:cs="黑体"/>
          <w:bCs/>
          <w:szCs w:val="28"/>
          <w:highlight w:val="none"/>
          <w:lang w:val="en-US" w:eastAsia="zh-CN"/>
        </w:rPr>
        <w:t>服务项目</w:t>
      </w:r>
      <w:r>
        <w:rPr>
          <w:rFonts w:hint="eastAsia" w:ascii="黑体" w:hAnsi="黑体" w:eastAsia="黑体" w:cs="黑体"/>
          <w:bCs/>
          <w:szCs w:val="28"/>
        </w:rPr>
        <w:t>业绩一览表</w:t>
      </w:r>
      <w:r>
        <w:tab/>
      </w:r>
      <w:r>
        <w:fldChar w:fldCharType="begin"/>
      </w:r>
      <w:r>
        <w:instrText xml:space="preserve"> PAGEREF _Toc5614 \h </w:instrText>
      </w:r>
      <w:r>
        <w:fldChar w:fldCharType="separate"/>
      </w:r>
      <w:r>
        <w:t>34</w:t>
      </w:r>
      <w:r>
        <w:fldChar w:fldCharType="end"/>
      </w:r>
      <w:r>
        <w:rPr>
          <w:rFonts w:hint="eastAsia" w:ascii="宋体" w:hAnsi="宋体" w:cs="宋体"/>
          <w:bCs/>
          <w:kern w:val="2"/>
          <w:szCs w:val="24"/>
        </w:rPr>
        <w:fldChar w:fldCharType="end"/>
      </w:r>
    </w:p>
    <w:p w14:paraId="0D67EC98">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_Toc10657 </w:instrText>
      </w:r>
      <w:r>
        <w:rPr>
          <w:rFonts w:hint="eastAsia" w:ascii="宋体" w:hAnsi="宋体" w:cs="宋体"/>
          <w:bCs/>
          <w:kern w:val="2"/>
          <w:szCs w:val="24"/>
        </w:rPr>
        <w:fldChar w:fldCharType="separate"/>
      </w:r>
      <w:r>
        <w:rPr>
          <w:rFonts w:hint="eastAsia" w:ascii="宋体" w:hAnsi="宋体"/>
          <w:bCs/>
          <w:szCs w:val="28"/>
        </w:rPr>
        <w:t>附件</w:t>
      </w:r>
      <w:r>
        <w:rPr>
          <w:rFonts w:hint="eastAsia" w:ascii="宋体" w:hAnsi="宋体"/>
          <w:bCs/>
          <w:szCs w:val="28"/>
          <w:lang w:val="en-US" w:eastAsia="zh-CN"/>
        </w:rPr>
        <w:t xml:space="preserve">十 </w:t>
      </w:r>
      <w:r>
        <w:rPr>
          <w:rFonts w:hint="eastAsia"/>
          <w:bCs/>
          <w:szCs w:val="28"/>
          <w:lang w:val="en-US" w:eastAsia="zh-CN"/>
        </w:rPr>
        <w:t>对项目的理解与需求分析</w:t>
      </w:r>
      <w:r>
        <w:tab/>
      </w:r>
      <w:r>
        <w:fldChar w:fldCharType="begin"/>
      </w:r>
      <w:r>
        <w:instrText xml:space="preserve"> PAGEREF _Toc10657 \h </w:instrText>
      </w:r>
      <w:r>
        <w:fldChar w:fldCharType="separate"/>
      </w:r>
      <w:r>
        <w:t>35</w:t>
      </w:r>
      <w:r>
        <w:fldChar w:fldCharType="end"/>
      </w:r>
      <w:r>
        <w:rPr>
          <w:rFonts w:hint="eastAsia" w:ascii="宋体" w:hAnsi="宋体" w:cs="宋体"/>
          <w:bCs/>
          <w:kern w:val="2"/>
          <w:szCs w:val="24"/>
        </w:rPr>
        <w:fldChar w:fldCharType="end"/>
      </w:r>
    </w:p>
    <w:p w14:paraId="3C8E8F74">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_Toc12642 </w:instrText>
      </w:r>
      <w:r>
        <w:rPr>
          <w:rFonts w:hint="eastAsia" w:ascii="宋体" w:hAnsi="宋体" w:cs="宋体"/>
          <w:bCs/>
          <w:kern w:val="2"/>
          <w:szCs w:val="24"/>
        </w:rPr>
        <w:fldChar w:fldCharType="separate"/>
      </w:r>
      <w:r>
        <w:rPr>
          <w:rFonts w:hint="eastAsia" w:ascii="宋体" w:hAnsi="宋体"/>
          <w:bCs/>
          <w:szCs w:val="28"/>
        </w:rPr>
        <w:t>附件</w:t>
      </w:r>
      <w:r>
        <w:rPr>
          <w:rFonts w:hint="eastAsia" w:ascii="宋体" w:hAnsi="宋体"/>
          <w:bCs/>
          <w:szCs w:val="28"/>
          <w:lang w:val="en-US" w:eastAsia="zh-CN"/>
        </w:rPr>
        <w:t xml:space="preserve">十一 </w:t>
      </w:r>
      <w:r>
        <w:rPr>
          <w:rFonts w:hint="eastAsia"/>
          <w:bCs/>
          <w:szCs w:val="28"/>
          <w:lang w:val="en-US" w:eastAsia="zh-CN"/>
        </w:rPr>
        <w:t>重点、难点分析及解决措施</w:t>
      </w:r>
      <w:r>
        <w:tab/>
      </w:r>
      <w:r>
        <w:fldChar w:fldCharType="begin"/>
      </w:r>
      <w:r>
        <w:instrText xml:space="preserve"> PAGEREF _Toc12642 \h </w:instrText>
      </w:r>
      <w:r>
        <w:fldChar w:fldCharType="separate"/>
      </w:r>
      <w:r>
        <w:t>36</w:t>
      </w:r>
      <w:r>
        <w:fldChar w:fldCharType="end"/>
      </w:r>
      <w:r>
        <w:rPr>
          <w:rFonts w:hint="eastAsia" w:ascii="宋体" w:hAnsi="宋体" w:cs="宋体"/>
          <w:bCs/>
          <w:kern w:val="2"/>
          <w:szCs w:val="24"/>
        </w:rPr>
        <w:fldChar w:fldCharType="end"/>
      </w:r>
    </w:p>
    <w:p w14:paraId="4F46F104">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_Toc30142 </w:instrText>
      </w:r>
      <w:r>
        <w:rPr>
          <w:rFonts w:hint="eastAsia" w:ascii="宋体" w:hAnsi="宋体" w:cs="宋体"/>
          <w:bCs/>
          <w:kern w:val="2"/>
          <w:szCs w:val="24"/>
        </w:rPr>
        <w:fldChar w:fldCharType="separate"/>
      </w:r>
      <w:r>
        <w:rPr>
          <w:rFonts w:hint="eastAsia" w:ascii="宋体" w:hAnsi="宋体"/>
          <w:bCs/>
          <w:szCs w:val="28"/>
        </w:rPr>
        <w:t>附件</w:t>
      </w:r>
      <w:r>
        <w:rPr>
          <w:rFonts w:hint="eastAsia" w:ascii="宋体" w:hAnsi="宋体"/>
          <w:bCs/>
          <w:szCs w:val="28"/>
          <w:lang w:val="en-US" w:eastAsia="zh-CN"/>
        </w:rPr>
        <w:t xml:space="preserve">十二 </w:t>
      </w:r>
      <w:r>
        <w:rPr>
          <w:rFonts w:hint="eastAsia"/>
          <w:bCs/>
          <w:szCs w:val="28"/>
          <w:lang w:val="en-US" w:eastAsia="zh-CN"/>
        </w:rPr>
        <w:t>项目保障及成果保密能力</w:t>
      </w:r>
      <w:r>
        <w:tab/>
      </w:r>
      <w:r>
        <w:fldChar w:fldCharType="begin"/>
      </w:r>
      <w:r>
        <w:instrText xml:space="preserve"> PAGEREF _Toc30142 \h </w:instrText>
      </w:r>
      <w:r>
        <w:fldChar w:fldCharType="separate"/>
      </w:r>
      <w:r>
        <w:t>37</w:t>
      </w:r>
      <w:r>
        <w:fldChar w:fldCharType="end"/>
      </w:r>
      <w:r>
        <w:rPr>
          <w:rFonts w:hint="eastAsia" w:ascii="宋体" w:hAnsi="宋体" w:cs="宋体"/>
          <w:bCs/>
          <w:kern w:val="2"/>
          <w:szCs w:val="24"/>
        </w:rPr>
        <w:fldChar w:fldCharType="end"/>
      </w:r>
    </w:p>
    <w:p w14:paraId="075DB01B">
      <w:pPr>
        <w:pStyle w:val="22"/>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_Toc26944 </w:instrText>
      </w:r>
      <w:r>
        <w:rPr>
          <w:rFonts w:hint="eastAsia" w:ascii="宋体" w:hAnsi="宋体" w:cs="宋体"/>
          <w:bCs/>
          <w:kern w:val="2"/>
          <w:szCs w:val="24"/>
        </w:rPr>
        <w:fldChar w:fldCharType="separate"/>
      </w:r>
      <w:r>
        <w:rPr>
          <w:rFonts w:hint="eastAsia" w:ascii="宋体" w:hAnsi="宋体"/>
          <w:bCs/>
          <w:szCs w:val="28"/>
        </w:rPr>
        <w:t>附件</w:t>
      </w:r>
      <w:r>
        <w:rPr>
          <w:rFonts w:hint="eastAsia" w:ascii="宋体" w:hAnsi="宋体"/>
          <w:bCs/>
          <w:szCs w:val="28"/>
          <w:lang w:val="en-US" w:eastAsia="zh-CN"/>
        </w:rPr>
        <w:t xml:space="preserve">十三 </w:t>
      </w:r>
      <w:r>
        <w:rPr>
          <w:rFonts w:hint="eastAsia"/>
          <w:bCs/>
          <w:szCs w:val="28"/>
          <w:lang w:val="en-US" w:eastAsia="zh-CN"/>
        </w:rPr>
        <w:t>供应商售后服务</w:t>
      </w:r>
      <w:r>
        <w:tab/>
      </w:r>
      <w:r>
        <w:fldChar w:fldCharType="begin"/>
      </w:r>
      <w:r>
        <w:instrText xml:space="preserve"> PAGEREF _Toc26944 \h </w:instrText>
      </w:r>
      <w:r>
        <w:fldChar w:fldCharType="separate"/>
      </w:r>
      <w:r>
        <w:t>38</w:t>
      </w:r>
      <w:r>
        <w:fldChar w:fldCharType="end"/>
      </w:r>
      <w:r>
        <w:rPr>
          <w:rFonts w:hint="eastAsia" w:ascii="宋体" w:hAnsi="宋体" w:cs="宋体"/>
          <w:bCs/>
          <w:kern w:val="2"/>
          <w:szCs w:val="24"/>
        </w:rPr>
        <w:fldChar w:fldCharType="end"/>
      </w:r>
    </w:p>
    <w:p w14:paraId="3A153496">
      <w:pPr>
        <w:pStyle w:val="18"/>
        <w:tabs>
          <w:tab w:val="right" w:leader="dot" w:pos="9240"/>
          <w:tab w:val="clear" w:pos="8948"/>
        </w:tabs>
      </w:pPr>
      <w:r>
        <w:rPr>
          <w:rFonts w:hint="eastAsia" w:ascii="宋体" w:hAnsi="宋体" w:cs="宋体"/>
          <w:bCs/>
          <w:kern w:val="2"/>
          <w:szCs w:val="24"/>
        </w:rPr>
        <w:fldChar w:fldCharType="begin"/>
      </w:r>
      <w:r>
        <w:rPr>
          <w:rFonts w:hint="eastAsia" w:ascii="宋体" w:hAnsi="宋体" w:cs="宋体"/>
          <w:bCs/>
          <w:kern w:val="2"/>
          <w:szCs w:val="24"/>
        </w:rPr>
        <w:instrText xml:space="preserve"> HYPERLINK \l _Toc4777 </w:instrText>
      </w:r>
      <w:r>
        <w:rPr>
          <w:rFonts w:hint="eastAsia" w:ascii="宋体" w:hAnsi="宋体" w:cs="宋体"/>
          <w:bCs/>
          <w:kern w:val="2"/>
          <w:szCs w:val="24"/>
        </w:rPr>
        <w:fldChar w:fldCharType="separate"/>
      </w:r>
      <w:r>
        <w:rPr>
          <w:rFonts w:hint="eastAsia" w:asciiTheme="minorEastAsia" w:hAnsiTheme="minorEastAsia" w:eastAsiaTheme="minorEastAsia" w:cstheme="minorEastAsia"/>
          <w:szCs w:val="22"/>
        </w:rPr>
        <w:t>第六部分确定成交供应商办法</w:t>
      </w:r>
      <w:r>
        <w:tab/>
      </w:r>
      <w:r>
        <w:fldChar w:fldCharType="begin"/>
      </w:r>
      <w:r>
        <w:instrText xml:space="preserve"> PAGEREF _Toc4777 \h </w:instrText>
      </w:r>
      <w:r>
        <w:fldChar w:fldCharType="separate"/>
      </w:r>
      <w:r>
        <w:t>39</w:t>
      </w:r>
      <w:r>
        <w:fldChar w:fldCharType="end"/>
      </w:r>
      <w:r>
        <w:rPr>
          <w:rFonts w:hint="eastAsia" w:ascii="宋体" w:hAnsi="宋体" w:cs="宋体"/>
          <w:bCs/>
          <w:kern w:val="2"/>
          <w:szCs w:val="24"/>
        </w:rPr>
        <w:fldChar w:fldCharType="end"/>
      </w:r>
    </w:p>
    <w:p w14:paraId="2FDB1431">
      <w:pPr>
        <w:spacing w:line="276" w:lineRule="auto"/>
        <w:ind w:right="630"/>
        <w:rPr>
          <w:rFonts w:ascii="宋体" w:hAnsi="宋体" w:cs="宋体"/>
          <w:u w:val="single"/>
        </w:rPr>
      </w:pPr>
      <w:r>
        <w:rPr>
          <w:rFonts w:hint="eastAsia" w:ascii="宋体" w:hAnsi="宋体" w:cs="宋体"/>
          <w:bCs/>
          <w:kern w:val="2"/>
          <w:szCs w:val="24"/>
        </w:rPr>
        <w:fldChar w:fldCharType="end"/>
      </w:r>
    </w:p>
    <w:p w14:paraId="7B9BBAFC">
      <w:pPr>
        <w:pStyle w:val="2"/>
        <w:keepNext w:val="0"/>
        <w:keepLines w:val="0"/>
        <w:pageBreakBefore/>
        <w:numPr>
          <w:ilvl w:val="0"/>
          <w:numId w:val="0"/>
        </w:numPr>
        <w:tabs>
          <w:tab w:val="left" w:pos="840"/>
        </w:tabs>
        <w:spacing w:beforeLines="100" w:afterLines="100" w:line="240" w:lineRule="auto"/>
        <w:jc w:val="center"/>
        <w:rPr>
          <w:rFonts w:ascii="宋体" w:hAnsi="宋体" w:cs="宋体"/>
          <w:sz w:val="28"/>
          <w:szCs w:val="36"/>
        </w:rPr>
        <w:sectPr>
          <w:headerReference r:id="rId3" w:type="default"/>
          <w:pgSz w:w="11906" w:h="16838"/>
          <w:pgMar w:top="1588" w:right="1248" w:bottom="1134" w:left="1418" w:header="680" w:footer="992" w:gutter="0"/>
          <w:pgNumType w:start="1"/>
          <w:cols w:space="720" w:num="1"/>
          <w:docGrid w:type="lines" w:linePitch="312" w:charSpace="0"/>
        </w:sectPr>
      </w:pPr>
      <w:bookmarkStart w:id="0" w:name="_Toc5096"/>
    </w:p>
    <w:p w14:paraId="66773B70">
      <w:pPr>
        <w:pStyle w:val="2"/>
        <w:numPr>
          <w:ilvl w:val="0"/>
          <w:numId w:val="0"/>
        </w:numPr>
        <w:spacing w:before="120" w:after="120"/>
        <w:jc w:val="center"/>
        <w:rPr>
          <w:rFonts w:ascii="宋体" w:hAnsi="宋体" w:cs="宋体"/>
          <w:kern w:val="0"/>
          <w:sz w:val="22"/>
        </w:rPr>
      </w:pPr>
      <w:bookmarkStart w:id="1" w:name="_Toc26921"/>
      <w:bookmarkStart w:id="2" w:name="_Toc222114874"/>
      <w:bookmarkStart w:id="3" w:name="_Toc249758859"/>
      <w:bookmarkStart w:id="4" w:name="_Toc245191309"/>
      <w:bookmarkStart w:id="5" w:name="_Toc221356946"/>
      <w:bookmarkStart w:id="6" w:name="_Toc262105498"/>
      <w:bookmarkStart w:id="7" w:name="_Toc221374621"/>
      <w:bookmarkStart w:id="8" w:name="_Toc245722276"/>
      <w:bookmarkStart w:id="9" w:name="_Toc221423614"/>
      <w:bookmarkStart w:id="10" w:name="_Toc223715993"/>
      <w:bookmarkStart w:id="11" w:name="_Toc221356881"/>
      <w:bookmarkStart w:id="12" w:name="_Toc241404197"/>
      <w:bookmarkStart w:id="13" w:name="_Toc262049413"/>
      <w:bookmarkStart w:id="14" w:name="_Toc249758707"/>
      <w:bookmarkStart w:id="15" w:name="_Toc246261260"/>
      <w:bookmarkStart w:id="16" w:name="_Toc239145349"/>
      <w:r>
        <w:rPr>
          <w:rFonts w:hint="eastAsia" w:ascii="宋体" w:hAnsi="宋体" w:cs="宋体"/>
          <w:sz w:val="36"/>
          <w:szCs w:val="36"/>
        </w:rPr>
        <w:t>关于</w:t>
      </w:r>
      <w:r>
        <w:rPr>
          <w:rFonts w:hint="eastAsia" w:ascii="宋体" w:hAnsi="宋体" w:cs="宋体"/>
          <w:sz w:val="36"/>
          <w:szCs w:val="36"/>
          <w:lang w:eastAsia="zh-CN"/>
        </w:rPr>
        <w:t>2024-2025年度瓯海区土地储备中心测绘服务采购</w:t>
      </w:r>
      <w:r>
        <w:rPr>
          <w:rFonts w:hint="eastAsia" w:ascii="宋体" w:hAnsi="宋体" w:cs="宋体"/>
          <w:sz w:val="36"/>
          <w:szCs w:val="36"/>
        </w:rPr>
        <w:t>的竞争性磋商公告</w:t>
      </w:r>
      <w:bookmarkEnd w:id="1"/>
    </w:p>
    <w:p w14:paraId="3DC5C374">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浙江三凯工程管理有限公司受</w:t>
      </w:r>
      <w:r>
        <w:rPr>
          <w:rFonts w:hint="eastAsia" w:ascii="仿宋" w:hAnsi="仿宋" w:eastAsia="仿宋" w:cs="仿宋"/>
          <w:color w:val="000000"/>
          <w:sz w:val="27"/>
          <w:szCs w:val="27"/>
          <w:lang w:eastAsia="zh-CN"/>
        </w:rPr>
        <w:t>温州市瓯海区土地储备中心</w:t>
      </w:r>
      <w:r>
        <w:rPr>
          <w:rFonts w:hint="eastAsia" w:ascii="仿宋" w:hAnsi="仿宋" w:eastAsia="仿宋" w:cs="仿宋"/>
          <w:color w:val="000000"/>
          <w:sz w:val="27"/>
          <w:szCs w:val="27"/>
        </w:rPr>
        <w:t>委托，就</w:t>
      </w:r>
      <w:r>
        <w:rPr>
          <w:rFonts w:hint="eastAsia" w:ascii="仿宋" w:hAnsi="仿宋" w:eastAsia="仿宋" w:cs="仿宋"/>
          <w:color w:val="000000"/>
          <w:sz w:val="27"/>
          <w:szCs w:val="27"/>
          <w:lang w:eastAsia="zh-CN"/>
        </w:rPr>
        <w:t>2024-2025年度瓯海区土地储备中心测绘服务采购</w:t>
      </w:r>
      <w:r>
        <w:rPr>
          <w:rFonts w:hint="eastAsia" w:ascii="仿宋" w:hAnsi="仿宋" w:eastAsia="仿宋" w:cs="仿宋"/>
          <w:color w:val="000000"/>
          <w:sz w:val="27"/>
          <w:szCs w:val="27"/>
        </w:rPr>
        <w:t>以竞争性磋商方式进行采购，欢迎国内合格的供应商前来磋商。</w:t>
      </w:r>
    </w:p>
    <w:p w14:paraId="4F2E6D07">
      <w:pPr>
        <w:widowControl w:val="0"/>
        <w:ind w:firstLine="540" w:firstLineChars="200"/>
        <w:rPr>
          <w:rFonts w:hint="eastAsia" w:ascii="仿宋" w:hAnsi="仿宋" w:eastAsia="仿宋" w:cs="仿宋"/>
          <w:color w:val="000000"/>
          <w:sz w:val="27"/>
          <w:szCs w:val="27"/>
          <w:lang w:eastAsia="zh-CN"/>
        </w:rPr>
      </w:pPr>
      <w:r>
        <w:rPr>
          <w:rFonts w:hint="eastAsia" w:ascii="仿宋" w:hAnsi="仿宋" w:eastAsia="仿宋" w:cs="仿宋"/>
          <w:color w:val="000000"/>
          <w:sz w:val="27"/>
          <w:szCs w:val="27"/>
        </w:rPr>
        <w:t>一、采购编号: ZJSK-2024OH-</w:t>
      </w:r>
      <w:r>
        <w:rPr>
          <w:rFonts w:hint="eastAsia" w:ascii="仿宋" w:hAnsi="仿宋" w:eastAsia="仿宋" w:cs="仿宋"/>
          <w:color w:val="000000"/>
          <w:sz w:val="27"/>
          <w:szCs w:val="27"/>
          <w:lang w:eastAsia="zh-CN"/>
        </w:rPr>
        <w:t>007</w:t>
      </w:r>
    </w:p>
    <w:p w14:paraId="001EFF8D">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二、采购类型：分散委托采购</w:t>
      </w:r>
    </w:p>
    <w:p w14:paraId="11AA96B6">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三、项目概况（内容、用途、数量、简要技术要求等）：</w:t>
      </w:r>
    </w:p>
    <w:tbl>
      <w:tblPr>
        <w:tblStyle w:val="26"/>
        <w:tblW w:w="9022" w:type="dxa"/>
        <w:tblInd w:w="113" w:type="dxa"/>
        <w:tblLayout w:type="fixed"/>
        <w:tblCellMar>
          <w:top w:w="0" w:type="dxa"/>
          <w:left w:w="108" w:type="dxa"/>
          <w:bottom w:w="0" w:type="dxa"/>
          <w:right w:w="108" w:type="dxa"/>
        </w:tblCellMar>
      </w:tblPr>
      <w:tblGrid>
        <w:gridCol w:w="474"/>
        <w:gridCol w:w="4048"/>
        <w:gridCol w:w="1293"/>
        <w:gridCol w:w="1594"/>
        <w:gridCol w:w="1613"/>
      </w:tblGrid>
      <w:tr w14:paraId="11A7F172">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3B99E2C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4048" w:type="dxa"/>
            <w:tcBorders>
              <w:top w:val="single" w:color="auto" w:sz="4" w:space="0"/>
              <w:left w:val="nil"/>
              <w:bottom w:val="single" w:color="auto" w:sz="4" w:space="0"/>
              <w:right w:val="single" w:color="auto" w:sz="4" w:space="0"/>
            </w:tcBorders>
            <w:noWrap w:val="0"/>
            <w:vAlign w:val="center"/>
          </w:tcPr>
          <w:p w14:paraId="3E781109">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项目名称</w:t>
            </w:r>
          </w:p>
        </w:tc>
        <w:tc>
          <w:tcPr>
            <w:tcW w:w="1293" w:type="dxa"/>
            <w:tcBorders>
              <w:top w:val="single" w:color="auto" w:sz="4" w:space="0"/>
              <w:left w:val="nil"/>
              <w:bottom w:val="single" w:color="auto" w:sz="4" w:space="0"/>
              <w:right w:val="single" w:color="auto" w:sz="4" w:space="0"/>
            </w:tcBorders>
            <w:noWrap w:val="0"/>
            <w:vAlign w:val="center"/>
          </w:tcPr>
          <w:p w14:paraId="39D8BA9B">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单位</w:t>
            </w:r>
          </w:p>
        </w:tc>
        <w:tc>
          <w:tcPr>
            <w:tcW w:w="1594" w:type="dxa"/>
            <w:tcBorders>
              <w:top w:val="single" w:color="auto" w:sz="4" w:space="0"/>
              <w:left w:val="nil"/>
              <w:bottom w:val="single" w:color="auto" w:sz="4" w:space="0"/>
              <w:right w:val="single" w:color="auto" w:sz="4" w:space="0"/>
            </w:tcBorders>
            <w:noWrap w:val="0"/>
            <w:vAlign w:val="center"/>
          </w:tcPr>
          <w:p w14:paraId="21466EAF">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单价（元）</w:t>
            </w:r>
          </w:p>
        </w:tc>
        <w:tc>
          <w:tcPr>
            <w:tcW w:w="1613" w:type="dxa"/>
            <w:tcBorders>
              <w:top w:val="single" w:color="auto" w:sz="4" w:space="0"/>
              <w:left w:val="nil"/>
              <w:bottom w:val="single" w:color="auto" w:sz="4" w:space="0"/>
              <w:right w:val="single" w:color="auto" w:sz="4" w:space="0"/>
            </w:tcBorders>
            <w:noWrap w:val="0"/>
            <w:vAlign w:val="center"/>
          </w:tcPr>
          <w:p w14:paraId="7D1A4649">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折扣率</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w:t>
            </w:r>
          </w:p>
        </w:tc>
      </w:tr>
      <w:tr w14:paraId="1D9EC7C4">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2D16CA4F">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4048" w:type="dxa"/>
            <w:tcBorders>
              <w:top w:val="single" w:color="auto" w:sz="4" w:space="0"/>
              <w:left w:val="single" w:color="auto" w:sz="4" w:space="0"/>
              <w:bottom w:val="single" w:color="auto" w:sz="4" w:space="0"/>
              <w:right w:val="single" w:color="auto" w:sz="4" w:space="0"/>
            </w:tcBorders>
            <w:noWrap w:val="0"/>
            <w:vAlign w:val="center"/>
          </w:tcPr>
          <w:p w14:paraId="63B6F0B6">
            <w:pPr>
              <w:widowControl/>
              <w:rPr>
                <w:rFonts w:hint="eastAsia" w:ascii="仿宋" w:hAnsi="仿宋" w:eastAsia="仿宋" w:cs="仿宋"/>
                <w:color w:val="000000"/>
                <w:kern w:val="0"/>
                <w:sz w:val="24"/>
                <w:szCs w:val="24"/>
              </w:rPr>
            </w:pPr>
            <w:r>
              <w:rPr>
                <w:rFonts w:hint="eastAsia" w:ascii="仿宋" w:hAnsi="仿宋" w:eastAsia="仿宋" w:cs="仿宋"/>
                <w:sz w:val="24"/>
                <w:szCs w:val="24"/>
              </w:rPr>
              <w:t>土地勘测定界放样（供地）、宗地界址点放样（收储）</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60A149A">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点</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64069CCB">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648</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491EF6F8">
            <w:pPr>
              <w:widowControl/>
              <w:jc w:val="center"/>
              <w:rPr>
                <w:rFonts w:hint="eastAsia" w:ascii="仿宋" w:hAnsi="仿宋" w:eastAsia="仿宋" w:cs="仿宋"/>
                <w:color w:val="000000"/>
                <w:kern w:val="0"/>
                <w:sz w:val="24"/>
                <w:szCs w:val="24"/>
              </w:rPr>
            </w:pPr>
          </w:p>
        </w:tc>
      </w:tr>
      <w:tr w14:paraId="5155D18E">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6EFFBB2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4048" w:type="dxa"/>
            <w:tcBorders>
              <w:top w:val="single" w:color="auto" w:sz="4" w:space="0"/>
              <w:left w:val="single" w:color="auto" w:sz="4" w:space="0"/>
              <w:bottom w:val="single" w:color="auto" w:sz="4" w:space="0"/>
              <w:right w:val="single" w:color="auto" w:sz="4" w:space="0"/>
            </w:tcBorders>
            <w:noWrap w:val="0"/>
            <w:vAlign w:val="center"/>
          </w:tcPr>
          <w:p w14:paraId="3DBE9A4D">
            <w:pPr>
              <w:widowControl/>
              <w:rPr>
                <w:rFonts w:hint="eastAsia" w:ascii="仿宋" w:hAnsi="仿宋" w:eastAsia="仿宋" w:cs="仿宋"/>
                <w:color w:val="000000"/>
                <w:kern w:val="0"/>
                <w:sz w:val="24"/>
                <w:szCs w:val="24"/>
              </w:rPr>
            </w:pPr>
            <w:r>
              <w:rPr>
                <w:rFonts w:hint="eastAsia" w:ascii="仿宋" w:hAnsi="仿宋" w:eastAsia="仿宋" w:cs="仿宋"/>
                <w:sz w:val="24"/>
                <w:szCs w:val="24"/>
              </w:rPr>
              <w:t>不动产测量（收储）、地形测量（供地）</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D880F23">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137CCEC6">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56481D57">
            <w:pPr>
              <w:widowControl/>
              <w:jc w:val="center"/>
              <w:rPr>
                <w:rFonts w:hint="eastAsia" w:ascii="仿宋" w:hAnsi="仿宋" w:eastAsia="仿宋" w:cs="仿宋"/>
                <w:color w:val="000000"/>
                <w:kern w:val="0"/>
                <w:sz w:val="24"/>
                <w:szCs w:val="24"/>
              </w:rPr>
            </w:pPr>
          </w:p>
        </w:tc>
      </w:tr>
      <w:tr w14:paraId="74E35F50">
        <w:tblPrEx>
          <w:tblCellMar>
            <w:top w:w="0" w:type="dxa"/>
            <w:left w:w="108" w:type="dxa"/>
            <w:bottom w:w="0" w:type="dxa"/>
            <w:right w:w="108" w:type="dxa"/>
          </w:tblCellMar>
        </w:tblPrEx>
        <w:trPr>
          <w:trHeight w:val="1134"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77371E2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4048" w:type="dxa"/>
            <w:tcBorders>
              <w:top w:val="single" w:color="auto" w:sz="4" w:space="0"/>
              <w:left w:val="single" w:color="auto" w:sz="4" w:space="0"/>
              <w:bottom w:val="single" w:color="auto" w:sz="4" w:space="0"/>
              <w:right w:val="single" w:color="auto" w:sz="4" w:space="0"/>
            </w:tcBorders>
            <w:noWrap w:val="0"/>
            <w:vAlign w:val="center"/>
          </w:tcPr>
          <w:p w14:paraId="4F3B1018">
            <w:pPr>
              <w:widowControl/>
              <w:rPr>
                <w:rFonts w:hint="eastAsia" w:ascii="仿宋" w:hAnsi="仿宋" w:eastAsia="仿宋" w:cs="仿宋"/>
                <w:color w:val="000000"/>
                <w:kern w:val="0"/>
                <w:sz w:val="24"/>
                <w:szCs w:val="24"/>
              </w:rPr>
            </w:pPr>
            <w:r>
              <w:rPr>
                <w:rFonts w:hint="eastAsia" w:ascii="仿宋" w:hAnsi="仿宋" w:eastAsia="仿宋" w:cs="仿宋"/>
                <w:sz w:val="24"/>
                <w:szCs w:val="24"/>
              </w:rPr>
              <w:t>不动产数据入库（收储）</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12973E9">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件</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03598145">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4D024407">
            <w:pPr>
              <w:widowControl/>
              <w:jc w:val="center"/>
              <w:rPr>
                <w:rFonts w:hint="eastAsia" w:ascii="仿宋" w:hAnsi="仿宋" w:eastAsia="仿宋" w:cs="仿宋"/>
                <w:color w:val="000000"/>
                <w:kern w:val="0"/>
                <w:sz w:val="24"/>
                <w:szCs w:val="24"/>
              </w:rPr>
            </w:pPr>
          </w:p>
        </w:tc>
      </w:tr>
      <w:tr w14:paraId="1FB12E99">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F299FB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4048" w:type="dxa"/>
            <w:tcBorders>
              <w:top w:val="single" w:color="auto" w:sz="4" w:space="0"/>
              <w:left w:val="single" w:color="auto" w:sz="4" w:space="0"/>
              <w:bottom w:val="single" w:color="auto" w:sz="4" w:space="0"/>
              <w:right w:val="single" w:color="auto" w:sz="4" w:space="0"/>
            </w:tcBorders>
            <w:noWrap w:val="0"/>
            <w:vAlign w:val="center"/>
          </w:tcPr>
          <w:p w14:paraId="6633B0BD">
            <w:pPr>
              <w:widowControl/>
              <w:rPr>
                <w:rFonts w:hint="eastAsia" w:ascii="仿宋" w:hAnsi="仿宋" w:eastAsia="仿宋" w:cs="仿宋"/>
                <w:color w:val="000000"/>
                <w:kern w:val="0"/>
                <w:sz w:val="24"/>
                <w:szCs w:val="24"/>
              </w:rPr>
            </w:pPr>
            <w:r>
              <w:rPr>
                <w:rFonts w:hint="eastAsia" w:ascii="仿宋" w:hAnsi="仿宋" w:eastAsia="仿宋" w:cs="仿宋"/>
                <w:sz w:val="24"/>
                <w:szCs w:val="24"/>
              </w:rPr>
              <w:t>土地供地勘测定界报告绘制；不动产测量报告编制、不动产权籍调查表编制（收储）</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047D157">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件</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17C90867">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5A4107EA">
            <w:pPr>
              <w:widowControl/>
              <w:jc w:val="center"/>
              <w:rPr>
                <w:rFonts w:hint="eastAsia" w:ascii="仿宋" w:hAnsi="仿宋" w:eastAsia="仿宋" w:cs="仿宋"/>
                <w:color w:val="000000"/>
                <w:kern w:val="0"/>
                <w:sz w:val="24"/>
                <w:szCs w:val="24"/>
              </w:rPr>
            </w:pPr>
          </w:p>
        </w:tc>
      </w:tr>
    </w:tbl>
    <w:p w14:paraId="7099E85D">
      <w:pPr>
        <w:widowControl w:val="0"/>
        <w:ind w:firstLine="540" w:firstLineChars="200"/>
        <w:rPr>
          <w:rFonts w:ascii="仿宋" w:hAnsi="仿宋" w:eastAsia="仿宋" w:cs="仿宋"/>
          <w:color w:val="000000"/>
          <w:sz w:val="27"/>
          <w:szCs w:val="27"/>
        </w:rPr>
      </w:pPr>
    </w:p>
    <w:p w14:paraId="4CA4A537">
      <w:pPr>
        <w:pStyle w:val="2"/>
        <w:pageBreakBefore w:val="0"/>
        <w:numPr>
          <w:ilvl w:val="0"/>
          <w:numId w:val="0"/>
        </w:numPr>
        <w:kinsoku/>
        <w:wordWrap/>
        <w:overflowPunct/>
        <w:topLinePunct w:val="0"/>
        <w:autoSpaceDE/>
        <w:autoSpaceDN/>
        <w:bidi w:val="0"/>
        <w:adjustRightInd/>
        <w:snapToGrid/>
        <w:spacing w:line="240" w:lineRule="auto"/>
        <w:ind w:left="851" w:hanging="851"/>
        <w:jc w:val="both"/>
        <w:textAlignment w:val="auto"/>
        <w:rPr>
          <w:rFonts w:hint="default" w:eastAsia="宋体"/>
          <w:lang w:val="en-US" w:eastAsia="zh-CN"/>
        </w:rPr>
      </w:pPr>
      <w:bookmarkStart w:id="17" w:name="B09_招标内容"/>
      <w:bookmarkEnd w:id="17"/>
      <w:bookmarkStart w:id="18" w:name="_Toc11408"/>
      <w:r>
        <w:rPr>
          <w:rFonts w:hint="eastAsia" w:ascii="仿宋" w:hAnsi="仿宋" w:eastAsia="仿宋" w:cs="仿宋"/>
          <w:sz w:val="27"/>
          <w:szCs w:val="27"/>
          <w:lang w:val="en-US" w:eastAsia="zh-CN"/>
        </w:rPr>
        <w:t>项目报价详见</w:t>
      </w:r>
      <w:r>
        <w:rPr>
          <w:rFonts w:hint="eastAsia" w:ascii="仿宋" w:hAnsi="仿宋" w:eastAsia="仿宋" w:cs="仿宋"/>
          <w:color w:val="000000"/>
          <w:sz w:val="27"/>
          <w:szCs w:val="27"/>
        </w:rPr>
        <w:t>第六部分确定成交供应商办法</w:t>
      </w:r>
      <w:bookmarkEnd w:id="18"/>
    </w:p>
    <w:p w14:paraId="6E96C5BF">
      <w:pPr>
        <w:pageBreakBefore w:val="0"/>
        <w:widowControl w:val="0"/>
        <w:numPr>
          <w:ilvl w:val="0"/>
          <w:numId w:val="0"/>
        </w:numPr>
        <w:kinsoku/>
        <w:wordWrap/>
        <w:overflowPunct/>
        <w:topLinePunct w:val="0"/>
        <w:autoSpaceDE/>
        <w:autoSpaceDN/>
        <w:bidi w:val="0"/>
        <w:adjustRightInd/>
        <w:snapToGrid/>
        <w:spacing w:line="240" w:lineRule="auto"/>
        <w:ind w:firstLine="540" w:firstLineChars="200"/>
        <w:textAlignment w:val="auto"/>
        <w:rPr>
          <w:sz w:val="27"/>
          <w:szCs w:val="27"/>
        </w:rPr>
      </w:pPr>
      <w:r>
        <w:rPr>
          <w:rFonts w:hint="eastAsia" w:ascii="仿宋" w:hAnsi="仿宋" w:eastAsia="仿宋" w:cs="仿宋"/>
          <w:sz w:val="27"/>
          <w:szCs w:val="27"/>
          <w:lang w:val="en-US" w:eastAsia="zh-CN" w:bidi="ar-SA"/>
        </w:rPr>
        <w:t>四、</w:t>
      </w:r>
      <w:r>
        <w:rPr>
          <w:rFonts w:hint="eastAsia" w:ascii="仿宋" w:hAnsi="仿宋" w:eastAsia="仿宋" w:cs="仿宋"/>
          <w:color w:val="000000"/>
          <w:sz w:val="27"/>
          <w:szCs w:val="27"/>
        </w:rPr>
        <w:t>磋商供应商资格要求：</w:t>
      </w:r>
    </w:p>
    <w:p w14:paraId="66B0EC07">
      <w:pPr>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仿宋" w:hAnsi="仿宋" w:eastAsia="仿宋" w:cs="仿宋"/>
          <w:color w:val="000000"/>
          <w:sz w:val="27"/>
          <w:szCs w:val="27"/>
        </w:rPr>
      </w:pPr>
      <w:r>
        <w:rPr>
          <w:rFonts w:hint="eastAsia" w:ascii="仿宋" w:hAnsi="仿宋" w:eastAsia="仿宋" w:cs="仿宋"/>
          <w:color w:val="000000"/>
          <w:sz w:val="27"/>
          <w:szCs w:val="27"/>
        </w:rPr>
        <w:t>1、符合《中华人民共和国政府采购法》第二十二条的规定：</w:t>
      </w:r>
    </w:p>
    <w:p w14:paraId="5CDF56A8">
      <w:pPr>
        <w:widowControl w:val="0"/>
        <w:ind w:firstLine="540" w:firstLineChars="200"/>
        <w:rPr>
          <w:rFonts w:hint="eastAsia" w:ascii="仿宋" w:hAnsi="仿宋" w:eastAsia="仿宋" w:cs="仿宋"/>
          <w:color w:val="000000"/>
          <w:sz w:val="27"/>
          <w:szCs w:val="27"/>
          <w:lang w:val="en-US" w:eastAsia="zh-CN"/>
        </w:rPr>
      </w:pPr>
      <w:r>
        <w:rPr>
          <w:rFonts w:hint="eastAsia" w:ascii="仿宋" w:hAnsi="仿宋" w:eastAsia="仿宋" w:cs="仿宋"/>
          <w:color w:val="000000"/>
          <w:sz w:val="27"/>
          <w:szCs w:val="27"/>
        </w:rPr>
        <w:t>2、单位负责人为同一人或者存在直接控股、管理关系的不同供应商，不得参加同一合同项下的采购活动；</w:t>
      </w:r>
      <w:r>
        <w:rPr>
          <w:rFonts w:hint="eastAsia" w:ascii="仿宋" w:hAnsi="仿宋" w:eastAsia="仿宋" w:cs="仿宋"/>
          <w:color w:val="000000"/>
          <w:sz w:val="27"/>
          <w:szCs w:val="27"/>
          <w:lang w:val="en-US" w:eastAsia="zh-CN"/>
        </w:rPr>
        <w:t xml:space="preserve"> </w:t>
      </w:r>
    </w:p>
    <w:p w14:paraId="733E1064">
      <w:pPr>
        <w:widowControl w:val="0"/>
        <w:ind w:firstLine="540" w:firstLineChars="200"/>
        <w:rPr>
          <w:rFonts w:hint="eastAsia" w:ascii="仿宋" w:hAnsi="仿宋" w:eastAsia="仿宋" w:cs="仿宋"/>
          <w:sz w:val="27"/>
          <w:szCs w:val="27"/>
          <w:lang w:eastAsia="zh-CN"/>
        </w:rPr>
      </w:pPr>
      <w:r>
        <w:rPr>
          <w:rFonts w:hint="eastAsia" w:ascii="仿宋" w:hAnsi="仿宋" w:eastAsia="仿宋" w:cs="仿宋"/>
          <w:color w:val="000000"/>
          <w:sz w:val="27"/>
          <w:szCs w:val="27"/>
        </w:rPr>
        <w:t>3、</w:t>
      </w:r>
      <w:r>
        <w:rPr>
          <w:rFonts w:hint="eastAsia" w:ascii="仿宋" w:hAnsi="仿宋" w:eastAsia="仿宋" w:cs="仿宋"/>
          <w:sz w:val="27"/>
          <w:szCs w:val="27"/>
        </w:rPr>
        <w:t>本项目的特定资格要求具备</w:t>
      </w:r>
      <w:bookmarkStart w:id="163" w:name="_GoBack"/>
      <w:r>
        <w:rPr>
          <w:rFonts w:hint="eastAsia" w:ascii="仿宋" w:hAnsi="仿宋" w:eastAsia="仿宋" w:cs="仿宋"/>
          <w:color w:val="FF0000"/>
          <w:sz w:val="27"/>
          <w:szCs w:val="27"/>
        </w:rPr>
        <w:t>测绘专业</w:t>
      </w:r>
      <w:bookmarkEnd w:id="163"/>
      <w:r>
        <w:rPr>
          <w:rFonts w:hint="eastAsia" w:ascii="仿宋" w:hAnsi="仿宋" w:eastAsia="仿宋" w:cs="仿宋"/>
          <w:color w:val="FF0000"/>
          <w:sz w:val="27"/>
          <w:szCs w:val="27"/>
        </w:rPr>
        <w:t>（工程测量专业</w:t>
      </w:r>
      <w:r>
        <w:rPr>
          <w:rFonts w:hint="eastAsia" w:ascii="仿宋" w:hAnsi="仿宋" w:eastAsia="仿宋" w:cs="仿宋"/>
          <w:color w:val="FF0000"/>
          <w:sz w:val="27"/>
          <w:szCs w:val="27"/>
          <w:lang w:eastAsia="zh-CN"/>
        </w:rPr>
        <w:t>、</w:t>
      </w:r>
      <w:r>
        <w:rPr>
          <w:rFonts w:hint="eastAsia" w:ascii="仿宋" w:hAnsi="仿宋" w:eastAsia="仿宋" w:cs="仿宋"/>
          <w:color w:val="FF0000"/>
          <w:sz w:val="27"/>
          <w:szCs w:val="27"/>
          <w:lang w:val="en-US" w:eastAsia="zh-CN"/>
        </w:rPr>
        <w:t>界线与不动产测绘专业</w:t>
      </w:r>
      <w:r>
        <w:rPr>
          <w:rFonts w:hint="eastAsia" w:ascii="仿宋" w:hAnsi="仿宋" w:eastAsia="仿宋" w:cs="仿宋"/>
          <w:color w:val="FF0000"/>
          <w:sz w:val="27"/>
          <w:szCs w:val="27"/>
        </w:rPr>
        <w:t>）乙级以上（含乙级）资质</w:t>
      </w:r>
      <w:r>
        <w:rPr>
          <w:rFonts w:hint="eastAsia" w:ascii="仿宋" w:hAnsi="仿宋" w:eastAsia="仿宋" w:cs="仿宋"/>
          <w:sz w:val="27"/>
          <w:szCs w:val="27"/>
          <w:lang w:eastAsia="zh-CN"/>
        </w:rPr>
        <w:t>。</w:t>
      </w:r>
    </w:p>
    <w:p w14:paraId="0C9A1E8A">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4、本项目不接受联合体磋商。</w:t>
      </w:r>
    </w:p>
    <w:p w14:paraId="2FAA92F2">
      <w:pPr>
        <w:widowControl w:val="0"/>
        <w:ind w:firstLine="540" w:firstLineChars="200"/>
        <w:rPr>
          <w:rFonts w:ascii="仿宋" w:hAnsi="仿宋" w:eastAsia="仿宋" w:cs="仿宋"/>
          <w:color w:val="000000"/>
          <w:sz w:val="27"/>
          <w:szCs w:val="27"/>
        </w:rPr>
      </w:pPr>
      <w:bookmarkStart w:id="19" w:name="_Toc31342"/>
      <w:bookmarkStart w:id="20" w:name="_Toc6271"/>
      <w:bookmarkStart w:id="21" w:name="_Toc18685"/>
      <w:r>
        <w:rPr>
          <w:rFonts w:hint="eastAsia" w:ascii="仿宋" w:hAnsi="仿宋" w:eastAsia="仿宋" w:cs="仿宋"/>
          <w:color w:val="000000"/>
          <w:sz w:val="27"/>
          <w:szCs w:val="27"/>
        </w:rPr>
        <w:t>五、获取（下载）磋商文件</w:t>
      </w:r>
    </w:p>
    <w:p w14:paraId="048C52E7">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时间：磋商公告发布之日至投标截止时间为止，每天上午00:00至12:00，下午12:00至23:59（北京时间，线上获取法定节假日均可，线下获取文件法定节假日除外）</w:t>
      </w:r>
    </w:p>
    <w:p w14:paraId="1AD5DB16">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地点（网址）：政采云平台（浙江政府采购网） </w:t>
      </w:r>
    </w:p>
    <w:p w14:paraId="56384708">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方式：政采云平台在线获取 </w:t>
      </w:r>
    </w:p>
    <w:p w14:paraId="4EBC7D79">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售价（元）：0</w:t>
      </w:r>
    </w:p>
    <w:p w14:paraId="01DFD3D8">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四、响应文件提交</w:t>
      </w:r>
    </w:p>
    <w:p w14:paraId="1C821FCA">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截止时间：2024年</w:t>
      </w:r>
      <w:r>
        <w:rPr>
          <w:rFonts w:hint="eastAsia" w:ascii="仿宋" w:hAnsi="仿宋" w:eastAsia="仿宋" w:cs="仿宋"/>
          <w:color w:val="000000"/>
          <w:sz w:val="27"/>
          <w:szCs w:val="27"/>
          <w:lang w:val="en-US" w:eastAsia="zh-CN"/>
        </w:rPr>
        <w:t>10</w:t>
      </w:r>
      <w:r>
        <w:rPr>
          <w:rFonts w:hint="eastAsia" w:ascii="仿宋" w:hAnsi="仿宋" w:eastAsia="仿宋" w:cs="仿宋"/>
          <w:color w:val="000000"/>
          <w:sz w:val="27"/>
          <w:szCs w:val="27"/>
        </w:rPr>
        <w:t>月</w:t>
      </w:r>
      <w:r>
        <w:rPr>
          <w:rFonts w:hint="eastAsia" w:ascii="仿宋" w:hAnsi="仿宋" w:eastAsia="仿宋" w:cs="仿宋"/>
          <w:color w:val="000000"/>
          <w:sz w:val="27"/>
          <w:szCs w:val="27"/>
          <w:lang w:val="en-US" w:eastAsia="zh-CN"/>
        </w:rPr>
        <w:t>8</w:t>
      </w:r>
      <w:r>
        <w:rPr>
          <w:rFonts w:hint="eastAsia" w:ascii="仿宋" w:hAnsi="仿宋" w:eastAsia="仿宋" w:cs="仿宋"/>
          <w:color w:val="000000"/>
          <w:sz w:val="27"/>
          <w:szCs w:val="27"/>
        </w:rPr>
        <w:t>日09:30（北京时间）</w:t>
      </w:r>
    </w:p>
    <w:p w14:paraId="4C9E6B29">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地点（网址）：政采云平台在线提交 </w:t>
      </w:r>
    </w:p>
    <w:p w14:paraId="390A8E0C">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五、响应文件开启 </w:t>
      </w:r>
    </w:p>
    <w:p w14:paraId="3A8C2D2D">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开启时间：2024年</w:t>
      </w:r>
      <w:r>
        <w:rPr>
          <w:rFonts w:hint="eastAsia" w:ascii="仿宋" w:hAnsi="仿宋" w:eastAsia="仿宋" w:cs="仿宋"/>
          <w:color w:val="000000"/>
          <w:sz w:val="27"/>
          <w:szCs w:val="27"/>
          <w:lang w:val="en-US" w:eastAsia="zh-CN"/>
        </w:rPr>
        <w:t>10</w:t>
      </w:r>
      <w:r>
        <w:rPr>
          <w:rFonts w:hint="eastAsia" w:ascii="仿宋" w:hAnsi="仿宋" w:eastAsia="仿宋" w:cs="仿宋"/>
          <w:color w:val="000000"/>
          <w:sz w:val="27"/>
          <w:szCs w:val="27"/>
        </w:rPr>
        <w:t>月</w:t>
      </w:r>
      <w:r>
        <w:rPr>
          <w:rFonts w:hint="eastAsia" w:ascii="仿宋" w:hAnsi="仿宋" w:eastAsia="仿宋" w:cs="仿宋"/>
          <w:color w:val="000000"/>
          <w:sz w:val="27"/>
          <w:szCs w:val="27"/>
          <w:lang w:val="en-US" w:eastAsia="zh-CN"/>
        </w:rPr>
        <w:t>8</w:t>
      </w:r>
      <w:r>
        <w:rPr>
          <w:rFonts w:hint="eastAsia" w:ascii="仿宋" w:hAnsi="仿宋" w:eastAsia="仿宋" w:cs="仿宋"/>
          <w:color w:val="000000"/>
          <w:sz w:val="27"/>
          <w:szCs w:val="27"/>
        </w:rPr>
        <w:t>日09:30（北京时间）</w:t>
      </w:r>
    </w:p>
    <w:p w14:paraId="2DC05027">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地点（网址）：政采云平台在线提交 </w:t>
      </w:r>
    </w:p>
    <w:p w14:paraId="2E71A2F9">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六、公告期限</w:t>
      </w:r>
    </w:p>
    <w:p w14:paraId="194558B6">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自本公告发布之日起3个工作日。</w:t>
      </w:r>
    </w:p>
    <w:p w14:paraId="3AC4DC31">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七、其他补充事宜 </w:t>
      </w:r>
    </w:p>
    <w:bookmarkEnd w:id="19"/>
    <w:bookmarkEnd w:id="20"/>
    <w:bookmarkEnd w:id="21"/>
    <w:p w14:paraId="01C290C4">
      <w:pPr>
        <w:widowControl w:val="0"/>
        <w:rPr>
          <w:rFonts w:hint="eastAsia" w:ascii="仿宋" w:hAnsi="仿宋" w:eastAsia="仿宋" w:cs="仿宋"/>
          <w:color w:val="000000"/>
          <w:sz w:val="27"/>
          <w:szCs w:val="27"/>
        </w:rPr>
      </w:pPr>
    </w:p>
    <w:p w14:paraId="5E868F01">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十、其他事项：</w:t>
      </w:r>
      <w:bookmarkStart w:id="22" w:name="_Toc10441"/>
      <w:bookmarkStart w:id="23" w:name="_Toc26440"/>
      <w:bookmarkStart w:id="24" w:name="_Toc28385"/>
      <w:r>
        <w:rPr>
          <w:rFonts w:hint="eastAsia" w:ascii="仿宋" w:hAnsi="仿宋" w:eastAsia="仿宋" w:cs="仿宋"/>
          <w:color w:val="000000"/>
          <w:sz w:val="27"/>
          <w:szCs w:val="27"/>
        </w:rPr>
        <w:t>/</w:t>
      </w:r>
    </w:p>
    <w:p w14:paraId="55C454A6">
      <w:pPr>
        <w:widowControl w:val="0"/>
        <w:ind w:firstLine="540" w:firstLineChars="200"/>
        <w:rPr>
          <w:rFonts w:hint="eastAsia" w:ascii="仿宋" w:hAnsi="仿宋" w:eastAsia="仿宋" w:cs="仿宋"/>
          <w:color w:val="000000"/>
          <w:sz w:val="27"/>
          <w:szCs w:val="27"/>
        </w:rPr>
      </w:pPr>
      <w:r>
        <w:rPr>
          <w:rFonts w:hint="eastAsia" w:ascii="仿宋" w:hAnsi="仿宋" w:eastAsia="仿宋" w:cs="仿宋"/>
          <w:sz w:val="27"/>
          <w:szCs w:val="27"/>
          <w:u w:val="single"/>
        </w:rPr>
        <w:t>潜在供应商需在浙江政府采购网https://zfcg.czt.zj.gov.cn/进行免费注册，具体详见浙江政府采购网供应商注册要求（中标供应商必须在签订合同前成为浙江政府采购网正式注册供应商</w:t>
      </w:r>
      <w:bookmarkEnd w:id="22"/>
      <w:bookmarkEnd w:id="23"/>
      <w:bookmarkEnd w:id="24"/>
    </w:p>
    <w:p w14:paraId="6EF901B5">
      <w:pPr>
        <w:widowControl w:val="0"/>
        <w:rPr>
          <w:rFonts w:ascii="仿宋" w:hAnsi="仿宋" w:eastAsia="仿宋" w:cs="仿宋"/>
          <w:color w:val="000000"/>
          <w:sz w:val="27"/>
          <w:szCs w:val="27"/>
        </w:rPr>
      </w:pPr>
      <w:r>
        <w:rPr>
          <w:rFonts w:hint="eastAsia" w:ascii="仿宋" w:hAnsi="仿宋" w:eastAsia="仿宋" w:cs="仿宋"/>
          <w:color w:val="000000"/>
          <w:sz w:val="27"/>
          <w:szCs w:val="27"/>
        </w:rPr>
        <w:t>书面质疑受理地点：浙江省温州市鹿城区南汇街道温州大道铁道大厦701室，联系人：王先生，联系电话：18814094460</w:t>
      </w:r>
    </w:p>
    <w:p w14:paraId="618CA6EF">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十一、联系方式</w:t>
      </w:r>
    </w:p>
    <w:p w14:paraId="20651E4C">
      <w:pPr>
        <w:widowControl w:val="0"/>
        <w:ind w:firstLine="540" w:firstLineChars="200"/>
        <w:rPr>
          <w:rFonts w:hint="eastAsia" w:ascii="仿宋" w:hAnsi="仿宋" w:eastAsia="仿宋" w:cs="仿宋"/>
          <w:color w:val="000000"/>
          <w:sz w:val="27"/>
          <w:szCs w:val="27"/>
          <w:lang w:eastAsia="zh-CN"/>
        </w:rPr>
      </w:pPr>
      <w:r>
        <w:rPr>
          <w:rFonts w:hint="eastAsia" w:ascii="仿宋" w:hAnsi="仿宋" w:eastAsia="仿宋" w:cs="仿宋"/>
          <w:color w:val="000000"/>
          <w:sz w:val="27"/>
          <w:szCs w:val="27"/>
        </w:rPr>
        <w:t>1、采购人：</w:t>
      </w:r>
      <w:r>
        <w:rPr>
          <w:rFonts w:hint="eastAsia" w:ascii="仿宋" w:hAnsi="仿宋" w:eastAsia="仿宋" w:cs="仿宋"/>
          <w:color w:val="000000"/>
          <w:sz w:val="27"/>
          <w:szCs w:val="27"/>
          <w:lang w:eastAsia="zh-CN"/>
        </w:rPr>
        <w:t>温州市瓯海区土地储备中心</w:t>
      </w:r>
    </w:p>
    <w:p w14:paraId="5E9BCDE8">
      <w:pPr>
        <w:widowControl w:val="0"/>
        <w:ind w:firstLine="540" w:firstLineChars="200"/>
        <w:rPr>
          <w:rFonts w:hint="eastAsia" w:ascii="仿宋" w:hAnsi="仿宋" w:eastAsia="仿宋" w:cs="仿宋"/>
          <w:color w:val="000000"/>
          <w:sz w:val="27"/>
          <w:szCs w:val="27"/>
          <w:lang w:eastAsia="zh-CN"/>
        </w:rPr>
      </w:pPr>
      <w:r>
        <w:rPr>
          <w:rFonts w:hint="eastAsia" w:ascii="仿宋" w:hAnsi="仿宋" w:eastAsia="仿宋" w:cs="仿宋"/>
          <w:color w:val="000000"/>
          <w:sz w:val="27"/>
          <w:szCs w:val="27"/>
        </w:rPr>
        <w:t>联系人：王</w:t>
      </w:r>
      <w:r>
        <w:rPr>
          <w:rFonts w:hint="eastAsia" w:ascii="仿宋" w:hAnsi="仿宋" w:eastAsia="仿宋" w:cs="仿宋"/>
          <w:color w:val="000000"/>
          <w:sz w:val="27"/>
          <w:szCs w:val="27"/>
          <w:lang w:val="en-US" w:eastAsia="zh-CN"/>
        </w:rPr>
        <w:t>先生</w:t>
      </w:r>
    </w:p>
    <w:p w14:paraId="35D8DC90">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电话</w:t>
      </w:r>
      <w:r>
        <w:rPr>
          <w:rFonts w:hint="eastAsia" w:ascii="仿宋" w:hAnsi="仿宋" w:eastAsia="仿宋" w:cs="仿宋"/>
          <w:color w:val="000000"/>
          <w:sz w:val="27"/>
          <w:szCs w:val="27"/>
          <w:lang w:eastAsia="zh-CN"/>
        </w:rPr>
        <w:t>：</w:t>
      </w:r>
      <w:r>
        <w:rPr>
          <w:rFonts w:hint="eastAsia" w:ascii="仿宋" w:hAnsi="仿宋" w:eastAsia="仿宋" w:cs="仿宋"/>
          <w:i w:val="0"/>
          <w:iCs w:val="0"/>
          <w:caps w:val="0"/>
          <w:color w:val="000000"/>
          <w:spacing w:val="0"/>
          <w:sz w:val="27"/>
          <w:szCs w:val="27"/>
          <w:u w:val="single"/>
          <w:lang w:eastAsia="zh-CN"/>
        </w:rPr>
        <w:t>0577-56599652</w:t>
      </w:r>
    </w:p>
    <w:p w14:paraId="662242CA">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2、招标代理机构：浙江三凯工程管理有限公司</w:t>
      </w:r>
    </w:p>
    <w:p w14:paraId="484B38AF">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地址：浙江省温州市鹿城区南汇街道温州大道铁道大厦701室</w:t>
      </w:r>
    </w:p>
    <w:p w14:paraId="7FD9BF4A">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联系人：王先生、郑先生</w:t>
      </w:r>
    </w:p>
    <w:p w14:paraId="14626225">
      <w:pPr>
        <w:widowControl w:val="0"/>
        <w:ind w:firstLine="540" w:firstLineChars="200"/>
        <w:rPr>
          <w:rFonts w:hint="eastAsia" w:ascii="仿宋" w:hAnsi="仿宋" w:eastAsia="仿宋" w:cs="仿宋"/>
          <w:color w:val="000000"/>
          <w:sz w:val="27"/>
          <w:szCs w:val="27"/>
        </w:rPr>
      </w:pPr>
      <w:r>
        <w:rPr>
          <w:rFonts w:hint="eastAsia" w:ascii="仿宋" w:hAnsi="仿宋" w:eastAsia="仿宋" w:cs="仿宋"/>
          <w:color w:val="000000"/>
          <w:sz w:val="27"/>
          <w:szCs w:val="27"/>
        </w:rPr>
        <w:t>联系电话：18814094460</w:t>
      </w:r>
      <w:r>
        <w:rPr>
          <w:rFonts w:hint="eastAsia" w:ascii="仿宋" w:hAnsi="仿宋" w:eastAsia="仿宋" w:cs="仿宋"/>
          <w:color w:val="000000"/>
          <w:sz w:val="27"/>
          <w:szCs w:val="27"/>
          <w:lang w:eastAsia="zh-CN"/>
        </w:rPr>
        <w:t>、</w:t>
      </w:r>
      <w:r>
        <w:rPr>
          <w:rFonts w:hint="eastAsia" w:ascii="仿宋" w:hAnsi="仿宋" w:eastAsia="仿宋" w:cs="仿宋"/>
          <w:color w:val="000000"/>
          <w:sz w:val="27"/>
          <w:szCs w:val="27"/>
        </w:rPr>
        <w:t>13566224125</w:t>
      </w:r>
    </w:p>
    <w:p w14:paraId="1FF81BFA">
      <w:pPr>
        <w:widowControl w:val="0"/>
        <w:ind w:firstLine="540" w:firstLineChars="200"/>
        <w:rPr>
          <w:rFonts w:ascii="仿宋" w:hAnsi="仿宋" w:eastAsia="仿宋" w:cs="仿宋"/>
          <w:sz w:val="27"/>
          <w:szCs w:val="27"/>
        </w:rPr>
      </w:pPr>
      <w:r>
        <w:rPr>
          <w:rFonts w:hint="eastAsia" w:ascii="仿宋" w:hAnsi="仿宋" w:eastAsia="仿宋" w:cs="仿宋"/>
          <w:sz w:val="27"/>
          <w:szCs w:val="27"/>
        </w:rPr>
        <w:t>3、采购监督管理部门名称：</w:t>
      </w:r>
      <w:r>
        <w:rPr>
          <w:rFonts w:hint="eastAsia" w:ascii="仿宋" w:hAnsi="仿宋" w:eastAsia="仿宋" w:cs="仿宋"/>
          <w:color w:val="000000"/>
          <w:sz w:val="27"/>
          <w:szCs w:val="27"/>
        </w:rPr>
        <w:t>温州市瓯海区财政局 </w:t>
      </w:r>
    </w:p>
    <w:p w14:paraId="0C21FD26">
      <w:pPr>
        <w:widowControl w:val="0"/>
        <w:ind w:firstLine="540" w:firstLineChars="200"/>
        <w:rPr>
          <w:rFonts w:ascii="仿宋" w:hAnsi="仿宋" w:eastAsia="仿宋" w:cs="仿宋"/>
          <w:color w:val="000000"/>
          <w:sz w:val="27"/>
          <w:szCs w:val="27"/>
        </w:rPr>
      </w:pPr>
      <w:r>
        <w:rPr>
          <w:rFonts w:hint="eastAsia" w:ascii="仿宋" w:hAnsi="仿宋" w:eastAsia="仿宋" w:cs="仿宋"/>
          <w:sz w:val="27"/>
          <w:szCs w:val="27"/>
        </w:rPr>
        <w:t>联系电话：</w:t>
      </w:r>
      <w:r>
        <w:rPr>
          <w:rFonts w:hint="eastAsia" w:ascii="仿宋" w:hAnsi="仿宋" w:eastAsia="仿宋" w:cs="仿宋"/>
          <w:color w:val="000000"/>
          <w:sz w:val="27"/>
          <w:szCs w:val="27"/>
        </w:rPr>
        <w:t>0577-88522238  </w:t>
      </w:r>
    </w:p>
    <w:p w14:paraId="50566ED3">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联系人：徐先生 </w:t>
      </w:r>
    </w:p>
    <w:p w14:paraId="5E3B7E84">
      <w:pPr>
        <w:widowControl w:val="0"/>
        <w:ind w:firstLine="540" w:firstLineChars="200"/>
        <w:rPr>
          <w:rFonts w:ascii="仿宋" w:hAnsi="仿宋" w:eastAsia="仿宋" w:cs="仿宋"/>
          <w:sz w:val="27"/>
          <w:szCs w:val="27"/>
        </w:rPr>
      </w:pPr>
      <w:r>
        <w:rPr>
          <w:rFonts w:hint="eastAsia" w:ascii="仿宋" w:hAnsi="仿宋" w:eastAsia="仿宋" w:cs="仿宋"/>
          <w:color w:val="000000"/>
          <w:sz w:val="27"/>
          <w:szCs w:val="27"/>
        </w:rPr>
        <w:t>监督投诉电话：0577-88522238</w:t>
      </w:r>
    </w:p>
    <w:p w14:paraId="15616A07">
      <w:pPr>
        <w:widowControl w:val="0"/>
        <w:ind w:firstLine="540" w:firstLineChars="200"/>
        <w:rPr>
          <w:rFonts w:ascii="仿宋" w:hAnsi="仿宋" w:eastAsia="仿宋" w:cs="仿宋"/>
          <w:sz w:val="27"/>
          <w:szCs w:val="27"/>
        </w:rPr>
      </w:pPr>
      <w:r>
        <w:rPr>
          <w:rFonts w:hint="eastAsia" w:ascii="仿宋" w:hAnsi="仿宋" w:eastAsia="仿宋" w:cs="仿宋"/>
          <w:sz w:val="27"/>
          <w:szCs w:val="27"/>
        </w:rPr>
        <w:t>若对项目采购电子交易系统操作有疑问，可登录政采云（https://www.zcygov.cn/），点击右侧咨询小采，获取采小蜜智能服务管家帮助，或拨打政采云服务热线400-881-7190获取热线服务帮助。       </w:t>
      </w:r>
    </w:p>
    <w:p w14:paraId="50163512">
      <w:pPr>
        <w:widowControl w:val="0"/>
        <w:ind w:firstLine="540" w:firstLineChars="200"/>
        <w:sectPr>
          <w:footerReference r:id="rId4" w:type="default"/>
          <w:pgSz w:w="11906" w:h="16838"/>
          <w:pgMar w:top="1588" w:right="1248" w:bottom="1134" w:left="1418" w:header="680" w:footer="992" w:gutter="0"/>
          <w:pgNumType w:start="1"/>
          <w:cols w:space="720" w:num="1"/>
          <w:docGrid w:type="lines" w:linePitch="312" w:charSpace="0"/>
        </w:sectPr>
      </w:pPr>
      <w:r>
        <w:rPr>
          <w:rFonts w:hint="eastAsia" w:ascii="仿宋" w:hAnsi="仿宋" w:eastAsia="仿宋" w:cs="仿宋"/>
          <w:sz w:val="27"/>
          <w:szCs w:val="27"/>
        </w:rPr>
        <w:t>CA问题联系电话（人工）：汇信CA 400-888-4636；天谷CA 400-087-8198</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67F293EC">
      <w:pPr>
        <w:pStyle w:val="3"/>
        <w:numPr>
          <w:ilvl w:val="1"/>
          <w:numId w:val="0"/>
        </w:numPr>
        <w:tabs>
          <w:tab w:val="clear" w:pos="567"/>
        </w:tabs>
        <w:spacing w:beforeLines="50" w:afterLines="50" w:line="240" w:lineRule="auto"/>
        <w:jc w:val="center"/>
        <w:rPr>
          <w:sz w:val="24"/>
          <w:szCs w:val="24"/>
        </w:rPr>
      </w:pPr>
      <w:bookmarkStart w:id="25" w:name="_Toc30360"/>
      <w:r>
        <w:rPr>
          <w:rFonts w:hint="eastAsia" w:hAnsi="宋体"/>
          <w:sz w:val="28"/>
          <w:szCs w:val="36"/>
        </w:rPr>
        <w:t>第一部分磋商邀请函（供应商须知前附表）</w:t>
      </w:r>
      <w:bookmarkEnd w:id="0"/>
      <w:bookmarkEnd w:id="25"/>
    </w:p>
    <w:tbl>
      <w:tblPr>
        <w:tblStyle w:val="26"/>
        <w:tblW w:w="10208" w:type="dxa"/>
        <w:jc w:val="center"/>
        <w:tblLayout w:type="fixed"/>
        <w:tblCellMar>
          <w:top w:w="0" w:type="dxa"/>
          <w:left w:w="108" w:type="dxa"/>
          <w:bottom w:w="0" w:type="dxa"/>
          <w:right w:w="108" w:type="dxa"/>
        </w:tblCellMar>
      </w:tblPr>
      <w:tblGrid>
        <w:gridCol w:w="1004"/>
        <w:gridCol w:w="1718"/>
        <w:gridCol w:w="7486"/>
      </w:tblGrid>
      <w:tr w14:paraId="4A5D7C93">
        <w:tblPrEx>
          <w:tblCellMar>
            <w:top w:w="0" w:type="dxa"/>
            <w:left w:w="108" w:type="dxa"/>
            <w:bottom w:w="0" w:type="dxa"/>
            <w:right w:w="108" w:type="dxa"/>
          </w:tblCellMar>
        </w:tblPrEx>
        <w:trPr>
          <w:trHeight w:val="59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714F091">
            <w:pPr>
              <w:spacing w:line="360" w:lineRule="exact"/>
              <w:jc w:val="center"/>
              <w:rPr>
                <w:rFonts w:ascii="宋体" w:hAnsi="宋体" w:cs="宋体"/>
                <w:b/>
              </w:rPr>
            </w:pPr>
            <w:r>
              <w:rPr>
                <w:rFonts w:hint="eastAsia" w:ascii="宋体" w:hAnsi="宋体" w:cs="宋体"/>
                <w:b/>
              </w:rPr>
              <w:t>序号</w:t>
            </w:r>
          </w:p>
        </w:tc>
        <w:tc>
          <w:tcPr>
            <w:tcW w:w="1718" w:type="dxa"/>
            <w:tcBorders>
              <w:top w:val="single" w:color="auto" w:sz="4" w:space="0"/>
              <w:left w:val="single" w:color="auto" w:sz="4" w:space="0"/>
              <w:bottom w:val="single" w:color="auto" w:sz="4" w:space="0"/>
              <w:right w:val="single" w:color="auto" w:sz="4" w:space="0"/>
            </w:tcBorders>
            <w:vAlign w:val="center"/>
          </w:tcPr>
          <w:p w14:paraId="683CDD3D">
            <w:pPr>
              <w:spacing w:line="360" w:lineRule="exact"/>
              <w:jc w:val="center"/>
              <w:rPr>
                <w:rFonts w:ascii="宋体" w:hAnsi="宋体" w:cs="宋体"/>
                <w:b/>
              </w:rPr>
            </w:pPr>
            <w:r>
              <w:rPr>
                <w:rFonts w:hint="eastAsia" w:ascii="宋体" w:hAnsi="宋体" w:cs="宋体"/>
                <w:b/>
              </w:rPr>
              <w:t>条款名称</w:t>
            </w:r>
          </w:p>
        </w:tc>
        <w:tc>
          <w:tcPr>
            <w:tcW w:w="7486" w:type="dxa"/>
            <w:tcBorders>
              <w:top w:val="single" w:color="auto" w:sz="4" w:space="0"/>
              <w:left w:val="single" w:color="auto" w:sz="4" w:space="0"/>
              <w:bottom w:val="single" w:color="auto" w:sz="4" w:space="0"/>
              <w:right w:val="single" w:color="auto" w:sz="4" w:space="0"/>
            </w:tcBorders>
            <w:vAlign w:val="center"/>
          </w:tcPr>
          <w:p w14:paraId="4A570DD8">
            <w:pPr>
              <w:spacing w:line="360" w:lineRule="exact"/>
              <w:jc w:val="center"/>
              <w:rPr>
                <w:rFonts w:ascii="宋体" w:hAnsi="宋体" w:cs="宋体"/>
                <w:b/>
              </w:rPr>
            </w:pPr>
            <w:r>
              <w:rPr>
                <w:rFonts w:hint="eastAsia" w:ascii="宋体" w:hAnsi="宋体" w:cs="宋体"/>
                <w:b/>
              </w:rPr>
              <w:t>编列内容</w:t>
            </w:r>
          </w:p>
        </w:tc>
      </w:tr>
      <w:tr w14:paraId="254FADE3">
        <w:tblPrEx>
          <w:tblCellMar>
            <w:top w:w="0" w:type="dxa"/>
            <w:left w:w="108" w:type="dxa"/>
            <w:bottom w:w="0" w:type="dxa"/>
            <w:right w:w="108" w:type="dxa"/>
          </w:tblCellMar>
        </w:tblPrEx>
        <w:trPr>
          <w:trHeight w:val="59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8E0F973">
            <w:pPr>
              <w:spacing w:line="360" w:lineRule="exact"/>
              <w:jc w:val="center"/>
              <w:rPr>
                <w:rFonts w:ascii="宋体" w:hAnsi="宋体" w:cs="宋体"/>
              </w:rPr>
            </w:pPr>
            <w:r>
              <w:rPr>
                <w:rFonts w:hint="eastAsia" w:ascii="宋体" w:hAnsi="宋体" w:cs="宋体"/>
              </w:rPr>
              <w:t>1</w:t>
            </w:r>
          </w:p>
        </w:tc>
        <w:tc>
          <w:tcPr>
            <w:tcW w:w="1718" w:type="dxa"/>
            <w:tcBorders>
              <w:top w:val="single" w:color="auto" w:sz="4" w:space="0"/>
              <w:left w:val="single" w:color="auto" w:sz="4" w:space="0"/>
              <w:bottom w:val="single" w:color="auto" w:sz="4" w:space="0"/>
              <w:right w:val="single" w:color="auto" w:sz="4" w:space="0"/>
            </w:tcBorders>
            <w:vAlign w:val="center"/>
          </w:tcPr>
          <w:p w14:paraId="593025D5">
            <w:pPr>
              <w:spacing w:line="360" w:lineRule="exact"/>
              <w:jc w:val="center"/>
              <w:rPr>
                <w:rFonts w:ascii="宋体" w:hAnsi="宋体" w:cs="宋体"/>
              </w:rPr>
            </w:pPr>
            <w:r>
              <w:rPr>
                <w:rFonts w:hint="eastAsia" w:ascii="宋体" w:hAnsi="宋体" w:cs="宋体"/>
              </w:rPr>
              <w:t>项目名称</w:t>
            </w:r>
          </w:p>
        </w:tc>
        <w:tc>
          <w:tcPr>
            <w:tcW w:w="7486" w:type="dxa"/>
            <w:tcBorders>
              <w:top w:val="single" w:color="auto" w:sz="4" w:space="0"/>
              <w:left w:val="single" w:color="auto" w:sz="4" w:space="0"/>
              <w:bottom w:val="single" w:color="auto" w:sz="4" w:space="0"/>
              <w:right w:val="single" w:color="auto" w:sz="4" w:space="0"/>
            </w:tcBorders>
            <w:vAlign w:val="center"/>
          </w:tcPr>
          <w:p w14:paraId="740C327B">
            <w:pPr>
              <w:spacing w:line="360" w:lineRule="exact"/>
              <w:rPr>
                <w:rFonts w:hint="eastAsia" w:ascii="宋体" w:hAnsi="宋体" w:eastAsia="宋体" w:cs="宋体"/>
                <w:lang w:eastAsia="zh-CN"/>
              </w:rPr>
            </w:pPr>
            <w:r>
              <w:rPr>
                <w:rFonts w:hint="eastAsia" w:ascii="宋体" w:hAnsi="宋体" w:cs="宋体"/>
                <w:lang w:eastAsia="zh-CN"/>
              </w:rPr>
              <w:t>2024-2025年度瓯海区土地储备中心测绘服务采购</w:t>
            </w:r>
          </w:p>
        </w:tc>
      </w:tr>
      <w:tr w14:paraId="0DB824E7">
        <w:tblPrEx>
          <w:tblCellMar>
            <w:top w:w="0" w:type="dxa"/>
            <w:left w:w="108" w:type="dxa"/>
            <w:bottom w:w="0" w:type="dxa"/>
            <w:right w:w="108" w:type="dxa"/>
          </w:tblCellMar>
        </w:tblPrEx>
        <w:trPr>
          <w:trHeight w:val="59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4E660C7C">
            <w:pPr>
              <w:spacing w:line="360" w:lineRule="exact"/>
              <w:jc w:val="center"/>
              <w:rPr>
                <w:rFonts w:ascii="宋体" w:hAnsi="宋体" w:cs="宋体"/>
              </w:rPr>
            </w:pPr>
            <w:r>
              <w:rPr>
                <w:rFonts w:hint="eastAsia" w:ascii="宋体" w:hAnsi="宋体" w:cs="宋体"/>
              </w:rPr>
              <w:t>2</w:t>
            </w:r>
          </w:p>
        </w:tc>
        <w:tc>
          <w:tcPr>
            <w:tcW w:w="1718" w:type="dxa"/>
            <w:tcBorders>
              <w:top w:val="single" w:color="auto" w:sz="4" w:space="0"/>
              <w:left w:val="single" w:color="auto" w:sz="4" w:space="0"/>
              <w:bottom w:val="single" w:color="auto" w:sz="4" w:space="0"/>
              <w:right w:val="single" w:color="auto" w:sz="4" w:space="0"/>
            </w:tcBorders>
            <w:vAlign w:val="center"/>
          </w:tcPr>
          <w:p w14:paraId="6E28BE8C">
            <w:pPr>
              <w:spacing w:line="360" w:lineRule="exact"/>
              <w:jc w:val="center"/>
              <w:rPr>
                <w:rFonts w:ascii="宋体" w:hAnsi="宋体" w:cs="宋体"/>
              </w:rPr>
            </w:pPr>
            <w:r>
              <w:rPr>
                <w:rFonts w:hint="eastAsia" w:ascii="宋体" w:hAnsi="宋体" w:cs="宋体"/>
              </w:rPr>
              <w:t>项目编号</w:t>
            </w:r>
          </w:p>
        </w:tc>
        <w:tc>
          <w:tcPr>
            <w:tcW w:w="7486" w:type="dxa"/>
            <w:tcBorders>
              <w:top w:val="single" w:color="auto" w:sz="4" w:space="0"/>
              <w:left w:val="single" w:color="auto" w:sz="4" w:space="0"/>
              <w:bottom w:val="single" w:color="auto" w:sz="4" w:space="0"/>
              <w:right w:val="single" w:color="auto" w:sz="4" w:space="0"/>
            </w:tcBorders>
            <w:vAlign w:val="center"/>
          </w:tcPr>
          <w:p w14:paraId="1C6CEC00">
            <w:pPr>
              <w:spacing w:line="360" w:lineRule="exact"/>
              <w:rPr>
                <w:rFonts w:hint="eastAsia" w:ascii="宋体" w:hAnsi="宋体" w:eastAsia="宋体" w:cs="宋体"/>
                <w:lang w:eastAsia="zh-CN"/>
              </w:rPr>
            </w:pPr>
            <w:r>
              <w:rPr>
                <w:rFonts w:hint="eastAsia" w:ascii="宋体" w:hAnsi="宋体" w:cs="宋体"/>
                <w:b/>
                <w:u w:val="single"/>
              </w:rPr>
              <w:t>ZJSK-2024OH-</w:t>
            </w:r>
            <w:r>
              <w:rPr>
                <w:rFonts w:hint="eastAsia" w:ascii="宋体" w:hAnsi="宋体" w:cs="宋体"/>
                <w:b/>
                <w:u w:val="single"/>
                <w:lang w:eastAsia="zh-CN"/>
              </w:rPr>
              <w:t>007</w:t>
            </w:r>
          </w:p>
        </w:tc>
      </w:tr>
      <w:tr w14:paraId="19F87B73">
        <w:tblPrEx>
          <w:tblCellMar>
            <w:top w:w="0" w:type="dxa"/>
            <w:left w:w="108" w:type="dxa"/>
            <w:bottom w:w="0" w:type="dxa"/>
            <w:right w:w="108" w:type="dxa"/>
          </w:tblCellMar>
        </w:tblPrEx>
        <w:trPr>
          <w:trHeight w:val="59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476DCC4">
            <w:pPr>
              <w:spacing w:line="360" w:lineRule="exact"/>
              <w:jc w:val="center"/>
              <w:rPr>
                <w:rFonts w:ascii="宋体" w:hAnsi="宋体" w:cs="宋体"/>
              </w:rPr>
            </w:pPr>
            <w:r>
              <w:rPr>
                <w:rFonts w:hint="eastAsia" w:ascii="宋体" w:hAnsi="宋体" w:cs="宋体"/>
              </w:rPr>
              <w:t>3</w:t>
            </w:r>
          </w:p>
        </w:tc>
        <w:tc>
          <w:tcPr>
            <w:tcW w:w="1718" w:type="dxa"/>
            <w:tcBorders>
              <w:top w:val="single" w:color="auto" w:sz="4" w:space="0"/>
              <w:left w:val="single" w:color="auto" w:sz="4" w:space="0"/>
              <w:bottom w:val="single" w:color="auto" w:sz="4" w:space="0"/>
              <w:right w:val="single" w:color="auto" w:sz="4" w:space="0"/>
            </w:tcBorders>
            <w:vAlign w:val="center"/>
          </w:tcPr>
          <w:p w14:paraId="61AEEC02">
            <w:pPr>
              <w:spacing w:line="360" w:lineRule="exact"/>
              <w:jc w:val="center"/>
              <w:rPr>
                <w:rFonts w:ascii="宋体" w:hAnsi="宋体" w:cs="宋体"/>
              </w:rPr>
            </w:pPr>
            <w:r>
              <w:rPr>
                <w:rFonts w:hint="eastAsia" w:ascii="宋体" w:hAnsi="宋体" w:cs="宋体"/>
              </w:rPr>
              <w:t>采购内容</w:t>
            </w:r>
          </w:p>
        </w:tc>
        <w:tc>
          <w:tcPr>
            <w:tcW w:w="7486" w:type="dxa"/>
            <w:tcBorders>
              <w:top w:val="single" w:color="auto" w:sz="4" w:space="0"/>
              <w:left w:val="single" w:color="auto" w:sz="4" w:space="0"/>
              <w:bottom w:val="single" w:color="auto" w:sz="4" w:space="0"/>
              <w:right w:val="single" w:color="auto" w:sz="4" w:space="0"/>
            </w:tcBorders>
            <w:vAlign w:val="center"/>
          </w:tcPr>
          <w:p w14:paraId="3FB5BE71">
            <w:pPr>
              <w:spacing w:line="360" w:lineRule="exact"/>
              <w:rPr>
                <w:rFonts w:ascii="宋体" w:hAnsi="宋体" w:cs="宋体"/>
              </w:rPr>
            </w:pPr>
            <w:r>
              <w:rPr>
                <w:rFonts w:hint="eastAsia" w:ascii="宋体" w:hAnsi="宋体" w:cs="宋体"/>
                <w:lang w:eastAsia="zh-CN"/>
              </w:rPr>
              <w:t>2024-2025年度瓯海区土地储备中心测绘服务采购</w:t>
            </w:r>
            <w:r>
              <w:rPr>
                <w:rFonts w:hint="eastAsia" w:ascii="宋体" w:hAnsi="宋体" w:cs="宋体"/>
              </w:rPr>
              <w:t>。详见第四部分。</w:t>
            </w:r>
          </w:p>
        </w:tc>
      </w:tr>
      <w:tr w14:paraId="300656B4">
        <w:tblPrEx>
          <w:tblCellMar>
            <w:top w:w="0" w:type="dxa"/>
            <w:left w:w="108" w:type="dxa"/>
            <w:bottom w:w="0" w:type="dxa"/>
            <w:right w:w="108" w:type="dxa"/>
          </w:tblCellMar>
        </w:tblPrEx>
        <w:trPr>
          <w:trHeight w:val="752"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0204E76C">
            <w:pPr>
              <w:spacing w:line="360" w:lineRule="exact"/>
              <w:jc w:val="center"/>
              <w:rPr>
                <w:rFonts w:ascii="宋体" w:hAnsi="宋体" w:cs="宋体"/>
              </w:rPr>
            </w:pPr>
            <w:r>
              <w:rPr>
                <w:rFonts w:hint="eastAsia" w:ascii="宋体" w:hAnsi="宋体" w:cs="宋体"/>
              </w:rPr>
              <w:t>4</w:t>
            </w:r>
          </w:p>
        </w:tc>
        <w:tc>
          <w:tcPr>
            <w:tcW w:w="1718" w:type="dxa"/>
            <w:tcBorders>
              <w:top w:val="single" w:color="auto" w:sz="4" w:space="0"/>
              <w:left w:val="single" w:color="auto" w:sz="4" w:space="0"/>
              <w:bottom w:val="single" w:color="auto" w:sz="4" w:space="0"/>
              <w:right w:val="single" w:color="auto" w:sz="4" w:space="0"/>
            </w:tcBorders>
            <w:vAlign w:val="center"/>
          </w:tcPr>
          <w:p w14:paraId="2973E298">
            <w:pPr>
              <w:spacing w:line="360" w:lineRule="exact"/>
              <w:jc w:val="center"/>
              <w:rPr>
                <w:rFonts w:ascii="宋体" w:hAnsi="宋体" w:cs="宋体"/>
                <w:u w:val="single"/>
              </w:rPr>
            </w:pPr>
            <w:r>
              <w:rPr>
                <w:rFonts w:hint="eastAsia" w:ascii="新宋体" w:hAnsi="新宋体" w:eastAsia="新宋体"/>
              </w:rPr>
              <w:t>磋商供应商</w:t>
            </w:r>
            <w:r>
              <w:rPr>
                <w:rFonts w:hint="eastAsia" w:ascii="宋体" w:hAnsi="宋体" w:cs="宋体"/>
              </w:rPr>
              <w:t>资质格要求</w:t>
            </w:r>
          </w:p>
        </w:tc>
        <w:tc>
          <w:tcPr>
            <w:tcW w:w="7486" w:type="dxa"/>
            <w:tcBorders>
              <w:top w:val="single" w:color="auto" w:sz="4" w:space="0"/>
              <w:left w:val="single" w:color="auto" w:sz="4" w:space="0"/>
              <w:bottom w:val="single" w:color="auto" w:sz="4" w:space="0"/>
              <w:right w:val="single" w:color="auto" w:sz="4" w:space="0"/>
            </w:tcBorders>
            <w:vAlign w:val="center"/>
          </w:tcPr>
          <w:p w14:paraId="5C95FF5B">
            <w:pPr>
              <w:pStyle w:val="23"/>
              <w:spacing w:line="360" w:lineRule="exact"/>
              <w:rPr>
                <w:rFonts w:ascii="宋体" w:hAnsi="宋体" w:eastAsia="宋体" w:cs="宋体"/>
                <w:sz w:val="22"/>
                <w:szCs w:val="22"/>
              </w:rPr>
            </w:pPr>
            <w:r>
              <w:rPr>
                <w:rFonts w:hint="eastAsia" w:ascii="宋体" w:hAnsi="宋体" w:eastAsia="宋体" w:cs="宋体"/>
                <w:sz w:val="22"/>
                <w:szCs w:val="22"/>
              </w:rPr>
              <w:t>▲ 1、符合《中华人民共和国政府采购法》第二十二条的规定：</w:t>
            </w:r>
          </w:p>
          <w:p w14:paraId="43C5F812">
            <w:pPr>
              <w:pStyle w:val="23"/>
              <w:spacing w:line="360" w:lineRule="exact"/>
              <w:rPr>
                <w:rFonts w:ascii="宋体" w:hAnsi="宋体" w:eastAsia="宋体" w:cs="宋体"/>
                <w:sz w:val="22"/>
                <w:szCs w:val="22"/>
              </w:rPr>
            </w:pPr>
            <w:r>
              <w:rPr>
                <w:rFonts w:hint="eastAsia" w:ascii="宋体" w:hAnsi="宋体" w:eastAsia="宋体" w:cs="宋体"/>
                <w:sz w:val="22"/>
                <w:szCs w:val="22"/>
              </w:rPr>
              <w:t>▲2、单位负责人为同一人或者存在直接控股、管理关系的不同供应商，不得参加同一合同项下的采购活动；</w:t>
            </w:r>
          </w:p>
          <w:p w14:paraId="22DA876B">
            <w:pPr>
              <w:pStyle w:val="23"/>
              <w:spacing w:line="360" w:lineRule="exact"/>
              <w:rPr>
                <w:rFonts w:hint="eastAsia" w:ascii="宋体" w:hAnsi="宋体" w:eastAsia="宋体" w:cs="宋体"/>
                <w:color w:val="auto"/>
                <w:sz w:val="22"/>
                <w:szCs w:val="22"/>
              </w:rPr>
            </w:pPr>
            <w:r>
              <w:rPr>
                <w:rFonts w:hint="eastAsia" w:ascii="宋体" w:hAnsi="宋体" w:eastAsia="宋体" w:cs="宋体"/>
                <w:sz w:val="22"/>
                <w:szCs w:val="22"/>
              </w:rPr>
              <w:t>▲3、本项目的特定资格要求具备测绘专业（工程测量专业、界线与不动产测绘专业）乙级以上（含乙级）资质。</w:t>
            </w:r>
          </w:p>
          <w:p w14:paraId="3AB9E834">
            <w:pPr>
              <w:pStyle w:val="23"/>
              <w:spacing w:line="360" w:lineRule="exact"/>
              <w:rPr>
                <w:rFonts w:ascii="宋体" w:hAnsi="宋体" w:eastAsia="宋体" w:cs="宋体"/>
                <w:u w:val="single"/>
              </w:rPr>
            </w:pPr>
            <w:r>
              <w:rPr>
                <w:rFonts w:hint="eastAsia" w:ascii="宋体" w:hAnsi="宋体" w:eastAsia="宋体" w:cs="宋体"/>
                <w:sz w:val="22"/>
                <w:szCs w:val="22"/>
              </w:rPr>
              <w:t>▲4、本项目不接受联合体磋商。</w:t>
            </w:r>
          </w:p>
        </w:tc>
      </w:tr>
      <w:tr w14:paraId="093F95FB">
        <w:tblPrEx>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34FBE9B5">
            <w:pPr>
              <w:spacing w:line="360" w:lineRule="exact"/>
              <w:jc w:val="center"/>
              <w:rPr>
                <w:rFonts w:ascii="宋体" w:hAnsi="宋体" w:cs="宋体"/>
              </w:rPr>
            </w:pPr>
            <w:r>
              <w:rPr>
                <w:rFonts w:hint="eastAsia" w:ascii="宋体" w:hAnsi="宋体" w:cs="宋体"/>
              </w:rPr>
              <w:t>5</w:t>
            </w:r>
          </w:p>
        </w:tc>
        <w:tc>
          <w:tcPr>
            <w:tcW w:w="1718" w:type="dxa"/>
            <w:tcBorders>
              <w:top w:val="single" w:color="auto" w:sz="4" w:space="0"/>
              <w:left w:val="single" w:color="auto" w:sz="4" w:space="0"/>
              <w:bottom w:val="single" w:color="auto" w:sz="4" w:space="0"/>
              <w:right w:val="single" w:color="auto" w:sz="4" w:space="0"/>
            </w:tcBorders>
            <w:vAlign w:val="center"/>
          </w:tcPr>
          <w:p w14:paraId="64C09FB6">
            <w:pPr>
              <w:spacing w:line="360" w:lineRule="exact"/>
              <w:jc w:val="center"/>
              <w:rPr>
                <w:rFonts w:ascii="宋体" w:hAnsi="宋体" w:cs="宋体"/>
              </w:rPr>
            </w:pPr>
            <w:r>
              <w:rPr>
                <w:rFonts w:hint="eastAsia" w:ascii="宋体" w:hAnsi="宋体" w:cs="宋体"/>
              </w:rPr>
              <w:t>是否接受联合体投标</w:t>
            </w:r>
          </w:p>
        </w:tc>
        <w:tc>
          <w:tcPr>
            <w:tcW w:w="7486" w:type="dxa"/>
            <w:tcBorders>
              <w:top w:val="single" w:color="auto" w:sz="4" w:space="0"/>
              <w:left w:val="single" w:color="auto" w:sz="4" w:space="0"/>
              <w:bottom w:val="single" w:color="auto" w:sz="4" w:space="0"/>
              <w:right w:val="single" w:color="auto" w:sz="4" w:space="0"/>
            </w:tcBorders>
            <w:vAlign w:val="center"/>
          </w:tcPr>
          <w:p w14:paraId="08E902FE">
            <w:pPr>
              <w:spacing w:line="360" w:lineRule="exact"/>
              <w:rPr>
                <w:rFonts w:ascii="宋体" w:hAnsi="宋体" w:cs="宋体"/>
              </w:rPr>
            </w:pPr>
            <w:r>
              <w:rPr>
                <w:rFonts w:ascii="宋体" w:hAnsi="宋体" w:cs="宋体"/>
                <w:color w:val="000000"/>
                <w:sz w:val="20"/>
                <w:szCs w:val="20"/>
              </w:rPr>
              <w:pict>
                <v:shape id="_x0000_i1025" o:spt="75" type="#_x0000_t75" style="height:18pt;width:15.35pt;" filled="f" o:preferrelative="t" stroked="f" coordsize="21600,21600">
                  <v:path/>
                  <v:fill on="f" focussize="0,0"/>
                  <v:stroke on="f" joinstyle="miter"/>
                  <v:imagedata r:id="rId10" o:title=""/>
                  <o:lock v:ext="edit" aspectratio="t"/>
                  <w10:wrap type="none"/>
                  <w10:anchorlock/>
                </v:shape>
              </w:pict>
            </w:r>
            <w:r>
              <w:rPr>
                <w:rFonts w:hint="eastAsia" w:ascii="宋体" w:hAnsi="宋体" w:cs="宋体"/>
              </w:rPr>
              <w:t>不接受</w:t>
            </w:r>
          </w:p>
        </w:tc>
      </w:tr>
      <w:tr w14:paraId="731C9135">
        <w:tblPrEx>
          <w:tblCellMar>
            <w:top w:w="0" w:type="dxa"/>
            <w:left w:w="108" w:type="dxa"/>
            <w:bottom w:w="0" w:type="dxa"/>
            <w:right w:w="108" w:type="dxa"/>
          </w:tblCellMar>
        </w:tblPrEx>
        <w:trPr>
          <w:trHeight w:val="752"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0EAFC5EF">
            <w:pPr>
              <w:spacing w:line="360" w:lineRule="exact"/>
              <w:jc w:val="center"/>
              <w:rPr>
                <w:rFonts w:ascii="宋体" w:hAnsi="宋体" w:cs="宋体"/>
              </w:rPr>
            </w:pPr>
            <w:r>
              <w:rPr>
                <w:rFonts w:hint="eastAsia" w:ascii="宋体" w:hAnsi="宋体" w:cs="宋体"/>
              </w:rPr>
              <w:t>6</w:t>
            </w:r>
          </w:p>
        </w:tc>
        <w:tc>
          <w:tcPr>
            <w:tcW w:w="1718" w:type="dxa"/>
            <w:tcBorders>
              <w:top w:val="single" w:color="auto" w:sz="4" w:space="0"/>
              <w:left w:val="single" w:color="auto" w:sz="4" w:space="0"/>
              <w:bottom w:val="single" w:color="auto" w:sz="4" w:space="0"/>
              <w:right w:val="single" w:color="auto" w:sz="4" w:space="0"/>
            </w:tcBorders>
            <w:vAlign w:val="center"/>
          </w:tcPr>
          <w:p w14:paraId="4C3897BD">
            <w:pPr>
              <w:spacing w:line="360" w:lineRule="exact"/>
              <w:jc w:val="center"/>
              <w:rPr>
                <w:rFonts w:ascii="宋体" w:hAnsi="宋体" w:cs="宋体"/>
                <w:color w:val="000000"/>
              </w:rPr>
            </w:pPr>
            <w:r>
              <w:rPr>
                <w:rFonts w:hint="eastAsia" w:ascii="宋体" w:hAnsi="宋体" w:cs="宋体"/>
                <w:color w:val="000000"/>
              </w:rPr>
              <w:t>踏勘现场及投标预备会</w:t>
            </w:r>
          </w:p>
        </w:tc>
        <w:tc>
          <w:tcPr>
            <w:tcW w:w="7486" w:type="dxa"/>
            <w:tcBorders>
              <w:top w:val="single" w:color="auto" w:sz="4" w:space="0"/>
              <w:left w:val="single" w:color="auto" w:sz="4" w:space="0"/>
              <w:bottom w:val="single" w:color="auto" w:sz="4" w:space="0"/>
              <w:right w:val="single" w:color="auto" w:sz="4" w:space="0"/>
            </w:tcBorders>
            <w:vAlign w:val="center"/>
          </w:tcPr>
          <w:p w14:paraId="55B8257B">
            <w:pPr>
              <w:spacing w:line="360" w:lineRule="exact"/>
              <w:rPr>
                <w:rFonts w:ascii="宋体" w:hAnsi="宋体" w:cs="宋体"/>
                <w:color w:val="000000"/>
              </w:rPr>
            </w:pPr>
            <w:r>
              <w:rPr>
                <w:rFonts w:ascii="宋体" w:hAnsi="宋体" w:cs="宋体"/>
                <w:color w:val="000000"/>
              </w:rPr>
              <w:pict>
                <v:shape id="_x0000_i1026" o:spt="75" type="#_x0000_t75" style="height:18pt;width:15.35pt;" filled="f" o:preferrelative="t" stroked="f" coordsize="21600,21600">
                  <v:path/>
                  <v:fill on="f" focussize="0,0"/>
                  <v:stroke on="f" joinstyle="miter"/>
                  <v:imagedata r:id="rId10" o:title=""/>
                  <o:lock v:ext="edit" aspectratio="t"/>
                  <w10:wrap type="none"/>
                  <w10:anchorlock/>
                </v:shape>
              </w:pict>
            </w:r>
            <w:r>
              <w:rPr>
                <w:rFonts w:hint="eastAsia" w:ascii="宋体" w:hAnsi="宋体" w:cs="宋体"/>
                <w:color w:val="000000"/>
              </w:rPr>
              <w:t>不组织</w:t>
            </w:r>
            <w:r>
              <w:rPr>
                <w:rFonts w:ascii="宋体" w:hAnsi="宋体" w:cs="宋体"/>
                <w:color w:val="000000"/>
              </w:rPr>
              <w:pict>
                <v:shape id="_x0000_i1027" o:spt="75" type="#_x0000_t75" style="height:18pt;width:15.35pt;" filled="f" o:preferrelative="t" stroked="f" coordsize="21600,21600">
                  <v:path/>
                  <v:fill on="f" focussize="0,0"/>
                  <v:stroke on="f" joinstyle="miter"/>
                  <v:imagedata r:id="rId10" o:title=""/>
                  <o:lock v:ext="edit" aspectratio="t"/>
                  <w10:wrap type="none"/>
                  <w10:anchorlock/>
                </v:shape>
              </w:pict>
            </w:r>
            <w:r>
              <w:rPr>
                <w:rFonts w:hint="eastAsia" w:ascii="宋体" w:hAnsi="宋体" w:cs="宋体"/>
                <w:color w:val="000000"/>
              </w:rPr>
              <w:t>不召开</w:t>
            </w:r>
          </w:p>
        </w:tc>
      </w:tr>
      <w:tr w14:paraId="05BCE30C">
        <w:tblPrEx>
          <w:tblCellMar>
            <w:top w:w="0" w:type="dxa"/>
            <w:left w:w="108" w:type="dxa"/>
            <w:bottom w:w="0" w:type="dxa"/>
            <w:right w:w="108" w:type="dxa"/>
          </w:tblCellMar>
        </w:tblPrEx>
        <w:trPr>
          <w:trHeight w:val="752"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374EB021">
            <w:pPr>
              <w:spacing w:line="360" w:lineRule="exact"/>
              <w:jc w:val="center"/>
              <w:rPr>
                <w:rFonts w:ascii="宋体" w:hAnsi="宋体" w:cs="宋体"/>
              </w:rPr>
            </w:pPr>
            <w:r>
              <w:rPr>
                <w:rFonts w:hint="eastAsia" w:ascii="宋体" w:hAnsi="宋体" w:cs="宋体"/>
              </w:rPr>
              <w:t>7</w:t>
            </w:r>
          </w:p>
        </w:tc>
        <w:tc>
          <w:tcPr>
            <w:tcW w:w="1718" w:type="dxa"/>
            <w:tcBorders>
              <w:top w:val="single" w:color="auto" w:sz="4" w:space="0"/>
              <w:left w:val="single" w:color="auto" w:sz="4" w:space="0"/>
              <w:bottom w:val="single" w:color="auto" w:sz="4" w:space="0"/>
              <w:right w:val="single" w:color="auto" w:sz="4" w:space="0"/>
            </w:tcBorders>
            <w:vAlign w:val="center"/>
          </w:tcPr>
          <w:p w14:paraId="09C2FC2B">
            <w:pPr>
              <w:spacing w:line="360" w:lineRule="exact"/>
              <w:jc w:val="center"/>
              <w:rPr>
                <w:rFonts w:ascii="宋体" w:hAnsi="宋体" w:cs="宋体"/>
                <w:color w:val="000000"/>
              </w:rPr>
            </w:pPr>
            <w:r>
              <w:rPr>
                <w:rFonts w:hint="eastAsia" w:ascii="宋体" w:hAnsi="宋体" w:cs="宋体"/>
                <w:color w:val="000000"/>
              </w:rPr>
              <w:t>分包</w:t>
            </w:r>
          </w:p>
        </w:tc>
        <w:tc>
          <w:tcPr>
            <w:tcW w:w="7486" w:type="dxa"/>
            <w:tcBorders>
              <w:top w:val="single" w:color="auto" w:sz="4" w:space="0"/>
              <w:left w:val="single" w:color="auto" w:sz="4" w:space="0"/>
              <w:bottom w:val="single" w:color="auto" w:sz="4" w:space="0"/>
              <w:right w:val="single" w:color="auto" w:sz="4" w:space="0"/>
            </w:tcBorders>
            <w:vAlign w:val="center"/>
          </w:tcPr>
          <w:p w14:paraId="77F28A0D">
            <w:pPr>
              <w:spacing w:line="360" w:lineRule="exact"/>
              <w:rPr>
                <w:rFonts w:ascii="宋体" w:hAnsi="宋体" w:cs="宋体"/>
                <w:color w:val="000000"/>
              </w:rPr>
            </w:pPr>
            <w:r>
              <w:rPr>
                <w:rFonts w:ascii="宋体" w:hAnsi="宋体" w:cs="宋体"/>
                <w:color w:val="000000"/>
              </w:rPr>
              <w:pict>
                <v:shape id="_x0000_i1028" o:spt="75" type="#_x0000_t75" style="height:18pt;width:15.35pt;" filled="f" o:preferrelative="t" stroked="f" coordsize="21600,21600">
                  <v:path/>
                  <v:fill on="f" focussize="0,0"/>
                  <v:stroke on="f" joinstyle="miter"/>
                  <v:imagedata r:id="rId10" o:title=""/>
                  <o:lock v:ext="edit" aspectratio="t"/>
                  <w10:wrap type="none"/>
                  <w10:anchorlock/>
                </v:shape>
              </w:pict>
            </w:r>
            <w:r>
              <w:rPr>
                <w:rFonts w:hint="eastAsia" w:ascii="宋体" w:hAnsi="宋体" w:cs="宋体"/>
                <w:color w:val="000000"/>
              </w:rPr>
              <w:t>不允许分包</w:t>
            </w:r>
          </w:p>
        </w:tc>
      </w:tr>
      <w:tr w14:paraId="3A2ACE13">
        <w:tblPrEx>
          <w:tblCellMar>
            <w:top w:w="0" w:type="dxa"/>
            <w:left w:w="108" w:type="dxa"/>
            <w:bottom w:w="0" w:type="dxa"/>
            <w:right w:w="108" w:type="dxa"/>
          </w:tblCellMar>
        </w:tblPrEx>
        <w:trPr>
          <w:trHeight w:val="1124"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9FFBDB1">
            <w:pPr>
              <w:spacing w:line="360" w:lineRule="exact"/>
              <w:jc w:val="center"/>
              <w:rPr>
                <w:rFonts w:ascii="宋体" w:hAnsi="宋体" w:cs="宋体"/>
              </w:rPr>
            </w:pPr>
            <w:r>
              <w:rPr>
                <w:rFonts w:hint="eastAsia" w:ascii="宋体" w:hAnsi="宋体" w:cs="宋体"/>
              </w:rPr>
              <w:t>8</w:t>
            </w:r>
          </w:p>
        </w:tc>
        <w:tc>
          <w:tcPr>
            <w:tcW w:w="1718" w:type="dxa"/>
            <w:tcBorders>
              <w:top w:val="single" w:color="auto" w:sz="4" w:space="0"/>
              <w:left w:val="single" w:color="auto" w:sz="4" w:space="0"/>
              <w:bottom w:val="single" w:color="auto" w:sz="4" w:space="0"/>
              <w:right w:val="single" w:color="auto" w:sz="4" w:space="0"/>
            </w:tcBorders>
            <w:vAlign w:val="center"/>
          </w:tcPr>
          <w:p w14:paraId="042881FE">
            <w:pPr>
              <w:spacing w:line="360" w:lineRule="exact"/>
              <w:jc w:val="center"/>
              <w:rPr>
                <w:rFonts w:ascii="宋体" w:hAnsi="宋体" w:cs="宋体"/>
              </w:rPr>
            </w:pPr>
            <w:r>
              <w:rPr>
                <w:rFonts w:hint="eastAsia" w:ascii="宋体" w:hAnsi="宋体" w:cs="宋体"/>
              </w:rPr>
              <w:t>偏离</w:t>
            </w:r>
          </w:p>
        </w:tc>
        <w:tc>
          <w:tcPr>
            <w:tcW w:w="7486" w:type="dxa"/>
            <w:tcBorders>
              <w:top w:val="single" w:color="auto" w:sz="4" w:space="0"/>
              <w:left w:val="single" w:color="auto" w:sz="4" w:space="0"/>
              <w:bottom w:val="single" w:color="auto" w:sz="4" w:space="0"/>
              <w:right w:val="single" w:color="auto" w:sz="4" w:space="0"/>
            </w:tcBorders>
            <w:vAlign w:val="center"/>
          </w:tcPr>
          <w:p w14:paraId="5193DF7C">
            <w:pPr>
              <w:spacing w:line="360" w:lineRule="exact"/>
              <w:rPr>
                <w:rFonts w:ascii="宋体" w:hAnsi="宋体" w:cs="宋体"/>
              </w:rPr>
            </w:pPr>
            <w:r>
              <w:rPr>
                <w:rFonts w:hint="eastAsia" w:ascii="宋体" w:hAnsi="宋体" w:cs="宋体"/>
              </w:rPr>
              <w:t>不允许偏离</w:t>
            </w:r>
          </w:p>
        </w:tc>
      </w:tr>
      <w:tr w14:paraId="46054C34">
        <w:tblPrEx>
          <w:tblCellMar>
            <w:top w:w="0" w:type="dxa"/>
            <w:left w:w="108" w:type="dxa"/>
            <w:bottom w:w="0" w:type="dxa"/>
            <w:right w:w="108" w:type="dxa"/>
          </w:tblCellMar>
        </w:tblPrEx>
        <w:trPr>
          <w:trHeight w:val="409"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4DACAF44">
            <w:pPr>
              <w:spacing w:line="360" w:lineRule="exact"/>
              <w:jc w:val="center"/>
              <w:rPr>
                <w:rFonts w:ascii="宋体" w:hAnsi="宋体" w:cs="宋体"/>
              </w:rPr>
            </w:pPr>
            <w:r>
              <w:rPr>
                <w:rFonts w:hint="eastAsia" w:ascii="宋体" w:hAnsi="宋体" w:cs="宋体"/>
              </w:rPr>
              <w:t>9</w:t>
            </w:r>
          </w:p>
        </w:tc>
        <w:tc>
          <w:tcPr>
            <w:tcW w:w="1718" w:type="dxa"/>
            <w:tcBorders>
              <w:top w:val="single" w:color="auto" w:sz="4" w:space="0"/>
              <w:left w:val="single" w:color="auto" w:sz="4" w:space="0"/>
              <w:bottom w:val="single" w:color="auto" w:sz="4" w:space="0"/>
              <w:right w:val="single" w:color="auto" w:sz="4" w:space="0"/>
            </w:tcBorders>
            <w:vAlign w:val="center"/>
          </w:tcPr>
          <w:p w14:paraId="2E856808">
            <w:pPr>
              <w:spacing w:line="360" w:lineRule="exact"/>
              <w:jc w:val="center"/>
              <w:rPr>
                <w:rFonts w:ascii="宋体" w:hAnsi="宋体" w:cs="宋体"/>
              </w:rPr>
            </w:pPr>
            <w:r>
              <w:rPr>
                <w:rFonts w:hint="eastAsia" w:ascii="宋体" w:hAnsi="宋体" w:cs="宋体"/>
              </w:rPr>
              <w:t>投标有效期</w:t>
            </w:r>
          </w:p>
        </w:tc>
        <w:tc>
          <w:tcPr>
            <w:tcW w:w="7486" w:type="dxa"/>
            <w:tcBorders>
              <w:top w:val="single" w:color="auto" w:sz="4" w:space="0"/>
              <w:left w:val="single" w:color="auto" w:sz="4" w:space="0"/>
              <w:bottom w:val="single" w:color="auto" w:sz="4" w:space="0"/>
              <w:right w:val="single" w:color="auto" w:sz="4" w:space="0"/>
            </w:tcBorders>
            <w:vAlign w:val="center"/>
          </w:tcPr>
          <w:p w14:paraId="20A87DB4">
            <w:pPr>
              <w:spacing w:line="360" w:lineRule="exact"/>
              <w:rPr>
                <w:rFonts w:ascii="宋体" w:hAnsi="宋体" w:cs="宋体"/>
              </w:rPr>
            </w:pPr>
            <w:r>
              <w:rPr>
                <w:rFonts w:hint="eastAsia" w:ascii="宋体" w:hAnsi="宋体" w:cs="宋体"/>
              </w:rPr>
              <w:t>投标文件自投标截止时间起生效，有效期90天。</w:t>
            </w:r>
          </w:p>
        </w:tc>
      </w:tr>
      <w:tr w14:paraId="70F52D27">
        <w:tblPrEx>
          <w:tblCellMar>
            <w:top w:w="0" w:type="dxa"/>
            <w:left w:w="108" w:type="dxa"/>
            <w:bottom w:w="0" w:type="dxa"/>
            <w:right w:w="108" w:type="dxa"/>
          </w:tblCellMar>
        </w:tblPrEx>
        <w:trPr>
          <w:trHeight w:val="464"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3CBD6824">
            <w:pPr>
              <w:spacing w:line="360" w:lineRule="exact"/>
              <w:jc w:val="center"/>
              <w:rPr>
                <w:rFonts w:ascii="宋体" w:hAnsi="宋体" w:cs="宋体"/>
              </w:rPr>
            </w:pPr>
            <w:r>
              <w:rPr>
                <w:rFonts w:hint="eastAsia" w:ascii="宋体" w:hAnsi="宋体" w:cs="宋体"/>
              </w:rPr>
              <w:t>10</w:t>
            </w:r>
          </w:p>
        </w:tc>
        <w:tc>
          <w:tcPr>
            <w:tcW w:w="1718" w:type="dxa"/>
            <w:tcBorders>
              <w:top w:val="single" w:color="auto" w:sz="4" w:space="0"/>
              <w:left w:val="single" w:color="auto" w:sz="4" w:space="0"/>
              <w:bottom w:val="single" w:color="auto" w:sz="4" w:space="0"/>
              <w:right w:val="single" w:color="auto" w:sz="4" w:space="0"/>
            </w:tcBorders>
            <w:vAlign w:val="center"/>
          </w:tcPr>
          <w:p w14:paraId="4450139A">
            <w:pPr>
              <w:spacing w:line="360" w:lineRule="exact"/>
              <w:jc w:val="center"/>
              <w:rPr>
                <w:rFonts w:ascii="宋体" w:hAnsi="宋体" w:cs="宋体"/>
              </w:rPr>
            </w:pPr>
            <w:r>
              <w:rPr>
                <w:rFonts w:hint="eastAsia" w:ascii="宋体" w:hAnsi="宋体" w:cs="宋体"/>
              </w:rPr>
              <w:t>投标保证金</w:t>
            </w:r>
          </w:p>
        </w:tc>
        <w:tc>
          <w:tcPr>
            <w:tcW w:w="7486" w:type="dxa"/>
            <w:tcBorders>
              <w:top w:val="single" w:color="auto" w:sz="4" w:space="0"/>
              <w:left w:val="single" w:color="auto" w:sz="4" w:space="0"/>
              <w:bottom w:val="single" w:color="auto" w:sz="4" w:space="0"/>
              <w:right w:val="single" w:color="auto" w:sz="4" w:space="0"/>
            </w:tcBorders>
            <w:vAlign w:val="center"/>
          </w:tcPr>
          <w:p w14:paraId="7DF97585">
            <w:pPr>
              <w:spacing w:line="440" w:lineRule="exact"/>
              <w:rPr>
                <w:rFonts w:ascii="宋体" w:hAnsi="宋体" w:cs="宋体"/>
              </w:rPr>
            </w:pPr>
            <w:r>
              <w:rPr>
                <w:rFonts w:hint="eastAsia" w:ascii="宋体" w:hAnsi="宋体" w:cs="宋体"/>
              </w:rPr>
              <w:t>本项目无需提交投标保证金</w:t>
            </w:r>
          </w:p>
        </w:tc>
      </w:tr>
      <w:tr w14:paraId="0634DC6E">
        <w:tblPrEx>
          <w:tblCellMar>
            <w:top w:w="0" w:type="dxa"/>
            <w:left w:w="108" w:type="dxa"/>
            <w:bottom w:w="0" w:type="dxa"/>
            <w:right w:w="108" w:type="dxa"/>
          </w:tblCellMar>
        </w:tblPrEx>
        <w:trPr>
          <w:trHeight w:val="752"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2C491BF">
            <w:pPr>
              <w:spacing w:line="360" w:lineRule="exact"/>
              <w:jc w:val="center"/>
              <w:rPr>
                <w:rFonts w:ascii="宋体" w:hAnsi="宋体" w:cs="宋体"/>
              </w:rPr>
            </w:pPr>
            <w:r>
              <w:rPr>
                <w:rFonts w:hint="eastAsia" w:ascii="宋体" w:hAnsi="宋体" w:cs="宋体"/>
              </w:rPr>
              <w:t>11</w:t>
            </w:r>
          </w:p>
        </w:tc>
        <w:tc>
          <w:tcPr>
            <w:tcW w:w="1718" w:type="dxa"/>
            <w:tcBorders>
              <w:top w:val="single" w:color="auto" w:sz="4" w:space="0"/>
              <w:left w:val="single" w:color="auto" w:sz="4" w:space="0"/>
              <w:bottom w:val="single" w:color="auto" w:sz="4" w:space="0"/>
              <w:right w:val="single" w:color="auto" w:sz="4" w:space="0"/>
            </w:tcBorders>
            <w:vAlign w:val="center"/>
          </w:tcPr>
          <w:p w14:paraId="0357201F">
            <w:pPr>
              <w:spacing w:line="360" w:lineRule="exact"/>
              <w:jc w:val="center"/>
              <w:rPr>
                <w:rFonts w:ascii="宋体" w:hAnsi="宋体" w:cs="宋体"/>
              </w:rPr>
            </w:pPr>
            <w:r>
              <w:rPr>
                <w:rFonts w:hint="eastAsia" w:ascii="宋体" w:hAnsi="宋体" w:cs="宋体"/>
              </w:rPr>
              <w:t>递交投标文件地点</w:t>
            </w:r>
          </w:p>
        </w:tc>
        <w:tc>
          <w:tcPr>
            <w:tcW w:w="7486" w:type="dxa"/>
            <w:tcBorders>
              <w:top w:val="single" w:color="auto" w:sz="4" w:space="0"/>
              <w:left w:val="single" w:color="auto" w:sz="4" w:space="0"/>
              <w:bottom w:val="single" w:color="auto" w:sz="4" w:space="0"/>
              <w:right w:val="single" w:color="auto" w:sz="4" w:space="0"/>
            </w:tcBorders>
            <w:vAlign w:val="center"/>
          </w:tcPr>
          <w:p w14:paraId="34340579">
            <w:pPr>
              <w:spacing w:line="360" w:lineRule="exact"/>
              <w:rPr>
                <w:rFonts w:ascii="宋体" w:hAnsi="宋体" w:cs="宋体"/>
              </w:rPr>
            </w:pPr>
            <w:r>
              <w:rPr>
                <w:rFonts w:hint="eastAsia" w:ascii="宋体" w:cs="宋体"/>
              </w:rPr>
              <w:t>见磋商公告</w:t>
            </w:r>
          </w:p>
        </w:tc>
      </w:tr>
      <w:tr w14:paraId="03092889">
        <w:tblPrEx>
          <w:tblCellMar>
            <w:top w:w="0" w:type="dxa"/>
            <w:left w:w="108" w:type="dxa"/>
            <w:bottom w:w="0" w:type="dxa"/>
            <w:right w:w="108" w:type="dxa"/>
          </w:tblCellMar>
        </w:tblPrEx>
        <w:trPr>
          <w:trHeight w:val="752"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90E2387">
            <w:pPr>
              <w:spacing w:line="360" w:lineRule="exact"/>
              <w:jc w:val="center"/>
              <w:rPr>
                <w:rFonts w:ascii="宋体" w:hAnsi="宋体" w:cs="宋体"/>
              </w:rPr>
            </w:pPr>
            <w:r>
              <w:rPr>
                <w:rFonts w:hint="eastAsia" w:ascii="宋体" w:hAnsi="宋体" w:cs="宋体"/>
              </w:rPr>
              <w:t>12</w:t>
            </w:r>
          </w:p>
        </w:tc>
        <w:tc>
          <w:tcPr>
            <w:tcW w:w="1718" w:type="dxa"/>
            <w:tcBorders>
              <w:top w:val="single" w:color="auto" w:sz="4" w:space="0"/>
              <w:left w:val="single" w:color="auto" w:sz="4" w:space="0"/>
              <w:bottom w:val="single" w:color="auto" w:sz="4" w:space="0"/>
              <w:right w:val="single" w:color="auto" w:sz="4" w:space="0"/>
            </w:tcBorders>
            <w:vAlign w:val="center"/>
          </w:tcPr>
          <w:p w14:paraId="311122A7">
            <w:pPr>
              <w:spacing w:line="360" w:lineRule="exact"/>
              <w:jc w:val="center"/>
              <w:rPr>
                <w:rFonts w:ascii="宋体" w:hAnsi="宋体" w:cs="宋体"/>
              </w:rPr>
            </w:pPr>
            <w:r>
              <w:rPr>
                <w:rFonts w:hint="eastAsia" w:ascii="宋体" w:hAnsi="宋体" w:cs="宋体"/>
              </w:rPr>
              <w:t>开标时间和</w:t>
            </w:r>
          </w:p>
          <w:p w14:paraId="0722CA2E">
            <w:pPr>
              <w:spacing w:line="360" w:lineRule="exact"/>
              <w:jc w:val="center"/>
              <w:rPr>
                <w:rFonts w:ascii="宋体" w:hAnsi="宋体" w:cs="宋体"/>
              </w:rPr>
            </w:pPr>
            <w:r>
              <w:rPr>
                <w:rFonts w:hint="eastAsia" w:ascii="宋体" w:hAnsi="宋体" w:cs="宋体"/>
              </w:rPr>
              <w:t>地点</w:t>
            </w:r>
          </w:p>
        </w:tc>
        <w:tc>
          <w:tcPr>
            <w:tcW w:w="7486" w:type="dxa"/>
            <w:tcBorders>
              <w:top w:val="single" w:color="auto" w:sz="4" w:space="0"/>
              <w:left w:val="single" w:color="auto" w:sz="4" w:space="0"/>
              <w:bottom w:val="single" w:color="auto" w:sz="4" w:space="0"/>
              <w:right w:val="single" w:color="auto" w:sz="4" w:space="0"/>
            </w:tcBorders>
            <w:vAlign w:val="center"/>
          </w:tcPr>
          <w:p w14:paraId="79D68D86">
            <w:pPr>
              <w:spacing w:line="360" w:lineRule="exact"/>
              <w:rPr>
                <w:rFonts w:ascii="宋体" w:hAnsi="宋体" w:cs="宋体"/>
              </w:rPr>
            </w:pPr>
            <w:r>
              <w:rPr>
                <w:rFonts w:hint="eastAsia" w:ascii="宋体" w:cs="宋体"/>
              </w:rPr>
              <w:t>见</w:t>
            </w:r>
            <w:r>
              <w:rPr>
                <w:rFonts w:hint="eastAsia" w:ascii="宋体" w:hAnsi="宋体" w:cs="宋体"/>
                <w:bCs/>
                <w:color w:val="000000"/>
                <w:kern w:val="21"/>
              </w:rPr>
              <w:t>磋商</w:t>
            </w:r>
            <w:r>
              <w:rPr>
                <w:rFonts w:hint="eastAsia" w:ascii="宋体" w:cs="宋体"/>
              </w:rPr>
              <w:t>公告</w:t>
            </w:r>
          </w:p>
        </w:tc>
      </w:tr>
      <w:tr w14:paraId="7DB11F36">
        <w:tblPrEx>
          <w:tblCellMar>
            <w:top w:w="0" w:type="dxa"/>
            <w:left w:w="108" w:type="dxa"/>
            <w:bottom w:w="0" w:type="dxa"/>
            <w:right w:w="108" w:type="dxa"/>
          </w:tblCellMar>
        </w:tblPrEx>
        <w:trPr>
          <w:trHeight w:val="1124"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DDD577D">
            <w:pPr>
              <w:spacing w:line="360" w:lineRule="exact"/>
              <w:jc w:val="center"/>
              <w:rPr>
                <w:rFonts w:ascii="宋体" w:hAnsi="宋体" w:cs="宋体"/>
              </w:rPr>
            </w:pPr>
            <w:r>
              <w:rPr>
                <w:rFonts w:hint="eastAsia" w:ascii="宋体" w:hAnsi="宋体" w:cs="宋体"/>
              </w:rPr>
              <w:t>13</w:t>
            </w:r>
          </w:p>
        </w:tc>
        <w:tc>
          <w:tcPr>
            <w:tcW w:w="1718" w:type="dxa"/>
            <w:tcBorders>
              <w:top w:val="single" w:color="auto" w:sz="4" w:space="0"/>
              <w:left w:val="single" w:color="auto" w:sz="4" w:space="0"/>
              <w:bottom w:val="single" w:color="auto" w:sz="4" w:space="0"/>
              <w:right w:val="single" w:color="auto" w:sz="4" w:space="0"/>
            </w:tcBorders>
            <w:vAlign w:val="center"/>
          </w:tcPr>
          <w:p w14:paraId="30530F31">
            <w:pPr>
              <w:spacing w:line="360" w:lineRule="exact"/>
              <w:jc w:val="center"/>
              <w:rPr>
                <w:rFonts w:ascii="宋体" w:hAnsi="宋体" w:cs="宋体"/>
              </w:rPr>
            </w:pPr>
            <w:r>
              <w:rPr>
                <w:rFonts w:hint="eastAsia" w:ascii="宋体" w:hAnsi="宋体" w:cs="宋体"/>
                <w:color w:val="000000"/>
              </w:rPr>
              <w:t>磋商小组</w:t>
            </w:r>
            <w:r>
              <w:rPr>
                <w:rFonts w:hint="eastAsia" w:ascii="宋体" w:hAnsi="宋体" w:cs="宋体"/>
              </w:rPr>
              <w:t>的组建</w:t>
            </w:r>
          </w:p>
        </w:tc>
        <w:tc>
          <w:tcPr>
            <w:tcW w:w="7486" w:type="dxa"/>
            <w:tcBorders>
              <w:top w:val="single" w:color="auto" w:sz="4" w:space="0"/>
              <w:left w:val="single" w:color="auto" w:sz="4" w:space="0"/>
              <w:bottom w:val="single" w:color="auto" w:sz="4" w:space="0"/>
              <w:right w:val="single" w:color="auto" w:sz="4" w:space="0"/>
            </w:tcBorders>
            <w:vAlign w:val="center"/>
          </w:tcPr>
          <w:p w14:paraId="0FFE3467">
            <w:pPr>
              <w:spacing w:line="360" w:lineRule="exact"/>
              <w:rPr>
                <w:rFonts w:ascii="宋体" w:hAnsi="宋体" w:cs="宋体"/>
              </w:rPr>
            </w:pPr>
            <w:r>
              <w:rPr>
                <w:rFonts w:hint="eastAsia" w:ascii="宋体" w:hAnsi="宋体" w:cs="宋体"/>
                <w:color w:val="000000"/>
              </w:rPr>
              <w:t>磋商小组构成：由采购人代表以及有关技术、经济等方面的专家组成，成员为3人及以上单数，其中技术、经济类专家不得少于总人数的2/3；评标专家确定方式：按相关规定从专家库中抽取。</w:t>
            </w:r>
          </w:p>
        </w:tc>
      </w:tr>
      <w:tr w14:paraId="67657B6C">
        <w:tblPrEx>
          <w:tblCellMar>
            <w:top w:w="0" w:type="dxa"/>
            <w:left w:w="108" w:type="dxa"/>
            <w:bottom w:w="0" w:type="dxa"/>
            <w:right w:w="108" w:type="dxa"/>
          </w:tblCellMar>
        </w:tblPrEx>
        <w:trPr>
          <w:trHeight w:val="428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063A454B">
            <w:pPr>
              <w:spacing w:line="360" w:lineRule="exact"/>
              <w:jc w:val="center"/>
              <w:rPr>
                <w:rFonts w:ascii="宋体" w:hAnsi="宋体" w:cs="宋体"/>
              </w:rPr>
            </w:pPr>
            <w:r>
              <w:rPr>
                <w:rFonts w:hint="eastAsia" w:ascii="宋体" w:hAnsi="宋体" w:cs="宋体"/>
              </w:rPr>
              <w:t>14</w:t>
            </w:r>
          </w:p>
        </w:tc>
        <w:tc>
          <w:tcPr>
            <w:tcW w:w="1718" w:type="dxa"/>
            <w:tcBorders>
              <w:top w:val="single" w:color="auto" w:sz="4" w:space="0"/>
              <w:left w:val="single" w:color="auto" w:sz="4" w:space="0"/>
              <w:bottom w:val="single" w:color="auto" w:sz="4" w:space="0"/>
              <w:right w:val="single" w:color="auto" w:sz="4" w:space="0"/>
            </w:tcBorders>
            <w:vAlign w:val="center"/>
          </w:tcPr>
          <w:p w14:paraId="6F4DEF8C">
            <w:pPr>
              <w:spacing w:line="360" w:lineRule="exact"/>
              <w:jc w:val="center"/>
              <w:rPr>
                <w:rFonts w:ascii="宋体" w:hAnsi="宋体" w:cs="宋体"/>
              </w:rPr>
            </w:pPr>
            <w:r>
              <w:rPr>
                <w:rFonts w:hint="eastAsia" w:ascii="宋体" w:hAnsi="宋体" w:cs="宋体"/>
              </w:rPr>
              <w:t>知识产权</w:t>
            </w:r>
          </w:p>
        </w:tc>
        <w:tc>
          <w:tcPr>
            <w:tcW w:w="7486" w:type="dxa"/>
            <w:tcBorders>
              <w:top w:val="single" w:color="auto" w:sz="4" w:space="0"/>
              <w:left w:val="single" w:color="auto" w:sz="4" w:space="0"/>
              <w:bottom w:val="single" w:color="auto" w:sz="4" w:space="0"/>
              <w:right w:val="single" w:color="auto" w:sz="4" w:space="0"/>
            </w:tcBorders>
            <w:vAlign w:val="center"/>
          </w:tcPr>
          <w:p w14:paraId="75869E4E">
            <w:pPr>
              <w:autoSpaceDE w:val="0"/>
              <w:autoSpaceDN w:val="0"/>
              <w:adjustRightInd w:val="0"/>
              <w:snapToGrid w:val="0"/>
              <w:spacing w:line="460" w:lineRule="atLeast"/>
              <w:textAlignment w:val="bottom"/>
              <w:rPr>
                <w:rFonts w:ascii="宋体" w:hAnsi="宋体" w:cs="宋体"/>
              </w:rPr>
            </w:pPr>
            <w:r>
              <w:rPr>
                <w:rFonts w:hint="eastAsia" w:ascii="宋体" w:hAnsi="宋体" w:cs="宋体"/>
              </w:rPr>
              <w:t>1、供应商应保证，采购人在中华人民共和国使用货物和服务的任何一部分时，免受第三方提出侵犯其专利权、商标权或其它知识产权的起诉。在法律范围内，所有文字、商标和技术侵权造成的相关费用，业主概不负责。</w:t>
            </w:r>
          </w:p>
          <w:p w14:paraId="68F1EAED">
            <w:pPr>
              <w:autoSpaceDE w:val="0"/>
              <w:autoSpaceDN w:val="0"/>
              <w:adjustRightInd w:val="0"/>
              <w:snapToGrid w:val="0"/>
              <w:spacing w:line="460" w:lineRule="atLeast"/>
              <w:textAlignment w:val="bottom"/>
              <w:rPr>
                <w:rFonts w:ascii="宋体" w:hAnsi="宋体" w:cs="宋体"/>
              </w:rPr>
            </w:pPr>
            <w:r>
              <w:rPr>
                <w:rFonts w:hint="eastAsia" w:ascii="宋体" w:hAnsi="宋体" w:cs="宋体"/>
              </w:rPr>
              <w:t>2、投标人应对采购人在使用该产品时所涉及到的专利权负责，不损害采购人的利益。</w:t>
            </w:r>
          </w:p>
          <w:p w14:paraId="5810D05B">
            <w:pPr>
              <w:autoSpaceDE w:val="0"/>
              <w:autoSpaceDN w:val="0"/>
              <w:adjustRightInd w:val="0"/>
              <w:snapToGrid w:val="0"/>
              <w:spacing w:line="460" w:lineRule="atLeast"/>
              <w:textAlignment w:val="bottom"/>
              <w:rPr>
                <w:rFonts w:ascii="宋体" w:hAnsi="宋体" w:cs="宋体"/>
              </w:rPr>
            </w:pPr>
            <w:r>
              <w:rPr>
                <w:rFonts w:hint="eastAsia" w:ascii="宋体" w:hAnsi="宋体" w:cs="宋体"/>
              </w:rPr>
              <w:t>3、投标报价应包括所有应支付的对专利权和版权、设计或其他知识产权而需要向其他方支付的版税。</w:t>
            </w:r>
          </w:p>
          <w:p w14:paraId="3CCAAF75">
            <w:pPr>
              <w:autoSpaceDE w:val="0"/>
              <w:autoSpaceDN w:val="0"/>
              <w:adjustRightInd w:val="0"/>
              <w:snapToGrid w:val="0"/>
              <w:spacing w:line="460" w:lineRule="atLeast"/>
              <w:textAlignment w:val="bottom"/>
              <w:rPr>
                <w:rFonts w:ascii="宋体" w:hAnsi="宋体" w:cs="宋体"/>
              </w:rPr>
            </w:pPr>
            <w:r>
              <w:rPr>
                <w:rFonts w:hint="eastAsia" w:ascii="宋体" w:hAnsi="宋体" w:cs="宋体"/>
              </w:rPr>
              <w:t>4、投标人提供得货物中如使用其他公司的相关专利，应在标书中出示相关授权，如未出示但使用了其他公司的专利，导致供应商中标而引起相关诉讼，由投标人承担。</w:t>
            </w:r>
          </w:p>
        </w:tc>
      </w:tr>
      <w:tr w14:paraId="071906EE">
        <w:tblPrEx>
          <w:tblCellMar>
            <w:top w:w="0" w:type="dxa"/>
            <w:left w:w="108" w:type="dxa"/>
            <w:bottom w:w="0" w:type="dxa"/>
            <w:right w:w="108" w:type="dxa"/>
          </w:tblCellMar>
        </w:tblPrEx>
        <w:trPr>
          <w:trHeight w:val="91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2E5743CF">
            <w:pPr>
              <w:spacing w:line="360" w:lineRule="exact"/>
              <w:jc w:val="center"/>
              <w:rPr>
                <w:rFonts w:ascii="宋体" w:hAnsi="宋体" w:cs="宋体"/>
              </w:rPr>
            </w:pPr>
            <w:r>
              <w:rPr>
                <w:rFonts w:hint="eastAsia" w:ascii="宋体" w:hAnsi="宋体" w:cs="宋体"/>
              </w:rPr>
              <w:t>15</w:t>
            </w:r>
          </w:p>
        </w:tc>
        <w:tc>
          <w:tcPr>
            <w:tcW w:w="1718" w:type="dxa"/>
            <w:tcBorders>
              <w:top w:val="single" w:color="auto" w:sz="4" w:space="0"/>
              <w:left w:val="single" w:color="auto" w:sz="4" w:space="0"/>
              <w:bottom w:val="single" w:color="auto" w:sz="4" w:space="0"/>
              <w:right w:val="single" w:color="auto" w:sz="4" w:space="0"/>
            </w:tcBorders>
            <w:vAlign w:val="center"/>
          </w:tcPr>
          <w:p w14:paraId="746D8F5E">
            <w:pPr>
              <w:spacing w:line="360" w:lineRule="exact"/>
              <w:jc w:val="center"/>
              <w:rPr>
                <w:rFonts w:ascii="宋体" w:hAnsi="宋体" w:cs="宋体"/>
              </w:rPr>
            </w:pPr>
            <w:r>
              <w:rPr>
                <w:rFonts w:hint="eastAsia" w:ascii="宋体" w:hAnsi="宋体" w:cs="宋体"/>
              </w:rPr>
              <w:t>核心产品</w:t>
            </w:r>
          </w:p>
        </w:tc>
        <w:tc>
          <w:tcPr>
            <w:tcW w:w="7486" w:type="dxa"/>
            <w:tcBorders>
              <w:top w:val="single" w:color="auto" w:sz="4" w:space="0"/>
              <w:left w:val="single" w:color="auto" w:sz="4" w:space="0"/>
              <w:bottom w:val="single" w:color="auto" w:sz="4" w:space="0"/>
              <w:right w:val="single" w:color="auto" w:sz="4" w:space="0"/>
            </w:tcBorders>
            <w:vAlign w:val="center"/>
          </w:tcPr>
          <w:p w14:paraId="65E8EC0F">
            <w:pPr>
              <w:adjustRightInd w:val="0"/>
              <w:spacing w:line="440" w:lineRule="atLeast"/>
              <w:rPr>
                <w:rFonts w:ascii="宋体" w:hAnsi="宋体" w:cs="宋体"/>
              </w:rPr>
            </w:pPr>
            <w:r>
              <w:rPr>
                <w:rFonts w:hint="eastAsia" w:ascii="宋体" w:hAnsi="宋体" w:cs="宋体"/>
              </w:rPr>
              <w:t>非单一产品采购项目，采购人应当根据采购项目技术构成、产品价格比重等合理确定核心产品，并在文件中载明。</w:t>
            </w:r>
          </w:p>
        </w:tc>
      </w:tr>
      <w:tr w14:paraId="319952D6">
        <w:tblPrEx>
          <w:tblCellMar>
            <w:top w:w="0" w:type="dxa"/>
            <w:left w:w="108" w:type="dxa"/>
            <w:bottom w:w="0" w:type="dxa"/>
            <w:right w:w="108" w:type="dxa"/>
          </w:tblCellMar>
        </w:tblPrEx>
        <w:trPr>
          <w:trHeight w:val="85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527D6E8">
            <w:pPr>
              <w:spacing w:line="300" w:lineRule="exact"/>
              <w:jc w:val="center"/>
              <w:rPr>
                <w:rFonts w:ascii="新宋体" w:hAnsi="新宋体" w:eastAsia="新宋体"/>
              </w:rPr>
            </w:pPr>
            <w:r>
              <w:rPr>
                <w:rFonts w:hint="eastAsia" w:ascii="新宋体" w:hAnsi="新宋体" w:eastAsia="新宋体"/>
              </w:rPr>
              <w:t>16</w:t>
            </w:r>
          </w:p>
        </w:tc>
        <w:tc>
          <w:tcPr>
            <w:tcW w:w="1718" w:type="dxa"/>
            <w:tcBorders>
              <w:top w:val="single" w:color="auto" w:sz="4" w:space="0"/>
              <w:left w:val="single" w:color="auto" w:sz="4" w:space="0"/>
              <w:bottom w:val="single" w:color="auto" w:sz="4" w:space="0"/>
              <w:right w:val="single" w:color="auto" w:sz="4" w:space="0"/>
            </w:tcBorders>
            <w:vAlign w:val="center"/>
          </w:tcPr>
          <w:p w14:paraId="49E33F6D">
            <w:pPr>
              <w:spacing w:line="300" w:lineRule="exact"/>
              <w:jc w:val="center"/>
              <w:rPr>
                <w:rFonts w:ascii="新宋体" w:hAnsi="新宋体" w:eastAsia="新宋体"/>
              </w:rPr>
            </w:pPr>
            <w:r>
              <w:rPr>
                <w:rFonts w:hint="eastAsia" w:ascii="新宋体" w:hAnsi="新宋体" w:eastAsia="新宋体"/>
              </w:rPr>
              <w:t>磋商响应文件形式、制作及组成</w:t>
            </w:r>
          </w:p>
        </w:tc>
        <w:tc>
          <w:tcPr>
            <w:tcW w:w="7486" w:type="dxa"/>
            <w:tcBorders>
              <w:top w:val="single" w:color="auto" w:sz="4" w:space="0"/>
              <w:left w:val="single" w:color="auto" w:sz="4" w:space="0"/>
              <w:bottom w:val="single" w:color="auto" w:sz="4" w:space="0"/>
              <w:right w:val="single" w:color="auto" w:sz="4" w:space="0"/>
            </w:tcBorders>
            <w:vAlign w:val="center"/>
          </w:tcPr>
          <w:p w14:paraId="69DB9312">
            <w:pPr>
              <w:spacing w:line="300" w:lineRule="exact"/>
              <w:rPr>
                <w:rFonts w:ascii="新宋体" w:hAnsi="新宋体" w:eastAsia="新宋体"/>
              </w:rPr>
            </w:pPr>
            <w:r>
              <w:rPr>
                <w:rFonts w:ascii="新宋体" w:hAnsi="新宋体" w:eastAsia="新宋体"/>
              </w:rPr>
              <w:t>本项目实行网上</w:t>
            </w:r>
            <w:r>
              <w:rPr>
                <w:rFonts w:hint="eastAsia" w:ascii="新宋体" w:hAnsi="新宋体" w:eastAsia="新宋体"/>
              </w:rPr>
              <w:t>投标。</w:t>
            </w:r>
          </w:p>
          <w:p w14:paraId="1A368781">
            <w:pPr>
              <w:spacing w:line="300" w:lineRule="exact"/>
              <w:rPr>
                <w:rFonts w:ascii="新宋体" w:hAnsi="新宋体" w:eastAsia="新宋体"/>
              </w:rPr>
            </w:pPr>
            <w:r>
              <w:rPr>
                <w:rFonts w:hint="eastAsia" w:ascii="新宋体" w:hAnsi="新宋体" w:eastAsia="新宋体"/>
              </w:rPr>
              <w:t>供应商应准备电子磋商响应文件：</w:t>
            </w:r>
          </w:p>
          <w:p w14:paraId="48DDE4AC">
            <w:pPr>
              <w:spacing w:line="300" w:lineRule="exact"/>
              <w:rPr>
                <w:rFonts w:ascii="新宋体" w:hAnsi="新宋体" w:eastAsia="新宋体"/>
              </w:rPr>
            </w:pPr>
            <w:r>
              <w:rPr>
                <w:rFonts w:hint="eastAsia" w:ascii="新宋体" w:hAnsi="新宋体" w:eastAsia="新宋体"/>
              </w:rPr>
              <w:t>（1）电子磋商响应文件，按政采云平台</w:t>
            </w:r>
            <w:r>
              <w:rPr>
                <w:rFonts w:ascii="新宋体" w:hAnsi="新宋体" w:eastAsia="新宋体"/>
              </w:rPr>
              <w:t>项目采购-电子招投标操作指南</w:t>
            </w:r>
            <w:r>
              <w:rPr>
                <w:rFonts w:hint="eastAsia" w:ascii="新宋体" w:hAnsi="新宋体" w:eastAsia="新宋体"/>
              </w:rPr>
              <w:t>及本竞争性磋商文件要求递交</w:t>
            </w:r>
            <w:r>
              <w:rPr>
                <w:rFonts w:ascii="新宋体" w:hAnsi="新宋体" w:eastAsia="新宋体"/>
              </w:rPr>
              <w:t>。</w:t>
            </w:r>
          </w:p>
          <w:p w14:paraId="34BAF5EF">
            <w:pPr>
              <w:spacing w:line="300" w:lineRule="exact"/>
              <w:rPr>
                <w:rFonts w:ascii="新宋体" w:hAnsi="新宋体" w:eastAsia="新宋体"/>
              </w:rPr>
            </w:pPr>
            <w:r>
              <w:rPr>
                <w:rFonts w:hint="eastAsia" w:ascii="新宋体" w:hAnsi="新宋体" w:eastAsia="新宋体"/>
              </w:rPr>
              <w:t>磋商响应文件由资格文件、商务技术文件、报价文件三部分组成。</w:t>
            </w:r>
          </w:p>
        </w:tc>
      </w:tr>
      <w:tr w14:paraId="42AB1FF3">
        <w:tblPrEx>
          <w:tblCellMar>
            <w:top w:w="0" w:type="dxa"/>
            <w:left w:w="108" w:type="dxa"/>
            <w:bottom w:w="0" w:type="dxa"/>
            <w:right w:w="108" w:type="dxa"/>
          </w:tblCellMar>
        </w:tblPrEx>
        <w:trPr>
          <w:trHeight w:val="85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103E7EC">
            <w:pPr>
              <w:spacing w:line="300" w:lineRule="exact"/>
              <w:jc w:val="center"/>
              <w:rPr>
                <w:rFonts w:ascii="新宋体" w:hAnsi="新宋体" w:eastAsia="新宋体"/>
              </w:rPr>
            </w:pPr>
            <w:r>
              <w:rPr>
                <w:rFonts w:hint="eastAsia" w:ascii="新宋体" w:hAnsi="新宋体" w:eastAsia="新宋体"/>
              </w:rPr>
              <w:t>17</w:t>
            </w:r>
          </w:p>
        </w:tc>
        <w:tc>
          <w:tcPr>
            <w:tcW w:w="1718" w:type="dxa"/>
            <w:tcBorders>
              <w:top w:val="single" w:color="auto" w:sz="4" w:space="0"/>
              <w:left w:val="single" w:color="auto" w:sz="4" w:space="0"/>
              <w:bottom w:val="single" w:color="auto" w:sz="4" w:space="0"/>
              <w:right w:val="single" w:color="auto" w:sz="4" w:space="0"/>
            </w:tcBorders>
            <w:vAlign w:val="center"/>
          </w:tcPr>
          <w:p w14:paraId="19C8FD9D">
            <w:pPr>
              <w:spacing w:line="300" w:lineRule="exact"/>
              <w:jc w:val="center"/>
              <w:rPr>
                <w:rFonts w:ascii="新宋体" w:hAnsi="新宋体" w:eastAsia="新宋体"/>
              </w:rPr>
            </w:pPr>
            <w:r>
              <w:rPr>
                <w:rFonts w:hint="eastAsia" w:ascii="新宋体" w:hAnsi="新宋体" w:eastAsia="新宋体"/>
              </w:rPr>
              <w:t>磋商</w:t>
            </w:r>
            <w:r>
              <w:rPr>
                <w:rFonts w:hint="eastAsia" w:ascii="新宋体" w:hAnsi="新宋体" w:eastAsia="新宋体" w:cs="新宋体"/>
              </w:rPr>
              <w:t>响应文件签字或盖章要求</w:t>
            </w:r>
          </w:p>
        </w:tc>
        <w:tc>
          <w:tcPr>
            <w:tcW w:w="7486" w:type="dxa"/>
            <w:tcBorders>
              <w:top w:val="single" w:color="auto" w:sz="4" w:space="0"/>
              <w:left w:val="single" w:color="auto" w:sz="4" w:space="0"/>
              <w:bottom w:val="single" w:color="auto" w:sz="4" w:space="0"/>
              <w:right w:val="single" w:color="auto" w:sz="4" w:space="0"/>
            </w:tcBorders>
            <w:vAlign w:val="center"/>
          </w:tcPr>
          <w:p w14:paraId="211D2D69">
            <w:pPr>
              <w:spacing w:line="300" w:lineRule="exact"/>
              <w:rPr>
                <w:rFonts w:ascii="新宋体" w:hAnsi="新宋体" w:eastAsia="新宋体" w:cs="新宋体"/>
              </w:rPr>
            </w:pPr>
            <w:r>
              <w:rPr>
                <w:rFonts w:hint="eastAsia" w:ascii="新宋体" w:hAnsi="新宋体" w:eastAsia="新宋体" w:cs="新宋体"/>
              </w:rPr>
              <w:t>磋商响应文件的相应位置应加盖：</w:t>
            </w:r>
          </w:p>
          <w:p w14:paraId="2E2B72BF">
            <w:pPr>
              <w:spacing w:line="300" w:lineRule="exact"/>
              <w:rPr>
                <w:rFonts w:ascii="新宋体" w:hAnsi="新宋体" w:eastAsia="新宋体" w:cs="新宋体"/>
              </w:rPr>
            </w:pPr>
            <w:r>
              <w:rPr>
                <w:rFonts w:hint="eastAsia" w:ascii="新宋体" w:hAnsi="新宋体" w:eastAsia="新宋体" w:cs="新宋体"/>
              </w:rPr>
              <w:t>（1）单位公章；</w:t>
            </w:r>
          </w:p>
          <w:p w14:paraId="3CE5F542">
            <w:pPr>
              <w:spacing w:line="300" w:lineRule="exact"/>
              <w:rPr>
                <w:rFonts w:ascii="新宋体" w:hAnsi="新宋体" w:eastAsia="新宋体" w:cs="新宋体"/>
              </w:rPr>
            </w:pPr>
            <w:r>
              <w:rPr>
                <w:rFonts w:hint="eastAsia" w:ascii="新宋体" w:hAnsi="新宋体" w:eastAsia="新宋体" w:cs="新宋体"/>
              </w:rPr>
              <w:t>（2）法定代表人或其授权委托代理人签字或盖章（如为授权委托代理人签字或盖章的须提供法定代表人授权委托书）。</w:t>
            </w:r>
          </w:p>
          <w:p w14:paraId="3863A83C">
            <w:pPr>
              <w:spacing w:line="300" w:lineRule="exact"/>
              <w:rPr>
                <w:rFonts w:ascii="新宋体" w:hAnsi="新宋体" w:eastAsia="新宋体" w:cs="新宋体"/>
              </w:rPr>
            </w:pPr>
            <w:r>
              <w:rPr>
                <w:rFonts w:hint="eastAsia" w:ascii="新宋体" w:hAnsi="新宋体" w:eastAsia="新宋体" w:cs="新宋体"/>
              </w:rPr>
              <w:t>（3）供应商单位不得以投标专用章、合同专用章等其他形式印章代替，否则视为无效印章。</w:t>
            </w:r>
          </w:p>
        </w:tc>
      </w:tr>
      <w:tr w14:paraId="5F4EC544">
        <w:tblPrEx>
          <w:tblCellMar>
            <w:top w:w="0" w:type="dxa"/>
            <w:left w:w="108" w:type="dxa"/>
            <w:bottom w:w="0" w:type="dxa"/>
            <w:right w:w="108" w:type="dxa"/>
          </w:tblCellMar>
        </w:tblPrEx>
        <w:trPr>
          <w:trHeight w:val="85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61ABEDD">
            <w:pPr>
              <w:spacing w:line="300" w:lineRule="exact"/>
              <w:jc w:val="center"/>
              <w:rPr>
                <w:rFonts w:ascii="新宋体" w:hAnsi="新宋体" w:eastAsia="新宋体"/>
              </w:rPr>
            </w:pPr>
            <w:r>
              <w:rPr>
                <w:rFonts w:hint="eastAsia" w:ascii="新宋体" w:hAnsi="新宋体" w:eastAsia="新宋体"/>
              </w:rPr>
              <w:t>18</w:t>
            </w:r>
          </w:p>
        </w:tc>
        <w:tc>
          <w:tcPr>
            <w:tcW w:w="1718" w:type="dxa"/>
            <w:tcBorders>
              <w:top w:val="single" w:color="auto" w:sz="4" w:space="0"/>
              <w:left w:val="single" w:color="auto" w:sz="4" w:space="0"/>
              <w:bottom w:val="single" w:color="auto" w:sz="4" w:space="0"/>
              <w:right w:val="single" w:color="auto" w:sz="4" w:space="0"/>
            </w:tcBorders>
            <w:vAlign w:val="center"/>
          </w:tcPr>
          <w:p w14:paraId="71E1C819">
            <w:pPr>
              <w:spacing w:line="300" w:lineRule="exact"/>
              <w:jc w:val="center"/>
              <w:rPr>
                <w:rFonts w:ascii="新宋体" w:hAnsi="新宋体" w:eastAsia="新宋体"/>
              </w:rPr>
            </w:pPr>
            <w:r>
              <w:rPr>
                <w:rFonts w:hint="eastAsia" w:ascii="新宋体" w:hAnsi="新宋体" w:eastAsia="新宋体"/>
              </w:rPr>
              <w:t>磋商响应文件的上传与递交</w:t>
            </w:r>
          </w:p>
        </w:tc>
        <w:tc>
          <w:tcPr>
            <w:tcW w:w="7486" w:type="dxa"/>
            <w:tcBorders>
              <w:top w:val="single" w:color="auto" w:sz="4" w:space="0"/>
              <w:left w:val="single" w:color="auto" w:sz="4" w:space="0"/>
              <w:bottom w:val="single" w:color="auto" w:sz="4" w:space="0"/>
              <w:right w:val="single" w:color="auto" w:sz="4" w:space="0"/>
            </w:tcBorders>
            <w:vAlign w:val="center"/>
          </w:tcPr>
          <w:p w14:paraId="2D5C9AE4">
            <w:pPr>
              <w:rPr>
                <w:rFonts w:ascii="新宋体" w:hAnsi="新宋体" w:eastAsia="新宋体" w:cs="新宋体"/>
              </w:rPr>
            </w:pPr>
            <w:r>
              <w:rPr>
                <w:rFonts w:hint="eastAsia" w:ascii="新宋体" w:hAnsi="新宋体" w:eastAsia="新宋体" w:cs="新宋体"/>
              </w:rPr>
              <w:t>（1）“电子磋商响应文件”的上传、递交：</w:t>
            </w:r>
          </w:p>
          <w:p w14:paraId="3806B96E">
            <w:pPr>
              <w:rPr>
                <w:rFonts w:ascii="新宋体" w:hAnsi="新宋体" w:eastAsia="新宋体" w:cs="新宋体"/>
              </w:rPr>
            </w:pPr>
            <w:r>
              <w:rPr>
                <w:rFonts w:hint="eastAsia" w:ascii="新宋体" w:hAnsi="新宋体" w:eastAsia="新宋体" w:cs="新宋体"/>
              </w:rPr>
              <w:t>a.投标人应在投标文件递交截止时间前将“电子采购响应文件”成功上传递交至“政采云平台”，否则投标无效。</w:t>
            </w:r>
          </w:p>
          <w:p w14:paraId="78162D30">
            <w:pPr>
              <w:rPr>
                <w:rFonts w:ascii="新宋体" w:hAnsi="新宋体" w:eastAsia="新宋体" w:cs="新宋体"/>
              </w:rPr>
            </w:pPr>
            <w:r>
              <w:rPr>
                <w:rFonts w:hint="eastAsia" w:ascii="新宋体" w:hAnsi="新宋体" w:eastAsia="新宋体" w:cs="新宋体"/>
              </w:rPr>
              <w:t>b.“电子采购响应文件”成功上传递交后，供应商可自行打印投标文件接收回执。</w:t>
            </w:r>
          </w:p>
          <w:p w14:paraId="3FC55BB1">
            <w:pPr>
              <w:rPr>
                <w:rFonts w:ascii="新宋体" w:hAnsi="新宋体" w:eastAsia="新宋体" w:cs="新宋体"/>
              </w:rPr>
            </w:pPr>
            <w:r>
              <w:rPr>
                <w:rFonts w:hint="eastAsia" w:ascii="新宋体" w:hAnsi="新宋体" w:eastAsia="新宋体" w:cs="新宋体"/>
              </w:rPr>
              <w:t>（2）“备份投标文件”的递交（是否提交由投标人自行决定）：</w:t>
            </w:r>
          </w:p>
          <w:p w14:paraId="0BC809E8">
            <w:pPr>
              <w:rPr>
                <w:rFonts w:ascii="新宋体" w:hAnsi="新宋体" w:eastAsia="新宋体" w:cs="新宋体"/>
              </w:rPr>
            </w:pPr>
            <w:r>
              <w:rPr>
                <w:rFonts w:hint="eastAsia" w:ascii="新宋体" w:hAnsi="新宋体" w:eastAsia="新宋体" w:cs="新宋体"/>
              </w:rPr>
              <w:t>a.投标人在“政采云平台”完成“电子采购响应文件”的上传递交后，还可以在开标截止前将备份投标文件压缩加密以邮箱形式发送836454981@qq.com。已经解密CA必须是上传并制作电子采购响应文件CA锁。</w:t>
            </w:r>
          </w:p>
          <w:p w14:paraId="59E2BB20">
            <w:pPr>
              <w:spacing w:line="300" w:lineRule="exact"/>
              <w:rPr>
                <w:rFonts w:ascii="新宋体" w:hAnsi="新宋体" w:eastAsia="新宋体" w:cs="新宋体"/>
              </w:rPr>
            </w:pPr>
            <w:r>
              <w:rPr>
                <w:rFonts w:hint="eastAsia" w:ascii="新宋体" w:hAnsi="新宋体" w:eastAsia="新宋体" w:cs="新宋体"/>
              </w:rPr>
              <w:t>b.通过“政采云平台”成功上传递交的“电子采购响应文件”已按时解密的，“备份投标文件”自动失效。投标文件递交截止时间前，投标人仅递交了“备份投标文件”而未将“电子采购响应文件”成功上传至“政采云平台”的，投标无效。</w:t>
            </w:r>
          </w:p>
        </w:tc>
      </w:tr>
      <w:tr w14:paraId="33DC4509">
        <w:tblPrEx>
          <w:tblCellMar>
            <w:top w:w="0" w:type="dxa"/>
            <w:left w:w="108" w:type="dxa"/>
            <w:bottom w:w="0" w:type="dxa"/>
            <w:right w:w="108" w:type="dxa"/>
          </w:tblCellMar>
        </w:tblPrEx>
        <w:trPr>
          <w:trHeight w:val="72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B7519A8">
            <w:pPr>
              <w:spacing w:line="300" w:lineRule="exact"/>
              <w:jc w:val="center"/>
              <w:rPr>
                <w:rFonts w:ascii="新宋体" w:hAnsi="新宋体" w:eastAsia="新宋体"/>
              </w:rPr>
            </w:pPr>
            <w:r>
              <w:rPr>
                <w:rFonts w:hint="eastAsia" w:ascii="新宋体" w:hAnsi="新宋体" w:eastAsia="新宋体"/>
              </w:rPr>
              <w:t>19</w:t>
            </w:r>
          </w:p>
        </w:tc>
        <w:tc>
          <w:tcPr>
            <w:tcW w:w="1718" w:type="dxa"/>
            <w:tcBorders>
              <w:top w:val="single" w:color="auto" w:sz="4" w:space="0"/>
              <w:left w:val="single" w:color="auto" w:sz="4" w:space="0"/>
              <w:bottom w:val="single" w:color="auto" w:sz="4" w:space="0"/>
              <w:right w:val="single" w:color="auto" w:sz="4" w:space="0"/>
            </w:tcBorders>
            <w:vAlign w:val="center"/>
          </w:tcPr>
          <w:p w14:paraId="6C7A44E9">
            <w:pPr>
              <w:spacing w:line="300" w:lineRule="exact"/>
              <w:jc w:val="center"/>
              <w:rPr>
                <w:rFonts w:ascii="新宋体" w:hAnsi="新宋体" w:eastAsia="新宋体"/>
              </w:rPr>
            </w:pPr>
            <w:r>
              <w:rPr>
                <w:rFonts w:hint="eastAsia" w:ascii="新宋体" w:hAnsi="新宋体" w:eastAsia="新宋体"/>
              </w:rPr>
              <w:t>开标时间和评标地点</w:t>
            </w:r>
          </w:p>
        </w:tc>
        <w:tc>
          <w:tcPr>
            <w:tcW w:w="7486" w:type="dxa"/>
            <w:tcBorders>
              <w:top w:val="single" w:color="auto" w:sz="4" w:space="0"/>
              <w:left w:val="single" w:color="auto" w:sz="4" w:space="0"/>
              <w:bottom w:val="single" w:color="auto" w:sz="4" w:space="0"/>
              <w:right w:val="single" w:color="auto" w:sz="4" w:space="0"/>
            </w:tcBorders>
            <w:vAlign w:val="center"/>
          </w:tcPr>
          <w:p w14:paraId="27722F93">
            <w:pPr>
              <w:spacing w:line="300" w:lineRule="exact"/>
              <w:rPr>
                <w:rFonts w:ascii="新宋体" w:hAnsi="新宋体" w:eastAsia="新宋体"/>
              </w:rPr>
            </w:pPr>
            <w:r>
              <w:rPr>
                <w:rFonts w:hint="eastAsia" w:ascii="新宋体" w:hAnsi="新宋体" w:eastAsia="新宋体"/>
              </w:rPr>
              <w:t>开标时间：2024年</w:t>
            </w:r>
            <w:r>
              <w:rPr>
                <w:rFonts w:hint="eastAsia" w:ascii="新宋体" w:hAnsi="新宋体" w:eastAsia="新宋体"/>
                <w:lang w:val="en-US" w:eastAsia="zh-CN"/>
              </w:rPr>
              <w:t>10</w:t>
            </w:r>
            <w:r>
              <w:rPr>
                <w:rFonts w:hint="eastAsia" w:ascii="新宋体" w:hAnsi="新宋体" w:eastAsia="新宋体"/>
              </w:rPr>
              <w:t>月</w:t>
            </w:r>
            <w:r>
              <w:rPr>
                <w:rFonts w:hint="eastAsia" w:ascii="新宋体" w:hAnsi="新宋体" w:eastAsia="新宋体"/>
                <w:lang w:val="en-US" w:eastAsia="zh-CN"/>
              </w:rPr>
              <w:t>8</w:t>
            </w:r>
            <w:r>
              <w:rPr>
                <w:rFonts w:hint="eastAsia" w:ascii="新宋体" w:hAnsi="新宋体" w:eastAsia="新宋体"/>
              </w:rPr>
              <w:t>日09时30分</w:t>
            </w:r>
          </w:p>
          <w:p w14:paraId="7C216C4A">
            <w:pPr>
              <w:spacing w:line="300" w:lineRule="exact"/>
              <w:rPr>
                <w:rFonts w:ascii="新宋体" w:hAnsi="新宋体" w:eastAsia="新宋体"/>
              </w:rPr>
            </w:pPr>
            <w:r>
              <w:rPr>
                <w:rFonts w:hint="eastAsia" w:ascii="新宋体" w:hAnsi="新宋体" w:eastAsia="新宋体"/>
              </w:rPr>
              <w:t>评标地点：</w:t>
            </w:r>
            <w:r>
              <w:rPr>
                <w:rFonts w:hint="eastAsia" w:ascii="新宋体" w:hAnsi="新宋体" w:eastAsia="新宋体"/>
                <w:bCs/>
              </w:rPr>
              <w:t>浙江三凯工程管理有限公司会议室（浙江省温州市鹿城区南汇街道温州大道铁道大厦7楼）</w:t>
            </w:r>
            <w:r>
              <w:rPr>
                <w:rFonts w:hint="eastAsia" w:ascii="新宋体" w:hAnsi="新宋体" w:eastAsia="新宋体"/>
              </w:rPr>
              <w:t>。</w:t>
            </w:r>
          </w:p>
        </w:tc>
      </w:tr>
      <w:tr w14:paraId="455C9D47">
        <w:tblPrEx>
          <w:tblCellMar>
            <w:top w:w="0" w:type="dxa"/>
            <w:left w:w="108" w:type="dxa"/>
            <w:bottom w:w="0" w:type="dxa"/>
            <w:right w:w="108" w:type="dxa"/>
          </w:tblCellMar>
        </w:tblPrEx>
        <w:trPr>
          <w:trHeight w:val="85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297790DA">
            <w:pPr>
              <w:spacing w:line="300" w:lineRule="exact"/>
              <w:jc w:val="center"/>
              <w:rPr>
                <w:rFonts w:ascii="新宋体" w:hAnsi="新宋体" w:eastAsia="新宋体"/>
              </w:rPr>
            </w:pPr>
            <w:r>
              <w:rPr>
                <w:rFonts w:hint="eastAsia" w:ascii="新宋体" w:hAnsi="新宋体" w:eastAsia="新宋体" w:cs="新宋体"/>
              </w:rPr>
              <w:t>20</w:t>
            </w:r>
          </w:p>
        </w:tc>
        <w:tc>
          <w:tcPr>
            <w:tcW w:w="1718" w:type="dxa"/>
            <w:tcBorders>
              <w:top w:val="single" w:color="auto" w:sz="4" w:space="0"/>
              <w:left w:val="single" w:color="auto" w:sz="4" w:space="0"/>
              <w:bottom w:val="single" w:color="auto" w:sz="4" w:space="0"/>
              <w:right w:val="single" w:color="auto" w:sz="4" w:space="0"/>
            </w:tcBorders>
            <w:vAlign w:val="center"/>
          </w:tcPr>
          <w:p w14:paraId="039BCBDF">
            <w:pPr>
              <w:jc w:val="center"/>
              <w:rPr>
                <w:rFonts w:ascii="新宋体" w:hAnsi="新宋体" w:eastAsia="新宋体"/>
              </w:rPr>
            </w:pPr>
            <w:r>
              <w:rPr>
                <w:rFonts w:hint="eastAsia" w:ascii="新宋体" w:hAnsi="新宋体" w:eastAsia="新宋体" w:cs="新宋体"/>
              </w:rPr>
              <w:t>供应商信用查询</w:t>
            </w:r>
          </w:p>
        </w:tc>
        <w:tc>
          <w:tcPr>
            <w:tcW w:w="7486" w:type="dxa"/>
            <w:tcBorders>
              <w:top w:val="single" w:color="auto" w:sz="4" w:space="0"/>
              <w:left w:val="single" w:color="auto" w:sz="4" w:space="0"/>
              <w:bottom w:val="single" w:color="auto" w:sz="4" w:space="0"/>
              <w:right w:val="single" w:color="auto" w:sz="4" w:space="0"/>
            </w:tcBorders>
            <w:vAlign w:val="center"/>
          </w:tcPr>
          <w:p w14:paraId="0B45FEEB">
            <w:pPr>
              <w:rPr>
                <w:rFonts w:ascii="新宋体" w:hAnsi="新宋体" w:eastAsia="新宋体" w:cs="新宋体"/>
              </w:rPr>
            </w:pPr>
            <w:r>
              <w:rPr>
                <w:rFonts w:hint="eastAsia" w:ascii="新宋体" w:hAnsi="新宋体" w:eastAsia="新宋体" w:cs="新宋体"/>
              </w:rPr>
              <w:t>（1）供应商信用信息查询的查询渠道：“信用中国”(</w:t>
            </w:r>
            <w:r>
              <w:fldChar w:fldCharType="begin"/>
            </w:r>
            <w:r>
              <w:instrText xml:space="preserve"> HYPERLINK "http://www.creditchina.gov.cn" </w:instrText>
            </w:r>
            <w:r>
              <w:fldChar w:fldCharType="separate"/>
            </w:r>
            <w:r>
              <w:rPr>
                <w:rFonts w:hint="eastAsia" w:ascii="新宋体" w:hAnsi="新宋体" w:eastAsia="新宋体" w:cs="新宋体"/>
              </w:rPr>
              <w:t>www.creditchina.gov.cn</w:t>
            </w:r>
            <w:r>
              <w:rPr>
                <w:rFonts w:hint="eastAsia" w:ascii="新宋体" w:hAnsi="新宋体" w:eastAsia="新宋体" w:cs="新宋体"/>
              </w:rPr>
              <w:fldChar w:fldCharType="end"/>
            </w:r>
            <w:r>
              <w:rPr>
                <w:rFonts w:hint="eastAsia" w:ascii="新宋体" w:hAnsi="新宋体" w:eastAsia="新宋体" w:cs="新宋体"/>
              </w:rPr>
              <w:t>)；“中国政府采购网”（http://www.ccgp.gov.cn/）；</w:t>
            </w:r>
          </w:p>
          <w:p w14:paraId="1FF89E2E">
            <w:pPr>
              <w:rPr>
                <w:rFonts w:ascii="新宋体" w:hAnsi="新宋体" w:eastAsia="新宋体" w:cs="新宋体"/>
              </w:rPr>
            </w:pPr>
            <w:r>
              <w:rPr>
                <w:rFonts w:hint="eastAsia" w:ascii="新宋体" w:hAnsi="新宋体" w:eastAsia="新宋体" w:cs="新宋体"/>
              </w:rPr>
              <w:t>（2）供应商信用信息查询截止时点：公告发布之日起至本项目投标截止时间内任意时间。</w:t>
            </w:r>
          </w:p>
          <w:p w14:paraId="2E7BD956">
            <w:pPr>
              <w:rPr>
                <w:rFonts w:ascii="新宋体" w:hAnsi="新宋体" w:eastAsia="新宋体" w:cs="新宋体"/>
              </w:rPr>
            </w:pPr>
            <w:r>
              <w:rPr>
                <w:rFonts w:hint="eastAsia" w:ascii="新宋体" w:hAnsi="新宋体" w:eastAsia="新宋体" w:cs="新宋体"/>
              </w:rPr>
              <w:t>（3）供应商信用信息查询记录和证据留存的具体方式：网页截图打印；</w:t>
            </w:r>
          </w:p>
          <w:p w14:paraId="05B9A855">
            <w:pPr>
              <w:rPr>
                <w:rFonts w:ascii="新宋体" w:hAnsi="新宋体" w:eastAsia="新宋体" w:cs="新宋体"/>
              </w:rPr>
            </w:pPr>
            <w:r>
              <w:rPr>
                <w:rFonts w:hint="eastAsia" w:ascii="新宋体" w:hAnsi="新宋体" w:eastAsia="新宋体" w:cs="新宋体"/>
              </w:rPr>
              <w:t>（4）信用信息的使用规则：</w:t>
            </w:r>
          </w:p>
          <w:p w14:paraId="6F6D8111">
            <w:pPr>
              <w:rPr>
                <w:rFonts w:ascii="新宋体" w:hAnsi="新宋体" w:eastAsia="新宋体" w:cs="新宋体"/>
              </w:rPr>
            </w:pPr>
            <w:r>
              <w:rPr>
                <w:rFonts w:hint="eastAsia" w:ascii="新宋体" w:hAnsi="新宋体" w:eastAsia="新宋体" w:cs="新宋体"/>
              </w:rPr>
              <w:t>①在“信用中国”具有负面记录：列入失信被执行人、重大税收违法案件当事人名单、政府采购严重违法失信行为名单；</w:t>
            </w:r>
          </w:p>
          <w:p w14:paraId="4C56703D">
            <w:pPr>
              <w:rPr>
                <w:rFonts w:ascii="新宋体" w:hAnsi="新宋体" w:eastAsia="新宋体" w:cs="新宋体"/>
              </w:rPr>
            </w:pPr>
            <w:r>
              <w:rPr>
                <w:rFonts w:hint="eastAsia" w:ascii="新宋体" w:hAnsi="新宋体" w:eastAsia="新宋体" w:cs="新宋体"/>
              </w:rPr>
              <w:t>②被“中国政府采购网”(www.ccgp.gov.cn)列入政府采购严重违法失信行为记录名单。</w:t>
            </w:r>
          </w:p>
          <w:p w14:paraId="1D69B3CF">
            <w:pPr>
              <w:rPr>
                <w:rFonts w:ascii="新宋体" w:hAnsi="新宋体" w:eastAsia="新宋体" w:cs="新宋体"/>
              </w:rPr>
            </w:pPr>
            <w:r>
              <w:rPr>
                <w:rFonts w:hint="eastAsia" w:ascii="新宋体" w:hAnsi="新宋体" w:eastAsia="新宋体" w:cs="新宋体"/>
              </w:rPr>
              <w:t>（5）具有以上（4）所述信息记录的供应商，其投标做无效投标处理。</w:t>
            </w:r>
          </w:p>
          <w:p w14:paraId="405638F8">
            <w:pPr>
              <w:rPr>
                <w:rFonts w:ascii="新宋体" w:hAnsi="新宋体" w:eastAsia="新宋体" w:cs="新宋体"/>
              </w:rPr>
            </w:pPr>
            <w:r>
              <w:rPr>
                <w:rFonts w:hint="eastAsia" w:ascii="新宋体" w:hAnsi="新宋体" w:eastAsia="新宋体" w:cs="新宋体"/>
                <w:b/>
                <w:bCs/>
                <w:szCs w:val="21"/>
                <w:u w:val="single"/>
              </w:rPr>
              <w:t>（6）▲</w:t>
            </w:r>
            <w:r>
              <w:rPr>
                <w:rFonts w:hint="eastAsia" w:ascii="新宋体" w:hAnsi="新宋体" w:eastAsia="新宋体" w:cs="新宋体"/>
                <w:b/>
                <w:u w:val="single"/>
              </w:rPr>
              <w:t>关于</w:t>
            </w:r>
            <w:r>
              <w:rPr>
                <w:rFonts w:hint="eastAsia" w:ascii="新宋体" w:hAnsi="新宋体" w:eastAsia="新宋体" w:cs="新宋体"/>
                <w:b/>
                <w:bCs/>
                <w:u w:val="single"/>
              </w:rPr>
              <w:t>“信用中国”(www.creditchina.gov.cn) 信用记录网页截图相关说明</w:t>
            </w:r>
            <w:r>
              <w:rPr>
                <w:rFonts w:hint="eastAsia" w:ascii="新宋体" w:hAnsi="新宋体" w:eastAsia="新宋体" w:cs="新宋体"/>
                <w:bCs/>
              </w:rPr>
              <w:t>：</w:t>
            </w:r>
          </w:p>
          <w:p w14:paraId="016D299B">
            <w:pPr>
              <w:rPr>
                <w:rFonts w:ascii="新宋体" w:hAnsi="新宋体" w:eastAsia="新宋体" w:cs="新宋体"/>
                <w:bCs/>
              </w:rPr>
            </w:pPr>
            <w:r>
              <w:rPr>
                <w:rFonts w:hint="eastAsia" w:ascii="新宋体" w:hAnsi="新宋体" w:eastAsia="新宋体" w:cs="新宋体"/>
                <w:bCs/>
              </w:rPr>
              <w:t>①若供应商查询页面“行政处罚”栏显示有行政处罚事项，须将所有行政处罚事项在“信用中国”网页上列出的明细一并打印，并附说明，是否属于“经营活动中的重大违法记录”。</w:t>
            </w:r>
          </w:p>
          <w:p w14:paraId="4C4EE823">
            <w:pPr>
              <w:rPr>
                <w:rFonts w:ascii="新宋体" w:hAnsi="新宋体" w:eastAsia="新宋体" w:cs="新宋体"/>
                <w:bCs/>
              </w:rPr>
            </w:pPr>
            <w:r>
              <w:rPr>
                <w:rFonts w:hint="eastAsia" w:ascii="新宋体" w:hAnsi="新宋体" w:eastAsia="新宋体" w:cs="新宋体"/>
                <w:bCs/>
              </w:rPr>
              <w:t>②若供应商在“信用中国”无数据，亦须将搜索结果页面打印。</w:t>
            </w:r>
          </w:p>
          <w:p w14:paraId="110ACACF">
            <w:pPr>
              <w:rPr>
                <w:rFonts w:ascii="新宋体" w:hAnsi="新宋体" w:eastAsia="新宋体"/>
              </w:rPr>
            </w:pPr>
            <w:r>
              <w:rPr>
                <w:rFonts w:hint="eastAsia" w:ascii="新宋体" w:hAnsi="新宋体" w:eastAsia="新宋体" w:cs="新宋体"/>
                <w:bCs/>
              </w:rPr>
              <w:t>（7）具体结果以开标当日采购人或采购代理机构对</w:t>
            </w:r>
            <w:r>
              <w:rPr>
                <w:rFonts w:hint="eastAsia" w:ascii="新宋体" w:hAnsi="新宋体" w:eastAsia="新宋体" w:cs="楷体"/>
              </w:rPr>
              <w:t>投标人信用查询网页的</w:t>
            </w:r>
            <w:r>
              <w:rPr>
                <w:rFonts w:hint="eastAsia" w:ascii="新宋体" w:hAnsi="新宋体" w:eastAsia="新宋体" w:cs="新宋体"/>
                <w:bCs/>
              </w:rPr>
              <w:t>查询结果为准。</w:t>
            </w:r>
          </w:p>
        </w:tc>
      </w:tr>
      <w:tr w14:paraId="2484F2AA">
        <w:tblPrEx>
          <w:tblCellMar>
            <w:top w:w="0" w:type="dxa"/>
            <w:left w:w="108" w:type="dxa"/>
            <w:bottom w:w="0" w:type="dxa"/>
            <w:right w:w="108" w:type="dxa"/>
          </w:tblCellMar>
        </w:tblPrEx>
        <w:trPr>
          <w:trHeight w:val="85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7407919">
            <w:pPr>
              <w:spacing w:line="300" w:lineRule="exact"/>
              <w:jc w:val="center"/>
              <w:rPr>
                <w:rFonts w:ascii="新宋体" w:hAnsi="新宋体" w:eastAsia="新宋体"/>
              </w:rPr>
            </w:pPr>
            <w:r>
              <w:rPr>
                <w:rFonts w:hint="eastAsia" w:ascii="新宋体" w:hAnsi="新宋体" w:eastAsia="新宋体" w:cs="新宋体"/>
              </w:rPr>
              <w:t>21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74B21CC">
            <w:pPr>
              <w:snapToGrid w:val="0"/>
              <w:jc w:val="center"/>
              <w:rPr>
                <w:rFonts w:hint="eastAsia" w:ascii="宋体" w:hAnsi="宋体" w:eastAsia="宋体" w:cs="仿宋"/>
                <w:bCs/>
                <w:kern w:val="0"/>
                <w:sz w:val="22"/>
                <w:szCs w:val="22"/>
                <w:lang w:val="en-US" w:eastAsia="zh-CN" w:bidi="ar-SA"/>
              </w:rPr>
            </w:pPr>
            <w:r>
              <w:rPr>
                <w:rFonts w:hint="eastAsia" w:ascii="宋体" w:hAnsi="宋体" w:cs="仿宋"/>
                <w:bCs/>
                <w:kern w:val="0"/>
                <w:sz w:val="22"/>
                <w:szCs w:val="22"/>
              </w:rPr>
              <w:t>本项目扶持中小企业（监狱企业、残疾人福利性单位）有关政策</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75CB1047">
            <w:pPr>
              <w:snapToGrid w:val="0"/>
              <w:rPr>
                <w:rFonts w:hint="eastAsia" w:ascii="宋体" w:hAnsi="宋体" w:cs="仿宋"/>
                <w:b/>
                <w:bCs/>
                <w:sz w:val="22"/>
                <w:szCs w:val="22"/>
              </w:rPr>
            </w:pPr>
            <w:r>
              <w:rPr>
                <w:rFonts w:hint="eastAsia" w:ascii="宋体" w:hAnsi="宋体" w:cs="仿宋"/>
                <w:b/>
                <w:bCs/>
                <w:sz w:val="22"/>
                <w:szCs w:val="22"/>
              </w:rPr>
              <w:t xml:space="preserve">1、扶持中小企业（监狱企业、残疾人福利性单位）： </w:t>
            </w:r>
          </w:p>
          <w:p w14:paraId="4FA63A6E">
            <w:pPr>
              <w:snapToGrid w:val="0"/>
              <w:rPr>
                <w:rFonts w:hint="eastAsia" w:ascii="宋体" w:hAnsi="宋体" w:cs="仿宋"/>
                <w:b/>
                <w:bCs/>
                <w:iCs/>
                <w:sz w:val="22"/>
                <w:szCs w:val="22"/>
                <w:u w:val="single"/>
              </w:rPr>
            </w:pPr>
            <w:r>
              <w:rPr>
                <w:rFonts w:hint="eastAsia" w:ascii="宋体" w:hAnsi="宋体" w:cs="仿宋"/>
                <w:sz w:val="22"/>
                <w:szCs w:val="22"/>
              </w:rPr>
              <w:t>（1）根据工信部等部委发布的《关于印发中小企业划型标准规定的通知》（工信部联企业〔2011〕300号），本项目标的：</w:t>
            </w:r>
            <w:r>
              <w:rPr>
                <w:rFonts w:hint="eastAsia" w:ascii="宋体" w:hAnsi="宋体" w:cs="仿宋"/>
                <w:b/>
                <w:bCs/>
                <w:iCs/>
                <w:sz w:val="22"/>
                <w:szCs w:val="22"/>
                <w:u w:val="single"/>
                <w:lang w:val="en-US" w:eastAsia="zh-CN"/>
              </w:rPr>
              <w:t>其他未列明行业</w:t>
            </w:r>
            <w:r>
              <w:rPr>
                <w:rFonts w:hint="eastAsia" w:ascii="宋体" w:hAnsi="宋体" w:cs="仿宋"/>
                <w:b/>
                <w:bCs/>
                <w:iCs/>
                <w:sz w:val="22"/>
                <w:szCs w:val="22"/>
                <w:u w:val="single"/>
              </w:rPr>
              <w:t>。</w:t>
            </w:r>
          </w:p>
          <w:p w14:paraId="18680315">
            <w:pPr>
              <w:snapToGrid w:val="0"/>
              <w:rPr>
                <w:rFonts w:hint="eastAsia" w:ascii="宋体" w:hAnsi="宋体" w:cs="仿宋"/>
                <w:sz w:val="22"/>
                <w:szCs w:val="22"/>
              </w:rPr>
            </w:pPr>
            <w:r>
              <w:rPr>
                <w:rFonts w:hint="eastAsia" w:ascii="宋体" w:hAnsi="宋体" w:cs="仿宋"/>
                <w:sz w:val="22"/>
                <w:szCs w:val="22"/>
              </w:rPr>
              <w:t>2、根据财政部发布的《政府采购促进中小企业发展管理办法》财库（2020）46号的相关规定：</w:t>
            </w:r>
          </w:p>
          <w:p w14:paraId="7BFF1490">
            <w:pPr>
              <w:snapToGrid w:val="0"/>
              <w:rPr>
                <w:rFonts w:hint="eastAsia" w:ascii="宋体" w:hAnsi="宋体" w:cs="仿宋"/>
                <w:sz w:val="22"/>
                <w:szCs w:val="22"/>
              </w:rPr>
            </w:pPr>
            <w:r>
              <w:rPr>
                <w:rFonts w:hint="eastAsia" w:ascii="宋体" w:hAnsi="宋体" w:cs="仿宋"/>
                <w:sz w:val="22"/>
                <w:szCs w:val="22"/>
              </w:rPr>
              <w:t>2.1.是否为预留份额项目：</w:t>
            </w:r>
          </w:p>
          <w:p w14:paraId="3C702D5D">
            <w:pPr>
              <w:adjustRightInd w:val="0"/>
              <w:rPr>
                <w:rFonts w:hint="eastAsia" w:ascii="宋体" w:hAnsi="宋体" w:cs="仿宋"/>
                <w:sz w:val="22"/>
                <w:szCs w:val="22"/>
              </w:rPr>
            </w:pPr>
            <w:r>
              <w:rPr>
                <w:rFonts w:hint="eastAsia" w:ascii="宋体" w:hAnsi="宋体" w:cs="仿宋"/>
                <w:sz w:val="22"/>
                <w:szCs w:val="22"/>
              </w:rPr>
              <w:t>本项目</w:t>
            </w:r>
            <w:r>
              <w:rPr>
                <w:rFonts w:hint="eastAsia" w:ascii="宋体" w:hAnsi="宋体" w:cs="仿宋"/>
                <w:sz w:val="22"/>
                <w:szCs w:val="22"/>
                <w:u w:val="single"/>
              </w:rPr>
              <w:t xml:space="preserve"> 非 </w:t>
            </w:r>
            <w:r>
              <w:rPr>
                <w:rFonts w:hint="eastAsia" w:ascii="宋体" w:hAnsi="宋体" w:cs="仿宋"/>
                <w:sz w:val="22"/>
                <w:szCs w:val="22"/>
              </w:rPr>
              <w:t>（“是”或者“非”）专门面向中小企业的采购项目，也</w:t>
            </w:r>
            <w:r>
              <w:rPr>
                <w:rFonts w:hint="eastAsia" w:ascii="宋体" w:hAnsi="宋体" w:cs="仿宋"/>
                <w:sz w:val="22"/>
                <w:szCs w:val="22"/>
                <w:u w:val="single"/>
              </w:rPr>
              <w:t xml:space="preserve"> 非 </w:t>
            </w:r>
            <w:r>
              <w:rPr>
                <w:rFonts w:hint="eastAsia" w:ascii="宋体" w:hAnsi="宋体" w:cs="仿宋"/>
                <w:sz w:val="22"/>
                <w:szCs w:val="22"/>
              </w:rPr>
              <w:t>（“是”或者“非”）预留份额的采购项目。</w:t>
            </w:r>
          </w:p>
          <w:p w14:paraId="13583570">
            <w:pPr>
              <w:adjustRightInd w:val="0"/>
              <w:rPr>
                <w:rFonts w:hint="eastAsia" w:ascii="宋体" w:hAnsi="宋体" w:cs="宋体"/>
                <w:sz w:val="22"/>
                <w:szCs w:val="22"/>
              </w:rPr>
            </w:pPr>
            <w:r>
              <w:rPr>
                <w:rFonts w:hint="eastAsia" w:ascii="宋体" w:hAnsi="宋体" w:cs="宋体"/>
                <w:sz w:val="22"/>
                <w:szCs w:val="22"/>
              </w:rPr>
              <w:t>在评审时对小型和微型企业报价给予</w:t>
            </w:r>
            <w:r>
              <w:rPr>
                <w:rFonts w:hint="eastAsia" w:ascii="宋体" w:hAnsi="宋体" w:cs="宋体"/>
                <w:b/>
                <w:bCs/>
                <w:sz w:val="22"/>
                <w:szCs w:val="22"/>
                <w:u w:val="single"/>
              </w:rPr>
              <w:t xml:space="preserve"> </w:t>
            </w:r>
            <w:r>
              <w:rPr>
                <w:rFonts w:ascii="宋体" w:hAnsi="宋体" w:cs="宋体"/>
                <w:b/>
                <w:bCs/>
                <w:sz w:val="22"/>
                <w:szCs w:val="22"/>
                <w:u w:val="single"/>
              </w:rPr>
              <w:t>10%</w:t>
            </w:r>
            <w:r>
              <w:rPr>
                <w:rFonts w:hint="eastAsia" w:ascii="宋体" w:hAnsi="宋体" w:cs="宋体"/>
                <w:b/>
                <w:bCs/>
                <w:sz w:val="22"/>
                <w:szCs w:val="22"/>
                <w:u w:val="single"/>
              </w:rPr>
              <w:t xml:space="preserve"> </w:t>
            </w:r>
            <w:r>
              <w:rPr>
                <w:rFonts w:hint="eastAsia" w:ascii="宋体" w:hAnsi="宋体" w:cs="宋体"/>
                <w:sz w:val="22"/>
                <w:szCs w:val="22"/>
              </w:rPr>
              <w:t>的扣除，用扣除后的价格参加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2"/>
                <w:szCs w:val="22"/>
                <w:u w:val="single"/>
              </w:rPr>
              <w:t xml:space="preserve"> </w:t>
            </w:r>
            <w:r>
              <w:rPr>
                <w:rFonts w:hint="eastAsia" w:ascii="宋体" w:hAnsi="宋体" w:cs="宋体"/>
                <w:b/>
                <w:bCs/>
                <w:sz w:val="22"/>
                <w:szCs w:val="22"/>
                <w:u w:val="single"/>
              </w:rPr>
              <w:t xml:space="preserve">/ </w:t>
            </w:r>
            <w:r>
              <w:rPr>
                <w:rFonts w:hint="eastAsia" w:ascii="宋体" w:hAnsi="宋体" w:cs="宋体"/>
                <w:sz w:val="22"/>
                <w:szCs w:val="22"/>
              </w:rPr>
              <w:t>的扣除，用扣除后的价格参加评审。组成联合体或者接受分包的小微企业与联合体内其他企业、分包企业之间存在直接控股、管理关系的，不享受价格扣除优惠政策。</w:t>
            </w:r>
          </w:p>
          <w:p w14:paraId="66AD42E7">
            <w:pPr>
              <w:snapToGrid w:val="0"/>
              <w:rPr>
                <w:rFonts w:hint="eastAsia" w:ascii="宋体" w:hAnsi="宋体" w:cs="仿宋"/>
                <w:sz w:val="22"/>
                <w:szCs w:val="22"/>
              </w:rPr>
            </w:pPr>
            <w:r>
              <w:rPr>
                <w:rFonts w:hint="eastAsia" w:ascii="宋体" w:hAnsi="宋体" w:cs="仿宋"/>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7F942FCA">
            <w:pPr>
              <w:snapToGrid w:val="0"/>
              <w:rPr>
                <w:rFonts w:hint="eastAsia" w:ascii="宋体" w:hAnsi="宋体" w:cs="仿宋"/>
                <w:sz w:val="22"/>
                <w:szCs w:val="22"/>
              </w:rPr>
            </w:pPr>
            <w:r>
              <w:rPr>
                <w:rFonts w:hint="eastAsia" w:ascii="宋体" w:hAnsi="宋体" w:cs="仿宋"/>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600083D3">
            <w:pPr>
              <w:snapToGrid w:val="0"/>
              <w:rPr>
                <w:rFonts w:hint="eastAsia" w:ascii="宋体" w:hAnsi="宋体" w:eastAsia="宋体" w:cs="仿宋"/>
                <w:sz w:val="22"/>
                <w:szCs w:val="22"/>
                <w:lang w:val="en-US" w:eastAsia="zh-CN" w:bidi="ar-SA"/>
              </w:rPr>
            </w:pPr>
            <w:r>
              <w:rPr>
                <w:rFonts w:hint="eastAsia" w:ascii="宋体" w:hAnsi="宋体" w:cs="仿宋"/>
                <w:b/>
                <w:bCs/>
                <w:sz w:val="22"/>
                <w:szCs w:val="22"/>
              </w:rPr>
              <w:t>(注：未提供以上材料的，均不给予价格扣除，以上优惠政策只享受一次）。</w:t>
            </w:r>
          </w:p>
        </w:tc>
      </w:tr>
      <w:tr w14:paraId="012F7D47">
        <w:tblPrEx>
          <w:tblCellMar>
            <w:top w:w="0" w:type="dxa"/>
            <w:left w:w="108" w:type="dxa"/>
            <w:bottom w:w="0" w:type="dxa"/>
            <w:right w:w="108" w:type="dxa"/>
          </w:tblCellMar>
        </w:tblPrEx>
        <w:trPr>
          <w:trHeight w:val="85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EF86AFD">
            <w:pPr>
              <w:jc w:val="center"/>
              <w:rPr>
                <w:rFonts w:ascii="新宋体" w:hAnsi="新宋体" w:eastAsia="新宋体"/>
              </w:rPr>
            </w:pPr>
            <w:r>
              <w:rPr>
                <w:rFonts w:hint="eastAsia" w:ascii="新宋体" w:hAnsi="新宋体" w:eastAsia="新宋体" w:cs="新宋体"/>
              </w:rPr>
              <w:t>22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4240636">
            <w:pPr>
              <w:jc w:val="center"/>
              <w:rPr>
                <w:rFonts w:ascii="新宋体" w:hAnsi="新宋体" w:eastAsia="新宋体" w:cstheme="minorBidi"/>
                <w:sz w:val="22"/>
                <w:szCs w:val="22"/>
                <w:lang w:val="en-US" w:eastAsia="zh-CN" w:bidi="ar-SA"/>
              </w:rPr>
            </w:pPr>
            <w:r>
              <w:rPr>
                <w:rFonts w:hint="eastAsia" w:ascii="新宋体" w:hAnsi="新宋体" w:eastAsia="新宋体" w:cs="新宋体"/>
              </w:rPr>
              <w:t>合同备案</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36210154">
            <w:pPr>
              <w:rPr>
                <w:rFonts w:ascii="新宋体" w:hAnsi="新宋体" w:eastAsia="新宋体" w:cs="新宋体"/>
              </w:rPr>
            </w:pPr>
            <w:r>
              <w:rPr>
                <w:rFonts w:hint="eastAsia" w:ascii="新宋体" w:hAnsi="新宋体" w:eastAsia="新宋体" w:cs="新宋体"/>
              </w:rPr>
              <w:t>（1）成交供应商须在成交通知书发出之日起30日历天内与采购人签订合同。</w:t>
            </w:r>
          </w:p>
          <w:p w14:paraId="2FE82C82">
            <w:pPr>
              <w:rPr>
                <w:rFonts w:ascii="新宋体" w:hAnsi="新宋体" w:eastAsia="新宋体" w:cstheme="minorBidi"/>
                <w:sz w:val="22"/>
                <w:szCs w:val="22"/>
                <w:lang w:val="en-US" w:eastAsia="zh-CN" w:bidi="ar-SA"/>
              </w:rPr>
            </w:pPr>
            <w:r>
              <w:rPr>
                <w:rFonts w:hint="eastAsia" w:ascii="新宋体" w:hAnsi="新宋体" w:eastAsia="新宋体" w:cs="新宋体"/>
              </w:rPr>
              <w:t>（2）成交供应商与采购人签订合同后，2日历天内将合同扫描件电子版发给采购代理机构：邮箱：</w:t>
            </w:r>
            <w:r>
              <w:rPr>
                <w:rFonts w:hint="eastAsia" w:ascii="新宋体" w:hAnsi="新宋体" w:eastAsia="新宋体" w:cs="新宋体"/>
                <w:b/>
                <w:u w:val="single"/>
              </w:rPr>
              <w:t>836454981@qq.com</w:t>
            </w:r>
            <w:r>
              <w:rPr>
                <w:rFonts w:hint="eastAsia" w:ascii="新宋体" w:hAnsi="新宋体" w:eastAsia="新宋体" w:cs="新宋体"/>
              </w:rPr>
              <w:t>。</w:t>
            </w:r>
          </w:p>
        </w:tc>
      </w:tr>
      <w:tr w14:paraId="209CB276">
        <w:tblPrEx>
          <w:tblCellMar>
            <w:top w:w="0" w:type="dxa"/>
            <w:left w:w="108" w:type="dxa"/>
            <w:bottom w:w="0" w:type="dxa"/>
            <w:right w:w="108" w:type="dxa"/>
          </w:tblCellMar>
        </w:tblPrEx>
        <w:trPr>
          <w:trHeight w:val="41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D44E843">
            <w:pPr>
              <w:jc w:val="center"/>
              <w:rPr>
                <w:rFonts w:ascii="新宋体" w:hAnsi="新宋体" w:eastAsia="新宋体"/>
              </w:rPr>
            </w:pPr>
            <w:r>
              <w:rPr>
                <w:rFonts w:hint="eastAsia" w:ascii="新宋体" w:hAnsi="新宋体" w:eastAsia="新宋体" w:cs="新宋体"/>
              </w:rPr>
              <w:t>23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16EC9FB">
            <w:pPr>
              <w:rPr>
                <w:rFonts w:ascii="新宋体" w:hAnsi="新宋体" w:eastAsia="新宋体" w:cstheme="minorBidi"/>
                <w:sz w:val="22"/>
                <w:szCs w:val="22"/>
                <w:lang w:val="en-US" w:eastAsia="zh-CN" w:bidi="ar-SA"/>
              </w:rPr>
            </w:pPr>
            <w:r>
              <w:rPr>
                <w:rFonts w:hint="eastAsia" w:ascii="新宋体" w:hAnsi="新宋体" w:eastAsia="新宋体" w:cs="新宋体"/>
              </w:rPr>
              <w:t>合同履约管理</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73DAD49D">
            <w:pPr>
              <w:rPr>
                <w:rFonts w:ascii="新宋体" w:hAnsi="新宋体" w:eastAsia="新宋体" w:cstheme="minorBidi"/>
                <w:sz w:val="22"/>
                <w:szCs w:val="22"/>
                <w:lang w:val="en-US" w:eastAsia="zh-CN" w:bidi="ar-SA"/>
              </w:rPr>
            </w:pPr>
            <w:r>
              <w:rPr>
                <w:rFonts w:hint="eastAsia" w:ascii="新宋体" w:hAnsi="新宋体" w:eastAsia="新宋体" w:cs="新宋体"/>
              </w:rPr>
              <w:t>合同签订后，采购人依法加强对合同履约进行管理，并在中标单位服务、项目验收等重要关节，如实填写《合同验收报告》（或考核资料），并及时向同级财政部门报告验收过程中遇到的问题。</w:t>
            </w:r>
          </w:p>
        </w:tc>
      </w:tr>
      <w:tr w14:paraId="6378DEA2">
        <w:tblPrEx>
          <w:tblCellMar>
            <w:top w:w="0" w:type="dxa"/>
            <w:left w:w="108" w:type="dxa"/>
            <w:bottom w:w="0" w:type="dxa"/>
            <w:right w:w="108" w:type="dxa"/>
          </w:tblCellMar>
        </w:tblPrEx>
        <w:trPr>
          <w:trHeight w:val="138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69ED9C4">
            <w:pPr>
              <w:jc w:val="center"/>
              <w:rPr>
                <w:rFonts w:ascii="新宋体" w:hAnsi="新宋体" w:eastAsia="新宋体"/>
              </w:rPr>
            </w:pPr>
            <w:r>
              <w:rPr>
                <w:rFonts w:hint="eastAsia" w:ascii="新宋体" w:hAnsi="新宋体" w:eastAsia="新宋体" w:cs="新宋体"/>
              </w:rPr>
              <w:t>24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57CBA62">
            <w:pPr>
              <w:jc w:val="center"/>
              <w:rPr>
                <w:rFonts w:ascii="新宋体" w:hAnsi="新宋体" w:eastAsia="新宋体" w:cstheme="minorBidi"/>
                <w:sz w:val="22"/>
                <w:szCs w:val="22"/>
                <w:lang w:val="en-US" w:eastAsia="zh-CN" w:bidi="ar-SA"/>
              </w:rPr>
            </w:pPr>
            <w:r>
              <w:rPr>
                <w:rFonts w:hint="eastAsia" w:ascii="新宋体" w:hAnsi="新宋体" w:eastAsia="新宋体" w:cs="新宋体"/>
                <w:bCs/>
                <w:lang w:val="en-US" w:eastAsia="zh-CN"/>
              </w:rPr>
              <w:t>服务期限</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27E42B08">
            <w:pPr>
              <w:rPr>
                <w:rFonts w:ascii="新宋体" w:hAnsi="新宋体" w:eastAsia="新宋体" w:cstheme="minorBidi"/>
                <w:sz w:val="22"/>
                <w:szCs w:val="22"/>
                <w:lang w:val="en-US" w:eastAsia="zh-CN" w:bidi="ar-SA"/>
              </w:rPr>
            </w:pPr>
            <w:r>
              <w:rPr>
                <w:rFonts w:hint="eastAsia" w:ascii="宋体" w:hAnsi="宋体"/>
                <w:bCs/>
                <w:kern w:val="0"/>
                <w:sz w:val="22"/>
                <w:szCs w:val="22"/>
              </w:rPr>
              <w:t>本次招标合同期为1年，合同期满后</w:t>
            </w:r>
            <w:r>
              <w:rPr>
                <w:rFonts w:hint="eastAsia" w:ascii="新宋体" w:hAnsi="新宋体" w:eastAsia="新宋体" w:cs="新宋体"/>
                <w:bCs/>
              </w:rPr>
              <w:t>，如乙方</w:t>
            </w:r>
            <w:r>
              <w:rPr>
                <w:rFonts w:hint="eastAsia" w:ascii="新宋体" w:hAnsi="新宋体" w:eastAsia="新宋体" w:cs="新宋体"/>
                <w:bCs/>
                <w:lang w:val="en-US" w:eastAsia="zh-CN"/>
              </w:rPr>
              <w:t>年度</w:t>
            </w:r>
            <w:r>
              <w:rPr>
                <w:rFonts w:hint="eastAsia" w:ascii="新宋体" w:hAnsi="新宋体" w:eastAsia="新宋体" w:cs="新宋体"/>
                <w:bCs/>
              </w:rPr>
              <w:t>最终考核得分为</w:t>
            </w:r>
            <w:r>
              <w:rPr>
                <w:rFonts w:hint="eastAsia" w:ascii="新宋体" w:hAnsi="新宋体" w:eastAsia="新宋体" w:cs="新宋体"/>
                <w:bCs/>
                <w:lang w:val="en-US" w:eastAsia="zh-CN"/>
              </w:rPr>
              <w:t>合格</w:t>
            </w:r>
            <w:r>
              <w:rPr>
                <w:rFonts w:hint="eastAsia" w:ascii="新宋体" w:hAnsi="新宋体" w:eastAsia="新宋体" w:cs="新宋体"/>
                <w:bCs/>
              </w:rPr>
              <w:t>的</w:t>
            </w:r>
            <w:r>
              <w:rPr>
                <w:rFonts w:hint="eastAsia" w:ascii="新宋体" w:hAnsi="新宋体" w:eastAsia="新宋体" w:cs="新宋体"/>
                <w:bCs/>
                <w:lang w:eastAsia="zh-CN"/>
              </w:rPr>
              <w:t>（</w:t>
            </w:r>
            <w:r>
              <w:rPr>
                <w:rFonts w:hint="eastAsia" w:ascii="新宋体" w:hAnsi="新宋体" w:eastAsia="新宋体" w:cs="新宋体"/>
                <w:bCs/>
                <w:lang w:val="en-US" w:eastAsia="zh-CN"/>
              </w:rPr>
              <w:t>考核规则见附表</w:t>
            </w:r>
            <w:r>
              <w:rPr>
                <w:rFonts w:hint="eastAsia" w:ascii="新宋体" w:hAnsi="新宋体" w:eastAsia="新宋体" w:cs="新宋体"/>
                <w:bCs/>
                <w:lang w:eastAsia="zh-CN"/>
              </w:rPr>
              <w:t>）</w:t>
            </w:r>
            <w:r>
              <w:rPr>
                <w:rFonts w:hint="eastAsia" w:ascii="新宋体" w:hAnsi="新宋体" w:eastAsia="新宋体" w:cs="新宋体"/>
                <w:bCs/>
              </w:rPr>
              <w:t>，甲乙双方协商一致可签订</w:t>
            </w:r>
            <w:r>
              <w:rPr>
                <w:rFonts w:hint="eastAsia" w:ascii="新宋体" w:hAnsi="新宋体" w:eastAsia="新宋体" w:cs="新宋体"/>
                <w:bCs/>
                <w:lang w:val="en-US" w:eastAsia="zh-CN"/>
              </w:rPr>
              <w:t>次年土地测绘</w:t>
            </w:r>
            <w:r>
              <w:rPr>
                <w:rFonts w:hint="eastAsia" w:ascii="新宋体" w:hAnsi="新宋体" w:eastAsia="新宋体" w:cs="新宋体"/>
                <w:bCs/>
              </w:rPr>
              <w:t>服务合同</w:t>
            </w:r>
            <w:r>
              <w:rPr>
                <w:rFonts w:hint="eastAsia" w:ascii="新宋体" w:hAnsi="新宋体" w:eastAsia="新宋体" w:cs="新宋体"/>
                <w:bCs/>
                <w:lang w:eastAsia="zh-CN"/>
              </w:rPr>
              <w:t>，</w:t>
            </w:r>
            <w:r>
              <w:rPr>
                <w:rFonts w:hint="eastAsia" w:ascii="新宋体" w:hAnsi="新宋体" w:eastAsia="新宋体" w:cs="新宋体"/>
                <w:bCs/>
                <w:lang w:val="en-US" w:eastAsia="zh-CN"/>
              </w:rPr>
              <w:t>续签最多2年，模式为1+1+1年；</w:t>
            </w:r>
            <w:r>
              <w:rPr>
                <w:rFonts w:hint="eastAsia" w:ascii="新宋体" w:hAnsi="新宋体" w:eastAsia="新宋体" w:cs="新宋体"/>
                <w:bCs/>
              </w:rPr>
              <w:t>如乙方最</w:t>
            </w:r>
            <w:r>
              <w:rPr>
                <w:rFonts w:hint="eastAsia" w:ascii="新宋体" w:hAnsi="新宋体" w:eastAsia="新宋体" w:cs="新宋体"/>
                <w:bCs/>
                <w:lang w:val="en-US" w:eastAsia="zh-CN"/>
              </w:rPr>
              <w:t>终考核得分为不合格的，合同终止，重新进行招标。</w:t>
            </w:r>
          </w:p>
        </w:tc>
      </w:tr>
      <w:tr w14:paraId="25C2E315">
        <w:tblPrEx>
          <w:tblCellMar>
            <w:top w:w="0" w:type="dxa"/>
            <w:left w:w="108" w:type="dxa"/>
            <w:bottom w:w="0" w:type="dxa"/>
            <w:right w:w="108" w:type="dxa"/>
          </w:tblCellMar>
        </w:tblPrEx>
        <w:trPr>
          <w:trHeight w:val="138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BB667AE">
            <w:pPr>
              <w:jc w:val="center"/>
              <w:rPr>
                <w:rFonts w:hint="default" w:ascii="新宋体" w:hAnsi="新宋体" w:eastAsia="新宋体" w:cs="新宋体"/>
                <w:lang w:val="en-US" w:eastAsia="zh-CN"/>
              </w:rPr>
            </w:pPr>
            <w:r>
              <w:rPr>
                <w:rFonts w:hint="eastAsia" w:ascii="新宋体" w:hAnsi="新宋体" w:eastAsia="新宋体" w:cs="新宋体"/>
                <w:lang w:val="en-US" w:eastAsia="zh-CN"/>
              </w:rPr>
              <w:t>25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D5E534F">
            <w:pPr>
              <w:jc w:val="center"/>
              <w:rPr>
                <w:rFonts w:ascii="新宋体" w:hAnsi="新宋体" w:eastAsia="新宋体" w:cstheme="minorBidi"/>
                <w:sz w:val="22"/>
                <w:szCs w:val="22"/>
                <w:lang w:val="en-US" w:eastAsia="zh-CN" w:bidi="ar-SA"/>
              </w:rPr>
            </w:pPr>
            <w:r>
              <w:rPr>
                <w:rFonts w:hint="eastAsia" w:ascii="新宋体" w:hAnsi="新宋体" w:eastAsia="新宋体" w:cs="新宋体"/>
              </w:rPr>
              <w:t>解释权</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632F383D">
            <w:pPr>
              <w:rPr>
                <w:rFonts w:ascii="新宋体" w:hAnsi="新宋体" w:eastAsia="新宋体" w:cstheme="minorBidi"/>
                <w:sz w:val="22"/>
                <w:szCs w:val="22"/>
                <w:lang w:val="en-US" w:eastAsia="zh-CN" w:bidi="ar-SA"/>
              </w:rPr>
            </w:pPr>
            <w:r>
              <w:rPr>
                <w:rFonts w:hint="eastAsia" w:ascii="新宋体" w:hAnsi="新宋体" w:eastAsia="新宋体" w:cs="新宋体"/>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采购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8801A6D">
        <w:tblPrEx>
          <w:tblCellMar>
            <w:top w:w="0" w:type="dxa"/>
            <w:left w:w="108" w:type="dxa"/>
            <w:bottom w:w="0" w:type="dxa"/>
            <w:right w:w="108" w:type="dxa"/>
          </w:tblCellMar>
        </w:tblPrEx>
        <w:trPr>
          <w:trHeight w:val="103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27F3280">
            <w:pPr>
              <w:jc w:val="center"/>
              <w:rPr>
                <w:rFonts w:hint="default" w:ascii="新宋体" w:hAnsi="新宋体" w:eastAsia="新宋体" w:cs="新宋体"/>
                <w:lang w:val="en-US" w:eastAsia="zh-CN"/>
              </w:rPr>
            </w:pPr>
            <w:r>
              <w:rPr>
                <w:rFonts w:hint="eastAsia" w:ascii="新宋体" w:hAnsi="新宋体" w:eastAsia="新宋体" w:cs="新宋体"/>
                <w:lang w:val="en-US" w:eastAsia="zh-CN"/>
              </w:rPr>
              <w:t>26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58BC349">
            <w:pPr>
              <w:jc w:val="center"/>
              <w:rPr>
                <w:rFonts w:ascii="新宋体" w:hAnsi="新宋体" w:eastAsia="新宋体" w:cs="新宋体"/>
                <w:sz w:val="22"/>
                <w:szCs w:val="22"/>
                <w:lang w:val="zh-CN" w:eastAsia="zh-CN" w:bidi="ar-SA"/>
              </w:rPr>
            </w:pPr>
            <w:r>
              <w:rPr>
                <w:rFonts w:hint="eastAsia" w:ascii="新宋体" w:hAnsi="新宋体" w:eastAsia="新宋体"/>
              </w:rPr>
              <w:t>电子招投标特殊情况处理方式</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018C62E5">
            <w:pPr>
              <w:rPr>
                <w:rFonts w:ascii="新宋体" w:hAnsi="新宋体" w:eastAsia="新宋体"/>
              </w:rPr>
            </w:pPr>
            <w:r>
              <w:rPr>
                <w:rFonts w:hint="eastAsia" w:ascii="新宋体" w:hAnsi="新宋体" w:eastAsia="新宋体"/>
              </w:rPr>
              <w:t>本项目原则上采用政采云电子招投标开标及评审程序，但有下情形之一的，按以下情况处理：</w:t>
            </w:r>
          </w:p>
          <w:p w14:paraId="669563CE">
            <w:pPr>
              <w:rPr>
                <w:rFonts w:ascii="新宋体" w:hAnsi="新宋体" w:eastAsia="新宋体" w:cs="新宋体"/>
                <w:sz w:val="22"/>
                <w:szCs w:val="22"/>
                <w:lang w:val="zh-CN" w:eastAsia="zh-CN" w:bidi="ar-SA"/>
              </w:rPr>
            </w:pPr>
            <w:r>
              <w:rPr>
                <w:rFonts w:hint="eastAsia" w:ascii="新宋体" w:hAnsi="新宋体" w:eastAsia="新宋体"/>
              </w:rPr>
              <w:t>（1）若投标供应商在规定时间内无法解密或解密失败，采购代理机构将开启相应无法解密或解密失败的投标供应商以邮件形式发送的备份采购响应文件，上传至政采云平台项目采购模块，以完成开标，电子采购响应文件自动失效。</w:t>
            </w:r>
          </w:p>
        </w:tc>
      </w:tr>
      <w:tr w14:paraId="2CC4AB1A">
        <w:tblPrEx>
          <w:tblCellMar>
            <w:top w:w="0" w:type="dxa"/>
            <w:left w:w="108" w:type="dxa"/>
            <w:bottom w:w="0" w:type="dxa"/>
            <w:right w:w="108" w:type="dxa"/>
          </w:tblCellMar>
        </w:tblPrEx>
        <w:trPr>
          <w:trHeight w:val="103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42BAED9">
            <w:pPr>
              <w:tabs>
                <w:tab w:val="left" w:pos="420"/>
                <w:tab w:val="left" w:pos="1145"/>
              </w:tabs>
              <w:spacing w:line="460" w:lineRule="exact"/>
              <w:jc w:val="center"/>
              <w:rPr>
                <w:rFonts w:hint="eastAsia" w:ascii="新宋体" w:hAnsi="新宋体" w:eastAsia="新宋体" w:cs="新宋体"/>
                <w:lang w:val="en-US" w:eastAsia="zh-CN"/>
              </w:rPr>
            </w:pPr>
            <w:r>
              <w:rPr>
                <w:rFonts w:hint="eastAsia" w:ascii="新宋体" w:hAnsi="新宋体" w:eastAsia="新宋体" w:cs="新宋体"/>
              </w:rPr>
              <w:t>2</w:t>
            </w:r>
            <w:r>
              <w:rPr>
                <w:rFonts w:hint="eastAsia" w:ascii="新宋体" w:hAnsi="新宋体" w:eastAsia="新宋体" w:cs="新宋体"/>
                <w:lang w:val="en-US" w:eastAsia="zh-CN"/>
              </w:rPr>
              <w:t>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B2821E5">
            <w:pPr>
              <w:jc w:val="center"/>
              <w:rPr>
                <w:rFonts w:ascii="新宋体" w:hAnsi="新宋体" w:eastAsia="新宋体" w:cs="新宋体"/>
                <w:sz w:val="22"/>
                <w:szCs w:val="22"/>
                <w:lang w:val="zh-CN" w:eastAsia="zh-CN" w:bidi="ar-SA"/>
              </w:rPr>
            </w:pPr>
            <w:r>
              <w:rPr>
                <w:rFonts w:hint="eastAsia" w:ascii="新宋体" w:hAnsi="新宋体" w:eastAsia="新宋体" w:cs="新宋体"/>
              </w:rPr>
              <w:t>采购代理服务费</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6C7288AE">
            <w:pPr>
              <w:rPr>
                <w:rFonts w:ascii="新宋体" w:hAnsi="新宋体" w:eastAsia="新宋体" w:cs="新宋体"/>
              </w:rPr>
            </w:pPr>
            <w:r>
              <w:rPr>
                <w:rFonts w:hint="eastAsia" w:ascii="新宋体" w:hAnsi="新宋体" w:eastAsia="新宋体" w:cs="新宋体"/>
              </w:rPr>
              <w:t>（1）</w:t>
            </w:r>
            <w:r>
              <w:rPr>
                <w:rFonts w:hint="eastAsia" w:ascii="新宋体" w:hAnsi="新宋体" w:eastAsia="新宋体"/>
                <w:sz w:val="22"/>
                <w:szCs w:val="22"/>
              </w:rPr>
              <w:t>采购代理服务费按《招标代理服务收费管理暂行办法》服务类项目标准计算</w:t>
            </w:r>
            <w:r>
              <w:rPr>
                <w:rFonts w:hint="eastAsia" w:ascii="新宋体" w:hAnsi="新宋体" w:eastAsia="新宋体"/>
                <w:sz w:val="22"/>
                <w:szCs w:val="22"/>
                <w:lang w:eastAsia="zh-CN"/>
              </w:rPr>
              <w:t>，</w:t>
            </w:r>
            <w:r>
              <w:rPr>
                <w:rFonts w:hint="eastAsia" w:ascii="新宋体" w:hAnsi="新宋体" w:eastAsia="新宋体"/>
                <w:sz w:val="22"/>
                <w:szCs w:val="22"/>
                <w:lang w:val="en-US" w:eastAsia="zh-CN"/>
              </w:rPr>
              <w:t>本</w:t>
            </w:r>
            <w:r>
              <w:rPr>
                <w:rFonts w:hint="eastAsia" w:ascii="新宋体" w:hAnsi="新宋体" w:eastAsia="新宋体"/>
              </w:rPr>
              <w:t>采购代理服务费计</w:t>
            </w:r>
            <w:r>
              <w:rPr>
                <w:rFonts w:hint="eastAsia" w:ascii="新宋体" w:hAnsi="新宋体" w:eastAsia="新宋体"/>
                <w:lang w:val="en-US" w:eastAsia="zh-CN"/>
              </w:rPr>
              <w:t>8500</w:t>
            </w:r>
            <w:r>
              <w:rPr>
                <w:rFonts w:hint="eastAsia" w:ascii="新宋体" w:hAnsi="新宋体" w:eastAsia="新宋体"/>
              </w:rPr>
              <w:t>元，由中标（成交）供应商计入项目成本（不单列），并在领取中标（成交）通知书之前支付给招标代理机构。</w:t>
            </w:r>
          </w:p>
          <w:p w14:paraId="44EB32A0">
            <w:pPr>
              <w:rPr>
                <w:rFonts w:hint="default" w:ascii="新宋体" w:hAnsi="新宋体" w:eastAsia="新宋体" w:cs="新宋体"/>
                <w:sz w:val="22"/>
                <w:szCs w:val="22"/>
                <w:lang w:val="en-US" w:eastAsia="zh-CN" w:bidi="ar-SA"/>
              </w:rPr>
            </w:pPr>
            <w:r>
              <w:rPr>
                <w:rFonts w:hint="eastAsia" w:ascii="新宋体" w:hAnsi="新宋体" w:eastAsia="新宋体" w:cs="新宋体"/>
              </w:rPr>
              <w:t>（2）采购代理服务费可以是现金、转账。</w:t>
            </w:r>
          </w:p>
        </w:tc>
      </w:tr>
      <w:tr w14:paraId="5A6394AF">
        <w:tblPrEx>
          <w:tblCellMar>
            <w:top w:w="0" w:type="dxa"/>
            <w:left w:w="108" w:type="dxa"/>
            <w:bottom w:w="0" w:type="dxa"/>
            <w:right w:w="108" w:type="dxa"/>
          </w:tblCellMar>
        </w:tblPrEx>
        <w:trPr>
          <w:trHeight w:val="103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AE23067">
            <w:pPr>
              <w:tabs>
                <w:tab w:val="left" w:pos="420"/>
                <w:tab w:val="left" w:pos="1145"/>
              </w:tabs>
              <w:spacing w:line="460" w:lineRule="exact"/>
              <w:jc w:val="center"/>
              <w:rPr>
                <w:rFonts w:hint="eastAsia" w:ascii="宋体" w:hAnsi="宋体" w:eastAsia="新宋体" w:cs="Courier New"/>
                <w:color w:val="000000"/>
                <w:lang w:val="en-US" w:eastAsia="zh-CN"/>
              </w:rPr>
            </w:pPr>
            <w:bookmarkStart w:id="26" w:name="_Toc19406"/>
            <w:r>
              <w:rPr>
                <w:rFonts w:hint="eastAsia" w:ascii="宋体" w:hAnsi="宋体" w:eastAsia="新宋体" w:cs="Courier New"/>
                <w:color w:val="000000"/>
              </w:rPr>
              <w:t>2</w:t>
            </w:r>
            <w:r>
              <w:rPr>
                <w:rFonts w:hint="eastAsia" w:ascii="宋体" w:hAnsi="宋体" w:eastAsia="新宋体" w:cs="Courier New"/>
                <w:color w:val="000000"/>
                <w:lang w:val="en-US" w:eastAsia="zh-CN"/>
              </w:rPr>
              <w:t>8</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F6D4F5B">
            <w:pPr>
              <w:jc w:val="center"/>
              <w:rPr>
                <w:rFonts w:hint="eastAsia" w:ascii="新宋体" w:hAnsi="新宋体" w:eastAsia="新宋体" w:cs="新宋体"/>
                <w:sz w:val="22"/>
                <w:szCs w:val="22"/>
                <w:lang w:val="zh-CN" w:eastAsia="zh-CN" w:bidi="ar-SA"/>
              </w:rPr>
            </w:pPr>
            <w:r>
              <w:rPr>
                <w:rFonts w:hint="eastAsia" w:ascii="新宋体" w:hAnsi="新宋体" w:eastAsia="新宋体" w:cs="新宋体"/>
                <w:lang w:val="zh-CN"/>
              </w:rPr>
              <w:t>电子磋商响应文件份数</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72E05B5E">
            <w:pPr>
              <w:rPr>
                <w:rFonts w:ascii="新宋体" w:hAnsi="新宋体" w:eastAsia="新宋体" w:cs="新宋体"/>
                <w:lang w:val="zh-CN"/>
              </w:rPr>
            </w:pPr>
            <w:r>
              <w:rPr>
                <w:rFonts w:hint="eastAsia"/>
                <w:lang w:val="en-US" w:eastAsia="zh-CN"/>
              </w:rPr>
              <w:t xml:space="preserve">  </w:t>
            </w:r>
            <w:r>
              <w:rPr>
                <w:rFonts w:hint="eastAsia" w:ascii="新宋体" w:hAnsi="新宋体" w:eastAsia="新宋体" w:cs="新宋体"/>
                <w:lang w:val="zh-CN"/>
              </w:rPr>
              <w:t>（1）“电子加密响应文件”：一份，后缀格式为.jmbs。</w:t>
            </w:r>
          </w:p>
          <w:p w14:paraId="0AD60B6E">
            <w:pPr>
              <w:rPr>
                <w:rFonts w:hint="eastAsia" w:eastAsia="宋体" w:asciiTheme="minorHAnsi" w:hAnsiTheme="minorHAnsi" w:cstheme="minorBidi"/>
                <w:sz w:val="22"/>
                <w:szCs w:val="22"/>
                <w:lang w:val="en-US" w:eastAsia="zh-CN" w:bidi="ar-SA"/>
              </w:rPr>
            </w:pPr>
            <w:r>
              <w:rPr>
                <w:rFonts w:hint="eastAsia" w:ascii="新宋体" w:hAnsi="新宋体" w:eastAsia="新宋体" w:cs="新宋体"/>
                <w:lang w:val="zh-CN"/>
              </w:rPr>
              <w:t>（2）“备份响应文件”：一份，</w:t>
            </w:r>
            <w:r>
              <w:fldChar w:fldCharType="begin"/>
            </w:r>
            <w:r>
              <w:instrText xml:space="preserve"> HYPERLINK "mailto:可以（建议）在投标截止时间前将系统生成的备份标书（后缀格式为.bfbs）以电子邮件形式传送至采购代理机构邮箱7439036@qq.com，" </w:instrText>
            </w:r>
            <w:r>
              <w:fldChar w:fldCharType="separate"/>
            </w:r>
            <w:r>
              <w:rPr>
                <w:rFonts w:hint="eastAsia" w:ascii="新宋体" w:hAnsi="新宋体" w:eastAsia="新宋体" w:cs="新宋体"/>
                <w:lang w:val="zh-CN"/>
              </w:rPr>
              <w:t>后缀格式为.bfbs</w:t>
            </w:r>
            <w:r>
              <w:rPr>
                <w:rFonts w:hint="eastAsia" w:ascii="新宋体" w:hAnsi="新宋体" w:eastAsia="新宋体" w:cs="新宋体"/>
                <w:lang w:val="zh-CN"/>
              </w:rPr>
              <w:fldChar w:fldCharType="end"/>
            </w:r>
            <w:r>
              <w:rPr>
                <w:rFonts w:hint="eastAsia" w:ascii="新宋体" w:hAnsi="新宋体" w:eastAsia="新宋体" w:cs="新宋体"/>
                <w:lang w:val="zh-CN"/>
              </w:rPr>
              <w:t>。</w:t>
            </w:r>
          </w:p>
        </w:tc>
      </w:tr>
      <w:tr w14:paraId="7B46BB06">
        <w:tblPrEx>
          <w:tblCellMar>
            <w:top w:w="0" w:type="dxa"/>
            <w:left w:w="108" w:type="dxa"/>
            <w:bottom w:w="0" w:type="dxa"/>
            <w:right w:w="108" w:type="dxa"/>
          </w:tblCellMar>
        </w:tblPrEx>
        <w:trPr>
          <w:trHeight w:val="103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2D9DEAFB">
            <w:pPr>
              <w:tabs>
                <w:tab w:val="left" w:pos="420"/>
                <w:tab w:val="left" w:pos="1145"/>
              </w:tabs>
              <w:spacing w:line="460" w:lineRule="exact"/>
              <w:jc w:val="center"/>
              <w:rPr>
                <w:rFonts w:hint="eastAsia" w:ascii="宋体" w:hAnsi="宋体" w:eastAsia="新宋体" w:cs="Courier New"/>
                <w:color w:val="000000"/>
              </w:rPr>
            </w:pP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6A4EA09">
            <w:pPr>
              <w:jc w:val="center"/>
              <w:rPr>
                <w:rFonts w:hint="eastAsia" w:ascii="新宋体" w:hAnsi="新宋体" w:eastAsia="新宋体" w:cs="新宋体"/>
                <w:sz w:val="22"/>
                <w:szCs w:val="22"/>
                <w:lang w:val="zh-CN" w:eastAsia="zh-CN" w:bidi="ar-SA"/>
              </w:rPr>
            </w:pPr>
            <w:r>
              <w:rPr>
                <w:rFonts w:hint="eastAsia" w:ascii="新宋体" w:hAnsi="新宋体" w:eastAsia="新宋体" w:cs="新宋体"/>
                <w:lang w:val="zh-CN"/>
              </w:rPr>
              <w:t>注意事项</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5448407F">
            <w:pPr>
              <w:pStyle w:val="11"/>
              <w:ind w:firstLine="221"/>
              <w:rPr>
                <w:rFonts w:ascii="新宋体" w:hAnsi="新宋体" w:eastAsia="新宋体"/>
                <w:b/>
                <w:bCs/>
                <w:sz w:val="22"/>
              </w:rPr>
            </w:pPr>
            <w:r>
              <w:rPr>
                <w:rFonts w:hint="eastAsia" w:ascii="新宋体" w:hAnsi="新宋体" w:eastAsia="新宋体"/>
                <w:b/>
                <w:bCs/>
                <w:sz w:val="22"/>
              </w:rPr>
              <w:t>1.请务必确保磋商响应文件制作客户端为最新版本，旧版本可能导致磋商响应文件解密失败。</w:t>
            </w:r>
          </w:p>
          <w:p w14:paraId="32A1F8BD">
            <w:pPr>
              <w:pStyle w:val="11"/>
              <w:ind w:firstLine="221"/>
              <w:rPr>
                <w:rFonts w:ascii="新宋体" w:hAnsi="新宋体" w:eastAsia="新宋体"/>
                <w:b/>
                <w:bCs/>
                <w:sz w:val="22"/>
              </w:rPr>
            </w:pPr>
            <w:r>
              <w:rPr>
                <w:rFonts w:hint="eastAsia" w:ascii="新宋体" w:hAnsi="新宋体" w:eastAsia="新宋体"/>
                <w:b/>
                <w:bCs/>
                <w:sz w:val="22"/>
              </w:rPr>
              <w:t>2.请务必确保磋商响应文件制作时所用的 CA 锁与磋商响应文件解密时的 CA 锁为同一把，否则可能导致磋商响应文件解密失败。</w:t>
            </w:r>
          </w:p>
          <w:p w14:paraId="2E697E95">
            <w:pPr>
              <w:pStyle w:val="11"/>
              <w:ind w:firstLine="221"/>
              <w:rPr>
                <w:rFonts w:hint="eastAsia" w:ascii="新宋体" w:hAnsi="新宋体" w:eastAsia="新宋体"/>
                <w:b/>
                <w:bCs/>
                <w:sz w:val="22"/>
              </w:rPr>
            </w:pPr>
            <w:r>
              <w:rPr>
                <w:rFonts w:hint="eastAsia" w:ascii="新宋体" w:hAnsi="新宋体" w:eastAsia="新宋体"/>
                <w:b/>
                <w:bCs/>
                <w:sz w:val="22"/>
              </w:rPr>
              <w:t>3.中标供应商需提供全套纸质投标文件2份（加盖公章和法人章）邮寄至代理单位用于后期项目资料归档。（浙江三凯工程管理有限公司，浙江省温州市鹿城区南汇街道温州大道铁道大厦701室，王天琦 18814094460</w:t>
            </w:r>
            <w:r>
              <w:rPr>
                <w:rFonts w:hint="eastAsia" w:ascii="新宋体" w:hAnsi="新宋体" w:eastAsia="新宋体"/>
                <w:b/>
                <w:bCs/>
                <w:sz w:val="22"/>
                <w:lang w:val="en-US" w:eastAsia="zh-CN"/>
              </w:rPr>
              <w:t xml:space="preserve"> </w:t>
            </w:r>
            <w:r>
              <w:rPr>
                <w:rFonts w:hint="eastAsia" w:ascii="新宋体" w:hAnsi="新宋体" w:eastAsia="新宋体"/>
                <w:b/>
                <w:bCs/>
                <w:sz w:val="22"/>
              </w:rPr>
              <w:t>）</w:t>
            </w:r>
          </w:p>
          <w:p w14:paraId="5D390E52">
            <w:pPr>
              <w:pStyle w:val="11"/>
              <w:ind w:firstLine="221"/>
              <w:rPr>
                <w:rFonts w:hint="eastAsia" w:ascii="新宋体" w:hAnsi="新宋体" w:eastAsia="新宋体"/>
                <w:b/>
                <w:bCs/>
                <w:sz w:val="22"/>
                <w:lang w:val="en-US" w:eastAsia="zh-CN"/>
              </w:rPr>
            </w:pPr>
            <w:r>
              <w:rPr>
                <w:rFonts w:hint="eastAsia" w:ascii="新宋体" w:hAnsi="新宋体" w:eastAsia="新宋体"/>
                <w:b/>
                <w:bCs/>
                <w:sz w:val="22"/>
                <w:lang w:val="en-US" w:eastAsia="zh-CN"/>
              </w:rPr>
              <w:t>4.投标人上传投标文件时须充分考虑网络、投标文件大小等因素，逾期未完成上传或未按规定时间完成文件解密，招标人予以拒收。</w:t>
            </w:r>
          </w:p>
          <w:p w14:paraId="589A1A81">
            <w:pPr>
              <w:pStyle w:val="11"/>
              <w:ind w:firstLine="221"/>
              <w:rPr>
                <w:rFonts w:hint="eastAsia" w:ascii="新宋体" w:hAnsi="新宋体" w:eastAsia="新宋体"/>
                <w:b/>
                <w:bCs/>
                <w:sz w:val="22"/>
                <w:lang w:val="en-US" w:eastAsia="zh-CN"/>
              </w:rPr>
            </w:pPr>
            <w:r>
              <w:rPr>
                <w:rFonts w:hint="eastAsia" w:ascii="新宋体" w:hAnsi="新宋体" w:eastAsia="新宋体"/>
                <w:b/>
                <w:bCs/>
                <w:sz w:val="22"/>
                <w:lang w:val="en-US" w:eastAsia="zh-CN"/>
              </w:rPr>
              <w:t>5.本项目的招标文件下载、获取以及投标文件上传、解密等均通过互联网操作，请各投标人充分考虑网络拥堵及平台操作所需时间等因素，保证在开评标期间电脑、网络、预留电话等能够正常使用。</w:t>
            </w:r>
          </w:p>
          <w:p w14:paraId="05AEC17E">
            <w:pPr>
              <w:pStyle w:val="20"/>
              <w:ind w:left="0" w:leftChars="0" w:firstLine="221" w:firstLineChars="100"/>
              <w:rPr>
                <w:rFonts w:hint="default" w:ascii="新宋体" w:hAnsi="新宋体" w:eastAsia="新宋体" w:cstheme="minorBidi"/>
                <w:b/>
                <w:bCs/>
                <w:kern w:val="2"/>
                <w:sz w:val="22"/>
                <w:szCs w:val="22"/>
                <w:lang w:val="en-US" w:eastAsia="zh-CN" w:bidi="ar-SA"/>
              </w:rPr>
            </w:pPr>
            <w:r>
              <w:rPr>
                <w:rFonts w:hint="eastAsia" w:ascii="新宋体" w:hAnsi="新宋体" w:eastAsia="新宋体" w:cstheme="minorBidi"/>
                <w:b/>
                <w:bCs/>
                <w:kern w:val="2"/>
                <w:sz w:val="22"/>
                <w:szCs w:val="22"/>
                <w:lang w:val="en-US" w:eastAsia="zh-CN" w:bidi="ar-SA"/>
              </w:rPr>
              <w:t xml:space="preserve">6. </w:t>
            </w:r>
            <w:r>
              <w:rPr>
                <w:rFonts w:hint="default" w:ascii="新宋体" w:hAnsi="新宋体" w:eastAsia="新宋体" w:cstheme="minorBidi"/>
                <w:b/>
                <w:bCs/>
                <w:kern w:val="2"/>
                <w:sz w:val="22"/>
                <w:szCs w:val="22"/>
                <w:lang w:val="en-US" w:eastAsia="zh-CN" w:bidi="ar-SA"/>
              </w:rPr>
              <w:t>因供应商使用的操作终端（软件或硬件）发生故障或参数设置等问题，导致不能参与交易活动，由供应商自行承担一切后果。</w:t>
            </w:r>
          </w:p>
          <w:p w14:paraId="6B90E64A">
            <w:pPr>
              <w:rPr>
                <w:rFonts w:hint="eastAsia" w:eastAsia="宋体" w:asciiTheme="minorHAnsi" w:hAnsiTheme="minorHAnsi" w:cstheme="minorBidi"/>
                <w:sz w:val="22"/>
                <w:szCs w:val="22"/>
                <w:lang w:val="en-US" w:eastAsia="zh-CN" w:bidi="ar-SA"/>
              </w:rPr>
            </w:pPr>
          </w:p>
        </w:tc>
      </w:tr>
    </w:tbl>
    <w:p w14:paraId="6972107A">
      <w:pPr>
        <w:pStyle w:val="18"/>
        <w:rPr>
          <w:sz w:val="24"/>
          <w:szCs w:val="24"/>
        </w:rPr>
      </w:pPr>
    </w:p>
    <w:bookmarkEnd w:id="26"/>
    <w:p w14:paraId="1BEBC7D3">
      <w:pPr>
        <w:pStyle w:val="21"/>
        <w:adjustRightInd w:val="0"/>
        <w:snapToGrid w:val="0"/>
        <w:spacing w:line="460" w:lineRule="atLeast"/>
        <w:ind w:firstLine="0" w:firstLineChars="0"/>
        <w:jc w:val="center"/>
        <w:outlineLvl w:val="0"/>
        <w:rPr>
          <w:rFonts w:ascii="宋体" w:hAnsi="宋体" w:eastAsia="宋体"/>
          <w:sz w:val="36"/>
        </w:rPr>
      </w:pPr>
      <w:bookmarkStart w:id="27" w:name="_Toc28792"/>
      <w:bookmarkStart w:id="28" w:name="_Toc45140191"/>
      <w:bookmarkStart w:id="29" w:name="_Toc306200953"/>
      <w:bookmarkStart w:id="30" w:name="_Toc6784"/>
      <w:r>
        <w:rPr>
          <w:rFonts w:hint="eastAsia" w:ascii="Arial" w:hAnsi="宋体"/>
          <w:b/>
          <w:color w:val="auto"/>
          <w:sz w:val="28"/>
          <w:szCs w:val="36"/>
        </w:rPr>
        <w:t>第二部分供应商须知</w:t>
      </w:r>
      <w:bookmarkEnd w:id="27"/>
    </w:p>
    <w:p w14:paraId="5D32B708">
      <w:pPr>
        <w:pStyle w:val="2"/>
        <w:numPr>
          <w:ilvl w:val="0"/>
          <w:numId w:val="0"/>
        </w:numPr>
        <w:spacing w:line="440" w:lineRule="atLeast"/>
        <w:ind w:left="851" w:hanging="851"/>
        <w:rPr>
          <w:rFonts w:ascii="宋体" w:hAnsi="宋体" w:cs="宋体"/>
          <w:bCs/>
          <w:color w:val="000000"/>
          <w:sz w:val="22"/>
        </w:rPr>
      </w:pPr>
      <w:bookmarkStart w:id="31" w:name="_Toc31968"/>
      <w:bookmarkStart w:id="32" w:name="_Toc45140193"/>
      <w:r>
        <w:rPr>
          <w:rFonts w:hint="eastAsia" w:ascii="宋体" w:hAnsi="宋体" w:cs="宋体"/>
          <w:bCs/>
          <w:color w:val="000000"/>
          <w:sz w:val="22"/>
        </w:rPr>
        <w:t>一、说明</w:t>
      </w:r>
      <w:bookmarkEnd w:id="31"/>
      <w:bookmarkEnd w:id="32"/>
    </w:p>
    <w:p w14:paraId="08031A50">
      <w:pPr>
        <w:autoSpaceDE w:val="0"/>
        <w:autoSpaceDN w:val="0"/>
        <w:adjustRightInd w:val="0"/>
        <w:snapToGrid w:val="0"/>
        <w:spacing w:line="380" w:lineRule="exact"/>
        <w:ind w:firstLine="431" w:firstLineChars="196"/>
        <w:textAlignment w:val="bottom"/>
        <w:rPr>
          <w:rFonts w:ascii="宋体" w:hAnsi="宋体" w:cs="宋体"/>
          <w:color w:val="000000"/>
        </w:rPr>
      </w:pPr>
      <w:r>
        <w:rPr>
          <w:rFonts w:hint="eastAsia" w:ascii="宋体" w:hAnsi="宋体" w:cs="宋体"/>
          <w:color w:val="000000"/>
        </w:rPr>
        <w:t>1、本次采购工作是按照《中华人民共和国政府采购法》及相关法律规章组织和实施。</w:t>
      </w:r>
    </w:p>
    <w:p w14:paraId="2A89E18E">
      <w:pPr>
        <w:autoSpaceDE w:val="0"/>
        <w:autoSpaceDN w:val="0"/>
        <w:adjustRightInd w:val="0"/>
        <w:snapToGrid w:val="0"/>
        <w:spacing w:line="380" w:lineRule="exact"/>
        <w:ind w:firstLine="431" w:firstLineChars="196"/>
        <w:textAlignment w:val="bottom"/>
        <w:rPr>
          <w:rFonts w:ascii="宋体" w:hAnsi="宋体" w:cs="宋体"/>
          <w:color w:val="000000"/>
        </w:rPr>
      </w:pPr>
      <w:r>
        <w:rPr>
          <w:rFonts w:hint="eastAsia" w:ascii="宋体" w:hAnsi="宋体" w:cs="宋体"/>
          <w:color w:val="000000"/>
        </w:rPr>
        <w:t>2、供应商必须对所有的全部内容进行报价，只对部分内容进行报价的供应商将按无效投标处理。</w:t>
      </w:r>
    </w:p>
    <w:p w14:paraId="073E4949">
      <w:pPr>
        <w:autoSpaceDE w:val="0"/>
        <w:autoSpaceDN w:val="0"/>
        <w:adjustRightInd w:val="0"/>
        <w:snapToGrid w:val="0"/>
        <w:spacing w:line="380" w:lineRule="exact"/>
        <w:ind w:firstLine="431" w:firstLineChars="196"/>
        <w:textAlignment w:val="bottom"/>
        <w:rPr>
          <w:rFonts w:ascii="宋体" w:hAnsi="宋体" w:cs="宋体"/>
          <w:color w:val="000000"/>
        </w:rPr>
      </w:pPr>
      <w:r>
        <w:rPr>
          <w:rFonts w:hint="eastAsia" w:ascii="宋体" w:hAnsi="宋体" w:cs="宋体"/>
          <w:color w:val="000000"/>
        </w:rPr>
        <w:t>3、无论采购过程中的作法和结果如何，供应商自行承担采购活动中所发生的全部费用。</w:t>
      </w:r>
    </w:p>
    <w:p w14:paraId="5964B8EE">
      <w:pPr>
        <w:autoSpaceDE w:val="0"/>
        <w:autoSpaceDN w:val="0"/>
        <w:adjustRightInd w:val="0"/>
        <w:snapToGrid w:val="0"/>
        <w:spacing w:line="380" w:lineRule="exact"/>
        <w:ind w:firstLine="431" w:firstLineChars="196"/>
        <w:textAlignment w:val="bottom"/>
        <w:rPr>
          <w:rFonts w:ascii="宋体" w:hAnsi="宋体" w:cs="宋体"/>
          <w:color w:val="000000"/>
        </w:rPr>
      </w:pPr>
      <w:r>
        <w:rPr>
          <w:rFonts w:hint="eastAsia" w:ascii="宋体" w:hAnsi="宋体" w:cs="宋体"/>
          <w:color w:val="000000"/>
        </w:rPr>
        <w:t>4、</w:t>
      </w:r>
      <w:r>
        <w:rPr>
          <w:rFonts w:hint="eastAsia" w:ascii="宋体" w:hAnsi="宋体" w:cs="宋体"/>
          <w:b/>
          <w:color w:val="000000"/>
        </w:rPr>
        <w:t>本次采购预算见公告，如果某个（些）供应商最终报价超出采购预算的，则该供应商的报价按无效报价处理。</w:t>
      </w:r>
    </w:p>
    <w:p w14:paraId="2C9AD1F4">
      <w:pPr>
        <w:autoSpaceDE w:val="0"/>
        <w:autoSpaceDN w:val="0"/>
        <w:adjustRightInd w:val="0"/>
        <w:snapToGrid w:val="0"/>
        <w:spacing w:line="380" w:lineRule="exact"/>
        <w:ind w:firstLine="431" w:firstLineChars="196"/>
        <w:textAlignment w:val="bottom"/>
        <w:rPr>
          <w:rFonts w:ascii="宋体" w:hAnsi="宋体" w:cs="宋体"/>
          <w:b/>
          <w:color w:val="000000"/>
        </w:rPr>
      </w:pPr>
      <w:r>
        <w:rPr>
          <w:rFonts w:hint="eastAsia" w:ascii="宋体" w:hAnsi="宋体" w:cs="宋体"/>
          <w:color w:val="000000"/>
        </w:rPr>
        <w:t>5、</w:t>
      </w:r>
      <w:r>
        <w:rPr>
          <w:rFonts w:hint="eastAsia" w:ascii="宋体" w:hAnsi="宋体" w:cs="宋体"/>
          <w:b/>
          <w:color w:val="000000"/>
        </w:rPr>
        <w:t>本项目采用竞争性磋商采购方式进行采购，在磋商过程中，磋商小组可以根据磋商文件和磋商情况实质性变动采购需求中的技术、服务要求以及合同草案条款，但不得变动磋商文件中的其他内容。实质性变动的内容，须经采购人代表确认。已提交磋商响应文件的供应商，在提交最后报价之前，可以根据磋商情况退出磋商。</w:t>
      </w:r>
    </w:p>
    <w:p w14:paraId="4D8820C8">
      <w:pPr>
        <w:snapToGrid w:val="0"/>
        <w:spacing w:line="380" w:lineRule="exact"/>
        <w:ind w:firstLine="440" w:firstLineChars="200"/>
        <w:rPr>
          <w:rFonts w:ascii="宋体" w:hAnsi="宋体" w:cs="宋体"/>
          <w:color w:val="000000"/>
          <w:lang w:val="zh-CN"/>
        </w:rPr>
      </w:pPr>
      <w:r>
        <w:rPr>
          <w:rFonts w:hint="eastAsia" w:ascii="宋体" w:hAnsi="宋体" w:cs="宋体"/>
          <w:color w:val="000000"/>
          <w:lang w:val="zh-CN"/>
        </w:rPr>
        <w:t>6、知识产权</w:t>
      </w:r>
    </w:p>
    <w:p w14:paraId="7C149E47">
      <w:pPr>
        <w:snapToGrid w:val="0"/>
        <w:spacing w:line="380" w:lineRule="exact"/>
        <w:ind w:firstLine="440" w:firstLineChars="200"/>
        <w:rPr>
          <w:rFonts w:ascii="宋体" w:hAnsi="宋体" w:cs="宋体"/>
          <w:color w:val="000000"/>
          <w:lang w:val="zh-CN"/>
        </w:rPr>
      </w:pPr>
      <w:r>
        <w:rPr>
          <w:rFonts w:hint="eastAsia" w:ascii="宋体" w:hAnsi="宋体" w:cs="宋体"/>
          <w:color w:val="000000"/>
          <w:lang w:val="zh-CN"/>
        </w:rPr>
        <w:t>6.1投标供应商应保证，采购人在中华人民共和国使用货物和服务的任何一部分时，免受第三方提出侵犯其专利权、商标权或其它知识产权的起诉。</w:t>
      </w:r>
    </w:p>
    <w:p w14:paraId="6E4E3425">
      <w:pPr>
        <w:snapToGrid w:val="0"/>
        <w:spacing w:line="380" w:lineRule="exact"/>
        <w:ind w:firstLine="440" w:firstLineChars="200"/>
        <w:rPr>
          <w:rFonts w:ascii="宋体" w:hAnsi="宋体" w:cs="宋体"/>
          <w:color w:val="000000"/>
          <w:lang w:val="zh-CN"/>
        </w:rPr>
      </w:pPr>
      <w:r>
        <w:rPr>
          <w:rFonts w:hint="eastAsia" w:ascii="宋体" w:hAnsi="宋体" w:cs="宋体"/>
          <w:color w:val="000000"/>
          <w:lang w:val="zh-CN"/>
        </w:rPr>
        <w:t>6.2投标供应商应对采购人在使用该产品时所涉及到的专利权负责，不损害采购人的利益。</w:t>
      </w:r>
    </w:p>
    <w:p w14:paraId="20A33347">
      <w:pPr>
        <w:snapToGrid w:val="0"/>
        <w:spacing w:line="380" w:lineRule="exact"/>
        <w:ind w:firstLine="440" w:firstLineChars="200"/>
        <w:rPr>
          <w:rFonts w:ascii="宋体" w:hAnsi="宋体" w:cs="宋体"/>
          <w:color w:val="000000"/>
          <w:lang w:val="zh-CN"/>
        </w:rPr>
      </w:pPr>
      <w:r>
        <w:rPr>
          <w:rFonts w:hint="eastAsia" w:ascii="宋体" w:hAnsi="宋体" w:cs="宋体"/>
          <w:color w:val="000000"/>
          <w:lang w:val="zh-CN"/>
        </w:rPr>
        <w:t>6.3报价应包括所有应支付的对专利权和版权、设计或其他知识产权而需要向其他方支付的版税。</w:t>
      </w:r>
    </w:p>
    <w:p w14:paraId="49A3D446">
      <w:pPr>
        <w:snapToGrid w:val="0"/>
        <w:spacing w:line="380" w:lineRule="exact"/>
        <w:ind w:firstLine="440" w:firstLineChars="200"/>
        <w:rPr>
          <w:rFonts w:ascii="宋体" w:hAnsi="宋体" w:cs="宋体"/>
          <w:color w:val="000000"/>
          <w:lang w:val="zh-CN"/>
        </w:rPr>
      </w:pPr>
      <w:r>
        <w:rPr>
          <w:rFonts w:hint="eastAsia" w:ascii="宋体" w:hAnsi="宋体" w:cs="宋体"/>
          <w:color w:val="000000"/>
          <w:lang w:val="zh-CN"/>
        </w:rPr>
        <w:t>6.4投标供应商提供得货物或服务中如使用其他公司的相关专利，应在标书中出示相关授权，如未出示但使用了其他公司的专利，导致供应商中标而引起相关诉讼，由投标供应商承担。</w:t>
      </w:r>
    </w:p>
    <w:p w14:paraId="22CB575A">
      <w:pPr>
        <w:adjustRightInd w:val="0"/>
        <w:spacing w:line="380" w:lineRule="exact"/>
        <w:ind w:firstLine="431" w:firstLineChars="196"/>
        <w:rPr>
          <w:rFonts w:ascii="宋体" w:hAnsi="宋体" w:cs="宋体"/>
          <w:color w:val="000000"/>
        </w:rPr>
      </w:pPr>
      <w:r>
        <w:rPr>
          <w:rFonts w:hint="eastAsia" w:ascii="宋体" w:hAnsi="宋体" w:cs="宋体"/>
          <w:color w:val="000000"/>
        </w:rPr>
        <w:t>7、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14:paraId="0F8EE50E">
      <w:pPr>
        <w:snapToGrid w:val="0"/>
        <w:spacing w:line="380" w:lineRule="exact"/>
        <w:ind w:firstLine="440" w:firstLineChars="200"/>
        <w:rPr>
          <w:rFonts w:ascii="宋体" w:hAnsi="宋体" w:cs="宋体"/>
          <w:color w:val="000000"/>
        </w:rPr>
      </w:pPr>
      <w:r>
        <w:rPr>
          <w:rFonts w:hint="eastAsia" w:ascii="宋体" w:hAnsi="宋体" w:cs="宋体"/>
          <w:color w:val="000000"/>
        </w:rPr>
        <w:t>除单一来源采购项目外，为采购项目提供整体设计、规范编制或者项目管理、监理、检测等服务的供应商，不得再参加该采购项目的其他采购活动。</w:t>
      </w:r>
    </w:p>
    <w:p w14:paraId="3ADE7778">
      <w:pPr>
        <w:snapToGrid w:val="0"/>
        <w:spacing w:line="380" w:lineRule="exact"/>
        <w:ind w:firstLine="440" w:firstLineChars="200"/>
        <w:rPr>
          <w:rFonts w:ascii="宋体" w:hAnsi="宋体" w:cs="宋体"/>
          <w:color w:val="000000"/>
        </w:rPr>
      </w:pPr>
      <w:r>
        <w:rPr>
          <w:rFonts w:hint="eastAsia" w:ascii="宋体" w:hAnsi="宋体" w:cs="宋体"/>
          <w:color w:val="000000"/>
        </w:rPr>
        <w:t>8、为使供应商对本项目情况有所了解，供应商可自行到采购人实地进行现场勘察，以便获取由供应商自行负责编制磋商响应文件和签订合同所需的一切资料并充分理解了为之所承担的风险、义务和责任。</w:t>
      </w:r>
    </w:p>
    <w:p w14:paraId="19A6C2E6">
      <w:pPr>
        <w:snapToGrid w:val="0"/>
        <w:spacing w:line="380" w:lineRule="exact"/>
        <w:ind w:firstLine="442" w:firstLineChars="200"/>
        <w:rPr>
          <w:rFonts w:ascii="宋体" w:hAnsi="宋体" w:cs="宋体"/>
          <w:b/>
          <w:bCs/>
          <w:color w:val="000000"/>
        </w:rPr>
      </w:pPr>
      <w:r>
        <w:rPr>
          <w:rFonts w:hint="eastAsia" w:ascii="宋体" w:hAnsi="宋体" w:cs="宋体"/>
          <w:b/>
          <w:bCs/>
          <w:color w:val="000000"/>
        </w:rPr>
        <w:t>9、本项目采用在线投标响应方式，执行《浙江省财政厅关于印发浙江省政府采购项目电子交易管理暂行办法的通知》（浙财采监〔2019〕10 号）等相关规定。</w:t>
      </w:r>
    </w:p>
    <w:p w14:paraId="56E26D99">
      <w:pPr>
        <w:autoSpaceDE w:val="0"/>
        <w:autoSpaceDN w:val="0"/>
        <w:adjustRightInd w:val="0"/>
        <w:snapToGrid w:val="0"/>
        <w:spacing w:line="380" w:lineRule="exact"/>
        <w:ind w:firstLine="422" w:firstLineChars="191"/>
        <w:textAlignment w:val="bottom"/>
        <w:rPr>
          <w:rFonts w:ascii="宋体" w:hAnsi="宋体" w:cs="宋体"/>
          <w:b/>
          <w:color w:val="000000"/>
        </w:rPr>
      </w:pPr>
      <w:r>
        <w:rPr>
          <w:rFonts w:hint="eastAsia" w:ascii="宋体" w:hAnsi="宋体" w:cs="宋体"/>
          <w:b/>
          <w:bCs/>
          <w:color w:val="000000"/>
        </w:rPr>
        <w:t>10、本</w:t>
      </w:r>
      <w:r>
        <w:rPr>
          <w:rFonts w:hint="eastAsia" w:ascii="宋体" w:hAnsi="宋体" w:cs="宋体"/>
          <w:b/>
          <w:color w:val="000000"/>
        </w:rPr>
        <w:t>项目在线开评标进行时，供应商授权代表需自行关注平台提示信息，期间如有发出“询标/澄清函”等相关线上函件时，因供应商自身原因逾期/错过回复时间，由此造成的后果由供应商自行承担。</w:t>
      </w:r>
    </w:p>
    <w:p w14:paraId="20AA4DF3">
      <w:pPr>
        <w:pStyle w:val="2"/>
        <w:numPr>
          <w:ilvl w:val="0"/>
          <w:numId w:val="0"/>
        </w:numPr>
        <w:spacing w:line="440" w:lineRule="atLeast"/>
        <w:ind w:left="851" w:hanging="851"/>
        <w:rPr>
          <w:rFonts w:ascii="宋体" w:hAnsi="宋体" w:cs="宋体"/>
          <w:bCs/>
          <w:color w:val="000000"/>
          <w:sz w:val="22"/>
        </w:rPr>
      </w:pPr>
      <w:bookmarkStart w:id="33" w:name="_Toc9151"/>
      <w:bookmarkStart w:id="34" w:name="_Toc45140194"/>
      <w:r>
        <w:rPr>
          <w:rFonts w:hint="eastAsia" w:ascii="宋体" w:hAnsi="宋体" w:cs="宋体"/>
          <w:bCs/>
          <w:color w:val="000000"/>
          <w:sz w:val="22"/>
        </w:rPr>
        <w:t>二、竞争性磋商文件</w:t>
      </w:r>
      <w:bookmarkEnd w:id="33"/>
      <w:bookmarkEnd w:id="34"/>
    </w:p>
    <w:p w14:paraId="07334579">
      <w:pPr>
        <w:snapToGrid w:val="0"/>
        <w:spacing w:line="460" w:lineRule="atLeast"/>
        <w:ind w:firstLine="440" w:firstLineChars="200"/>
        <w:rPr>
          <w:rFonts w:ascii="宋体" w:hAnsi="宋体" w:cs="宋体"/>
          <w:color w:val="000000"/>
        </w:rPr>
      </w:pPr>
      <w:r>
        <w:rPr>
          <w:rFonts w:hint="eastAsia" w:ascii="宋体" w:hAnsi="宋体" w:cs="宋体"/>
          <w:color w:val="000000"/>
        </w:rPr>
        <w:t>1、竞争性磋商文件</w:t>
      </w:r>
    </w:p>
    <w:p w14:paraId="05B5A54E">
      <w:pPr>
        <w:snapToGrid w:val="0"/>
        <w:spacing w:line="460" w:lineRule="atLeast"/>
        <w:ind w:firstLine="440" w:firstLineChars="200"/>
        <w:rPr>
          <w:rFonts w:ascii="宋体" w:hAnsi="宋体" w:cs="宋体"/>
          <w:color w:val="000000"/>
        </w:rPr>
      </w:pPr>
      <w:r>
        <w:rPr>
          <w:rFonts w:hint="eastAsia" w:ascii="宋体" w:hAnsi="宋体" w:cs="宋体"/>
          <w:color w:val="000000"/>
        </w:rPr>
        <w:t>1.1、磋商文件发放</w:t>
      </w:r>
    </w:p>
    <w:p w14:paraId="3670FD5C">
      <w:pPr>
        <w:snapToGrid w:val="0"/>
        <w:spacing w:line="460" w:lineRule="atLeast"/>
        <w:ind w:firstLine="440" w:firstLineChars="200"/>
        <w:rPr>
          <w:rFonts w:ascii="宋体" w:hAnsi="宋体" w:cs="宋体"/>
          <w:color w:val="000000"/>
        </w:rPr>
      </w:pPr>
      <w:r>
        <w:rPr>
          <w:rFonts w:hint="eastAsia" w:ascii="宋体" w:hAnsi="宋体" w:cs="宋体"/>
          <w:color w:val="000000"/>
        </w:rPr>
        <w:t>提交报名资料，经审查合格后获取载磋商文件。</w:t>
      </w:r>
    </w:p>
    <w:p w14:paraId="5E0B7E42">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rPr>
        <w:t>1.2、竞争性磋商文件约束力</w:t>
      </w:r>
    </w:p>
    <w:p w14:paraId="5438379A">
      <w:pPr>
        <w:autoSpaceDE w:val="0"/>
        <w:autoSpaceDN w:val="0"/>
        <w:adjustRightInd w:val="0"/>
        <w:snapToGrid w:val="0"/>
        <w:spacing w:line="460" w:lineRule="atLeast"/>
        <w:ind w:firstLine="431" w:firstLineChars="196"/>
        <w:textAlignment w:val="bottom"/>
        <w:rPr>
          <w:rFonts w:ascii="宋体" w:hAnsi="宋体" w:cs="宋体"/>
          <w:color w:val="000000"/>
          <w:u w:val="single"/>
        </w:rPr>
      </w:pPr>
      <w:r>
        <w:rPr>
          <w:rFonts w:hint="eastAsia" w:ascii="宋体" w:hAnsi="宋体" w:cs="宋体"/>
          <w:color w:val="000000"/>
        </w:rPr>
        <w:t>▲</w:t>
      </w:r>
      <w:r>
        <w:rPr>
          <w:rFonts w:hint="eastAsia" w:ascii="宋体" w:hAnsi="宋体" w:cs="宋体"/>
          <w:color w:val="000000"/>
          <w:u w:val="single"/>
        </w:rPr>
        <w:t>供应商一旦获取了本竞争性磋商文件并参加磋商采购，即被认为接受了本竞争性磋商文件中所有条款和规定。</w:t>
      </w:r>
    </w:p>
    <w:p w14:paraId="4526942D">
      <w:pPr>
        <w:autoSpaceDE w:val="0"/>
        <w:autoSpaceDN w:val="0"/>
        <w:adjustRightInd w:val="0"/>
        <w:snapToGrid w:val="0"/>
        <w:spacing w:line="460" w:lineRule="atLeast"/>
        <w:textAlignment w:val="bottom"/>
        <w:rPr>
          <w:rFonts w:ascii="宋体" w:hAnsi="宋体" w:cs="宋体"/>
          <w:color w:val="000000"/>
        </w:rPr>
      </w:pPr>
      <w:r>
        <w:rPr>
          <w:rFonts w:hint="eastAsia" w:ascii="宋体" w:hAnsi="宋体" w:cs="宋体"/>
          <w:color w:val="000000"/>
        </w:rPr>
        <w:t xml:space="preserve">    1.3、竞争性磋商文件的组成</w:t>
      </w:r>
    </w:p>
    <w:p w14:paraId="4CCB917D">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rPr>
        <w:t>竞争性磋商文件由竞争性磋商文件总目录所列内容及补充资料等组成。</w:t>
      </w:r>
    </w:p>
    <w:p w14:paraId="7454B774">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rPr>
        <w:t>2、竞争性磋商文件的澄清</w:t>
      </w:r>
    </w:p>
    <w:p w14:paraId="59C2F1AF">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rPr>
        <w:t>供应商对竞争性磋商文件如有疑点要求澄清，或认为有必要与采购人进行技术交流，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hAnsi="宋体" w:cs="宋体"/>
          <w:b/>
          <w:color w:val="000000"/>
        </w:rPr>
        <w:t>任何口头答复均不作为报价依据</w:t>
      </w:r>
      <w:r>
        <w:rPr>
          <w:rFonts w:hint="eastAsia" w:ascii="宋体" w:hAnsi="宋体" w:cs="宋体"/>
          <w:color w:val="000000"/>
        </w:rPr>
        <w:t>。</w:t>
      </w:r>
    </w:p>
    <w:p w14:paraId="3081DAFC">
      <w:pPr>
        <w:autoSpaceDE w:val="0"/>
        <w:autoSpaceDN w:val="0"/>
        <w:adjustRightInd w:val="0"/>
        <w:snapToGrid w:val="0"/>
        <w:spacing w:line="460" w:lineRule="atLeast"/>
        <w:ind w:firstLine="541" w:firstLineChars="246"/>
        <w:textAlignment w:val="bottom"/>
        <w:rPr>
          <w:rFonts w:ascii="宋体" w:hAnsi="宋体" w:cs="宋体"/>
          <w:color w:val="000000"/>
        </w:rPr>
      </w:pPr>
      <w:r>
        <w:rPr>
          <w:rFonts w:hint="eastAsia" w:ascii="宋体" w:hAnsi="宋体" w:cs="宋体"/>
          <w:color w:val="000000"/>
        </w:rPr>
        <w:t>3、竞争性磋商文件的修改</w:t>
      </w:r>
    </w:p>
    <w:p w14:paraId="20DD3D62">
      <w:pPr>
        <w:autoSpaceDE w:val="0"/>
        <w:autoSpaceDN w:val="0"/>
        <w:adjustRightInd w:val="0"/>
        <w:snapToGrid w:val="0"/>
        <w:spacing w:line="460" w:lineRule="atLeast"/>
        <w:ind w:firstLine="541" w:firstLineChars="246"/>
        <w:textAlignment w:val="bottom"/>
        <w:rPr>
          <w:rFonts w:ascii="宋体" w:hAnsi="宋体" w:cs="宋体"/>
          <w:color w:val="000000"/>
        </w:rPr>
      </w:pPr>
      <w:r>
        <w:rPr>
          <w:rFonts w:hint="eastAsia" w:ascii="宋体" w:hAnsi="宋体" w:cs="宋体"/>
          <w:color w:val="000000"/>
        </w:rPr>
        <w:t>3.1、在磋商响应文件递交截止时间前，采购人有权修改竞争性磋商文件，并通知供应商。补充文件作为竞争性磋商文件的补充和组成部分，对所有供应商均有约束力。</w:t>
      </w:r>
    </w:p>
    <w:p w14:paraId="425CF44C">
      <w:pPr>
        <w:autoSpaceDE w:val="0"/>
        <w:autoSpaceDN w:val="0"/>
        <w:adjustRightInd w:val="0"/>
        <w:snapToGrid w:val="0"/>
        <w:spacing w:line="460" w:lineRule="atLeast"/>
        <w:ind w:firstLine="541" w:firstLineChars="246"/>
        <w:textAlignment w:val="bottom"/>
        <w:rPr>
          <w:rFonts w:ascii="宋体" w:hAnsi="宋体" w:cs="宋体"/>
          <w:color w:val="000000"/>
        </w:rPr>
      </w:pPr>
      <w:r>
        <w:rPr>
          <w:rFonts w:hint="eastAsia" w:ascii="宋体" w:hAnsi="宋体" w:cs="宋体"/>
          <w:color w:val="000000"/>
        </w:rPr>
        <w:t>3.2、为使供应商有足够的时间按竞争性磋商文件要求修正磋商响应文件，采购人可酌情推迟磋商响应文件递交截止时间和开始时间，并将此变更通知供应商。</w:t>
      </w:r>
    </w:p>
    <w:p w14:paraId="5FD5F397">
      <w:pPr>
        <w:autoSpaceDE w:val="0"/>
        <w:autoSpaceDN w:val="0"/>
        <w:adjustRightInd w:val="0"/>
        <w:snapToGrid w:val="0"/>
        <w:spacing w:line="460" w:lineRule="atLeast"/>
        <w:ind w:firstLine="543" w:firstLineChars="246"/>
        <w:textAlignment w:val="bottom"/>
        <w:rPr>
          <w:rFonts w:ascii="宋体" w:hAnsi="宋体" w:cs="宋体"/>
          <w:b/>
          <w:color w:val="000000"/>
        </w:rPr>
      </w:pPr>
      <w:r>
        <w:rPr>
          <w:rFonts w:hint="eastAsia" w:ascii="宋体" w:hAnsi="宋体" w:cs="宋体"/>
          <w:b/>
          <w:color w:val="000000"/>
        </w:rPr>
        <w:t>3.3、本项目磋商文件如有补充、更正、澄清均见浙江政府采购网。投标供应商须在磋商响应文件递交截止前自行查看是否有补充、更正、澄清文件，并按补充、更正、澄清文件要求投标，否则责任自负。</w:t>
      </w:r>
    </w:p>
    <w:p w14:paraId="0DDD8A90">
      <w:pPr>
        <w:pStyle w:val="2"/>
        <w:numPr>
          <w:ilvl w:val="0"/>
          <w:numId w:val="0"/>
        </w:numPr>
        <w:spacing w:line="440" w:lineRule="atLeast"/>
        <w:ind w:left="851" w:hanging="851"/>
        <w:rPr>
          <w:rFonts w:ascii="宋体" w:hAnsi="宋体" w:cs="宋体"/>
          <w:bCs/>
          <w:color w:val="000000"/>
          <w:sz w:val="22"/>
        </w:rPr>
      </w:pPr>
      <w:bookmarkStart w:id="35" w:name="_Toc45140195"/>
      <w:bookmarkStart w:id="36" w:name="_Toc23632"/>
      <w:r>
        <w:rPr>
          <w:rFonts w:hint="eastAsia" w:ascii="宋体" w:hAnsi="宋体" w:cs="宋体"/>
          <w:bCs/>
          <w:color w:val="000000"/>
          <w:sz w:val="22"/>
        </w:rPr>
        <w:t>三、磋商响应文件</w:t>
      </w:r>
      <w:bookmarkEnd w:id="35"/>
      <w:bookmarkEnd w:id="36"/>
    </w:p>
    <w:p w14:paraId="57951C30">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rPr>
        <w:t>1、磋商响应文件</w:t>
      </w:r>
    </w:p>
    <w:p w14:paraId="088BB7F7">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rPr>
        <w:t>1.1、供应商应仔细阅读竞争性磋商文件中的所有内容，按照竞争性磋商文件要求，详细编制磋商响应文件。并对竞争性磋商文件的要求做出实质性响应。实质性响应的磋商响应文件应该是与竞争性磋商文件要求没有重大偏离。未实质性响应的磋商响应文件将被拒绝，但允许在基本满足采购技术要求的前提下出现的微小差异。</w:t>
      </w:r>
    </w:p>
    <w:p w14:paraId="57A39985">
      <w:pPr>
        <w:autoSpaceDE w:val="0"/>
        <w:autoSpaceDN w:val="0"/>
        <w:adjustRightInd w:val="0"/>
        <w:snapToGrid w:val="0"/>
        <w:spacing w:line="460" w:lineRule="atLeast"/>
        <w:ind w:firstLine="440" w:firstLineChars="200"/>
        <w:textAlignment w:val="bottom"/>
        <w:rPr>
          <w:rFonts w:ascii="宋体" w:hAnsi="宋体" w:cs="宋体"/>
          <w:color w:val="000000"/>
        </w:rPr>
      </w:pPr>
      <w:r>
        <w:rPr>
          <w:rFonts w:hint="eastAsia" w:ascii="宋体" w:hAnsi="宋体" w:cs="宋体"/>
          <w:color w:val="000000"/>
          <w:lang w:val="zh-CN"/>
        </w:rPr>
        <w:t>1.2、</w:t>
      </w:r>
      <w:r>
        <w:rPr>
          <w:rFonts w:hint="eastAsia" w:ascii="宋体" w:hAnsi="宋体" w:cs="宋体"/>
          <w:color w:val="000000"/>
        </w:rPr>
        <w:t>供应商必须按竞争性磋商文件的要求提供相关技术参数、资料，包括采用的计量单位，并保证磋商响应文件的正确性和真实性。磋商响应文件全部内容应保持一致，否则可能导致对其不利评定甚至被拒绝。技术和商务如有偏离均应填写偏离表。</w:t>
      </w:r>
    </w:p>
    <w:p w14:paraId="227A2F62">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lang w:val="zh-CN"/>
        </w:rPr>
        <w:t>1.3、供应商应仔细阅读竞争性磋商文件中的所有内容，按照竞争性磋商文件要求，详细编制</w:t>
      </w:r>
      <w:r>
        <w:rPr>
          <w:rFonts w:hint="eastAsia" w:ascii="宋体" w:hAnsi="宋体" w:cs="宋体"/>
          <w:color w:val="000000"/>
        </w:rPr>
        <w:t>磋商响应文件</w:t>
      </w:r>
      <w:r>
        <w:rPr>
          <w:rFonts w:hint="eastAsia" w:ascii="宋体" w:hAnsi="宋体" w:cs="宋体"/>
          <w:color w:val="000000"/>
          <w:lang w:val="zh-CN"/>
        </w:rPr>
        <w:t>，所有文件资料必须是针对本次采购。不按竞争性磋商文件的要求提供的</w:t>
      </w:r>
      <w:r>
        <w:rPr>
          <w:rFonts w:hint="eastAsia" w:ascii="宋体" w:hAnsi="宋体" w:cs="宋体"/>
          <w:color w:val="000000"/>
        </w:rPr>
        <w:t>磋商响应文件</w:t>
      </w:r>
      <w:r>
        <w:rPr>
          <w:rFonts w:hint="eastAsia" w:ascii="宋体" w:hAnsi="宋体" w:cs="宋体"/>
          <w:color w:val="000000"/>
          <w:lang w:val="zh-CN"/>
        </w:rPr>
        <w:t>可能导致被拒绝。</w:t>
      </w:r>
    </w:p>
    <w:p w14:paraId="5F547685">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rPr>
        <w:t>2、磋商响应文件的组成</w:t>
      </w:r>
    </w:p>
    <w:p w14:paraId="3A731E64">
      <w:pPr>
        <w:autoSpaceDE w:val="0"/>
        <w:autoSpaceDN w:val="0"/>
        <w:adjustRightInd w:val="0"/>
        <w:snapToGrid w:val="0"/>
        <w:spacing w:line="460" w:lineRule="atLeast"/>
        <w:ind w:firstLine="440" w:firstLineChars="200"/>
        <w:rPr>
          <w:rFonts w:ascii="宋体" w:hAnsi="宋体" w:cs="宋体"/>
          <w:b/>
          <w:bCs/>
          <w:color w:val="000000"/>
          <w:u w:val="single"/>
        </w:rPr>
      </w:pPr>
      <w:r>
        <w:rPr>
          <w:rFonts w:hint="eastAsia" w:ascii="宋体" w:hAnsi="宋体" w:cs="宋体"/>
          <w:color w:val="000000"/>
        </w:rPr>
        <w:t>▲</w:t>
      </w:r>
      <w:r>
        <w:rPr>
          <w:rFonts w:hint="eastAsia" w:ascii="宋体" w:hAnsi="宋体" w:cs="宋体"/>
          <w:b/>
          <w:bCs/>
          <w:color w:val="000000"/>
          <w:u w:val="single"/>
        </w:rPr>
        <w:t>磋商响应文件由资格文件、报价文件、商务技术文件组成。</w:t>
      </w:r>
    </w:p>
    <w:p w14:paraId="0BF2BF79">
      <w:pPr>
        <w:autoSpaceDE w:val="0"/>
        <w:autoSpaceDN w:val="0"/>
        <w:adjustRightInd w:val="0"/>
        <w:snapToGrid w:val="0"/>
        <w:spacing w:line="460" w:lineRule="atLeast"/>
        <w:ind w:firstLine="442" w:firstLineChars="200"/>
        <w:rPr>
          <w:rFonts w:ascii="宋体" w:hAnsi="宋体" w:cs="宋体"/>
          <w:b/>
          <w:bCs/>
          <w:color w:val="000000"/>
          <w:u w:val="single"/>
        </w:rPr>
      </w:pPr>
      <w:r>
        <w:rPr>
          <w:rFonts w:hint="eastAsia" w:ascii="宋体" w:hAnsi="宋体" w:cs="宋体"/>
          <w:b/>
          <w:bCs/>
          <w:color w:val="000000"/>
          <w:u w:val="single"/>
        </w:rPr>
        <w:t>2.1、资格文件组成</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0D20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8C2F35E">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序号</w:t>
            </w:r>
          </w:p>
        </w:tc>
        <w:tc>
          <w:tcPr>
            <w:tcW w:w="8747" w:type="dxa"/>
          </w:tcPr>
          <w:p w14:paraId="6F8051BD">
            <w:pPr>
              <w:autoSpaceDE w:val="0"/>
              <w:autoSpaceDN w:val="0"/>
              <w:adjustRightInd w:val="0"/>
              <w:snapToGrid w:val="0"/>
              <w:spacing w:line="430" w:lineRule="atLeast"/>
              <w:rPr>
                <w:rFonts w:ascii="宋体" w:hAnsi="宋体" w:cs="宋体"/>
                <w:color w:val="000000"/>
                <w:lang w:val="zh-CN"/>
              </w:rPr>
            </w:pPr>
            <w:r>
              <w:rPr>
                <w:rFonts w:hint="eastAsia" w:ascii="宋体" w:hAnsi="宋体" w:cs="宋体"/>
                <w:color w:val="000000"/>
                <w:lang w:val="zh-CN"/>
              </w:rPr>
              <w:t>内容（</w:t>
            </w:r>
            <w:r>
              <w:rPr>
                <w:rFonts w:hint="eastAsia" w:ascii="宋体" w:hAnsi="宋体" w:cs="宋体"/>
                <w:b/>
                <w:color w:val="000000"/>
                <w:lang w:val="zh-CN"/>
              </w:rPr>
              <w:t>以下内容投标供应商必须提供，否则不能通过资格审查的，责任自负。</w:t>
            </w:r>
            <w:r>
              <w:rPr>
                <w:rFonts w:hint="eastAsia" w:ascii="宋体" w:hAnsi="宋体" w:cs="宋体"/>
                <w:color w:val="000000"/>
                <w:lang w:val="zh-CN"/>
              </w:rPr>
              <w:t>）</w:t>
            </w:r>
          </w:p>
        </w:tc>
      </w:tr>
      <w:tr w14:paraId="6AD6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0355BBC">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1</w:t>
            </w:r>
          </w:p>
        </w:tc>
        <w:tc>
          <w:tcPr>
            <w:tcW w:w="8747" w:type="dxa"/>
          </w:tcPr>
          <w:p w14:paraId="34341ECA">
            <w:pPr>
              <w:autoSpaceDE w:val="0"/>
              <w:autoSpaceDN w:val="0"/>
              <w:adjustRightInd w:val="0"/>
              <w:snapToGrid w:val="0"/>
              <w:spacing w:line="430" w:lineRule="atLeast"/>
              <w:rPr>
                <w:rFonts w:ascii="宋体" w:hAnsi="宋体" w:cs="宋体"/>
                <w:color w:val="000000"/>
              </w:rPr>
            </w:pPr>
            <w:r>
              <w:rPr>
                <w:rFonts w:hint="eastAsia" w:ascii="宋体" w:hAnsi="宋体" w:cs="宋体"/>
                <w:color w:val="000000"/>
              </w:rPr>
              <w:t>投标供应商的</w:t>
            </w:r>
            <w:r>
              <w:rPr>
                <w:rFonts w:hint="eastAsia" w:ascii="宋体" w:hAnsi="宋体" w:cs="宋体"/>
                <w:color w:val="000000"/>
                <w:lang w:val="en-US" w:eastAsia="zh-CN"/>
              </w:rPr>
              <w:t>营业执照</w:t>
            </w:r>
            <w:r>
              <w:rPr>
                <w:rFonts w:hint="eastAsia" w:ascii="宋体" w:hAnsi="宋体" w:cs="宋体"/>
                <w:color w:val="000000"/>
              </w:rPr>
              <w:t>，扫描件加盖公章</w:t>
            </w:r>
          </w:p>
        </w:tc>
      </w:tr>
      <w:tr w14:paraId="64E7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31E509D">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2</w:t>
            </w:r>
          </w:p>
        </w:tc>
        <w:tc>
          <w:tcPr>
            <w:tcW w:w="8747" w:type="dxa"/>
          </w:tcPr>
          <w:p w14:paraId="50FA6E75">
            <w:pPr>
              <w:autoSpaceDE w:val="0"/>
              <w:autoSpaceDN w:val="0"/>
              <w:adjustRightInd w:val="0"/>
              <w:snapToGrid w:val="0"/>
              <w:spacing w:line="430" w:lineRule="atLeast"/>
              <w:rPr>
                <w:rFonts w:ascii="宋体" w:hAnsi="宋体" w:cs="宋体"/>
                <w:color w:val="000000"/>
              </w:rPr>
            </w:pPr>
            <w:r>
              <w:rPr>
                <w:rFonts w:hint="eastAsia" w:ascii="宋体" w:hAnsi="宋体" w:cs="宋体"/>
                <w:color w:val="000000"/>
              </w:rPr>
              <w:t>投标供应商参与政府采购活动投标资格声明函（附件一）</w:t>
            </w:r>
          </w:p>
        </w:tc>
      </w:tr>
      <w:tr w14:paraId="671B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79DA3DE">
            <w:pPr>
              <w:autoSpaceDE w:val="0"/>
              <w:autoSpaceDN w:val="0"/>
              <w:adjustRightInd w:val="0"/>
              <w:snapToGrid w:val="0"/>
              <w:spacing w:line="430" w:lineRule="atLeast"/>
              <w:jc w:val="center"/>
              <w:rPr>
                <w:rFonts w:hint="eastAsia" w:ascii="宋体" w:hAnsi="宋体" w:eastAsia="宋体" w:cs="宋体"/>
                <w:color w:val="000000"/>
                <w:lang w:val="en-US" w:eastAsia="zh-CN"/>
              </w:rPr>
            </w:pPr>
            <w:r>
              <w:rPr>
                <w:rFonts w:hint="eastAsia" w:ascii="宋体" w:hAnsi="宋体" w:cs="宋体"/>
                <w:color w:val="000000"/>
                <w:lang w:val="en-US" w:eastAsia="zh-CN"/>
              </w:rPr>
              <w:t>3</w:t>
            </w:r>
          </w:p>
        </w:tc>
        <w:tc>
          <w:tcPr>
            <w:tcW w:w="8747" w:type="dxa"/>
          </w:tcPr>
          <w:p w14:paraId="627CE459">
            <w:pPr>
              <w:autoSpaceDE w:val="0"/>
              <w:autoSpaceDN w:val="0"/>
              <w:adjustRightInd w:val="0"/>
              <w:snapToGrid w:val="0"/>
              <w:spacing w:line="430" w:lineRule="atLeast"/>
              <w:rPr>
                <w:rFonts w:hint="eastAsia" w:ascii="宋体" w:hAnsi="宋体" w:eastAsia="宋体" w:cs="宋体"/>
                <w:color w:val="000000"/>
                <w:lang w:val="en-US" w:eastAsia="zh-CN"/>
              </w:rPr>
            </w:pPr>
            <w:r>
              <w:rPr>
                <w:rFonts w:hint="eastAsia" w:ascii="宋体" w:hAnsi="宋体" w:eastAsia="宋体" w:cs="宋体"/>
                <w:sz w:val="22"/>
                <w:szCs w:val="22"/>
              </w:rPr>
              <w:t>特定资格</w:t>
            </w:r>
            <w:r>
              <w:rPr>
                <w:rFonts w:hint="eastAsia" w:ascii="宋体" w:hAnsi="宋体" w:cs="宋体"/>
                <w:sz w:val="22"/>
                <w:szCs w:val="22"/>
                <w:lang w:val="en-US" w:eastAsia="zh-CN"/>
              </w:rPr>
              <w:t>:</w:t>
            </w:r>
            <w:r>
              <w:rPr>
                <w:rFonts w:hint="eastAsia" w:ascii="宋体" w:hAnsi="宋体" w:eastAsia="宋体" w:cs="宋体"/>
                <w:sz w:val="22"/>
                <w:szCs w:val="22"/>
              </w:rPr>
              <w:t>要求具备测绘专业（工程测量专业、界线与不动产测绘专业）乙级以上（含乙级）资质</w:t>
            </w:r>
            <w:r>
              <w:rPr>
                <w:rFonts w:hint="eastAsia" w:ascii="宋体" w:hAnsi="宋体" w:cs="宋体"/>
                <w:sz w:val="22"/>
                <w:szCs w:val="22"/>
                <w:lang w:eastAsia="zh-CN"/>
              </w:rPr>
              <w:t>。</w:t>
            </w:r>
            <w:r>
              <w:rPr>
                <w:rFonts w:hint="eastAsia" w:ascii="宋体" w:hAnsi="宋体" w:cs="宋体"/>
                <w:sz w:val="22"/>
                <w:szCs w:val="22"/>
                <w:lang w:val="en-US" w:eastAsia="zh-CN"/>
              </w:rPr>
              <w:t>(</w:t>
            </w:r>
            <w:r>
              <w:rPr>
                <w:rFonts w:hint="eastAsia" w:ascii="宋体" w:hAnsi="宋体" w:cs="宋体"/>
                <w:color w:val="000000"/>
              </w:rPr>
              <w:t>扫描件加盖公章</w:t>
            </w:r>
            <w:r>
              <w:rPr>
                <w:rFonts w:hint="eastAsia" w:ascii="宋体" w:hAnsi="宋体" w:cs="宋体"/>
                <w:color w:val="000000"/>
                <w:lang w:val="en-US" w:eastAsia="zh-CN"/>
              </w:rPr>
              <w:t>)</w:t>
            </w:r>
          </w:p>
        </w:tc>
      </w:tr>
    </w:tbl>
    <w:p w14:paraId="0B2FDAFC">
      <w:pPr>
        <w:autoSpaceDE w:val="0"/>
        <w:autoSpaceDN w:val="0"/>
        <w:adjustRightInd w:val="0"/>
        <w:snapToGrid w:val="0"/>
        <w:spacing w:line="460" w:lineRule="atLeast"/>
        <w:ind w:firstLine="442" w:firstLineChars="200"/>
        <w:rPr>
          <w:rFonts w:ascii="宋体" w:hAnsi="宋体" w:cs="宋体"/>
          <w:b/>
          <w:bCs/>
          <w:color w:val="000000"/>
          <w:u w:val="single"/>
        </w:rPr>
      </w:pPr>
      <w:r>
        <w:rPr>
          <w:rFonts w:hint="eastAsia" w:ascii="宋体" w:hAnsi="宋体" w:cs="宋体"/>
          <w:b/>
          <w:bCs/>
          <w:color w:val="000000"/>
          <w:u w:val="single"/>
        </w:rPr>
        <w:t>2.2、报价文件组成</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0C2D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20F4AED">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序号</w:t>
            </w:r>
          </w:p>
        </w:tc>
        <w:tc>
          <w:tcPr>
            <w:tcW w:w="8736" w:type="dxa"/>
          </w:tcPr>
          <w:p w14:paraId="6498D475">
            <w:pPr>
              <w:autoSpaceDE w:val="0"/>
              <w:autoSpaceDN w:val="0"/>
              <w:adjustRightInd w:val="0"/>
              <w:snapToGrid w:val="0"/>
              <w:spacing w:line="430" w:lineRule="atLeast"/>
              <w:rPr>
                <w:rFonts w:ascii="宋体" w:hAnsi="宋体" w:cs="宋体"/>
                <w:color w:val="000000"/>
                <w:lang w:val="zh-CN"/>
              </w:rPr>
            </w:pPr>
            <w:r>
              <w:rPr>
                <w:rFonts w:hint="eastAsia" w:ascii="宋体" w:hAnsi="宋体" w:cs="宋体"/>
                <w:color w:val="000000"/>
                <w:lang w:val="zh-CN"/>
              </w:rPr>
              <w:t>内容</w:t>
            </w:r>
          </w:p>
        </w:tc>
      </w:tr>
      <w:tr w14:paraId="7D47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4" w:type="dxa"/>
            <w:vAlign w:val="center"/>
          </w:tcPr>
          <w:p w14:paraId="6E56B917">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1</w:t>
            </w:r>
          </w:p>
        </w:tc>
        <w:tc>
          <w:tcPr>
            <w:tcW w:w="8736" w:type="dxa"/>
          </w:tcPr>
          <w:p w14:paraId="5B199742">
            <w:pPr>
              <w:autoSpaceDE w:val="0"/>
              <w:autoSpaceDN w:val="0"/>
              <w:adjustRightInd w:val="0"/>
              <w:snapToGrid w:val="0"/>
              <w:spacing w:line="430" w:lineRule="atLeast"/>
              <w:rPr>
                <w:rFonts w:ascii="宋体" w:hAnsi="宋体" w:cs="宋体"/>
                <w:color w:val="000000"/>
                <w:lang w:val="zh-CN"/>
              </w:rPr>
            </w:pPr>
            <w:r>
              <w:rPr>
                <w:rFonts w:hint="eastAsia" w:ascii="宋体" w:hAnsi="宋体" w:cs="宋体"/>
                <w:color w:val="000000"/>
              </w:rPr>
              <w:t>报价文件封面（格式自拟）</w:t>
            </w:r>
          </w:p>
        </w:tc>
      </w:tr>
      <w:tr w14:paraId="55D7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A91F20F">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2</w:t>
            </w:r>
          </w:p>
        </w:tc>
        <w:tc>
          <w:tcPr>
            <w:tcW w:w="8736" w:type="dxa"/>
          </w:tcPr>
          <w:p w14:paraId="0287105B">
            <w:pPr>
              <w:autoSpaceDE w:val="0"/>
              <w:autoSpaceDN w:val="0"/>
              <w:adjustRightInd w:val="0"/>
              <w:spacing w:line="430" w:lineRule="atLeast"/>
              <w:textAlignment w:val="bottom"/>
              <w:rPr>
                <w:rFonts w:ascii="宋体" w:hAnsi="宋体" w:cs="宋体"/>
                <w:color w:val="000000"/>
              </w:rPr>
            </w:pPr>
            <w:r>
              <w:rPr>
                <w:rFonts w:hint="eastAsia" w:ascii="宋体" w:hAnsi="宋体" w:cs="宋体"/>
                <w:color w:val="000000"/>
              </w:rPr>
              <w:t>第（大写数字）轮报价一览表（附件二）</w:t>
            </w:r>
          </w:p>
        </w:tc>
      </w:tr>
      <w:tr w14:paraId="0184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3F0E4C2">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3</w:t>
            </w:r>
          </w:p>
        </w:tc>
        <w:tc>
          <w:tcPr>
            <w:tcW w:w="8736" w:type="dxa"/>
          </w:tcPr>
          <w:p w14:paraId="546E382B">
            <w:pPr>
              <w:snapToGrid w:val="0"/>
              <w:spacing w:line="460" w:lineRule="atLeast"/>
              <w:rPr>
                <w:rFonts w:ascii="宋体" w:hAnsi="宋体" w:cs="宋体"/>
                <w:color w:val="000000"/>
              </w:rPr>
            </w:pPr>
            <w:r>
              <w:rPr>
                <w:rFonts w:hint="eastAsia" w:ascii="新宋体" w:hAnsi="新宋体" w:eastAsia="新宋体" w:cs="新宋体"/>
                <w:kern w:val="0"/>
                <w:sz w:val="22"/>
                <w:szCs w:val="22"/>
                <w:lang w:val="zh-CN"/>
              </w:rPr>
              <w:t>中小企业声明函（或监狱企业声明函）及其相关的充分的证明材料、残疾人福利性单位声明函（采购文件第一部分第七项相关附件，非此类企业无须提供）</w:t>
            </w:r>
          </w:p>
        </w:tc>
      </w:tr>
      <w:tr w14:paraId="4BF3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FD70018">
            <w:pPr>
              <w:autoSpaceDE w:val="0"/>
              <w:autoSpaceDN w:val="0"/>
              <w:adjustRightInd w:val="0"/>
              <w:snapToGrid w:val="0"/>
              <w:spacing w:line="430" w:lineRule="atLeast"/>
              <w:jc w:val="center"/>
              <w:rPr>
                <w:rFonts w:hint="eastAsia" w:ascii="宋体" w:hAnsi="宋体" w:eastAsia="宋体" w:cs="宋体"/>
                <w:color w:val="000000"/>
                <w:lang w:val="en-US" w:eastAsia="zh-CN"/>
              </w:rPr>
            </w:pPr>
            <w:r>
              <w:rPr>
                <w:rFonts w:hint="eastAsia" w:ascii="宋体" w:hAnsi="宋体" w:cs="宋体"/>
                <w:color w:val="000000"/>
                <w:lang w:val="en-US" w:eastAsia="zh-CN"/>
              </w:rPr>
              <w:t>4</w:t>
            </w:r>
          </w:p>
        </w:tc>
        <w:tc>
          <w:tcPr>
            <w:tcW w:w="8736" w:type="dxa"/>
          </w:tcPr>
          <w:p w14:paraId="4E8FB730">
            <w:pPr>
              <w:snapToGrid w:val="0"/>
              <w:spacing w:line="460" w:lineRule="atLeast"/>
              <w:rPr>
                <w:rFonts w:hint="eastAsia" w:ascii="宋体" w:hAnsi="宋体" w:cs="宋体"/>
                <w:color w:val="000000"/>
              </w:rPr>
            </w:pPr>
            <w:r>
              <w:rPr>
                <w:rFonts w:hint="eastAsia" w:ascii="宋体" w:hAnsi="宋体" w:cs="宋体"/>
                <w:color w:val="000000"/>
              </w:rPr>
              <w:t>其他供应商须说明的资料（如有则提供）</w:t>
            </w:r>
          </w:p>
        </w:tc>
      </w:tr>
    </w:tbl>
    <w:p w14:paraId="5AAF398C">
      <w:pPr>
        <w:tabs>
          <w:tab w:val="left" w:pos="5355"/>
        </w:tabs>
        <w:spacing w:line="430" w:lineRule="exact"/>
        <w:ind w:left="-8" w:firstLine="428"/>
        <w:rPr>
          <w:rFonts w:hint="eastAsia" w:ascii="宋体" w:hAnsi="宋体" w:cs="宋体"/>
          <w:b/>
          <w:bCs/>
          <w:color w:val="000000"/>
          <w:u w:val="single"/>
        </w:rPr>
      </w:pPr>
      <w:r>
        <w:rPr>
          <w:rFonts w:hint="default" w:ascii="Calibri" w:hAnsi="Calibri" w:cs="Calibri"/>
          <w:sz w:val="22"/>
          <w:szCs w:val="22"/>
          <w:highlight w:val="none"/>
        </w:rPr>
        <w:t>①</w:t>
      </w:r>
      <w:r>
        <w:rPr>
          <w:rFonts w:hint="eastAsia" w:ascii="宋体" w:hAnsi="宋体" w:cs="宋体"/>
          <w:sz w:val="22"/>
          <w:szCs w:val="22"/>
          <w:highlight w:val="none"/>
        </w:rPr>
        <w:t>以上所需的各种证书、证件、证明、执照</w:t>
      </w:r>
      <w:r>
        <w:rPr>
          <w:rFonts w:hint="eastAsia" w:ascii="宋体" w:hAnsi="宋体" w:cs="宋体"/>
          <w:sz w:val="22"/>
          <w:szCs w:val="22"/>
          <w:highlight w:val="none"/>
          <w:lang w:eastAsia="zh-CN"/>
        </w:rPr>
        <w:t>需为原件</w:t>
      </w:r>
      <w:r>
        <w:rPr>
          <w:rFonts w:hint="eastAsia" w:ascii="宋体" w:hAnsi="宋体" w:cs="宋体"/>
          <w:sz w:val="22"/>
          <w:szCs w:val="22"/>
          <w:highlight w:val="none"/>
        </w:rPr>
        <w:t>扫描件，提供的扫描件必须清楚，否则有可能对投标供应商不利的评审。</w:t>
      </w:r>
    </w:p>
    <w:p w14:paraId="25CD3E8D">
      <w:pPr>
        <w:autoSpaceDE w:val="0"/>
        <w:autoSpaceDN w:val="0"/>
        <w:adjustRightInd w:val="0"/>
        <w:snapToGrid w:val="0"/>
        <w:spacing w:line="460" w:lineRule="atLeast"/>
        <w:ind w:firstLine="442" w:firstLineChars="200"/>
        <w:rPr>
          <w:rFonts w:ascii="宋体" w:hAnsi="宋体" w:cs="宋体"/>
          <w:b/>
          <w:bCs/>
          <w:color w:val="000000"/>
          <w:u w:val="single"/>
        </w:rPr>
      </w:pPr>
      <w:r>
        <w:rPr>
          <w:rFonts w:hint="eastAsia" w:ascii="宋体" w:hAnsi="宋体" w:cs="宋体"/>
          <w:b/>
          <w:bCs/>
          <w:color w:val="000000"/>
          <w:u w:val="single"/>
        </w:rPr>
        <w:t>2.3、商务技术文件组成</w:t>
      </w:r>
    </w:p>
    <w:tbl>
      <w:tblPr>
        <w:tblStyle w:val="26"/>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548C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264A273">
            <w:pPr>
              <w:autoSpaceDE w:val="0"/>
              <w:autoSpaceDN w:val="0"/>
              <w:adjustRightInd w:val="0"/>
              <w:snapToGrid w:val="0"/>
              <w:spacing w:line="430" w:lineRule="atLeast"/>
              <w:rPr>
                <w:rFonts w:ascii="宋体" w:hAnsi="宋体" w:cs="宋体"/>
                <w:color w:val="000000"/>
                <w:lang w:val="zh-CN"/>
              </w:rPr>
            </w:pPr>
            <w:r>
              <w:rPr>
                <w:rFonts w:hint="eastAsia" w:ascii="宋体" w:hAnsi="宋体" w:cs="宋体"/>
                <w:color w:val="000000"/>
                <w:lang w:val="zh-CN"/>
              </w:rPr>
              <w:t>序号</w:t>
            </w:r>
          </w:p>
        </w:tc>
        <w:tc>
          <w:tcPr>
            <w:tcW w:w="8747" w:type="dxa"/>
          </w:tcPr>
          <w:p w14:paraId="50D02567">
            <w:pPr>
              <w:autoSpaceDE w:val="0"/>
              <w:autoSpaceDN w:val="0"/>
              <w:adjustRightInd w:val="0"/>
              <w:snapToGrid w:val="0"/>
              <w:spacing w:line="430" w:lineRule="atLeast"/>
              <w:rPr>
                <w:rFonts w:ascii="宋体" w:hAnsi="宋体" w:cs="宋体"/>
                <w:color w:val="000000"/>
                <w:lang w:val="zh-CN"/>
              </w:rPr>
            </w:pPr>
            <w:r>
              <w:rPr>
                <w:rFonts w:hint="eastAsia" w:ascii="宋体" w:hAnsi="宋体" w:cs="宋体"/>
                <w:color w:val="000000"/>
                <w:lang w:val="zh-CN"/>
              </w:rPr>
              <w:t>内容</w:t>
            </w:r>
          </w:p>
        </w:tc>
      </w:tr>
      <w:tr w14:paraId="2F9D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910453A">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1</w:t>
            </w:r>
          </w:p>
        </w:tc>
        <w:tc>
          <w:tcPr>
            <w:tcW w:w="8747" w:type="dxa"/>
          </w:tcPr>
          <w:p w14:paraId="22BDE5E5">
            <w:pPr>
              <w:autoSpaceDE w:val="0"/>
              <w:autoSpaceDN w:val="0"/>
              <w:adjustRightInd w:val="0"/>
              <w:snapToGrid w:val="0"/>
              <w:spacing w:line="430" w:lineRule="atLeast"/>
              <w:rPr>
                <w:rFonts w:ascii="宋体" w:hAnsi="宋体" w:cs="宋体"/>
                <w:color w:val="000000"/>
                <w:lang w:val="zh-CN"/>
              </w:rPr>
            </w:pPr>
            <w:r>
              <w:rPr>
                <w:rFonts w:hint="eastAsia" w:ascii="宋体" w:hAnsi="宋体" w:cs="宋体"/>
                <w:color w:val="000000"/>
              </w:rPr>
              <w:t>商务技术文件封面（格式自拟）</w:t>
            </w:r>
          </w:p>
        </w:tc>
      </w:tr>
      <w:tr w14:paraId="6400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275714C">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2</w:t>
            </w:r>
          </w:p>
        </w:tc>
        <w:tc>
          <w:tcPr>
            <w:tcW w:w="8747" w:type="dxa"/>
          </w:tcPr>
          <w:p w14:paraId="634EA582">
            <w:pPr>
              <w:autoSpaceDE w:val="0"/>
              <w:autoSpaceDN w:val="0"/>
              <w:adjustRightInd w:val="0"/>
              <w:snapToGrid w:val="0"/>
              <w:spacing w:line="430" w:lineRule="atLeast"/>
              <w:rPr>
                <w:rFonts w:ascii="宋体" w:hAnsi="宋体" w:cs="宋体"/>
                <w:color w:val="000000"/>
                <w:lang w:val="zh-CN"/>
              </w:rPr>
            </w:pPr>
            <w:r>
              <w:rPr>
                <w:rFonts w:hint="eastAsia" w:ascii="宋体" w:hAnsi="宋体" w:cs="宋体"/>
                <w:color w:val="000000"/>
                <w:lang w:val="en-US" w:eastAsia="zh-CN"/>
              </w:rPr>
              <w:t>磋商</w:t>
            </w:r>
            <w:r>
              <w:rPr>
                <w:rFonts w:hint="eastAsia" w:ascii="宋体" w:hAnsi="宋体" w:cs="宋体"/>
                <w:color w:val="000000"/>
              </w:rPr>
              <w:t>函（附件三）</w:t>
            </w:r>
          </w:p>
        </w:tc>
      </w:tr>
      <w:tr w14:paraId="0788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CD28BD3">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3</w:t>
            </w:r>
          </w:p>
        </w:tc>
        <w:tc>
          <w:tcPr>
            <w:tcW w:w="8747" w:type="dxa"/>
          </w:tcPr>
          <w:p w14:paraId="4213F720">
            <w:pPr>
              <w:autoSpaceDE w:val="0"/>
              <w:autoSpaceDN w:val="0"/>
              <w:adjustRightInd w:val="0"/>
              <w:snapToGrid w:val="0"/>
              <w:spacing w:line="430" w:lineRule="atLeast"/>
              <w:rPr>
                <w:rFonts w:ascii="宋体" w:hAnsi="宋体" w:cs="宋体"/>
                <w:color w:val="000000"/>
              </w:rPr>
            </w:pPr>
            <w:r>
              <w:rPr>
                <w:rFonts w:hint="eastAsia" w:ascii="宋体" w:hAnsi="宋体" w:cs="宋体"/>
                <w:color w:val="000000"/>
              </w:rPr>
              <w:t>投标供应商法定代表人授权书（附件四）</w:t>
            </w:r>
          </w:p>
        </w:tc>
      </w:tr>
      <w:tr w14:paraId="0793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136C6D1">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4</w:t>
            </w:r>
          </w:p>
        </w:tc>
        <w:tc>
          <w:tcPr>
            <w:tcW w:w="8747" w:type="dxa"/>
          </w:tcPr>
          <w:p w14:paraId="10B9CF63">
            <w:pPr>
              <w:autoSpaceDE w:val="0"/>
              <w:autoSpaceDN w:val="0"/>
              <w:adjustRightInd w:val="0"/>
              <w:snapToGrid w:val="0"/>
              <w:spacing w:line="430" w:lineRule="atLeast"/>
            </w:pPr>
            <w:r>
              <w:rPr>
                <w:rFonts w:hint="eastAsia" w:ascii="宋体" w:hAnsi="宋体" w:cs="宋体"/>
                <w:color w:val="000000"/>
              </w:rPr>
              <w:t>法定代表人诚信投标承诺书（附件五）</w:t>
            </w:r>
          </w:p>
        </w:tc>
      </w:tr>
      <w:tr w14:paraId="3984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5B6294F">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5</w:t>
            </w:r>
          </w:p>
        </w:tc>
        <w:tc>
          <w:tcPr>
            <w:tcW w:w="8747" w:type="dxa"/>
          </w:tcPr>
          <w:p w14:paraId="2D4820E2">
            <w:pPr>
              <w:autoSpaceDE w:val="0"/>
              <w:autoSpaceDN w:val="0"/>
              <w:adjustRightInd w:val="0"/>
              <w:snapToGrid w:val="0"/>
              <w:spacing w:line="430" w:lineRule="atLeast"/>
              <w:rPr>
                <w:rFonts w:ascii="宋体" w:hAnsi="宋体" w:cs="宋体"/>
                <w:color w:val="000000"/>
              </w:rPr>
            </w:pPr>
            <w:r>
              <w:rPr>
                <w:rFonts w:hint="eastAsia" w:ascii="宋体" w:hAnsi="宋体" w:cs="宋体"/>
                <w:bCs/>
              </w:rPr>
              <w:t>参加政府采购活动前3年内在经营</w:t>
            </w:r>
            <w:r>
              <w:rPr>
                <w:rFonts w:hint="eastAsia" w:ascii="宋体" w:hAnsi="宋体" w:cs="宋体"/>
              </w:rPr>
              <w:t>活动</w:t>
            </w:r>
            <w:r>
              <w:rPr>
                <w:rFonts w:hint="eastAsia" w:ascii="宋体" w:hAnsi="宋体" w:cs="宋体"/>
                <w:bCs/>
              </w:rPr>
              <w:t>中有/无重大违法记录（包括行贿犯罪记录）的书面声明（附件六）</w:t>
            </w:r>
          </w:p>
        </w:tc>
      </w:tr>
      <w:tr w14:paraId="2C70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66D8BC7">
            <w:pPr>
              <w:autoSpaceDE w:val="0"/>
              <w:autoSpaceDN w:val="0"/>
              <w:adjustRightInd w:val="0"/>
              <w:snapToGrid w:val="0"/>
              <w:spacing w:line="430" w:lineRule="atLeast"/>
              <w:jc w:val="center"/>
              <w:rPr>
                <w:rFonts w:hint="default" w:ascii="宋体" w:hAnsi="宋体" w:eastAsia="宋体" w:cs="宋体"/>
                <w:color w:val="000000"/>
                <w:lang w:val="en-US" w:eastAsia="zh-CN"/>
              </w:rPr>
            </w:pPr>
            <w:r>
              <w:rPr>
                <w:rFonts w:hint="eastAsia" w:ascii="宋体" w:hAnsi="宋体" w:cs="宋体"/>
                <w:color w:val="000000"/>
                <w:lang w:val="en-US" w:eastAsia="zh-CN"/>
              </w:rPr>
              <w:t>6</w:t>
            </w:r>
          </w:p>
        </w:tc>
        <w:tc>
          <w:tcPr>
            <w:tcW w:w="8747" w:type="dxa"/>
          </w:tcPr>
          <w:p w14:paraId="331428C3">
            <w:pPr>
              <w:autoSpaceDE w:val="0"/>
              <w:autoSpaceDN w:val="0"/>
              <w:adjustRightInd w:val="0"/>
              <w:snapToGrid w:val="0"/>
              <w:spacing w:line="430" w:lineRule="atLeast"/>
              <w:rPr>
                <w:rFonts w:hint="default" w:ascii="宋体" w:hAnsi="宋体" w:eastAsia="宋体" w:cs="宋体"/>
                <w:color w:val="000000"/>
                <w:lang w:val="en-US" w:eastAsia="zh-CN"/>
              </w:rPr>
            </w:pPr>
            <w:r>
              <w:rPr>
                <w:rFonts w:hint="eastAsia" w:ascii="宋体" w:hAnsi="宋体" w:cs="宋体"/>
                <w:color w:val="000000"/>
                <w:lang w:val="en-US" w:eastAsia="zh-CN"/>
              </w:rPr>
              <w:t>磋商供应商证书情况（附件七）</w:t>
            </w:r>
          </w:p>
        </w:tc>
      </w:tr>
      <w:tr w14:paraId="6B38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8C16A49">
            <w:pPr>
              <w:autoSpaceDE w:val="0"/>
              <w:autoSpaceDN w:val="0"/>
              <w:adjustRightInd w:val="0"/>
              <w:snapToGrid w:val="0"/>
              <w:spacing w:line="430" w:lineRule="atLeast"/>
              <w:jc w:val="center"/>
              <w:rPr>
                <w:rFonts w:hint="default" w:ascii="宋体" w:hAnsi="宋体" w:eastAsia="宋体" w:cs="宋体"/>
                <w:color w:val="000000"/>
                <w:lang w:val="en-US" w:eastAsia="zh-CN"/>
              </w:rPr>
            </w:pPr>
            <w:r>
              <w:rPr>
                <w:rFonts w:hint="eastAsia" w:ascii="宋体" w:hAnsi="宋体" w:cs="宋体"/>
                <w:color w:val="000000"/>
                <w:lang w:val="en-US" w:eastAsia="zh-CN"/>
              </w:rPr>
              <w:t>7</w:t>
            </w:r>
          </w:p>
        </w:tc>
        <w:tc>
          <w:tcPr>
            <w:tcW w:w="8747" w:type="dxa"/>
          </w:tcPr>
          <w:p w14:paraId="6A489B46">
            <w:pPr>
              <w:widowControl/>
              <w:numPr>
                <w:ilvl w:val="0"/>
                <w:numId w:val="0"/>
              </w:numPr>
              <w:spacing w:line="240" w:lineRule="auto"/>
              <w:rPr>
                <w:rFonts w:ascii="宋体" w:hAnsi="宋体" w:cs="宋体"/>
                <w:color w:val="000000"/>
              </w:rPr>
            </w:pPr>
            <w:r>
              <w:rPr>
                <w:rFonts w:hint="eastAsia" w:ascii="宋体" w:hAnsi="宋体" w:cs="宋体"/>
                <w:color w:val="000000"/>
                <w:lang w:val="en-US" w:eastAsia="zh-CN"/>
              </w:rPr>
              <w:t>拟投入本项目测绘人员配备情况表</w:t>
            </w:r>
            <w:r>
              <w:rPr>
                <w:rFonts w:hint="eastAsia" w:ascii="宋体" w:hAnsi="宋体" w:eastAsia="宋体" w:cs="宋体"/>
                <w:sz w:val="22"/>
                <w:szCs w:val="22"/>
              </w:rPr>
              <w:t>（附件</w:t>
            </w:r>
            <w:r>
              <w:rPr>
                <w:rFonts w:hint="eastAsia" w:ascii="宋体" w:hAnsi="宋体" w:cs="宋体"/>
                <w:sz w:val="22"/>
                <w:szCs w:val="22"/>
                <w:lang w:val="en-US" w:eastAsia="zh-CN"/>
              </w:rPr>
              <w:t>八</w:t>
            </w:r>
            <w:r>
              <w:rPr>
                <w:rFonts w:hint="eastAsia" w:ascii="宋体" w:hAnsi="宋体" w:eastAsia="宋体" w:cs="宋体"/>
                <w:sz w:val="22"/>
                <w:szCs w:val="22"/>
              </w:rPr>
              <w:t>）</w:t>
            </w:r>
          </w:p>
        </w:tc>
      </w:tr>
      <w:tr w14:paraId="2300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3" w:type="dxa"/>
            <w:vAlign w:val="center"/>
          </w:tcPr>
          <w:p w14:paraId="07420779">
            <w:pPr>
              <w:jc w:val="center"/>
              <w:rPr>
                <w:rFonts w:hint="eastAsia" w:ascii="宋体" w:hAnsi="宋体" w:eastAsia="宋体" w:cs="宋体"/>
                <w:lang w:val="en-US" w:eastAsia="zh-CN"/>
              </w:rPr>
            </w:pPr>
            <w:r>
              <w:rPr>
                <w:rFonts w:hint="eastAsia" w:ascii="宋体" w:hAnsi="宋体" w:cs="宋体"/>
                <w:lang w:val="en-US" w:eastAsia="zh-CN"/>
              </w:rPr>
              <w:t>8</w:t>
            </w:r>
          </w:p>
        </w:tc>
        <w:tc>
          <w:tcPr>
            <w:tcW w:w="8747" w:type="dxa"/>
          </w:tcPr>
          <w:p w14:paraId="65A9BE56">
            <w:pPr>
              <w:jc w:val="both"/>
            </w:pPr>
            <w:r>
              <w:rPr>
                <w:rFonts w:hint="eastAsia" w:ascii="宋体" w:hAnsi="宋体" w:eastAsia="宋体" w:cs="宋体"/>
                <w:color w:val="auto"/>
                <w:sz w:val="22"/>
                <w:szCs w:val="22"/>
                <w:highlight w:val="none"/>
                <w:lang w:val="en-US" w:eastAsia="zh-CN"/>
              </w:rPr>
              <w:t>投标人自</w:t>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年1月1日（以合同签订时间为准）以来，承接过</w:t>
            </w:r>
            <w:r>
              <w:rPr>
                <w:rFonts w:hint="eastAsia" w:ascii="宋体" w:hAnsi="宋体" w:eastAsia="宋体" w:cs="宋体"/>
                <w:strike w:val="0"/>
                <w:dstrike w:val="0"/>
                <w:color w:val="auto"/>
                <w:sz w:val="22"/>
                <w:szCs w:val="22"/>
                <w:highlight w:val="none"/>
                <w:lang w:val="en-US" w:eastAsia="zh-CN"/>
              </w:rPr>
              <w:t>类似政府部门</w:t>
            </w:r>
            <w:r>
              <w:rPr>
                <w:rFonts w:hint="eastAsia" w:ascii="宋体" w:hAnsi="宋体" w:eastAsia="宋体" w:cs="宋体"/>
                <w:color w:val="auto"/>
                <w:sz w:val="22"/>
                <w:szCs w:val="22"/>
                <w:highlight w:val="none"/>
              </w:rPr>
              <w:t>测绘</w:t>
            </w:r>
            <w:r>
              <w:rPr>
                <w:rFonts w:hint="eastAsia" w:ascii="宋体" w:hAnsi="宋体" w:eastAsia="宋体" w:cs="宋体"/>
                <w:color w:val="auto"/>
                <w:sz w:val="22"/>
                <w:szCs w:val="22"/>
                <w:highlight w:val="none"/>
                <w:lang w:val="en-US" w:eastAsia="zh-CN"/>
              </w:rPr>
              <w:t>服务项目。</w:t>
            </w:r>
            <w:r>
              <w:rPr>
                <w:rFonts w:hint="eastAsia" w:ascii="宋体" w:hAnsi="宋体" w:cs="宋体"/>
                <w:color w:val="000000"/>
              </w:rPr>
              <w:t>（附件</w:t>
            </w:r>
            <w:r>
              <w:rPr>
                <w:rFonts w:hint="eastAsia" w:ascii="宋体" w:hAnsi="宋体" w:cs="宋体"/>
                <w:color w:val="000000"/>
                <w:lang w:val="en-US" w:eastAsia="zh-CN"/>
              </w:rPr>
              <w:t>九</w:t>
            </w:r>
            <w:r>
              <w:rPr>
                <w:rFonts w:hint="eastAsia" w:ascii="宋体" w:hAnsi="宋体" w:cs="宋体"/>
                <w:color w:val="000000"/>
              </w:rPr>
              <w:t>）</w:t>
            </w:r>
          </w:p>
        </w:tc>
      </w:tr>
      <w:tr w14:paraId="3FC8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BB51BD4">
            <w:pPr>
              <w:autoSpaceDE w:val="0"/>
              <w:autoSpaceDN w:val="0"/>
              <w:adjustRightInd w:val="0"/>
              <w:snapToGrid w:val="0"/>
              <w:spacing w:line="430" w:lineRule="atLeast"/>
              <w:jc w:val="center"/>
              <w:rPr>
                <w:rFonts w:hint="eastAsia" w:ascii="宋体" w:hAnsi="宋体" w:eastAsia="宋体" w:cs="宋体"/>
                <w:color w:val="000000"/>
                <w:lang w:val="en-US" w:eastAsia="zh-CN"/>
              </w:rPr>
            </w:pPr>
            <w:r>
              <w:rPr>
                <w:rFonts w:hint="eastAsia" w:ascii="宋体" w:hAnsi="宋体" w:cs="宋体"/>
                <w:color w:val="000000"/>
                <w:lang w:val="en-US" w:eastAsia="zh-CN"/>
              </w:rPr>
              <w:t>9</w:t>
            </w:r>
          </w:p>
        </w:tc>
        <w:tc>
          <w:tcPr>
            <w:tcW w:w="8747" w:type="dxa"/>
          </w:tcPr>
          <w:p w14:paraId="657A6630">
            <w:pPr>
              <w:autoSpaceDE w:val="0"/>
              <w:autoSpaceDN w:val="0"/>
              <w:spacing w:line="400" w:lineRule="exact"/>
              <w:rPr>
                <w:rFonts w:ascii="宋体" w:hAnsi="宋体" w:cs="宋体"/>
                <w:color w:val="000000"/>
              </w:rPr>
            </w:pPr>
            <w:r>
              <w:rPr>
                <w:rFonts w:hint="eastAsia" w:ascii="宋体" w:hAnsi="宋体" w:cs="宋体"/>
                <w:color w:val="000000"/>
                <w:lang w:val="en-US" w:eastAsia="zh-CN"/>
              </w:rPr>
              <w:t>对项目的理解与需求分析</w:t>
            </w:r>
            <w:r>
              <w:rPr>
                <w:rFonts w:hint="eastAsia" w:ascii="宋体" w:hAnsi="宋体" w:cs="宋体"/>
                <w:color w:val="000000"/>
              </w:rPr>
              <w:t>（附件十）</w:t>
            </w:r>
          </w:p>
        </w:tc>
      </w:tr>
      <w:tr w14:paraId="66F2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3DE5BD3">
            <w:pPr>
              <w:autoSpaceDE w:val="0"/>
              <w:autoSpaceDN w:val="0"/>
              <w:adjustRightInd w:val="0"/>
              <w:snapToGrid w:val="0"/>
              <w:spacing w:line="430" w:lineRule="atLeast"/>
              <w:jc w:val="center"/>
              <w:rPr>
                <w:rFonts w:hint="eastAsia"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0</w:t>
            </w:r>
          </w:p>
        </w:tc>
        <w:tc>
          <w:tcPr>
            <w:tcW w:w="8747" w:type="dxa"/>
          </w:tcPr>
          <w:p w14:paraId="39A643BE">
            <w:pPr>
              <w:autoSpaceDE w:val="0"/>
              <w:autoSpaceDN w:val="0"/>
              <w:spacing w:line="400" w:lineRule="exact"/>
              <w:rPr>
                <w:rFonts w:ascii="宋体" w:hAnsi="宋体" w:cs="宋体"/>
                <w:color w:val="000000"/>
              </w:rPr>
            </w:pPr>
            <w:r>
              <w:rPr>
                <w:rFonts w:hint="eastAsia" w:ascii="宋体" w:hAnsi="宋体" w:cs="宋体"/>
                <w:color w:val="000000"/>
                <w:lang w:val="en-US" w:eastAsia="zh-CN"/>
              </w:rPr>
              <w:t>重点、难点分析及解决措施</w:t>
            </w:r>
            <w:r>
              <w:rPr>
                <w:rFonts w:hint="eastAsia" w:ascii="宋体" w:hAnsi="宋体" w:cs="宋体"/>
                <w:color w:val="000000"/>
              </w:rPr>
              <w:t>（附件十</w:t>
            </w:r>
            <w:r>
              <w:rPr>
                <w:rFonts w:hint="eastAsia" w:ascii="宋体" w:hAnsi="宋体" w:cs="宋体"/>
                <w:color w:val="000000"/>
                <w:lang w:val="en-US" w:eastAsia="zh-CN"/>
              </w:rPr>
              <w:t>一</w:t>
            </w:r>
            <w:r>
              <w:rPr>
                <w:rFonts w:hint="eastAsia" w:ascii="宋体" w:hAnsi="宋体" w:cs="宋体"/>
                <w:color w:val="000000"/>
              </w:rPr>
              <w:t>）</w:t>
            </w:r>
          </w:p>
        </w:tc>
      </w:tr>
      <w:tr w14:paraId="043A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09597B4">
            <w:pPr>
              <w:autoSpaceDE w:val="0"/>
              <w:autoSpaceDN w:val="0"/>
              <w:adjustRightInd w:val="0"/>
              <w:snapToGrid w:val="0"/>
              <w:spacing w:line="430" w:lineRule="atLeast"/>
              <w:jc w:val="center"/>
              <w:rPr>
                <w:rFonts w:hint="eastAsia"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1</w:t>
            </w:r>
          </w:p>
        </w:tc>
        <w:tc>
          <w:tcPr>
            <w:tcW w:w="8747" w:type="dxa"/>
          </w:tcPr>
          <w:p w14:paraId="471AD72F">
            <w:pPr>
              <w:autoSpaceDE w:val="0"/>
              <w:autoSpaceDN w:val="0"/>
              <w:adjustRightInd w:val="0"/>
              <w:spacing w:line="430" w:lineRule="atLeast"/>
              <w:textAlignment w:val="bottom"/>
              <w:rPr>
                <w:rFonts w:ascii="宋体" w:hAnsi="宋体" w:cs="宋体"/>
                <w:color w:val="000000"/>
              </w:rPr>
            </w:pPr>
            <w:r>
              <w:rPr>
                <w:rFonts w:hint="eastAsia" w:ascii="宋体" w:hAnsi="宋体" w:cs="宋体"/>
                <w:color w:val="000000"/>
                <w:lang w:val="en-US" w:eastAsia="zh-CN"/>
              </w:rPr>
              <w:t>项目保障及成果保密能力</w:t>
            </w:r>
            <w:r>
              <w:rPr>
                <w:rFonts w:hint="eastAsia" w:ascii="宋体" w:hAnsi="宋体" w:cs="宋体"/>
                <w:color w:val="000000"/>
              </w:rPr>
              <w:t>（附件十</w:t>
            </w:r>
            <w:r>
              <w:rPr>
                <w:rFonts w:hint="eastAsia" w:ascii="宋体" w:hAnsi="宋体" w:cs="宋体"/>
                <w:color w:val="000000"/>
                <w:lang w:val="en-US" w:eastAsia="zh-CN"/>
              </w:rPr>
              <w:t>二</w:t>
            </w:r>
            <w:r>
              <w:rPr>
                <w:rFonts w:hint="eastAsia" w:ascii="宋体" w:hAnsi="宋体" w:cs="宋体"/>
                <w:color w:val="000000"/>
              </w:rPr>
              <w:t>）</w:t>
            </w:r>
          </w:p>
        </w:tc>
      </w:tr>
      <w:tr w14:paraId="7560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061BF46">
            <w:pPr>
              <w:autoSpaceDE w:val="0"/>
              <w:autoSpaceDN w:val="0"/>
              <w:adjustRightInd w:val="0"/>
              <w:snapToGrid w:val="0"/>
              <w:spacing w:line="430" w:lineRule="atLeast"/>
              <w:jc w:val="center"/>
              <w:rPr>
                <w:rFonts w:hint="default" w:ascii="宋体" w:hAnsi="宋体" w:eastAsia="宋体" w:cs="宋体"/>
                <w:color w:val="000000"/>
                <w:lang w:val="en-US" w:eastAsia="zh-CN"/>
              </w:rPr>
            </w:pPr>
            <w:r>
              <w:rPr>
                <w:rFonts w:hint="eastAsia" w:ascii="宋体" w:hAnsi="宋体" w:cs="宋体"/>
                <w:color w:val="000000"/>
                <w:lang w:val="en-US" w:eastAsia="zh-CN"/>
              </w:rPr>
              <w:t>12</w:t>
            </w:r>
          </w:p>
        </w:tc>
        <w:tc>
          <w:tcPr>
            <w:tcW w:w="8747" w:type="dxa"/>
          </w:tcPr>
          <w:p w14:paraId="2031F55A">
            <w:pPr>
              <w:autoSpaceDE w:val="0"/>
              <w:autoSpaceDN w:val="0"/>
              <w:adjustRightInd w:val="0"/>
              <w:snapToGrid w:val="0"/>
              <w:spacing w:line="430" w:lineRule="atLeast"/>
              <w:rPr>
                <w:rFonts w:hint="default" w:ascii="宋体" w:hAnsi="宋体" w:eastAsia="宋体" w:cs="宋体"/>
                <w:color w:val="000000"/>
                <w:lang w:val="en-US" w:eastAsia="zh-CN"/>
              </w:rPr>
            </w:pPr>
            <w:r>
              <w:rPr>
                <w:rFonts w:hint="eastAsia" w:ascii="宋体" w:hAnsi="宋体" w:cs="宋体"/>
                <w:color w:val="000000"/>
                <w:lang w:val="en-US" w:eastAsia="zh-CN"/>
              </w:rPr>
              <w:t>供应商售后服务</w:t>
            </w:r>
            <w:r>
              <w:rPr>
                <w:rFonts w:hint="eastAsia" w:ascii="宋体" w:hAnsi="宋体" w:cs="宋体"/>
                <w:color w:val="000000"/>
              </w:rPr>
              <w:t>（附件十</w:t>
            </w:r>
            <w:r>
              <w:rPr>
                <w:rFonts w:hint="eastAsia" w:ascii="宋体" w:hAnsi="宋体" w:cs="宋体"/>
                <w:color w:val="000000"/>
                <w:lang w:val="en-US" w:eastAsia="zh-CN"/>
              </w:rPr>
              <w:t>三</w:t>
            </w:r>
            <w:r>
              <w:rPr>
                <w:rFonts w:hint="eastAsia" w:ascii="宋体" w:hAnsi="宋体" w:cs="宋体"/>
                <w:color w:val="000000"/>
              </w:rPr>
              <w:t>）</w:t>
            </w:r>
          </w:p>
        </w:tc>
      </w:tr>
      <w:tr w14:paraId="62A0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14:paraId="140DDB3F">
            <w:pPr>
              <w:autoSpaceDE w:val="0"/>
              <w:autoSpaceDN w:val="0"/>
              <w:adjustRightInd w:val="0"/>
              <w:snapToGrid w:val="0"/>
              <w:spacing w:line="430" w:lineRule="atLeast"/>
              <w:jc w:val="center"/>
              <w:rPr>
                <w:rFonts w:hint="eastAsia" w:ascii="宋体" w:hAnsi="宋体" w:eastAsia="宋体" w:cs="宋体"/>
                <w:color w:val="000000"/>
                <w:sz w:val="22"/>
                <w:szCs w:val="22"/>
                <w:lang w:val="en-US" w:eastAsia="zh-CN" w:bidi="ar-SA"/>
              </w:rPr>
            </w:pPr>
            <w:r>
              <w:rPr>
                <w:rFonts w:hint="eastAsia" w:ascii="宋体" w:hAnsi="宋体" w:cs="宋体"/>
                <w:color w:val="000000"/>
              </w:rPr>
              <w:t>1</w:t>
            </w:r>
            <w:r>
              <w:rPr>
                <w:rFonts w:hint="eastAsia" w:ascii="宋体" w:hAnsi="宋体" w:cs="宋体"/>
                <w:color w:val="000000"/>
                <w:lang w:val="en-US" w:eastAsia="zh-CN"/>
              </w:rPr>
              <w:t>3</w:t>
            </w:r>
          </w:p>
        </w:tc>
        <w:tc>
          <w:tcPr>
            <w:tcW w:w="8747" w:type="dxa"/>
            <w:shd w:val="clear" w:color="auto" w:fill="auto"/>
            <w:vAlign w:val="top"/>
          </w:tcPr>
          <w:p w14:paraId="645ED1F3">
            <w:pPr>
              <w:autoSpaceDE w:val="0"/>
              <w:autoSpaceDN w:val="0"/>
              <w:adjustRightInd w:val="0"/>
              <w:snapToGrid w:val="0"/>
              <w:spacing w:line="430" w:lineRule="atLeast"/>
              <w:rPr>
                <w:rFonts w:hint="eastAsia" w:ascii="宋体" w:hAnsi="宋体" w:eastAsia="宋体" w:cs="宋体"/>
                <w:color w:val="000000"/>
                <w:sz w:val="22"/>
                <w:szCs w:val="22"/>
                <w:lang w:val="en-US" w:eastAsia="zh-CN" w:bidi="ar-SA"/>
              </w:rPr>
            </w:pPr>
            <w:r>
              <w:rPr>
                <w:rFonts w:hint="eastAsia" w:ascii="宋体" w:hAnsi="宋体" w:cs="宋体"/>
                <w:color w:val="000000"/>
              </w:rPr>
              <w:t>根据磋商文件中的采购内容与技术要求、评标细则，需要提供的其它文件和资料。</w:t>
            </w:r>
          </w:p>
        </w:tc>
      </w:tr>
    </w:tbl>
    <w:p w14:paraId="62C85A34">
      <w:pPr>
        <w:autoSpaceDE w:val="0"/>
        <w:autoSpaceDN w:val="0"/>
        <w:adjustRightInd w:val="0"/>
        <w:snapToGrid w:val="0"/>
        <w:spacing w:line="460" w:lineRule="atLeast"/>
        <w:ind w:firstLine="440" w:firstLineChars="200"/>
        <w:textAlignment w:val="bottom"/>
        <w:rPr>
          <w:rFonts w:ascii="宋体" w:hAnsi="宋体" w:cs="宋体"/>
          <w:color w:val="000000"/>
        </w:rPr>
      </w:pPr>
      <w:r>
        <w:rPr>
          <w:rFonts w:hint="eastAsia" w:ascii="宋体" w:hAnsi="宋体" w:cs="宋体"/>
          <w:color w:val="000000"/>
        </w:rPr>
        <w:t>3、采购内容填写说明</w:t>
      </w:r>
    </w:p>
    <w:p w14:paraId="386A99A3">
      <w:pPr>
        <w:autoSpaceDE w:val="0"/>
        <w:autoSpaceDN w:val="0"/>
        <w:adjustRightInd w:val="0"/>
        <w:snapToGrid w:val="0"/>
        <w:spacing w:line="460" w:lineRule="atLeast"/>
        <w:ind w:firstLine="440" w:firstLineChars="200"/>
        <w:textAlignment w:val="bottom"/>
        <w:rPr>
          <w:rFonts w:ascii="宋体" w:hAnsi="宋体" w:cs="宋体"/>
          <w:color w:val="000000"/>
        </w:rPr>
      </w:pPr>
      <w:r>
        <w:rPr>
          <w:rFonts w:hint="eastAsia" w:ascii="宋体" w:hAnsi="宋体" w:cs="宋体"/>
          <w:color w:val="000000"/>
        </w:rPr>
        <w:t>3.1、磋商响应文件格式</w:t>
      </w:r>
    </w:p>
    <w:p w14:paraId="1BFF8054">
      <w:pPr>
        <w:autoSpaceDE w:val="0"/>
        <w:autoSpaceDN w:val="0"/>
        <w:adjustRightInd w:val="0"/>
        <w:snapToGrid w:val="0"/>
        <w:spacing w:line="460" w:lineRule="atLeast"/>
        <w:ind w:firstLine="440" w:firstLineChars="200"/>
        <w:textAlignment w:val="bottom"/>
        <w:rPr>
          <w:rFonts w:ascii="宋体" w:hAnsi="宋体" w:cs="宋体"/>
          <w:color w:val="000000"/>
        </w:rPr>
      </w:pPr>
      <w:r>
        <w:rPr>
          <w:rFonts w:hint="eastAsia" w:ascii="宋体" w:hAnsi="宋体" w:cs="宋体"/>
          <w:color w:val="000000"/>
        </w:rPr>
        <w:t>供应商应按照本文件第三部分所列出的内容及格式</w:t>
      </w:r>
      <w:r>
        <w:rPr>
          <w:rFonts w:hint="eastAsia" w:ascii="宋体" w:hAnsi="宋体" w:cs="宋体"/>
          <w:bCs/>
          <w:color w:val="000000"/>
          <w:u w:val="thick"/>
        </w:rPr>
        <w:t>逐一按顺序</w:t>
      </w:r>
      <w:r>
        <w:rPr>
          <w:rFonts w:hint="eastAsia" w:ascii="宋体" w:hAnsi="宋体" w:cs="宋体"/>
          <w:color w:val="000000"/>
        </w:rPr>
        <w:t>组成磋商响应文件。</w:t>
      </w:r>
    </w:p>
    <w:p w14:paraId="66310903">
      <w:pPr>
        <w:autoSpaceDE w:val="0"/>
        <w:autoSpaceDN w:val="0"/>
        <w:adjustRightInd w:val="0"/>
        <w:snapToGrid w:val="0"/>
        <w:spacing w:line="460" w:lineRule="atLeast"/>
        <w:ind w:firstLine="450"/>
        <w:textAlignment w:val="bottom"/>
        <w:rPr>
          <w:rFonts w:ascii="宋体" w:hAnsi="宋体" w:cs="宋体"/>
          <w:color w:val="000000"/>
        </w:rPr>
      </w:pPr>
      <w:bookmarkStart w:id="37" w:name="_Toc132122412"/>
      <w:bookmarkStart w:id="38" w:name="_Toc132122115"/>
      <w:r>
        <w:rPr>
          <w:rFonts w:hint="eastAsia" w:ascii="宋体" w:hAnsi="宋体" w:cs="宋体"/>
          <w:color w:val="000000"/>
        </w:rPr>
        <w:t>4、报价</w:t>
      </w:r>
      <w:bookmarkEnd w:id="37"/>
      <w:bookmarkEnd w:id="38"/>
    </w:p>
    <w:p w14:paraId="6ADA1DE4">
      <w:pPr>
        <w:autoSpaceDE w:val="0"/>
        <w:autoSpaceDN w:val="0"/>
        <w:adjustRightInd w:val="0"/>
        <w:snapToGrid w:val="0"/>
        <w:spacing w:line="460" w:lineRule="atLeast"/>
        <w:ind w:firstLine="440" w:firstLineChars="200"/>
        <w:textAlignment w:val="bottom"/>
        <w:rPr>
          <w:rFonts w:ascii="宋体" w:hAnsi="宋体" w:cs="宋体"/>
          <w:color w:val="000000"/>
        </w:rPr>
      </w:pPr>
      <w:r>
        <w:rPr>
          <w:rFonts w:hint="eastAsia" w:ascii="宋体" w:hAnsi="宋体" w:cs="宋体"/>
          <w:color w:val="000000"/>
        </w:rPr>
        <w:t>4.1、供应商应按磋商文件中《开标一览表》填写投标总价。</w:t>
      </w:r>
    </w:p>
    <w:p w14:paraId="1AD3A0FD">
      <w:pPr>
        <w:autoSpaceDE w:val="0"/>
        <w:autoSpaceDN w:val="0"/>
        <w:adjustRightInd w:val="0"/>
        <w:snapToGrid w:val="0"/>
        <w:spacing w:line="460" w:lineRule="atLeast"/>
        <w:ind w:firstLine="440" w:firstLineChars="200"/>
        <w:textAlignment w:val="bottom"/>
        <w:rPr>
          <w:rFonts w:ascii="宋体" w:hAnsi="宋体" w:cs="宋体"/>
          <w:b/>
          <w:color w:val="000000"/>
        </w:rPr>
      </w:pPr>
      <w:r>
        <w:rPr>
          <w:rFonts w:hint="eastAsia" w:ascii="宋体" w:hAnsi="宋体" w:cs="宋体"/>
          <w:color w:val="000000"/>
        </w:rPr>
        <w:t>4.2、</w:t>
      </w:r>
      <w:r>
        <w:rPr>
          <w:rFonts w:hint="eastAsia" w:ascii="宋体" w:hAnsi="宋体" w:cs="宋体"/>
          <w:b/>
          <w:color w:val="000000"/>
        </w:rPr>
        <w:t>投标报价应为完成本项目全部工作所发生的所有费用、招标代理费（磋商文件另有说明的除外），并承担一切风险责任。</w:t>
      </w:r>
    </w:p>
    <w:p w14:paraId="1F8D8AB3">
      <w:pPr>
        <w:autoSpaceDE w:val="0"/>
        <w:autoSpaceDN w:val="0"/>
        <w:adjustRightInd w:val="0"/>
        <w:snapToGrid w:val="0"/>
        <w:spacing w:line="460" w:lineRule="atLeast"/>
        <w:ind w:firstLine="440" w:firstLineChars="200"/>
        <w:textAlignment w:val="bottom"/>
        <w:rPr>
          <w:rFonts w:ascii="宋体" w:hAnsi="宋体" w:cs="宋体"/>
          <w:color w:val="000000"/>
        </w:rPr>
      </w:pPr>
      <w:r>
        <w:rPr>
          <w:rFonts w:hint="eastAsia" w:ascii="宋体" w:hAnsi="宋体" w:cs="宋体"/>
          <w:color w:val="000000"/>
        </w:rPr>
        <w:t>4.3、</w:t>
      </w:r>
      <w:r>
        <w:rPr>
          <w:rFonts w:hint="eastAsia" w:ascii="宋体" w:hAnsi="宋体" w:cs="宋体"/>
          <w:b/>
          <w:color w:val="000000"/>
        </w:rPr>
        <w:t>供应商投标报价中应充分考虑所有可能发生的费用，否则采购人将视其总价中已包括所有费用。</w:t>
      </w:r>
    </w:p>
    <w:p w14:paraId="33446276">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供应商对在合同执行中，除上述费用及磋商文件规定的由成交供应商负责的工作范围以外需要采购人协调或提供便利的工作应当在磋商响应文件中说明。</w:t>
      </w:r>
    </w:p>
    <w:p w14:paraId="22506B2F">
      <w:pPr>
        <w:autoSpaceDE w:val="0"/>
        <w:autoSpaceDN w:val="0"/>
        <w:adjustRightInd w:val="0"/>
        <w:snapToGrid w:val="0"/>
        <w:spacing w:line="460" w:lineRule="atLeast"/>
        <w:ind w:firstLine="440" w:firstLineChars="200"/>
        <w:textAlignment w:val="bottom"/>
        <w:rPr>
          <w:rFonts w:ascii="宋体" w:hAnsi="宋体" w:cs="宋体"/>
          <w:color w:val="000000"/>
        </w:rPr>
      </w:pPr>
      <w:r>
        <w:rPr>
          <w:rFonts w:hint="eastAsia" w:ascii="宋体" w:hAnsi="宋体" w:cs="宋体"/>
          <w:color w:val="000000"/>
        </w:rPr>
        <w:t>填写报价表格时，各项费用应如实填写。</w:t>
      </w:r>
    </w:p>
    <w:p w14:paraId="73862CDE">
      <w:pPr>
        <w:autoSpaceDE w:val="0"/>
        <w:autoSpaceDN w:val="0"/>
        <w:adjustRightInd w:val="0"/>
        <w:snapToGrid w:val="0"/>
        <w:spacing w:line="460" w:lineRule="atLeast"/>
        <w:ind w:firstLine="440" w:firstLineChars="200"/>
        <w:rPr>
          <w:rFonts w:ascii="宋体" w:hAnsi="宋体" w:cs="宋体"/>
          <w:color w:val="000000"/>
          <w:lang w:val="zh-CN"/>
        </w:rPr>
      </w:pPr>
      <w:r>
        <w:rPr>
          <w:rFonts w:hint="eastAsia" w:ascii="宋体" w:hAnsi="宋体" w:cs="宋体"/>
          <w:color w:val="000000"/>
        </w:rPr>
        <w:t>5、采购人要求分类报价是为了方便评审，但在任何情况下不限制采购人以其认为最合适的条款签订合同的权利。</w:t>
      </w:r>
    </w:p>
    <w:p w14:paraId="63C80EF4">
      <w:pPr>
        <w:pStyle w:val="13"/>
        <w:adjustRightInd w:val="0"/>
        <w:snapToGrid w:val="0"/>
        <w:spacing w:line="460" w:lineRule="atLeast"/>
        <w:ind w:firstLine="440" w:firstLineChars="200"/>
        <w:rPr>
          <w:rFonts w:hAnsi="宋体" w:cs="宋体"/>
          <w:color w:val="000000"/>
          <w:szCs w:val="22"/>
        </w:rPr>
      </w:pPr>
      <w:bookmarkStart w:id="39" w:name="_Toc132122414"/>
      <w:bookmarkStart w:id="40" w:name="_Toc132122117"/>
      <w:r>
        <w:rPr>
          <w:rFonts w:hint="eastAsia" w:hAnsi="宋体" w:cs="宋体"/>
          <w:color w:val="000000"/>
          <w:szCs w:val="22"/>
        </w:rPr>
        <w:t>7、磋商响应文件的有效期</w:t>
      </w:r>
      <w:bookmarkEnd w:id="39"/>
      <w:bookmarkEnd w:id="40"/>
    </w:p>
    <w:p w14:paraId="5CE9D778">
      <w:pPr>
        <w:pStyle w:val="13"/>
        <w:adjustRightInd w:val="0"/>
        <w:snapToGrid w:val="0"/>
        <w:spacing w:line="460" w:lineRule="atLeast"/>
        <w:ind w:firstLine="440" w:firstLineChars="200"/>
        <w:rPr>
          <w:rFonts w:hAnsi="宋体" w:cs="宋体"/>
          <w:color w:val="000000"/>
          <w:szCs w:val="22"/>
        </w:rPr>
      </w:pPr>
      <w:r>
        <w:rPr>
          <w:rFonts w:hint="eastAsia" w:hAnsi="宋体" w:cs="宋体"/>
          <w:color w:val="000000"/>
          <w:szCs w:val="22"/>
        </w:rPr>
        <w:t>7.1、自响应文件递交截止时间起90天内，磋商响应文件应保持有效。有效期短于这个规定期限的磋商响应文件将被拒绝。</w:t>
      </w:r>
    </w:p>
    <w:p w14:paraId="28CDDDCC">
      <w:pPr>
        <w:pStyle w:val="13"/>
        <w:adjustRightInd w:val="0"/>
        <w:snapToGrid w:val="0"/>
        <w:spacing w:line="460" w:lineRule="atLeast"/>
        <w:ind w:firstLine="440" w:firstLineChars="200"/>
        <w:rPr>
          <w:rFonts w:hAnsi="宋体" w:cs="宋体"/>
          <w:color w:val="000000"/>
          <w:szCs w:val="22"/>
        </w:rPr>
      </w:pPr>
      <w:r>
        <w:rPr>
          <w:rFonts w:hint="eastAsia" w:hAnsi="宋体" w:cs="宋体"/>
          <w:color w:val="000000"/>
          <w:szCs w:val="22"/>
        </w:rPr>
        <w:t>7.2、在特殊情况下，采购人可与供应商协商延长磋商响应文件的有效期，这种要求和答复均应以书面形式进行。</w:t>
      </w:r>
    </w:p>
    <w:p w14:paraId="1F167196">
      <w:pPr>
        <w:pStyle w:val="13"/>
        <w:adjustRightInd w:val="0"/>
        <w:snapToGrid w:val="0"/>
        <w:spacing w:line="460" w:lineRule="atLeast"/>
        <w:ind w:firstLine="440" w:firstLineChars="200"/>
        <w:rPr>
          <w:rFonts w:hAnsi="宋体" w:cs="宋体"/>
          <w:color w:val="000000"/>
          <w:szCs w:val="22"/>
        </w:rPr>
      </w:pPr>
      <w:r>
        <w:rPr>
          <w:rFonts w:hint="eastAsia" w:hAnsi="宋体" w:cs="宋体"/>
          <w:color w:val="000000"/>
          <w:szCs w:val="22"/>
        </w:rPr>
        <w:t>7.3、供应商可拒绝接受延期要求，同意延长有效期的供应商不能修改磋商响应文件。</w:t>
      </w:r>
    </w:p>
    <w:p w14:paraId="6D4E3E9F">
      <w:pPr>
        <w:pStyle w:val="13"/>
        <w:adjustRightInd w:val="0"/>
        <w:snapToGrid w:val="0"/>
        <w:spacing w:line="460" w:lineRule="atLeast"/>
        <w:ind w:firstLine="440" w:firstLineChars="200"/>
        <w:rPr>
          <w:rFonts w:hAnsi="宋体" w:cs="宋体"/>
          <w:color w:val="000000"/>
          <w:szCs w:val="22"/>
        </w:rPr>
      </w:pPr>
      <w:bookmarkStart w:id="41" w:name="_Toc132122415"/>
      <w:bookmarkStart w:id="42" w:name="_Toc132122118"/>
      <w:r>
        <w:rPr>
          <w:rFonts w:hint="eastAsia" w:hAnsi="宋体" w:cs="宋体"/>
          <w:color w:val="000000"/>
          <w:szCs w:val="22"/>
        </w:rPr>
        <w:t>8、磋商响应文件的</w:t>
      </w:r>
      <w:bookmarkEnd w:id="41"/>
      <w:bookmarkEnd w:id="42"/>
      <w:r>
        <w:rPr>
          <w:rFonts w:hint="eastAsia" w:hAnsi="宋体" w:cs="宋体"/>
          <w:color w:val="000000"/>
          <w:szCs w:val="22"/>
        </w:rPr>
        <w:t>编制</w:t>
      </w:r>
    </w:p>
    <w:p w14:paraId="486891F6">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8.1、本项目通过“政府采购云平台（www.zcygov.cn）”实行在线投标响应（电子投标）。供应商应通过“政采云电子交易客户端”，并按照本磋商文件和“政府采购云平台”的要求编制并加密磋商响应文件。</w:t>
      </w:r>
    </w:p>
    <w:p w14:paraId="7A2E2BDD">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8.2、投标供应商应当按照本章节“磋商响应文件组成”规定的内容及顺序在“政采云电子交易客户端”编制磋商响应文件。</w:t>
      </w:r>
    </w:p>
    <w:p w14:paraId="4F617125">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8.3、本文件《第六部分磋商响应文件格式》中有提供格式的，投标供应商参照格式进行编制（格式中要求提供相关证明材料的还需后附相关证明材料），并在指定位置根据要求进行签章，否则视为未提供；本文件《第六部分磋商响应文件格式》未提供格式的，请各投标单位自行拟定格式。</w:t>
      </w:r>
    </w:p>
    <w:p w14:paraId="43B79EFE">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8.4、《磋商响应文件》内容不完整、编排混乱导致《磋商响应文件》被误读、漏读或者查找不到相关内容的，相关责任由投标供应商自负。</w:t>
      </w:r>
    </w:p>
    <w:p w14:paraId="078B36C4">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8.5、《磋商响应文件》因字迹潦草或表达不清所引起的后果由投标供应商负责。</w:t>
      </w:r>
    </w:p>
    <w:p w14:paraId="12866063">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8.6、投标供应商没有按照本章节“磋商响应文件组成”要求提供全部资料，或者没有仔细阅读磋商文件，或者没有对磋商文件在各方面的要求作出实质性响应，由此造成的一切后果由投标供应商自行承担。</w:t>
      </w:r>
    </w:p>
    <w:p w14:paraId="6BC5F038">
      <w:pPr>
        <w:pStyle w:val="13"/>
        <w:adjustRightInd w:val="0"/>
        <w:snapToGrid w:val="0"/>
        <w:spacing w:line="460" w:lineRule="atLeast"/>
        <w:ind w:firstLine="422"/>
        <w:rPr>
          <w:rFonts w:hAnsi="宋体" w:cs="宋体"/>
          <w:b/>
          <w:color w:val="000000"/>
          <w:szCs w:val="22"/>
        </w:rPr>
      </w:pPr>
      <w:r>
        <w:rPr>
          <w:rFonts w:hint="eastAsia" w:hAnsi="宋体" w:cs="宋体"/>
          <w:b/>
          <w:color w:val="000000"/>
          <w:szCs w:val="22"/>
        </w:rPr>
        <w:t>9、磋商响应文件的签章</w:t>
      </w:r>
    </w:p>
    <w:p w14:paraId="45B7F567">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9.1、《磋商响应文件》的签章：见《第一部分磋商邀请函（供应商须知前附表）》；</w:t>
      </w:r>
    </w:p>
    <w:p w14:paraId="5F95DA05">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9.2、《磋商响应文件》：根据磋商文件要求在磋商响应文件相应位置由投标供应商法定代表人或授权代表签字（或盖章），需要加盖投标供应商公章的采用CA电子签章。</w:t>
      </w:r>
    </w:p>
    <w:p w14:paraId="7ABCE7E7">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9.3、CA电子签章操作指南详见《供应商-政府采购项目电子交易操作指南》（https://help.zcygov.cn/web/site_2/2018/12-28/2573.html）。</w:t>
      </w:r>
    </w:p>
    <w:p w14:paraId="64DA67EC">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10、磋商响应文件的形式</w:t>
      </w:r>
    </w:p>
    <w:p w14:paraId="379C7D0F">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10.1、磋商响应文件的形式：见《第一部分磋商邀请函（供应商须知前附表）》；</w:t>
      </w:r>
    </w:p>
    <w:p w14:paraId="1E1B2B13">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10.2、“电子加密磋商响应文件”：“电子加密磋商响应文件”是指通过“政采云电子交易客户端”完成磋商响应文件编制后生成并加密的数据电文形式的磋商响应文件。</w:t>
      </w:r>
    </w:p>
    <w:p w14:paraId="05C37060">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10.3磋商响应文件的份数</w:t>
      </w:r>
    </w:p>
    <w:p w14:paraId="4FCE2ADA">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磋商响应文件的份数：见《第一部分磋商邀请函（供应商须知前附表）》。</w:t>
      </w:r>
    </w:p>
    <w:p w14:paraId="66BD0E75">
      <w:pPr>
        <w:pStyle w:val="2"/>
        <w:numPr>
          <w:ilvl w:val="0"/>
          <w:numId w:val="0"/>
        </w:numPr>
        <w:spacing w:line="240" w:lineRule="auto"/>
        <w:ind w:left="850" w:hanging="850"/>
        <w:rPr>
          <w:rFonts w:ascii="宋体" w:hAnsi="宋体" w:cs="宋体"/>
          <w:color w:val="000000"/>
          <w:sz w:val="22"/>
        </w:rPr>
      </w:pPr>
      <w:bookmarkStart w:id="43" w:name="_Toc132123547"/>
      <w:bookmarkStart w:id="44" w:name="_Toc132123881"/>
      <w:bookmarkStart w:id="45" w:name="_Toc132126154"/>
      <w:bookmarkStart w:id="46" w:name="_Toc132123838"/>
      <w:bookmarkStart w:id="47" w:name="_Toc132124594"/>
      <w:bookmarkStart w:id="48" w:name="_Toc132125151"/>
      <w:bookmarkStart w:id="49" w:name="_Toc132122119"/>
      <w:bookmarkStart w:id="50" w:name="_Toc132123634"/>
      <w:bookmarkStart w:id="51" w:name="_Toc132122416"/>
      <w:bookmarkStart w:id="52" w:name="_Toc132655776"/>
      <w:bookmarkStart w:id="53" w:name="_Toc45140196"/>
      <w:bookmarkStart w:id="54" w:name="_Toc14015"/>
      <w:bookmarkStart w:id="55" w:name="_Toc132125095"/>
      <w:bookmarkStart w:id="56" w:name="_Toc132125037"/>
      <w:bookmarkStart w:id="57" w:name="_Toc132125574"/>
      <w:bookmarkStart w:id="58" w:name="_Toc132123439"/>
      <w:bookmarkStart w:id="59" w:name="_Toc132125983"/>
      <w:r>
        <w:rPr>
          <w:rFonts w:hint="eastAsia" w:ascii="宋体" w:hAnsi="宋体" w:cs="宋体"/>
          <w:bCs/>
          <w:color w:val="000000"/>
          <w:sz w:val="22"/>
        </w:rPr>
        <w:t>四、磋商响应文件递交</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48263B7">
      <w:pPr>
        <w:snapToGrid w:val="0"/>
        <w:spacing w:line="360" w:lineRule="auto"/>
        <w:ind w:firstLine="442" w:firstLineChars="200"/>
        <w:rPr>
          <w:rFonts w:ascii="宋体" w:hAnsi="宋体" w:cs="宋体"/>
          <w:b/>
          <w:color w:val="000000"/>
        </w:rPr>
      </w:pPr>
      <w:r>
        <w:rPr>
          <w:rFonts w:hint="eastAsia" w:ascii="宋体" w:hAnsi="宋体" w:cs="宋体"/>
          <w:b/>
          <w:color w:val="000000"/>
        </w:rPr>
        <w:t>1、磋商响应文件的上传和递交</w:t>
      </w:r>
    </w:p>
    <w:p w14:paraId="3C6FBA22">
      <w:pPr>
        <w:snapToGrid w:val="0"/>
        <w:spacing w:line="360" w:lineRule="auto"/>
        <w:ind w:firstLine="442" w:firstLineChars="200"/>
        <w:rPr>
          <w:rFonts w:ascii="宋体" w:hAnsi="宋体" w:cs="宋体"/>
          <w:b/>
          <w:color w:val="000000"/>
        </w:rPr>
      </w:pPr>
      <w:r>
        <w:rPr>
          <w:rFonts w:hint="eastAsia" w:ascii="宋体" w:hAnsi="宋体" w:cs="宋体"/>
          <w:b/>
          <w:color w:val="000000"/>
        </w:rPr>
        <w:t>“磋商响应文件”的上传、递交：见《第一部分磋商邀请函（供应商须知前附表）》。</w:t>
      </w:r>
    </w:p>
    <w:p w14:paraId="25582211">
      <w:pPr>
        <w:snapToGrid w:val="0"/>
        <w:spacing w:line="360" w:lineRule="auto"/>
        <w:ind w:firstLine="442" w:firstLineChars="200"/>
        <w:rPr>
          <w:rFonts w:ascii="宋体" w:hAnsi="宋体" w:cs="宋体"/>
          <w:b/>
          <w:color w:val="000000"/>
        </w:rPr>
      </w:pPr>
      <w:r>
        <w:rPr>
          <w:rFonts w:hint="eastAsia" w:ascii="宋体" w:hAnsi="宋体" w:cs="宋体"/>
          <w:b/>
          <w:color w:val="000000"/>
        </w:rPr>
        <w:t>2、“电子加密磋商响应文件”解密和异常情况处理</w:t>
      </w:r>
    </w:p>
    <w:p w14:paraId="06402DCF">
      <w:pPr>
        <w:snapToGrid w:val="0"/>
        <w:spacing w:line="360" w:lineRule="auto"/>
        <w:ind w:firstLine="442" w:firstLineChars="200"/>
        <w:rPr>
          <w:rFonts w:ascii="宋体" w:hAnsi="宋体" w:cs="宋体"/>
          <w:b/>
          <w:color w:val="000000"/>
        </w:rPr>
      </w:pPr>
      <w:r>
        <w:rPr>
          <w:rFonts w:hint="eastAsia" w:ascii="宋体" w:hAnsi="宋体" w:cs="宋体"/>
          <w:b/>
          <w:color w:val="000000"/>
        </w:rPr>
        <w:t>“电子加密磋商响应文件”解密：见《第一部分磋商邀请函（供应商须知前附表）》。</w:t>
      </w:r>
    </w:p>
    <w:p w14:paraId="4D04F22F">
      <w:pPr>
        <w:tabs>
          <w:tab w:val="center" w:pos="4810"/>
        </w:tabs>
        <w:snapToGrid w:val="0"/>
        <w:spacing w:line="360" w:lineRule="auto"/>
        <w:ind w:firstLine="442" w:firstLineChars="200"/>
        <w:rPr>
          <w:rFonts w:ascii="宋体" w:hAnsi="宋体" w:cs="宋体"/>
          <w:b/>
          <w:color w:val="000000"/>
        </w:rPr>
      </w:pPr>
      <w:r>
        <w:rPr>
          <w:rFonts w:hint="eastAsia" w:ascii="宋体" w:hAnsi="宋体" w:cs="宋体"/>
          <w:b/>
          <w:color w:val="000000"/>
        </w:rPr>
        <w:t>3、磋商响应文件的补充、修改或撤回</w:t>
      </w:r>
      <w:r>
        <w:rPr>
          <w:rFonts w:hint="eastAsia" w:ascii="宋体" w:hAnsi="宋体" w:cs="宋体"/>
          <w:b/>
          <w:color w:val="000000"/>
        </w:rPr>
        <w:tab/>
      </w:r>
    </w:p>
    <w:p w14:paraId="0B3129D9">
      <w:pPr>
        <w:snapToGrid w:val="0"/>
        <w:spacing w:line="360" w:lineRule="auto"/>
        <w:ind w:firstLine="442" w:firstLineChars="200"/>
        <w:rPr>
          <w:rFonts w:ascii="宋体" w:hAnsi="宋体" w:cs="宋体"/>
          <w:b/>
          <w:color w:val="000000"/>
        </w:rPr>
      </w:pPr>
      <w:r>
        <w:rPr>
          <w:rFonts w:hint="eastAsia" w:ascii="宋体" w:hAnsi="宋体" w:cs="宋体"/>
          <w:b/>
          <w:color w:val="000000"/>
        </w:rPr>
        <w:t>3.1、供应商应当在响应文件递交截止时间前完成磋商响应文件的上传、递交，并可以补充、修改或者撤回磋商响应文件。补充或者修改磋商响应文件的，应当先行撤回原文件，补充、修改后重新上传、递交。响应文件递交截止时间前未完成上传、递交的，视为撤回磋商响应文件。响应文件递交截止时间后递交的磋商响应文件，“政府采购云平台”将予以拒收。</w:t>
      </w:r>
    </w:p>
    <w:p w14:paraId="62136515">
      <w:pPr>
        <w:snapToGrid w:val="0"/>
        <w:spacing w:line="360" w:lineRule="auto"/>
        <w:ind w:firstLine="442" w:firstLineChars="200"/>
        <w:rPr>
          <w:rFonts w:ascii="宋体" w:hAnsi="宋体" w:cs="宋体"/>
          <w:b/>
          <w:color w:val="000000"/>
        </w:rPr>
      </w:pPr>
      <w:r>
        <w:rPr>
          <w:rFonts w:hint="eastAsia" w:ascii="宋体" w:hAnsi="宋体" w:cs="宋体"/>
          <w:b/>
          <w:color w:val="000000"/>
        </w:rPr>
        <w:t>3.2、响应文件递交截止时间后，投标供应商不得撤回、修改《磋商响应文件》。</w:t>
      </w:r>
    </w:p>
    <w:p w14:paraId="64E4DFF1">
      <w:pPr>
        <w:snapToGrid w:val="0"/>
        <w:spacing w:line="360" w:lineRule="auto"/>
        <w:ind w:firstLine="442" w:firstLineChars="200"/>
        <w:rPr>
          <w:rFonts w:ascii="宋体" w:hAnsi="宋体" w:cs="宋体"/>
          <w:b/>
          <w:color w:val="000000"/>
        </w:rPr>
      </w:pPr>
      <w:r>
        <w:rPr>
          <w:rFonts w:hint="eastAsia" w:ascii="宋体" w:hAnsi="宋体" w:cs="宋体"/>
          <w:b/>
          <w:color w:val="000000"/>
        </w:rPr>
        <w:t>4、磋商响应文件的备选方案</w:t>
      </w:r>
    </w:p>
    <w:p w14:paraId="6B7F1CC6">
      <w:pPr>
        <w:pStyle w:val="10"/>
        <w:adjustRightInd w:val="0"/>
        <w:snapToGrid w:val="0"/>
        <w:spacing w:after="50"/>
        <w:ind w:firstLine="442" w:firstLineChars="200"/>
        <w:rPr>
          <w:rFonts w:ascii="宋体" w:hAnsi="宋体" w:eastAsia="宋体" w:cs="宋体"/>
          <w:b/>
          <w:color w:val="000000"/>
          <w:sz w:val="22"/>
        </w:rPr>
      </w:pPr>
      <w:r>
        <w:rPr>
          <w:rFonts w:hint="eastAsia" w:ascii="宋体" w:hAnsi="宋体" w:eastAsia="宋体" w:cs="宋体"/>
          <w:b/>
          <w:color w:val="000000"/>
          <w:sz w:val="22"/>
        </w:rPr>
        <w:t>投标供应商不得递交任何的投标备选（替代）方案，否则其磋商响应文件将作无效标处理。</w:t>
      </w:r>
      <w:bookmarkStart w:id="60" w:name="_Toc45140197"/>
    </w:p>
    <w:p w14:paraId="45978CA3">
      <w:pPr>
        <w:pStyle w:val="10"/>
        <w:numPr>
          <w:ilvl w:val="0"/>
          <w:numId w:val="3"/>
        </w:numPr>
        <w:adjustRightInd w:val="0"/>
        <w:snapToGrid w:val="0"/>
        <w:spacing w:after="50"/>
        <w:rPr>
          <w:rFonts w:ascii="宋体" w:hAnsi="宋体" w:eastAsia="宋体" w:cs="宋体"/>
          <w:b/>
          <w:bCs/>
          <w:color w:val="000000"/>
          <w:sz w:val="22"/>
        </w:rPr>
      </w:pPr>
      <w:r>
        <w:rPr>
          <w:rFonts w:hint="eastAsia" w:ascii="宋体" w:hAnsi="宋体" w:eastAsia="宋体" w:cs="宋体"/>
          <w:b/>
          <w:bCs/>
          <w:color w:val="000000"/>
          <w:sz w:val="22"/>
        </w:rPr>
        <w:t>开标和评审</w:t>
      </w:r>
      <w:bookmarkEnd w:id="60"/>
    </w:p>
    <w:p w14:paraId="10438918">
      <w:pPr>
        <w:pStyle w:val="10"/>
        <w:adjustRightInd w:val="0"/>
        <w:snapToGrid w:val="0"/>
        <w:spacing w:after="50"/>
        <w:rPr>
          <w:rFonts w:ascii="宋体" w:hAnsi="宋体" w:eastAsia="宋体" w:cs="宋体"/>
          <w:b/>
          <w:color w:val="000000"/>
          <w:kern w:val="0"/>
          <w:sz w:val="22"/>
        </w:rPr>
      </w:pPr>
      <w:r>
        <w:rPr>
          <w:rFonts w:hint="eastAsia" w:ascii="宋体" w:hAnsi="宋体" w:eastAsia="宋体" w:cs="宋体"/>
          <w:b/>
          <w:color w:val="000000"/>
          <w:kern w:val="0"/>
          <w:sz w:val="22"/>
        </w:rPr>
        <w:t>1、开标</w:t>
      </w:r>
    </w:p>
    <w:p w14:paraId="6749EF59">
      <w:pPr>
        <w:pStyle w:val="13"/>
        <w:adjustRightInd w:val="0"/>
        <w:snapToGrid w:val="0"/>
        <w:spacing w:line="360" w:lineRule="auto"/>
        <w:ind w:firstLine="442" w:firstLineChars="200"/>
        <w:rPr>
          <w:rFonts w:hAnsi="宋体" w:cs="宋体"/>
          <w:color w:val="000000"/>
          <w:szCs w:val="22"/>
        </w:rPr>
      </w:pPr>
      <w:r>
        <w:rPr>
          <w:rFonts w:hint="eastAsia" w:hAnsi="宋体" w:cs="宋体"/>
          <w:b/>
          <w:color w:val="000000"/>
          <w:szCs w:val="22"/>
        </w:rPr>
        <w:t>1.1采购代理机构按磋商文件规定的时间、地点通过“政府采购云平台”组织开标、开启磋商响应文件，所有供应商均应当准时在线参加。投标供应商因未在线参加开标而导致磋商响应文件无法按时解密等一切后果由供应商自己承担</w:t>
      </w:r>
      <w:r>
        <w:rPr>
          <w:rFonts w:hint="eastAsia" w:hAnsi="宋体" w:cs="宋体"/>
          <w:color w:val="000000"/>
          <w:szCs w:val="22"/>
        </w:rPr>
        <w:t>。</w:t>
      </w:r>
    </w:p>
    <w:p w14:paraId="601D2D79">
      <w:pPr>
        <w:pStyle w:val="13"/>
        <w:adjustRightInd w:val="0"/>
        <w:snapToGrid w:val="0"/>
        <w:spacing w:line="360" w:lineRule="auto"/>
        <w:ind w:firstLine="440" w:firstLineChars="200"/>
        <w:rPr>
          <w:rFonts w:hAnsi="宋体" w:cs="宋体"/>
          <w:color w:val="000000"/>
          <w:szCs w:val="22"/>
        </w:rPr>
      </w:pPr>
      <w:r>
        <w:rPr>
          <w:rFonts w:hint="eastAsia" w:hAnsi="宋体" w:cs="宋体"/>
          <w:color w:val="000000"/>
          <w:szCs w:val="22"/>
        </w:rPr>
        <w:t>1.2、开标流程</w:t>
      </w:r>
    </w:p>
    <w:p w14:paraId="59BBFC46">
      <w:pPr>
        <w:pStyle w:val="13"/>
        <w:adjustRightInd w:val="0"/>
        <w:snapToGrid w:val="0"/>
        <w:spacing w:line="360" w:lineRule="auto"/>
        <w:ind w:firstLine="440" w:firstLineChars="200"/>
        <w:rPr>
          <w:rFonts w:hAnsi="宋体" w:cs="宋体"/>
          <w:color w:val="000000"/>
          <w:szCs w:val="22"/>
        </w:rPr>
      </w:pPr>
      <w:r>
        <w:rPr>
          <w:rFonts w:hint="eastAsia" w:hAnsi="宋体" w:cs="宋体"/>
          <w:color w:val="000000"/>
          <w:szCs w:val="22"/>
        </w:rPr>
        <w:t>（1）向各投标供应商发出电子加密磋商响应文件【开始解密】通知，由供应商按磋商文件规定的时间内自行进行磋商响应文件解密。</w:t>
      </w:r>
      <w:r>
        <w:rPr>
          <w:rFonts w:hint="eastAsia" w:hAnsi="宋体" w:cs="宋体"/>
          <w:b/>
          <w:color w:val="000000"/>
          <w:szCs w:val="22"/>
        </w:rPr>
        <w:t>投标供应商在规定的时间内无法完成已递交的“电子加密磋商响应文件”解密的，其磋商响应文件按拒收处理</w:t>
      </w:r>
      <w:r>
        <w:rPr>
          <w:rFonts w:hint="eastAsia" w:hAnsi="宋体" w:cs="宋体"/>
          <w:color w:val="000000"/>
          <w:szCs w:val="22"/>
        </w:rPr>
        <w:t>。</w:t>
      </w:r>
    </w:p>
    <w:p w14:paraId="31E82ED6">
      <w:pPr>
        <w:pStyle w:val="13"/>
        <w:adjustRightInd w:val="0"/>
        <w:snapToGrid w:val="0"/>
        <w:spacing w:line="360" w:lineRule="auto"/>
        <w:ind w:firstLine="440" w:firstLineChars="200"/>
        <w:rPr>
          <w:rFonts w:hint="eastAsia" w:hAnsi="宋体" w:cs="宋体"/>
          <w:color w:val="000000"/>
          <w:szCs w:val="22"/>
        </w:rPr>
      </w:pPr>
      <w:r>
        <w:rPr>
          <w:rFonts w:hint="eastAsia" w:hAnsi="宋体" w:cs="宋体"/>
          <w:color w:val="000000"/>
          <w:szCs w:val="22"/>
        </w:rPr>
        <w:t>（2）磋商响应文件解密结束，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47EBF8A4">
      <w:pPr>
        <w:tabs>
          <w:tab w:val="left" w:pos="900"/>
          <w:tab w:val="left" w:pos="5355"/>
        </w:tabs>
        <w:spacing w:line="430" w:lineRule="exact"/>
        <w:ind w:left="-8" w:firstLine="648"/>
        <w:rPr>
          <w:rFonts w:hint="eastAsia" w:hAnsi="宋体" w:cs="宋体"/>
          <w:color w:val="000000"/>
          <w:szCs w:val="22"/>
        </w:rPr>
      </w:pPr>
      <w:r>
        <w:rPr>
          <w:rFonts w:hint="eastAsia" w:ascii="宋体" w:hAnsi="宋体" w:cs="宋体"/>
          <w:color w:val="FF0000"/>
          <w:sz w:val="22"/>
          <w:szCs w:val="22"/>
          <w:highlight w:val="none"/>
          <w:lang w:eastAsia="zh-CN"/>
        </w:rPr>
        <w:t>（</w:t>
      </w:r>
      <w:r>
        <w:rPr>
          <w:rFonts w:hint="eastAsia" w:ascii="宋体" w:hAnsi="宋体" w:cs="宋体"/>
          <w:color w:val="FF0000"/>
          <w:sz w:val="22"/>
          <w:szCs w:val="22"/>
          <w:highlight w:val="none"/>
          <w:lang w:val="en-US" w:eastAsia="zh-CN"/>
        </w:rPr>
        <w:t>3</w:t>
      </w:r>
      <w:r>
        <w:rPr>
          <w:rFonts w:hint="eastAsia" w:ascii="宋体" w:hAnsi="宋体" w:cs="宋体"/>
          <w:color w:val="FF0000"/>
          <w:sz w:val="22"/>
          <w:szCs w:val="22"/>
          <w:highlight w:val="none"/>
          <w:lang w:eastAsia="zh-CN"/>
        </w:rPr>
        <w:t>）</w:t>
      </w:r>
      <w:r>
        <w:rPr>
          <w:rFonts w:hint="eastAsia" w:ascii="宋体" w:hAnsi="宋体" w:eastAsia="宋体" w:cs="宋体"/>
          <w:color w:val="FF0000"/>
          <w:sz w:val="22"/>
          <w:szCs w:val="22"/>
          <w:highlight w:val="none"/>
        </w:rPr>
        <w:t>电子投标文件解密结束后，各供应商签署《政府采购活动现场确认声明书》（见附件</w:t>
      </w:r>
      <w:r>
        <w:rPr>
          <w:rFonts w:hint="eastAsia" w:ascii="宋体" w:hAnsi="宋体" w:eastAsia="宋体" w:cs="宋体"/>
          <w:color w:val="FF0000"/>
          <w:sz w:val="22"/>
          <w:szCs w:val="22"/>
          <w:highlight w:val="none"/>
          <w:lang w:eastAsia="zh-CN"/>
        </w:rPr>
        <w:t>十三</w:t>
      </w:r>
      <w:r>
        <w:rPr>
          <w:rFonts w:hint="eastAsia" w:ascii="宋体" w:hAnsi="宋体" w:eastAsia="宋体" w:cs="宋体"/>
          <w:color w:val="FF0000"/>
          <w:sz w:val="22"/>
          <w:szCs w:val="22"/>
          <w:highlight w:val="none"/>
        </w:rPr>
        <w:t>）后将扫描件发送至采购代理机构邮箱</w:t>
      </w:r>
      <w:r>
        <w:rPr>
          <w:rFonts w:hint="eastAsia" w:ascii="宋体" w:hAnsi="宋体" w:eastAsia="宋体" w:cs="宋体"/>
          <w:color w:val="FF0000"/>
          <w:sz w:val="22"/>
          <w:szCs w:val="22"/>
          <w:highlight w:val="none"/>
          <w:lang w:eastAsia="zh-CN"/>
        </w:rPr>
        <w:t>836454981@qq.com</w:t>
      </w:r>
      <w:r>
        <w:rPr>
          <w:rFonts w:hint="eastAsia" w:ascii="宋体" w:hAnsi="宋体" w:eastAsia="宋体" w:cs="宋体"/>
          <w:color w:val="FF0000"/>
          <w:sz w:val="22"/>
          <w:szCs w:val="22"/>
          <w:highlight w:val="none"/>
        </w:rPr>
        <w:t>。</w:t>
      </w:r>
    </w:p>
    <w:p w14:paraId="257CE543">
      <w:pPr>
        <w:pStyle w:val="13"/>
        <w:adjustRightInd w:val="0"/>
        <w:snapToGrid w:val="0"/>
        <w:spacing w:line="360" w:lineRule="auto"/>
        <w:ind w:firstLine="660" w:firstLineChars="300"/>
        <w:rPr>
          <w:rFonts w:hAnsi="宋体" w:cs="宋体"/>
          <w:b/>
          <w:color w:val="000000"/>
          <w:szCs w:val="22"/>
        </w:rPr>
      </w:pPr>
      <w:r>
        <w:rPr>
          <w:rFonts w:hint="eastAsia" w:hAnsi="宋体" w:cs="宋体"/>
          <w:color w:val="000000"/>
          <w:szCs w:val="22"/>
        </w:rPr>
        <w:t>（</w:t>
      </w:r>
      <w:r>
        <w:rPr>
          <w:rFonts w:hint="eastAsia" w:hAnsi="宋体" w:cs="宋体"/>
          <w:color w:val="000000"/>
          <w:szCs w:val="22"/>
          <w:lang w:val="en-US" w:eastAsia="zh-CN"/>
        </w:rPr>
        <w:t>4</w:t>
      </w:r>
      <w:r>
        <w:rPr>
          <w:rFonts w:hint="eastAsia" w:hAnsi="宋体" w:cs="宋体"/>
          <w:color w:val="000000"/>
          <w:szCs w:val="22"/>
        </w:rPr>
        <w:t>）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通知所有参加磋商的供应商。供应商应当按照磋商文件的变动情况和磋商小组的要求重新提交磋商响应文件，并由其法定代表人或授权代表签字（或盖章）并加盖公章。</w:t>
      </w:r>
      <w:r>
        <w:rPr>
          <w:rFonts w:hint="eastAsia" w:hAnsi="宋体" w:cs="宋体"/>
          <w:b/>
          <w:color w:val="000000"/>
          <w:szCs w:val="22"/>
        </w:rPr>
        <w:t>如竞争性磋商文件所列采购内容明确不需要修改的或供应商磋商响应文件清楚明确不需要澄清的，可以不进行磋商，直接要求供应商进行最终报价。</w:t>
      </w:r>
    </w:p>
    <w:p w14:paraId="6D9C49FE">
      <w:pPr>
        <w:pStyle w:val="13"/>
        <w:adjustRightInd w:val="0"/>
        <w:snapToGrid w:val="0"/>
        <w:spacing w:line="360" w:lineRule="auto"/>
        <w:ind w:firstLine="431" w:firstLineChars="196"/>
        <w:rPr>
          <w:rFonts w:hAnsi="宋体" w:cs="宋体"/>
          <w:color w:val="000000"/>
          <w:szCs w:val="22"/>
        </w:rPr>
      </w:pPr>
      <w:r>
        <w:rPr>
          <w:rFonts w:hint="eastAsia" w:hAnsi="宋体" w:cs="宋体"/>
          <w:color w:val="000000"/>
          <w:szCs w:val="22"/>
        </w:rPr>
        <w:t>（</w:t>
      </w:r>
      <w:r>
        <w:rPr>
          <w:rFonts w:hint="eastAsia" w:hAnsi="宋体" w:cs="宋体"/>
          <w:color w:val="000000"/>
          <w:szCs w:val="22"/>
          <w:lang w:val="en-US" w:eastAsia="zh-CN"/>
        </w:rPr>
        <w:t>5</w:t>
      </w:r>
      <w:r>
        <w:rPr>
          <w:rFonts w:hint="eastAsia" w:hAnsi="宋体" w:cs="宋体"/>
          <w:color w:val="000000"/>
          <w:szCs w:val="22"/>
        </w:rPr>
        <w:t>）磋商结束后，磋商小组应当要求所有实质性响应的投标供应商在规定时间内提交最终报价。投标供应商未在规定时间提交最终报价的按无效投标处理。</w:t>
      </w:r>
    </w:p>
    <w:p w14:paraId="4425686C">
      <w:pPr>
        <w:pStyle w:val="13"/>
        <w:adjustRightInd w:val="0"/>
        <w:snapToGrid w:val="0"/>
        <w:spacing w:line="360" w:lineRule="auto"/>
        <w:ind w:firstLine="431" w:firstLineChars="196"/>
        <w:rPr>
          <w:rFonts w:hAnsi="宋体" w:cs="宋体"/>
          <w:color w:val="000000"/>
          <w:szCs w:val="22"/>
        </w:rPr>
      </w:pPr>
      <w:r>
        <w:rPr>
          <w:rFonts w:hint="eastAsia" w:hAnsi="宋体" w:cs="宋体"/>
          <w:color w:val="000000"/>
          <w:szCs w:val="22"/>
        </w:rPr>
        <w:t>（</w:t>
      </w:r>
      <w:r>
        <w:rPr>
          <w:rFonts w:hint="eastAsia" w:hAnsi="宋体" w:cs="宋体"/>
          <w:color w:val="000000"/>
          <w:szCs w:val="22"/>
          <w:lang w:val="en-US" w:eastAsia="zh-CN"/>
        </w:rPr>
        <w:t>6</w:t>
      </w:r>
      <w:r>
        <w:rPr>
          <w:rFonts w:hint="eastAsia" w:hAnsi="宋体" w:cs="宋体"/>
          <w:color w:val="000000"/>
          <w:szCs w:val="22"/>
        </w:rPr>
        <w:t>）开启所有实质性响应的投标供应商的最终报价。</w:t>
      </w:r>
    </w:p>
    <w:p w14:paraId="5CA4614E">
      <w:pPr>
        <w:pStyle w:val="13"/>
        <w:adjustRightInd w:val="0"/>
        <w:snapToGrid w:val="0"/>
        <w:spacing w:line="360" w:lineRule="auto"/>
        <w:ind w:firstLine="440" w:firstLineChars="200"/>
        <w:rPr>
          <w:rFonts w:hAnsi="宋体" w:cs="宋体"/>
          <w:color w:val="000000"/>
          <w:szCs w:val="22"/>
        </w:rPr>
      </w:pPr>
      <w:r>
        <w:rPr>
          <w:rFonts w:hint="eastAsia" w:hAnsi="宋体" w:cs="宋体"/>
          <w:color w:val="000000"/>
          <w:szCs w:val="22"/>
        </w:rPr>
        <w:t>（</w:t>
      </w:r>
      <w:r>
        <w:rPr>
          <w:rFonts w:hint="eastAsia" w:hAnsi="宋体" w:cs="宋体"/>
          <w:color w:val="000000"/>
          <w:szCs w:val="22"/>
          <w:lang w:val="en-US" w:eastAsia="zh-CN"/>
        </w:rPr>
        <w:t>7</w:t>
      </w:r>
      <w:r>
        <w:rPr>
          <w:rFonts w:hint="eastAsia" w:hAnsi="宋体" w:cs="宋体"/>
          <w:color w:val="000000"/>
          <w:szCs w:val="22"/>
        </w:rPr>
        <w:t>）评审结束后，公布采购结果。</w:t>
      </w:r>
    </w:p>
    <w:p w14:paraId="519E3B2B">
      <w:pPr>
        <w:pStyle w:val="13"/>
        <w:adjustRightInd w:val="0"/>
        <w:snapToGrid w:val="0"/>
        <w:spacing w:line="360" w:lineRule="auto"/>
        <w:ind w:firstLine="433" w:firstLineChars="196"/>
        <w:rPr>
          <w:rFonts w:hAnsi="宋体" w:cs="宋体"/>
          <w:b/>
          <w:color w:val="000000"/>
          <w:szCs w:val="22"/>
        </w:rPr>
      </w:pPr>
      <w:r>
        <w:rPr>
          <w:rFonts w:hint="eastAsia" w:hAnsi="宋体" w:cs="宋体"/>
          <w:b/>
          <w:color w:val="000000"/>
          <w:szCs w:val="22"/>
        </w:rPr>
        <w:t>特别说明：如遇“政府采购云平台”电子化开标或评审程序调整的，按调整后程序执行。</w:t>
      </w:r>
    </w:p>
    <w:p w14:paraId="67820D54">
      <w:pPr>
        <w:pStyle w:val="13"/>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2、评审</w:t>
      </w:r>
    </w:p>
    <w:p w14:paraId="74519210">
      <w:pPr>
        <w:pStyle w:val="13"/>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2.1、评审由采购人依法组建的磋商小组负责，并独立履行下列职责：</w:t>
      </w:r>
    </w:p>
    <w:p w14:paraId="2C3B9817">
      <w:pPr>
        <w:snapToGrid w:val="0"/>
        <w:spacing w:line="360" w:lineRule="auto"/>
        <w:ind w:firstLine="431" w:firstLineChars="196"/>
        <w:rPr>
          <w:rFonts w:ascii="宋体" w:hAnsi="宋体" w:cs="宋体"/>
          <w:color w:val="000000"/>
        </w:rPr>
      </w:pPr>
      <w:r>
        <w:rPr>
          <w:rFonts w:hint="eastAsia" w:ascii="宋体" w:hAnsi="宋体" w:cs="宋体"/>
          <w:color w:val="000000"/>
        </w:rPr>
        <w:t>1）审查磋商响应文件是否符合竞争性磋商文件要求，并作出评价；</w:t>
      </w:r>
    </w:p>
    <w:p w14:paraId="1474B6D0">
      <w:pPr>
        <w:snapToGrid w:val="0"/>
        <w:spacing w:line="360" w:lineRule="auto"/>
        <w:ind w:firstLine="450"/>
        <w:rPr>
          <w:rFonts w:ascii="宋体" w:hAnsi="宋体" w:cs="宋体"/>
          <w:color w:val="000000"/>
        </w:rPr>
      </w:pPr>
      <w:r>
        <w:rPr>
          <w:rFonts w:hint="eastAsia" w:ascii="宋体" w:hAnsi="宋体" w:cs="宋体"/>
          <w:color w:val="000000"/>
        </w:rPr>
        <w:t>2）要求供应商对磋商响应文件有关事项作出解释或者澄清；</w:t>
      </w:r>
    </w:p>
    <w:p w14:paraId="44F1DF18">
      <w:pPr>
        <w:snapToGrid w:val="0"/>
        <w:spacing w:line="360" w:lineRule="auto"/>
        <w:ind w:firstLine="450"/>
        <w:rPr>
          <w:rFonts w:ascii="宋体" w:hAnsi="宋体" w:cs="宋体"/>
          <w:color w:val="000000"/>
        </w:rPr>
      </w:pPr>
      <w:r>
        <w:rPr>
          <w:rFonts w:hint="eastAsia" w:ascii="宋体" w:hAnsi="宋体" w:cs="宋体"/>
          <w:color w:val="000000"/>
        </w:rPr>
        <w:t>3）按照竞争性磋商文件确定的评审办法对供应商进行排序，推荐候选供应商，将综合得分第一的供应商向采购人推荐其为成交供应商；</w:t>
      </w:r>
    </w:p>
    <w:p w14:paraId="113030EF">
      <w:pPr>
        <w:pStyle w:val="13"/>
        <w:adjustRightInd w:val="0"/>
        <w:snapToGrid w:val="0"/>
        <w:spacing w:line="360" w:lineRule="auto"/>
        <w:ind w:firstLine="431" w:firstLineChars="196"/>
        <w:rPr>
          <w:rFonts w:hAnsi="宋体" w:cs="宋体"/>
          <w:color w:val="000000"/>
          <w:szCs w:val="22"/>
        </w:rPr>
      </w:pPr>
      <w:r>
        <w:rPr>
          <w:rFonts w:hint="eastAsia" w:hAnsi="宋体" w:cs="宋体"/>
          <w:color w:val="000000"/>
          <w:szCs w:val="22"/>
        </w:rPr>
        <w:t>4）向采购代理机构或者有关部门报告非法干预评审工作的行为。</w:t>
      </w:r>
    </w:p>
    <w:p w14:paraId="0933C9AA">
      <w:pPr>
        <w:snapToGrid w:val="0"/>
        <w:spacing w:line="360" w:lineRule="auto"/>
        <w:ind w:firstLine="431" w:firstLineChars="196"/>
        <w:rPr>
          <w:rFonts w:ascii="宋体" w:hAnsi="宋体" w:cs="宋体"/>
          <w:color w:val="000000"/>
        </w:rPr>
      </w:pPr>
      <w:r>
        <w:rPr>
          <w:rFonts w:hint="eastAsia" w:ascii="宋体" w:hAnsi="宋体" w:cs="宋体"/>
          <w:color w:val="000000"/>
        </w:rPr>
        <w:t>2.2、评审应当遵循下列工作程序：</w:t>
      </w:r>
    </w:p>
    <w:p w14:paraId="61DC0662">
      <w:pPr>
        <w:snapToGrid w:val="0"/>
        <w:spacing w:line="360" w:lineRule="auto"/>
        <w:ind w:firstLine="450"/>
        <w:rPr>
          <w:rFonts w:ascii="宋体" w:hAnsi="宋体" w:cs="宋体"/>
          <w:color w:val="000000"/>
        </w:rPr>
      </w:pPr>
      <w:r>
        <w:rPr>
          <w:rFonts w:hint="eastAsia" w:ascii="宋体" w:hAnsi="宋体" w:cs="宋体"/>
          <w:color w:val="000000"/>
        </w:rPr>
        <w:t>1）磋商响应文件初审。初审分为资格性检查和符合性检查。</w:t>
      </w:r>
    </w:p>
    <w:p w14:paraId="11431CF2">
      <w:pPr>
        <w:snapToGrid w:val="0"/>
        <w:spacing w:line="360" w:lineRule="auto"/>
        <w:rPr>
          <w:rFonts w:ascii="宋体" w:hAnsi="宋体" w:cs="宋体"/>
          <w:color w:val="000000"/>
        </w:rPr>
      </w:pPr>
      <w:r>
        <w:rPr>
          <w:rFonts w:hint="eastAsia" w:ascii="宋体" w:hAnsi="宋体" w:cs="宋体"/>
          <w:color w:val="000000"/>
        </w:rPr>
        <w:t>（1）资格性检查。依据法律法规和竞争性磋商文件的规定，对磋商响应文件中的资格证明等进行审查，以确定供应商是否具备参与磋商资格。</w:t>
      </w:r>
    </w:p>
    <w:p w14:paraId="43823856">
      <w:pPr>
        <w:snapToGrid w:val="0"/>
        <w:spacing w:line="360" w:lineRule="auto"/>
        <w:rPr>
          <w:rFonts w:ascii="宋体" w:hAnsi="宋体" w:cs="宋体"/>
          <w:color w:val="000000"/>
        </w:rPr>
      </w:pPr>
      <w:r>
        <w:rPr>
          <w:rFonts w:hint="eastAsia" w:ascii="宋体" w:hAnsi="宋体" w:cs="宋体"/>
          <w:color w:val="000000"/>
        </w:rPr>
        <w:t>（2）符合性检查。依据竞争性磋商文件的规定，从磋商响应文件的有效性、完整性和对竞争性磋商文件的响应程度进行审查，以确定是否对竞争性磋商文件的实质性要求作出响应。</w:t>
      </w:r>
    </w:p>
    <w:p w14:paraId="2C481687">
      <w:pPr>
        <w:snapToGrid w:val="0"/>
        <w:spacing w:line="360" w:lineRule="auto"/>
        <w:ind w:firstLine="450"/>
        <w:rPr>
          <w:rFonts w:ascii="宋体" w:hAnsi="宋体" w:cs="宋体"/>
          <w:color w:val="000000"/>
        </w:rPr>
      </w:pPr>
      <w:r>
        <w:rPr>
          <w:rFonts w:hint="eastAsia" w:ascii="宋体" w:hAnsi="宋体" w:cs="宋体"/>
          <w:color w:val="000000"/>
        </w:rPr>
        <w:t>2）澄清有关问题。对磋商响应文件中含义不明确、同类问题表述不一致或者有明显文字和计算错误的内容，磋商小组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5EE5409D">
      <w:pPr>
        <w:snapToGrid w:val="0"/>
        <w:spacing w:line="360" w:lineRule="auto"/>
        <w:ind w:firstLine="450"/>
        <w:rPr>
          <w:rFonts w:ascii="宋体" w:hAnsi="宋体" w:cs="宋体"/>
          <w:color w:val="000000"/>
        </w:rPr>
      </w:pPr>
      <w:r>
        <w:rPr>
          <w:rFonts w:hint="eastAsia" w:ascii="宋体" w:hAnsi="宋体" w:cs="宋体"/>
          <w:color w:val="000000"/>
        </w:rPr>
        <w:t>3）比较与评价。按竞争性磋商文件中规定的评审方法和标准，对资格性检查和符合性检查合格的磋商响应文件进行商务和技术评估，综合比较与评价。</w:t>
      </w:r>
    </w:p>
    <w:p w14:paraId="11FBDC3E">
      <w:pPr>
        <w:pStyle w:val="13"/>
        <w:adjustRightInd w:val="0"/>
        <w:snapToGrid w:val="0"/>
        <w:spacing w:line="360" w:lineRule="auto"/>
        <w:ind w:firstLine="431" w:firstLineChars="196"/>
        <w:rPr>
          <w:rFonts w:hAnsi="宋体" w:cs="宋体"/>
          <w:color w:val="000000"/>
          <w:szCs w:val="22"/>
        </w:rPr>
      </w:pPr>
      <w:r>
        <w:rPr>
          <w:rFonts w:hint="eastAsia" w:hAnsi="宋体" w:cs="宋体"/>
          <w:color w:val="000000"/>
          <w:szCs w:val="22"/>
        </w:rPr>
        <w:t>2.3、</w:t>
      </w:r>
      <w:r>
        <w:rPr>
          <w:rFonts w:hint="eastAsia" w:hAnsi="宋体" w:cs="宋体"/>
          <w:b/>
          <w:color w:val="000000"/>
          <w:szCs w:val="22"/>
        </w:rPr>
        <w:t>本次采购，供应商的最终报价均超出采购预算的，本次采购做废标处理。</w:t>
      </w:r>
    </w:p>
    <w:p w14:paraId="3F15289D">
      <w:pPr>
        <w:pStyle w:val="13"/>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2.4、▲</w:t>
      </w:r>
      <w:r>
        <w:rPr>
          <w:rFonts w:hint="eastAsia" w:hAnsi="宋体" w:cs="宋体"/>
          <w:b/>
          <w:color w:val="000000"/>
          <w:szCs w:val="22"/>
        </w:rPr>
        <w:t>供应商存在下列情况之一的，磋商响应文件按无效处理：</w:t>
      </w:r>
    </w:p>
    <w:p w14:paraId="3BA90574">
      <w:pPr>
        <w:pStyle w:val="13"/>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1）磋商响应文件未按磋商文件要求签署或CA电子签章的；</w:t>
      </w:r>
    </w:p>
    <w:p w14:paraId="50E6164D">
      <w:pPr>
        <w:pStyle w:val="13"/>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2）不具备磋商文件中规定的资格要求的；</w:t>
      </w:r>
    </w:p>
    <w:p w14:paraId="241CC26C">
      <w:pPr>
        <w:pStyle w:val="13"/>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3）最终报价超过磋商文件中规定的预算金额或者最高限价的；</w:t>
      </w:r>
    </w:p>
    <w:p w14:paraId="07ACD00B">
      <w:pPr>
        <w:pStyle w:val="13"/>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4）对关键条文的偏离、保留或反对，例如关于付款方式、完工期（服务期）、免费质保期、适用法律法规、标准、税费等其他内容；</w:t>
      </w:r>
    </w:p>
    <w:p w14:paraId="0D7F5C5F">
      <w:pPr>
        <w:pStyle w:val="13"/>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5）存在串标或弄虚作假情况的；</w:t>
      </w:r>
    </w:p>
    <w:p w14:paraId="7D6C43B4">
      <w:pPr>
        <w:pStyle w:val="13"/>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6）参与本项目的不同供应商单位负责人为同一人或者存在直接控股、管理关系的；</w:t>
      </w:r>
    </w:p>
    <w:p w14:paraId="5F22EFE7">
      <w:pPr>
        <w:pStyle w:val="13"/>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7）在竞争性磋商文件未做任何调整的情况下，参与磋商的供应商最终报价超过其磋商响应文件中报价的；</w:t>
      </w:r>
    </w:p>
    <w:p w14:paraId="1E58C7F9">
      <w:pPr>
        <w:pStyle w:val="13"/>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8）未在规定时间提交最终报价的；</w:t>
      </w:r>
    </w:p>
    <w:p w14:paraId="356A4F6D">
      <w:pPr>
        <w:pStyle w:val="13"/>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9）法律、法规和磋商文件规定的其他无效情形（或出现重大偏差）。</w:t>
      </w:r>
    </w:p>
    <w:p w14:paraId="467C43ED">
      <w:pPr>
        <w:pStyle w:val="13"/>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2.5、▲</w:t>
      </w:r>
      <w:r>
        <w:rPr>
          <w:rFonts w:hint="eastAsia" w:hAnsi="宋体" w:cs="宋体"/>
          <w:b/>
          <w:color w:val="000000"/>
          <w:szCs w:val="22"/>
        </w:rPr>
        <w:t>磋商小组发现磋商响应文件有下列情形之一的属于重大偏差(磋商小组按少数服从多数原则认定),按照无效投标处理</w:t>
      </w:r>
      <w:r>
        <w:rPr>
          <w:rFonts w:hint="eastAsia" w:hAnsi="宋体" w:cs="宋体"/>
          <w:color w:val="000000"/>
          <w:szCs w:val="22"/>
        </w:rPr>
        <w:t>：</w:t>
      </w:r>
    </w:p>
    <w:p w14:paraId="09E124B8">
      <w:pPr>
        <w:pStyle w:val="13"/>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1）未按磋商文件要求编制或字迹模糊、辨认不清的磋商响应文件；</w:t>
      </w:r>
    </w:p>
    <w:p w14:paraId="3AFA6FE3">
      <w:pPr>
        <w:pStyle w:val="13"/>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2）除2.4条款以外，出现其它明显不符合采购要求的磋商响应文件；</w:t>
      </w:r>
    </w:p>
    <w:p w14:paraId="4C2203E5">
      <w:pPr>
        <w:pStyle w:val="13"/>
        <w:adjustRightInd w:val="0"/>
        <w:snapToGrid w:val="0"/>
        <w:spacing w:line="360" w:lineRule="auto"/>
        <w:ind w:firstLine="442" w:firstLineChars="200"/>
        <w:rPr>
          <w:rFonts w:hAnsi="宋体" w:cs="宋体"/>
          <w:color w:val="000000"/>
          <w:szCs w:val="22"/>
        </w:rPr>
      </w:pPr>
      <w:r>
        <w:rPr>
          <w:rFonts w:hint="eastAsia" w:hAnsi="宋体" w:cs="宋体"/>
          <w:b/>
          <w:color w:val="000000"/>
          <w:szCs w:val="22"/>
        </w:rPr>
        <w:t>3）除2.4条款以外，出现其它不符合磋商文件中规定的实质性要求的磋商响应文件，是否为偏离实质性要求由磋商小组认定。</w:t>
      </w:r>
    </w:p>
    <w:p w14:paraId="04E342F7">
      <w:pPr>
        <w:pStyle w:val="13"/>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2.6、▲</w:t>
      </w:r>
      <w:r>
        <w:rPr>
          <w:rFonts w:hint="eastAsia" w:hAnsi="宋体" w:cs="宋体"/>
          <w:b/>
          <w:color w:val="000000"/>
          <w:szCs w:val="22"/>
        </w:rPr>
        <w:t>磋商小组认为供应商的最终报价明显低于其他有效供应商的最终报价，有可能影响采购质量或者不能诚信履约的，应当要求其在合理的时间内提供书面说明，必要时提交相关证明材料；供应商不能证明其报价合理性的，磋商小组应当将其作为无效投标处理</w:t>
      </w:r>
      <w:r>
        <w:rPr>
          <w:rFonts w:hint="eastAsia" w:hAnsi="宋体" w:cs="宋体"/>
          <w:color w:val="000000"/>
          <w:szCs w:val="22"/>
        </w:rPr>
        <w:t>。</w:t>
      </w:r>
    </w:p>
    <w:p w14:paraId="63B4F79F">
      <w:pPr>
        <w:pStyle w:val="13"/>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2.7、磋商小组在评标中，不得改变磋商文件中规定的评标标准、方法和中标条件。</w:t>
      </w:r>
    </w:p>
    <w:p w14:paraId="78AFA69B">
      <w:pPr>
        <w:pStyle w:val="13"/>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2.8、评标时如遇到磋商文件未规定的特殊情况，由磋商小组按少数服从多数原则集体决定处理。</w:t>
      </w:r>
    </w:p>
    <w:p w14:paraId="454E6CB9">
      <w:pPr>
        <w:pStyle w:val="13"/>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2.9、磋商小组对未中标的供应商不作解释。同时根据政府采购法实施条例第四十条规定，本项目不对供应商公布详细的评审情况，不公布具体评标细则中小项得分。</w:t>
      </w:r>
    </w:p>
    <w:p w14:paraId="2984F60F">
      <w:pPr>
        <w:pStyle w:val="13"/>
        <w:adjustRightInd w:val="0"/>
        <w:snapToGrid w:val="0"/>
        <w:spacing w:line="360" w:lineRule="auto"/>
        <w:ind w:firstLine="450"/>
        <w:rPr>
          <w:rFonts w:hAnsi="宋体" w:cs="宋体"/>
          <w:color w:val="000000"/>
          <w:szCs w:val="22"/>
        </w:rPr>
      </w:pPr>
      <w:r>
        <w:rPr>
          <w:rFonts w:hint="eastAsia" w:hAnsi="宋体" w:cs="宋体"/>
          <w:color w:val="000000"/>
          <w:szCs w:val="22"/>
        </w:rPr>
        <w:t>3、磋商响应文件的澄清</w:t>
      </w:r>
    </w:p>
    <w:p w14:paraId="788D05A3">
      <w:pPr>
        <w:adjustRightInd w:val="0"/>
        <w:snapToGrid w:val="0"/>
        <w:spacing w:line="360" w:lineRule="auto"/>
        <w:ind w:firstLine="440" w:firstLineChars="200"/>
        <w:rPr>
          <w:rFonts w:ascii="宋体" w:hAnsi="宋体" w:cs="宋体"/>
          <w:color w:val="000000"/>
        </w:rPr>
      </w:pPr>
      <w:r>
        <w:rPr>
          <w:rFonts w:hint="eastAsia" w:ascii="宋体" w:hAnsi="宋体" w:cs="宋体"/>
          <w:color w:val="000000"/>
        </w:rPr>
        <w:t>3.1、为有利于对磋商响应文件的比较和评议，必要时磋商小组可要求投标供应商对磋商响应文件相关事宜进行澄清。磋商小组将通过“政府采购云平台”在线询标的形式要求投标供应商在规定的时间内作出必要的澄清、说明，供投标供应商澄清、说明时间不少于30分钟。</w:t>
      </w:r>
    </w:p>
    <w:p w14:paraId="7FE9CD3D">
      <w:pPr>
        <w:adjustRightInd w:val="0"/>
        <w:snapToGrid w:val="0"/>
        <w:spacing w:line="360" w:lineRule="auto"/>
        <w:ind w:firstLine="440" w:firstLineChars="200"/>
        <w:rPr>
          <w:rFonts w:ascii="宋体" w:hAnsi="宋体" w:cs="宋体"/>
          <w:color w:val="000000"/>
        </w:rPr>
      </w:pPr>
      <w:r>
        <w:rPr>
          <w:rFonts w:hint="eastAsia" w:ascii="宋体" w:hAnsi="宋体" w:cs="宋体"/>
          <w:color w:val="000000"/>
        </w:rPr>
        <w:t>3.2、投标供应商的澄清、说明应当通过“政府采购云平台”在线答复形式提交。投标供应商的澄清、说明不得超出磋商响应文件的范围或者改变磋商响应文件的实质性内容。</w:t>
      </w:r>
    </w:p>
    <w:p w14:paraId="628EAC98">
      <w:pPr>
        <w:pStyle w:val="13"/>
        <w:adjustRightInd w:val="0"/>
        <w:snapToGrid w:val="0"/>
        <w:spacing w:line="360" w:lineRule="auto"/>
        <w:ind w:firstLine="440" w:firstLineChars="200"/>
        <w:rPr>
          <w:rFonts w:hAnsi="宋体" w:cs="宋体"/>
          <w:color w:val="000000"/>
          <w:szCs w:val="22"/>
        </w:rPr>
      </w:pPr>
      <w:r>
        <w:rPr>
          <w:rFonts w:hint="eastAsia" w:hAnsi="宋体" w:cs="宋体"/>
          <w:color w:val="000000"/>
          <w:szCs w:val="22"/>
        </w:rPr>
        <w:t>4、响应文件递交截止时或评审过程中有效投标供应商不足三家的，不予开标或评标，符合《财政部关于政府采购竞争性磋商采购方式管理暂行办法有关问题的补充通知》（财库【2015】124号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7782C2F">
      <w:pPr>
        <w:snapToGrid w:val="0"/>
        <w:spacing w:line="360" w:lineRule="auto"/>
        <w:rPr>
          <w:rFonts w:ascii="宋体" w:hAnsi="宋体" w:cs="宋体"/>
          <w:color w:val="000000"/>
        </w:rPr>
      </w:pPr>
      <w:r>
        <w:rPr>
          <w:rFonts w:hint="eastAsia" w:ascii="宋体" w:hAnsi="宋体" w:cs="宋体"/>
          <w:color w:val="000000"/>
        </w:rPr>
        <w:t xml:space="preserve">    5、评审原则</w:t>
      </w:r>
    </w:p>
    <w:p w14:paraId="1D22FF9C">
      <w:pPr>
        <w:pStyle w:val="13"/>
        <w:adjustRightInd w:val="0"/>
        <w:snapToGrid w:val="0"/>
        <w:spacing w:line="360" w:lineRule="auto"/>
        <w:ind w:firstLine="450"/>
        <w:rPr>
          <w:rFonts w:hAnsi="宋体" w:cs="宋体"/>
          <w:color w:val="000000"/>
          <w:szCs w:val="22"/>
        </w:rPr>
      </w:pPr>
      <w:r>
        <w:rPr>
          <w:rFonts w:hint="eastAsia" w:hAnsi="宋体" w:cs="宋体"/>
          <w:color w:val="000000"/>
          <w:szCs w:val="22"/>
        </w:rPr>
        <w:t>磋商小组按照竞争性磋商文件的要求和条件对磋商响应文件进行评估，综合比较与评价。</w:t>
      </w:r>
    </w:p>
    <w:p w14:paraId="6047163C">
      <w:pPr>
        <w:pStyle w:val="13"/>
        <w:adjustRightInd w:val="0"/>
        <w:snapToGrid w:val="0"/>
        <w:spacing w:line="360" w:lineRule="auto"/>
        <w:ind w:firstLine="450"/>
        <w:rPr>
          <w:rFonts w:hAnsi="宋体" w:cs="宋体"/>
          <w:color w:val="000000"/>
          <w:szCs w:val="22"/>
        </w:rPr>
      </w:pPr>
      <w:r>
        <w:rPr>
          <w:rFonts w:hint="eastAsia" w:hAnsi="宋体" w:cs="宋体"/>
          <w:color w:val="000000"/>
          <w:szCs w:val="22"/>
        </w:rPr>
        <w:t>5.1、磋商小组负责审查磋商响应文件是否符合竞争性磋商文件的要求，并作出评价。磋商小组认为必要时，可向供应商进行询标澄清。</w:t>
      </w:r>
    </w:p>
    <w:p w14:paraId="50E3C1FF">
      <w:pPr>
        <w:pStyle w:val="13"/>
        <w:adjustRightInd w:val="0"/>
        <w:snapToGrid w:val="0"/>
        <w:spacing w:line="360" w:lineRule="auto"/>
        <w:ind w:firstLine="450"/>
        <w:rPr>
          <w:rFonts w:hAnsi="宋体" w:cs="宋体"/>
          <w:color w:val="000000"/>
          <w:szCs w:val="22"/>
        </w:rPr>
      </w:pPr>
      <w:r>
        <w:rPr>
          <w:rFonts w:hint="eastAsia" w:hAnsi="宋体" w:cs="宋体"/>
          <w:color w:val="000000"/>
          <w:szCs w:val="22"/>
        </w:rPr>
        <w:t>5.2、磋商小组将综合分析合格供应商的各项指标，而不是以单项指标的优劣评选出成交的供应商。</w:t>
      </w:r>
    </w:p>
    <w:p w14:paraId="2C8684FB">
      <w:pPr>
        <w:pStyle w:val="13"/>
        <w:adjustRightInd w:val="0"/>
        <w:snapToGrid w:val="0"/>
        <w:spacing w:line="360" w:lineRule="auto"/>
        <w:ind w:firstLine="450"/>
        <w:rPr>
          <w:rFonts w:hAnsi="宋体" w:cs="宋体"/>
          <w:color w:val="000000"/>
          <w:szCs w:val="22"/>
        </w:rPr>
      </w:pPr>
      <w:r>
        <w:rPr>
          <w:rFonts w:hint="eastAsia" w:hAnsi="宋体" w:cs="宋体"/>
          <w:color w:val="000000"/>
          <w:szCs w:val="22"/>
        </w:rPr>
        <w:t>5.3、磋商小组对合格供应商的磋商响应文件和最终报价进行综合评定。如竞争性磋商文件所列采购内容明确不需要修改的或供应商磋商响应文件清楚明确不需要澄清的，可以不进行磋商环节，直接要求供应商进行最终报价，进行综合评分。在竞争性磋商文件未做任何调整的情况下，参与磋商的供应商如有出现最终磋商报价超过其磋商响应文件中报价的，则该供应商的报价按无效处理。</w:t>
      </w:r>
    </w:p>
    <w:p w14:paraId="25126396">
      <w:pPr>
        <w:snapToGrid w:val="0"/>
        <w:spacing w:line="360" w:lineRule="auto"/>
        <w:ind w:firstLine="431" w:firstLineChars="196"/>
        <w:rPr>
          <w:rFonts w:ascii="宋体" w:hAnsi="宋体" w:cs="宋体"/>
          <w:color w:val="000000"/>
        </w:rPr>
      </w:pPr>
      <w:r>
        <w:rPr>
          <w:rFonts w:hint="eastAsia" w:ascii="宋体" w:hAnsi="宋体" w:cs="宋体"/>
          <w:color w:val="000000"/>
        </w:rPr>
        <w:t>5.4、本次评审采用综合评分法，磋商小组根据竞争性磋商文件制定的评审办法对供应商进行评审排序，将综合得分第一的供应商向采购人推荐其为成交供应商。</w:t>
      </w:r>
    </w:p>
    <w:p w14:paraId="3BB88048">
      <w:pPr>
        <w:snapToGrid w:val="0"/>
        <w:spacing w:line="360" w:lineRule="auto"/>
        <w:ind w:firstLine="431" w:firstLineChars="196"/>
        <w:rPr>
          <w:rFonts w:ascii="宋体" w:hAnsi="宋体" w:cs="宋体"/>
          <w:color w:val="000000"/>
        </w:rPr>
      </w:pPr>
      <w:r>
        <w:rPr>
          <w:rFonts w:hint="eastAsia" w:ascii="宋体" w:hAnsi="宋体" w:cs="宋体"/>
          <w:color w:val="000000"/>
        </w:rPr>
        <w:t>6、有下列情形之一的，视为供应商相互串通投标：</w:t>
      </w:r>
    </w:p>
    <w:p w14:paraId="1B261C25">
      <w:pPr>
        <w:snapToGrid w:val="0"/>
        <w:spacing w:line="360" w:lineRule="auto"/>
        <w:ind w:firstLine="431" w:firstLineChars="196"/>
        <w:rPr>
          <w:rFonts w:ascii="宋体" w:hAnsi="宋体" w:cs="宋体"/>
          <w:color w:val="000000"/>
        </w:rPr>
      </w:pPr>
      <w:r>
        <w:rPr>
          <w:rFonts w:hint="eastAsia" w:ascii="宋体" w:hAnsi="宋体" w:cs="宋体"/>
          <w:color w:val="000000"/>
        </w:rPr>
        <w:t>6.1、不同供应商的磋商响应文件由同一单位或者个人编制；</w:t>
      </w:r>
    </w:p>
    <w:p w14:paraId="7CD71B71">
      <w:pPr>
        <w:snapToGrid w:val="0"/>
        <w:spacing w:line="360" w:lineRule="auto"/>
        <w:ind w:firstLine="431" w:firstLineChars="196"/>
        <w:rPr>
          <w:rFonts w:ascii="宋体" w:hAnsi="宋体" w:cs="宋体"/>
          <w:color w:val="000000"/>
        </w:rPr>
      </w:pPr>
      <w:r>
        <w:rPr>
          <w:rFonts w:hint="eastAsia" w:ascii="宋体" w:hAnsi="宋体" w:cs="宋体"/>
          <w:color w:val="000000"/>
        </w:rPr>
        <w:t>6.2、不同供应商委托同一单位或者个人办理投标事宜；</w:t>
      </w:r>
    </w:p>
    <w:p w14:paraId="5D288FE8">
      <w:pPr>
        <w:snapToGrid w:val="0"/>
        <w:spacing w:line="360" w:lineRule="auto"/>
        <w:ind w:firstLine="431" w:firstLineChars="196"/>
        <w:rPr>
          <w:rFonts w:ascii="宋体" w:hAnsi="宋体" w:cs="宋体"/>
          <w:color w:val="000000"/>
        </w:rPr>
      </w:pPr>
      <w:r>
        <w:rPr>
          <w:rFonts w:hint="eastAsia" w:ascii="宋体" w:hAnsi="宋体" w:cs="宋体"/>
          <w:color w:val="000000"/>
        </w:rPr>
        <w:t>6.3、不同供应商的磋商响应文件载明的项目管理成员为同一人；</w:t>
      </w:r>
    </w:p>
    <w:p w14:paraId="11739E06">
      <w:pPr>
        <w:snapToGrid w:val="0"/>
        <w:spacing w:line="360" w:lineRule="auto"/>
        <w:ind w:firstLine="431" w:firstLineChars="196"/>
        <w:rPr>
          <w:rFonts w:ascii="宋体" w:hAnsi="宋体" w:cs="宋体"/>
          <w:color w:val="000000"/>
        </w:rPr>
      </w:pPr>
      <w:r>
        <w:rPr>
          <w:rFonts w:hint="eastAsia" w:ascii="宋体" w:hAnsi="宋体" w:cs="宋体"/>
          <w:color w:val="000000"/>
        </w:rPr>
        <w:t>6.4、不同供应商的磋商响应文件异常一致或者投标报价呈规律性差异；</w:t>
      </w:r>
    </w:p>
    <w:p w14:paraId="06DE12E9">
      <w:pPr>
        <w:snapToGrid w:val="0"/>
        <w:spacing w:line="360" w:lineRule="auto"/>
        <w:ind w:firstLine="431" w:firstLineChars="196"/>
        <w:rPr>
          <w:rFonts w:ascii="宋体" w:hAnsi="宋体" w:cs="宋体"/>
          <w:color w:val="000000"/>
        </w:rPr>
      </w:pPr>
      <w:r>
        <w:rPr>
          <w:rFonts w:hint="eastAsia" w:ascii="宋体" w:hAnsi="宋体" w:cs="宋体"/>
          <w:color w:val="000000"/>
        </w:rPr>
        <w:t>6.5、不同供应商的磋商响应文件相互混装；</w:t>
      </w:r>
    </w:p>
    <w:p w14:paraId="7004D13A">
      <w:pPr>
        <w:snapToGrid w:val="0"/>
        <w:spacing w:line="360" w:lineRule="auto"/>
        <w:ind w:firstLine="431" w:firstLineChars="196"/>
        <w:rPr>
          <w:rFonts w:ascii="宋体" w:hAnsi="宋体" w:cs="宋体"/>
          <w:color w:val="000000"/>
        </w:rPr>
      </w:pPr>
      <w:r>
        <w:rPr>
          <w:rFonts w:hint="eastAsia" w:ascii="宋体" w:hAnsi="宋体" w:cs="宋体"/>
          <w:color w:val="000000"/>
        </w:rPr>
        <w:t>7、经磋商小组认定供应商进行串通投标的，磋商小组可以对相关供应商做出无效投标处理，并上报政府采购管理部门进行进一步处理。</w:t>
      </w:r>
    </w:p>
    <w:p w14:paraId="54960EAB">
      <w:pPr>
        <w:snapToGrid w:val="0"/>
        <w:spacing w:line="380" w:lineRule="exact"/>
        <w:ind w:firstLine="433" w:firstLineChars="196"/>
        <w:rPr>
          <w:rFonts w:ascii="宋体" w:hAnsi="宋体" w:cs="宋体"/>
          <w:b/>
          <w:color w:val="000000"/>
        </w:rPr>
      </w:pPr>
      <w:r>
        <w:rPr>
          <w:rFonts w:hint="eastAsia" w:ascii="宋体" w:hAnsi="宋体" w:cs="宋体"/>
          <w:b/>
          <w:color w:val="000000"/>
        </w:rPr>
        <w:t>8、可中止电子交易活动的情形</w:t>
      </w:r>
    </w:p>
    <w:p w14:paraId="5F77ACA2">
      <w:pPr>
        <w:snapToGrid w:val="0"/>
        <w:spacing w:line="380" w:lineRule="exact"/>
        <w:ind w:firstLine="433" w:firstLineChars="196"/>
        <w:rPr>
          <w:rFonts w:ascii="宋体" w:hAnsi="宋体" w:cs="宋体"/>
          <w:b/>
          <w:color w:val="000000"/>
        </w:rPr>
      </w:pPr>
      <w:r>
        <w:rPr>
          <w:rFonts w:hint="eastAsia" w:ascii="宋体" w:hAnsi="宋体" w:cs="宋体"/>
          <w:b/>
          <w:color w:val="000000"/>
        </w:rPr>
        <w:t>采购过程中出现以下情形，导致电子交易平台无法正常运行，或者无法保证电子交易的公平、公正和安全时，采购组织机构可中止电子交易活动：</w:t>
      </w:r>
    </w:p>
    <w:p w14:paraId="64A91330">
      <w:pPr>
        <w:snapToGrid w:val="0"/>
        <w:spacing w:line="380" w:lineRule="exact"/>
        <w:ind w:firstLine="433" w:firstLineChars="196"/>
        <w:rPr>
          <w:rFonts w:ascii="宋体" w:hAnsi="宋体" w:cs="宋体"/>
          <w:b/>
          <w:color w:val="000000"/>
        </w:rPr>
      </w:pPr>
      <w:r>
        <w:rPr>
          <w:rFonts w:hint="eastAsia" w:ascii="宋体" w:hAnsi="宋体" w:cs="宋体"/>
          <w:b/>
          <w:color w:val="000000"/>
        </w:rPr>
        <w:t>1）电子交易平台发生故障而无法登录访问的；</w:t>
      </w:r>
    </w:p>
    <w:p w14:paraId="3E310862">
      <w:pPr>
        <w:snapToGrid w:val="0"/>
        <w:spacing w:line="380" w:lineRule="exact"/>
        <w:ind w:firstLine="433" w:firstLineChars="196"/>
        <w:rPr>
          <w:rFonts w:ascii="宋体" w:hAnsi="宋体" w:cs="宋体"/>
          <w:b/>
          <w:color w:val="000000"/>
        </w:rPr>
      </w:pPr>
      <w:r>
        <w:rPr>
          <w:rFonts w:hint="eastAsia" w:ascii="宋体" w:hAnsi="宋体" w:cs="宋体"/>
          <w:b/>
          <w:color w:val="000000"/>
        </w:rPr>
        <w:t>2）电子交易平台应用或数据库出现错误，不能进行正常操作的；</w:t>
      </w:r>
    </w:p>
    <w:p w14:paraId="1C7F390E">
      <w:pPr>
        <w:snapToGrid w:val="0"/>
        <w:spacing w:line="380" w:lineRule="exact"/>
        <w:ind w:firstLine="433" w:firstLineChars="196"/>
        <w:rPr>
          <w:rFonts w:ascii="宋体" w:hAnsi="宋体" w:cs="宋体"/>
          <w:b/>
          <w:color w:val="000000"/>
        </w:rPr>
      </w:pPr>
      <w:r>
        <w:rPr>
          <w:rFonts w:hint="eastAsia" w:ascii="宋体" w:hAnsi="宋体" w:cs="宋体"/>
          <w:b/>
          <w:color w:val="000000"/>
        </w:rPr>
        <w:t>3）电子交易平台发现严重安全漏洞，有潜在泄密危险的；</w:t>
      </w:r>
    </w:p>
    <w:p w14:paraId="2D4730BE">
      <w:pPr>
        <w:snapToGrid w:val="0"/>
        <w:spacing w:line="380" w:lineRule="exact"/>
        <w:ind w:firstLine="433" w:firstLineChars="196"/>
        <w:rPr>
          <w:rFonts w:ascii="宋体" w:hAnsi="宋体" w:cs="宋体"/>
          <w:b/>
          <w:color w:val="000000"/>
        </w:rPr>
      </w:pPr>
      <w:r>
        <w:rPr>
          <w:rFonts w:hint="eastAsia" w:ascii="宋体" w:hAnsi="宋体" w:cs="宋体"/>
          <w:b/>
          <w:color w:val="000000"/>
        </w:rPr>
        <w:t>4）病毒发作导致不能进行正常操作的；</w:t>
      </w:r>
    </w:p>
    <w:p w14:paraId="0C2D6F52">
      <w:pPr>
        <w:snapToGrid w:val="0"/>
        <w:spacing w:line="380" w:lineRule="exact"/>
        <w:ind w:firstLine="433" w:firstLineChars="196"/>
        <w:rPr>
          <w:rFonts w:ascii="宋体" w:hAnsi="宋体" w:cs="宋体"/>
          <w:b/>
          <w:color w:val="000000"/>
        </w:rPr>
      </w:pPr>
      <w:r>
        <w:rPr>
          <w:rFonts w:hint="eastAsia" w:ascii="宋体" w:hAnsi="宋体" w:cs="宋体"/>
          <w:b/>
          <w:color w:val="000000"/>
        </w:rPr>
        <w:t>5）其他无法保证电子交易的公平、公正和安全的情况。</w:t>
      </w:r>
    </w:p>
    <w:p w14:paraId="44DACD31">
      <w:pPr>
        <w:snapToGrid w:val="0"/>
        <w:spacing w:line="380" w:lineRule="exact"/>
        <w:ind w:firstLine="433" w:firstLineChars="196"/>
        <w:rPr>
          <w:rFonts w:ascii="宋体" w:hAnsi="宋体" w:cs="宋体"/>
          <w:b/>
          <w:color w:val="000000"/>
        </w:rPr>
      </w:pPr>
      <w:r>
        <w:rPr>
          <w:rFonts w:hint="eastAsia" w:ascii="宋体" w:hAnsi="宋体" w:cs="宋体"/>
          <w:b/>
          <w:color w:val="000000"/>
        </w:rPr>
        <w:t>出现前款规定情形，不影响采购公平、公正性的，采购组织机构可以待上述情形消除后继续组织电子交易活动；影响或可能影响采购公平、公正性的，应当重新采购。</w:t>
      </w:r>
    </w:p>
    <w:p w14:paraId="601EBDDD">
      <w:pPr>
        <w:pStyle w:val="2"/>
        <w:numPr>
          <w:ilvl w:val="0"/>
          <w:numId w:val="0"/>
        </w:numPr>
        <w:spacing w:line="380" w:lineRule="exact"/>
        <w:ind w:left="851" w:hanging="851"/>
        <w:rPr>
          <w:rFonts w:ascii="宋体" w:hAnsi="宋体" w:cs="宋体"/>
          <w:bCs/>
          <w:color w:val="000000"/>
          <w:sz w:val="22"/>
        </w:rPr>
      </w:pPr>
      <w:bookmarkStart w:id="61" w:name="_Toc14332"/>
      <w:bookmarkStart w:id="62" w:name="_Toc45140198"/>
      <w:r>
        <w:rPr>
          <w:rFonts w:hint="eastAsia" w:ascii="宋体" w:hAnsi="宋体" w:cs="宋体"/>
          <w:bCs/>
          <w:color w:val="000000"/>
          <w:sz w:val="22"/>
          <w:lang w:val="en-US" w:eastAsia="zh-CN"/>
        </w:rPr>
        <w:t>六</w:t>
      </w:r>
      <w:r>
        <w:rPr>
          <w:rFonts w:hint="eastAsia" w:ascii="宋体" w:hAnsi="宋体" w:cs="宋体"/>
          <w:bCs/>
          <w:color w:val="000000"/>
          <w:sz w:val="22"/>
        </w:rPr>
        <w:t>、授予合同</w:t>
      </w:r>
      <w:bookmarkEnd w:id="61"/>
      <w:bookmarkEnd w:id="62"/>
    </w:p>
    <w:p w14:paraId="69A714F8">
      <w:pPr>
        <w:pStyle w:val="13"/>
        <w:adjustRightInd w:val="0"/>
        <w:snapToGrid w:val="0"/>
        <w:spacing w:line="380" w:lineRule="exact"/>
        <w:ind w:firstLine="440" w:firstLineChars="200"/>
        <w:rPr>
          <w:rFonts w:hAnsi="宋体" w:cs="宋体"/>
          <w:color w:val="000000"/>
          <w:szCs w:val="22"/>
        </w:rPr>
      </w:pPr>
      <w:r>
        <w:rPr>
          <w:rFonts w:hint="eastAsia" w:hAnsi="宋体" w:cs="宋体"/>
          <w:color w:val="000000"/>
          <w:szCs w:val="22"/>
        </w:rPr>
        <w:t>1、决标</w:t>
      </w:r>
    </w:p>
    <w:p w14:paraId="495252E0">
      <w:pPr>
        <w:pStyle w:val="13"/>
        <w:adjustRightInd w:val="0"/>
        <w:snapToGrid w:val="0"/>
        <w:spacing w:line="380" w:lineRule="exact"/>
        <w:rPr>
          <w:rFonts w:hAnsi="宋体" w:cs="宋体"/>
          <w:b/>
          <w:color w:val="000000"/>
          <w:szCs w:val="22"/>
        </w:rPr>
      </w:pPr>
      <w:r>
        <w:rPr>
          <w:rFonts w:hint="eastAsia" w:hAnsi="宋体" w:cs="宋体"/>
          <w:color w:val="000000"/>
          <w:szCs w:val="22"/>
        </w:rPr>
        <w:t>磋商结束后，磋商小组按照竞争性磋商文件确定的评审办法，确定成交供应商。</w:t>
      </w:r>
    </w:p>
    <w:p w14:paraId="3DBB03B3">
      <w:pPr>
        <w:pStyle w:val="13"/>
        <w:adjustRightInd w:val="0"/>
        <w:snapToGrid w:val="0"/>
        <w:spacing w:line="380" w:lineRule="exact"/>
        <w:rPr>
          <w:rFonts w:hAnsi="宋体" w:cs="宋体"/>
          <w:color w:val="000000"/>
          <w:szCs w:val="22"/>
        </w:rPr>
      </w:pPr>
      <w:r>
        <w:rPr>
          <w:rFonts w:hint="eastAsia" w:hAnsi="宋体" w:cs="宋体"/>
          <w:color w:val="000000"/>
          <w:szCs w:val="22"/>
        </w:rPr>
        <w:t xml:space="preserve">    2、成交通知书</w:t>
      </w:r>
    </w:p>
    <w:p w14:paraId="37E6953F">
      <w:pPr>
        <w:pStyle w:val="10"/>
        <w:adjustRightInd w:val="0"/>
        <w:snapToGrid w:val="0"/>
        <w:spacing w:line="380" w:lineRule="exact"/>
        <w:ind w:firstLine="440" w:firstLineChars="200"/>
        <w:rPr>
          <w:rFonts w:ascii="宋体" w:hAnsi="宋体" w:eastAsia="宋体" w:cs="宋体"/>
          <w:color w:val="000000"/>
          <w:sz w:val="22"/>
        </w:rPr>
      </w:pPr>
      <w:r>
        <w:rPr>
          <w:rFonts w:hint="eastAsia" w:ascii="宋体" w:hAnsi="宋体" w:eastAsia="宋体" w:cs="宋体"/>
          <w:color w:val="000000"/>
          <w:sz w:val="22"/>
        </w:rPr>
        <w:t>2.1、评审结束后，采购代理机构在浙江政府采购网公告采购结果，同时发出成交通知书，成交公告期限为1个工作日。</w:t>
      </w:r>
    </w:p>
    <w:p w14:paraId="3FC499A1">
      <w:pPr>
        <w:adjustRightInd w:val="0"/>
        <w:snapToGrid w:val="0"/>
        <w:spacing w:line="380" w:lineRule="exact"/>
        <w:ind w:firstLine="440" w:firstLineChars="200"/>
        <w:rPr>
          <w:rFonts w:ascii="宋体" w:hAnsi="宋体" w:cs="宋体"/>
          <w:color w:val="000000"/>
        </w:rPr>
      </w:pPr>
      <w:r>
        <w:rPr>
          <w:rFonts w:hint="eastAsia" w:ascii="宋体" w:hAnsi="宋体" w:cs="宋体"/>
          <w:color w:val="000000"/>
        </w:rPr>
        <w:t>2.2、成交通知书对采购人和成交供应商具有法律约束力。成交通知书发出后，采购人改变成交结果或者成交供应商放弃成交资格的，应当承担法律责任。</w:t>
      </w:r>
    </w:p>
    <w:p w14:paraId="572B3CF4">
      <w:pPr>
        <w:adjustRightInd w:val="0"/>
        <w:snapToGrid w:val="0"/>
        <w:spacing w:line="380" w:lineRule="exact"/>
        <w:ind w:firstLine="440" w:firstLineChars="200"/>
        <w:rPr>
          <w:rFonts w:ascii="宋体" w:hAnsi="宋体" w:cs="宋体"/>
          <w:color w:val="000000"/>
        </w:rPr>
      </w:pPr>
      <w:r>
        <w:rPr>
          <w:rFonts w:hint="eastAsia" w:ascii="宋体" w:hAnsi="宋体" w:cs="宋体"/>
          <w:color w:val="000000"/>
        </w:rPr>
        <w:t>2.3、成交无效</w:t>
      </w:r>
    </w:p>
    <w:p w14:paraId="3403489C">
      <w:pPr>
        <w:adjustRightInd w:val="0"/>
        <w:snapToGrid w:val="0"/>
        <w:spacing w:line="380" w:lineRule="exact"/>
        <w:ind w:firstLine="440" w:firstLineChars="200"/>
        <w:rPr>
          <w:rFonts w:ascii="宋体" w:hAnsi="宋体" w:cs="宋体"/>
          <w:color w:val="000000"/>
        </w:rPr>
      </w:pPr>
      <w:r>
        <w:rPr>
          <w:rFonts w:hint="eastAsia" w:ascii="宋体" w:hAnsi="宋体" w:cs="宋体"/>
          <w:color w:val="000000"/>
        </w:rPr>
        <w:t>1）发现成交供应商资格无效或成交供应商放弃成交或拒绝与采购人签订合同的,按相关规定执行。</w:t>
      </w:r>
    </w:p>
    <w:p w14:paraId="757B71A1">
      <w:pPr>
        <w:adjustRightInd w:val="0"/>
        <w:snapToGrid w:val="0"/>
        <w:spacing w:line="380" w:lineRule="exact"/>
        <w:ind w:firstLine="440" w:firstLineChars="200"/>
        <w:rPr>
          <w:rFonts w:ascii="宋体" w:hAnsi="宋体" w:cs="宋体"/>
          <w:color w:val="000000"/>
        </w:rPr>
      </w:pPr>
      <w:r>
        <w:rPr>
          <w:rFonts w:hint="eastAsia" w:ascii="宋体" w:hAnsi="宋体" w:cs="宋体"/>
          <w:color w:val="000000"/>
        </w:rPr>
        <w:t>2）有《中华人民共和国政府采购法实施条例》第七十一条、第七十二条、第七十三条、第七十四条规定的违法行为之一，由政府采购监管部门依法处理。</w:t>
      </w:r>
    </w:p>
    <w:p w14:paraId="272DADAE">
      <w:pPr>
        <w:adjustRightInd w:val="0"/>
        <w:snapToGrid w:val="0"/>
        <w:spacing w:line="380" w:lineRule="exact"/>
        <w:rPr>
          <w:rFonts w:ascii="宋体" w:hAnsi="宋体" w:cs="宋体"/>
          <w:color w:val="000000"/>
        </w:rPr>
      </w:pPr>
      <w:r>
        <w:rPr>
          <w:rFonts w:hint="eastAsia" w:ascii="宋体" w:hAnsi="宋体" w:cs="宋体"/>
          <w:color w:val="000000"/>
        </w:rPr>
        <w:t xml:space="preserve">    3、磋商小组对未成交的供应商不作落标原因解释。</w:t>
      </w:r>
    </w:p>
    <w:p w14:paraId="32AAF00A">
      <w:pPr>
        <w:pStyle w:val="13"/>
        <w:adjustRightInd w:val="0"/>
        <w:snapToGrid w:val="0"/>
        <w:spacing w:line="380" w:lineRule="exact"/>
        <w:rPr>
          <w:rFonts w:hAnsi="宋体" w:cs="宋体"/>
          <w:color w:val="000000"/>
          <w:szCs w:val="22"/>
        </w:rPr>
      </w:pPr>
      <w:r>
        <w:rPr>
          <w:rFonts w:hint="eastAsia" w:hAnsi="宋体" w:cs="宋体"/>
          <w:color w:val="000000"/>
          <w:szCs w:val="22"/>
        </w:rPr>
        <w:t xml:space="preserve">    4、签订合同</w:t>
      </w:r>
    </w:p>
    <w:p w14:paraId="45CE34FD">
      <w:pPr>
        <w:adjustRightInd w:val="0"/>
        <w:snapToGrid w:val="0"/>
        <w:spacing w:line="380" w:lineRule="exact"/>
        <w:ind w:firstLine="440" w:firstLineChars="200"/>
        <w:rPr>
          <w:rFonts w:ascii="宋体" w:hAnsi="宋体" w:cs="宋体"/>
          <w:color w:val="000000"/>
        </w:rPr>
      </w:pPr>
      <w:r>
        <w:rPr>
          <w:rFonts w:hint="eastAsia" w:ascii="宋体" w:hAnsi="宋体" w:cs="宋体"/>
          <w:color w:val="000000"/>
        </w:rPr>
        <w:t>4.1、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14:paraId="2C68E6AA">
      <w:pPr>
        <w:adjustRightInd w:val="0"/>
        <w:snapToGrid w:val="0"/>
        <w:spacing w:line="380" w:lineRule="exact"/>
        <w:ind w:firstLine="440" w:firstLineChars="200"/>
        <w:rPr>
          <w:rFonts w:ascii="宋体" w:hAnsi="宋体" w:cs="宋体"/>
          <w:color w:val="000000"/>
        </w:rPr>
      </w:pPr>
      <w:r>
        <w:rPr>
          <w:rFonts w:hint="eastAsia" w:ascii="宋体" w:hAnsi="宋体" w:cs="宋体"/>
          <w:color w:val="000000"/>
        </w:rPr>
        <w:t>4.2、磋商文件、成交供应商的磋商响应文件及投标修改文件、评标过程中有关澄清文件及经双方签字的询标纪要（承诺）和成交通知书均作为合同附件。</w:t>
      </w:r>
    </w:p>
    <w:p w14:paraId="19D043B0">
      <w:pPr>
        <w:pStyle w:val="13"/>
        <w:adjustRightInd w:val="0"/>
        <w:snapToGrid w:val="0"/>
        <w:spacing w:line="380" w:lineRule="exact"/>
        <w:rPr>
          <w:rFonts w:hAnsi="宋体" w:cs="宋体"/>
          <w:color w:val="000000"/>
          <w:szCs w:val="22"/>
        </w:rPr>
      </w:pPr>
      <w:r>
        <w:rPr>
          <w:rFonts w:hint="eastAsia" w:hAnsi="宋体" w:cs="宋体"/>
          <w:color w:val="000000"/>
          <w:szCs w:val="22"/>
        </w:rPr>
        <w:t xml:space="preserve">    4.3、拒签合同的责任</w:t>
      </w:r>
    </w:p>
    <w:p w14:paraId="7D1CBDAC">
      <w:pPr>
        <w:pStyle w:val="13"/>
        <w:adjustRightInd w:val="0"/>
        <w:snapToGrid w:val="0"/>
        <w:spacing w:line="380" w:lineRule="exact"/>
        <w:rPr>
          <w:rFonts w:hAnsi="宋体" w:cs="宋体"/>
          <w:color w:val="000000"/>
          <w:szCs w:val="22"/>
        </w:rPr>
      </w:pPr>
      <w:r>
        <w:rPr>
          <w:rFonts w:hint="eastAsia" w:hAnsi="宋体" w:cs="宋体"/>
          <w:color w:val="000000"/>
          <w:szCs w:val="22"/>
        </w:rPr>
        <w:t>成交供应商接到成交通知书后，在规定时间内借故否认已经承诺的条件而拒签合同，以违约处理，并赔偿采购人由此造成的直接经济损失；采购人重新组织采购的，所需费用由原成交供应商承担。</w:t>
      </w:r>
    </w:p>
    <w:p w14:paraId="33F07F19">
      <w:pPr>
        <w:pStyle w:val="13"/>
        <w:adjustRightInd w:val="0"/>
        <w:snapToGrid w:val="0"/>
        <w:spacing w:line="380" w:lineRule="exact"/>
        <w:rPr>
          <w:rFonts w:hAnsi="宋体" w:cs="宋体"/>
          <w:color w:val="000000"/>
          <w:szCs w:val="22"/>
        </w:rPr>
      </w:pPr>
      <w:r>
        <w:rPr>
          <w:rFonts w:hint="eastAsia" w:hAnsi="宋体" w:cs="宋体"/>
          <w:color w:val="000000"/>
          <w:szCs w:val="22"/>
        </w:rPr>
        <w:t>5、招标代理费</w:t>
      </w:r>
    </w:p>
    <w:p w14:paraId="39E7F623">
      <w:pPr>
        <w:autoSpaceDE w:val="0"/>
        <w:autoSpaceDN w:val="0"/>
        <w:adjustRightInd w:val="0"/>
        <w:snapToGrid w:val="0"/>
        <w:spacing w:line="380" w:lineRule="exact"/>
        <w:ind w:left="112" w:leftChars="51" w:firstLine="550" w:firstLineChars="250"/>
        <w:textAlignment w:val="bottom"/>
        <w:rPr>
          <w:rFonts w:ascii="宋体" w:hAnsi="宋体"/>
          <w:color w:val="000000"/>
        </w:rPr>
        <w:sectPr>
          <w:footerReference r:id="rId7" w:type="first"/>
          <w:headerReference r:id="rId5" w:type="default"/>
          <w:footerReference r:id="rId6" w:type="default"/>
          <w:pgSz w:w="11907" w:h="16840"/>
          <w:pgMar w:top="1440" w:right="1080" w:bottom="1440" w:left="1080" w:header="720" w:footer="720" w:gutter="0"/>
          <w:cols w:space="720" w:num="1"/>
          <w:titlePg/>
          <w:docGrid w:linePitch="286" w:charSpace="-3831"/>
        </w:sectPr>
      </w:pPr>
      <w:r>
        <w:rPr>
          <w:rFonts w:hint="eastAsia" w:ascii="宋体" w:hAnsi="宋体" w:cs="宋体"/>
        </w:rPr>
        <w:t>成交供应商在领取中标通知书同时向代理机构支付招标代理服务费</w:t>
      </w:r>
      <w:r>
        <w:rPr>
          <w:rFonts w:hint="eastAsia" w:ascii="宋体" w:hAnsi="宋体" w:cs="宋体"/>
          <w:lang w:val="en-US" w:eastAsia="zh-CN"/>
        </w:rPr>
        <w:t>8500</w:t>
      </w:r>
      <w:r>
        <w:rPr>
          <w:rFonts w:hint="eastAsia" w:ascii="宋体" w:hAnsi="宋体" w:cs="宋体"/>
        </w:rPr>
        <w:t>元整；招标代理服务费包含在投标总价中（不单列）。</w:t>
      </w:r>
      <w:r>
        <w:rPr>
          <w:rFonts w:ascii="宋体" w:hAnsi="宋体"/>
          <w:color w:val="000000"/>
        </w:rPr>
        <w:br w:type="page"/>
      </w:r>
    </w:p>
    <w:p w14:paraId="0B31ADAC">
      <w:pPr>
        <w:pStyle w:val="50"/>
        <w:spacing w:line="500" w:lineRule="exact"/>
        <w:ind w:firstLine="0" w:firstLineChars="0"/>
        <w:jc w:val="center"/>
        <w:rPr>
          <w:rFonts w:ascii="新宋体" w:hAnsi="新宋体" w:eastAsia="新宋体" w:cs="宋体"/>
          <w:b/>
          <w:sz w:val="24"/>
          <w:szCs w:val="24"/>
        </w:rPr>
      </w:pPr>
      <w:bookmarkStart w:id="63" w:name="_Toc8508"/>
      <w:bookmarkStart w:id="64" w:name="_Toc21348"/>
      <w:bookmarkStart w:id="65" w:name="_Toc495955195"/>
      <w:bookmarkStart w:id="66" w:name="_Toc13302"/>
      <w:bookmarkStart w:id="67" w:name="_Toc30257"/>
      <w:bookmarkStart w:id="68" w:name="_Toc497985017"/>
      <w:bookmarkStart w:id="69" w:name="_Toc27612"/>
      <w:r>
        <w:rPr>
          <w:rFonts w:hint="eastAsia" w:ascii="新宋体" w:hAnsi="新宋体" w:eastAsia="新宋体" w:cs="宋体"/>
          <w:b/>
          <w:sz w:val="24"/>
          <w:szCs w:val="24"/>
        </w:rPr>
        <w:t>政府采购活动现场确认声明书</w:t>
      </w:r>
    </w:p>
    <w:p w14:paraId="33B4F875">
      <w:pPr>
        <w:pStyle w:val="50"/>
        <w:spacing w:line="500" w:lineRule="exact"/>
        <w:ind w:firstLine="0" w:firstLineChars="0"/>
        <w:rPr>
          <w:rFonts w:ascii="新宋体" w:hAnsi="新宋体" w:eastAsia="新宋体" w:cs="宋体"/>
          <w:b/>
          <w:sz w:val="22"/>
          <w:szCs w:val="22"/>
        </w:rPr>
      </w:pPr>
      <w:r>
        <w:rPr>
          <w:rFonts w:hint="eastAsia" w:ascii="新宋体" w:hAnsi="新宋体" w:eastAsia="新宋体" w:cs="宋体"/>
          <w:b/>
          <w:bCs/>
          <w:sz w:val="22"/>
          <w:szCs w:val="22"/>
          <w:lang w:eastAsia="zh-CN"/>
        </w:rPr>
        <w:t>浙江三凯工程管理有限公司</w:t>
      </w:r>
      <w:r>
        <w:rPr>
          <w:rFonts w:hint="eastAsia" w:ascii="新宋体" w:hAnsi="新宋体" w:eastAsia="新宋体" w:cs="宋体"/>
          <w:b/>
          <w:kern w:val="0"/>
          <w:sz w:val="22"/>
          <w:szCs w:val="22"/>
        </w:rPr>
        <w:t>：</w:t>
      </w:r>
    </w:p>
    <w:p w14:paraId="62795DE6">
      <w:pPr>
        <w:pStyle w:val="50"/>
        <w:spacing w:line="480" w:lineRule="exact"/>
        <w:ind w:firstLine="464"/>
        <w:rPr>
          <w:rFonts w:ascii="新宋体" w:hAnsi="新宋体" w:eastAsia="新宋体" w:cs="宋体"/>
          <w:spacing w:val="6"/>
          <w:sz w:val="22"/>
          <w:szCs w:val="22"/>
        </w:rPr>
      </w:pPr>
      <w:r>
        <w:rPr>
          <w:rFonts w:hint="eastAsia" w:ascii="新宋体" w:hAnsi="新宋体" w:eastAsia="新宋体" w:cs="宋体"/>
          <w:spacing w:val="6"/>
          <w:sz w:val="22"/>
          <w:szCs w:val="22"/>
        </w:rPr>
        <w:t>本人经由</w:t>
      </w:r>
      <w:r>
        <w:rPr>
          <w:rFonts w:hint="eastAsia" w:ascii="新宋体" w:hAnsi="新宋体" w:eastAsia="新宋体" w:cs="宋体"/>
          <w:spacing w:val="6"/>
          <w:sz w:val="22"/>
          <w:szCs w:val="22"/>
          <w:u w:val="single"/>
        </w:rPr>
        <w:t xml:space="preserve">                  （单位）</w:t>
      </w:r>
      <w:r>
        <w:rPr>
          <w:rFonts w:hint="eastAsia" w:ascii="新宋体" w:hAnsi="新宋体" w:eastAsia="新宋体" w:cs="宋体"/>
          <w:spacing w:val="6"/>
          <w:sz w:val="22"/>
          <w:szCs w:val="22"/>
        </w:rPr>
        <w:t>负责人</w:t>
      </w:r>
      <w:r>
        <w:rPr>
          <w:rFonts w:hint="eastAsia" w:ascii="新宋体" w:hAnsi="新宋体" w:eastAsia="新宋体" w:cs="宋体"/>
          <w:spacing w:val="6"/>
          <w:sz w:val="22"/>
          <w:szCs w:val="22"/>
          <w:u w:val="single"/>
        </w:rPr>
        <w:t xml:space="preserve">        （姓名）</w:t>
      </w:r>
      <w:r>
        <w:rPr>
          <w:rFonts w:hint="eastAsia" w:ascii="新宋体" w:hAnsi="新宋体" w:eastAsia="新宋体" w:cs="宋体"/>
          <w:spacing w:val="6"/>
          <w:sz w:val="22"/>
          <w:szCs w:val="22"/>
        </w:rPr>
        <w:t>合法授权参加</w:t>
      </w:r>
      <w:r>
        <w:rPr>
          <w:rFonts w:hint="eastAsia" w:ascii="新宋体" w:hAnsi="新宋体" w:eastAsia="新宋体" w:cs="宋体"/>
          <w:spacing w:val="6"/>
          <w:sz w:val="22"/>
          <w:szCs w:val="22"/>
          <w:u w:val="single"/>
        </w:rPr>
        <w:t xml:space="preserve">                  </w:t>
      </w:r>
      <w:r>
        <w:rPr>
          <w:rFonts w:hint="eastAsia" w:ascii="新宋体" w:hAnsi="新宋体" w:eastAsia="新宋体" w:cs="宋体"/>
          <w:spacing w:val="6"/>
          <w:sz w:val="22"/>
          <w:szCs w:val="22"/>
        </w:rPr>
        <w:t>）项目（编号：</w:t>
      </w:r>
      <w:r>
        <w:rPr>
          <w:rFonts w:hint="eastAsia" w:ascii="新宋体" w:hAnsi="新宋体" w:eastAsia="新宋体" w:cs="宋体"/>
          <w:spacing w:val="6"/>
          <w:sz w:val="22"/>
          <w:szCs w:val="22"/>
          <w:u w:val="single"/>
        </w:rPr>
        <w:t xml:space="preserve">             </w:t>
      </w:r>
      <w:r>
        <w:rPr>
          <w:rFonts w:hint="eastAsia" w:ascii="新宋体" w:hAnsi="新宋体" w:eastAsia="新宋体" w:cs="宋体"/>
          <w:spacing w:val="6"/>
          <w:sz w:val="22"/>
          <w:szCs w:val="22"/>
        </w:rPr>
        <w:t xml:space="preserve">）政府采购活动，经与本单位法人代表（负责人）联系确认，现就有关公平竞争事项郑重声明如下： </w:t>
      </w:r>
    </w:p>
    <w:p w14:paraId="2377D6E3">
      <w:pPr>
        <w:pStyle w:val="51"/>
        <w:widowControl/>
        <w:numPr>
          <w:ilvl w:val="0"/>
          <w:numId w:val="4"/>
        </w:numPr>
        <w:snapToGrid w:val="0"/>
        <w:spacing w:line="480" w:lineRule="exact"/>
        <w:ind w:firstLine="415" w:firstLineChars="189"/>
        <w:rPr>
          <w:rFonts w:ascii="新宋体" w:hAnsi="新宋体" w:eastAsia="新宋体" w:cs="宋体"/>
          <w:kern w:val="0"/>
          <w:sz w:val="22"/>
          <w:szCs w:val="22"/>
        </w:rPr>
      </w:pPr>
      <w:r>
        <w:rPr>
          <w:rFonts w:hint="eastAsia" w:ascii="新宋体" w:hAnsi="新宋体" w:eastAsia="新宋体" w:cs="宋体"/>
          <w:kern w:val="0"/>
          <w:sz w:val="22"/>
          <w:szCs w:val="22"/>
        </w:rPr>
        <w:t>本单位与采购人之间 □不存在利害关系 □存在下列利害关系：</w:t>
      </w:r>
    </w:p>
    <w:p w14:paraId="6AFD6EBE">
      <w:pPr>
        <w:pStyle w:val="51"/>
        <w:widowControl/>
        <w:snapToGrid w:val="0"/>
        <w:spacing w:line="480" w:lineRule="exact"/>
        <w:rPr>
          <w:rFonts w:ascii="新宋体" w:hAnsi="新宋体" w:eastAsia="新宋体" w:cs="宋体"/>
          <w:kern w:val="0"/>
          <w:sz w:val="22"/>
          <w:szCs w:val="22"/>
        </w:rPr>
      </w:pPr>
      <w:r>
        <w:rPr>
          <w:rFonts w:hint="eastAsia" w:ascii="新宋体" w:hAnsi="新宋体" w:eastAsia="新宋体" w:cs="宋体"/>
          <w:kern w:val="0"/>
          <w:sz w:val="22"/>
          <w:szCs w:val="22"/>
        </w:rPr>
        <w:t xml:space="preserve">  A.投资关系    B.行政隶属关系    C.业务指导关系</w:t>
      </w:r>
    </w:p>
    <w:p w14:paraId="095EEEBF">
      <w:pPr>
        <w:pStyle w:val="51"/>
        <w:widowControl/>
        <w:snapToGrid w:val="0"/>
        <w:spacing w:line="480" w:lineRule="exact"/>
        <w:rPr>
          <w:rFonts w:ascii="新宋体" w:hAnsi="新宋体" w:eastAsia="新宋体" w:cs="宋体"/>
          <w:kern w:val="0"/>
          <w:sz w:val="22"/>
          <w:szCs w:val="22"/>
        </w:rPr>
      </w:pPr>
      <w:r>
        <w:rPr>
          <w:rFonts w:hint="eastAsia" w:ascii="新宋体" w:hAnsi="新宋体" w:eastAsia="新宋体" w:cs="宋体"/>
          <w:kern w:val="0"/>
          <w:sz w:val="22"/>
          <w:szCs w:val="22"/>
        </w:rPr>
        <w:t xml:space="preserve">  D.其他可能</w:t>
      </w:r>
      <w:r>
        <w:rPr>
          <w:rFonts w:hint="eastAsia" w:ascii="新宋体" w:hAnsi="新宋体" w:eastAsia="新宋体" w:cs="宋体"/>
          <w:sz w:val="22"/>
          <w:szCs w:val="22"/>
        </w:rPr>
        <w:t>影响采购公正的</w:t>
      </w:r>
      <w:r>
        <w:rPr>
          <w:rFonts w:hint="eastAsia" w:ascii="新宋体" w:hAnsi="新宋体" w:eastAsia="新宋体" w:cs="宋体"/>
          <w:kern w:val="0"/>
          <w:sz w:val="22"/>
          <w:szCs w:val="22"/>
        </w:rPr>
        <w:t>利害关系</w:t>
      </w:r>
      <w:r>
        <w:rPr>
          <w:rFonts w:hint="eastAsia" w:ascii="新宋体" w:hAnsi="新宋体" w:eastAsia="新宋体" w:cs="宋体"/>
          <w:kern w:val="0"/>
          <w:sz w:val="22"/>
          <w:szCs w:val="22"/>
          <w:u w:val="single"/>
        </w:rPr>
        <w:t xml:space="preserve">（如有，请如实说明）                 </w:t>
      </w:r>
      <w:r>
        <w:rPr>
          <w:rFonts w:hint="eastAsia" w:ascii="新宋体" w:hAnsi="新宋体" w:eastAsia="新宋体" w:cs="宋体"/>
          <w:kern w:val="0"/>
          <w:sz w:val="22"/>
          <w:szCs w:val="22"/>
        </w:rPr>
        <w:t>。</w:t>
      </w:r>
    </w:p>
    <w:p w14:paraId="6CAEE059">
      <w:pPr>
        <w:pStyle w:val="51"/>
        <w:widowControl/>
        <w:snapToGrid w:val="0"/>
        <w:spacing w:line="480" w:lineRule="exact"/>
        <w:rPr>
          <w:rFonts w:ascii="新宋体" w:hAnsi="新宋体" w:eastAsia="新宋体" w:cs="宋体"/>
          <w:kern w:val="0"/>
          <w:sz w:val="22"/>
          <w:szCs w:val="22"/>
        </w:rPr>
      </w:pPr>
      <w:r>
        <w:rPr>
          <w:rFonts w:hint="eastAsia" w:ascii="新宋体" w:hAnsi="新宋体" w:eastAsia="新宋体" w:cs="宋体"/>
          <w:spacing w:val="6"/>
          <w:sz w:val="22"/>
          <w:szCs w:val="22"/>
        </w:rPr>
        <w:t xml:space="preserve">  二、</w:t>
      </w:r>
      <w:r>
        <w:rPr>
          <w:rFonts w:hint="eastAsia" w:ascii="新宋体" w:hAnsi="新宋体" w:eastAsia="新宋体" w:cs="宋体"/>
          <w:kern w:val="0"/>
          <w:sz w:val="22"/>
          <w:szCs w:val="22"/>
        </w:rPr>
        <w:t>现已清楚知道参加本项目采购活动的其他所有供应商名称，本单位 □与其他所有供应商之间均不存在利害关系 □与</w:t>
      </w:r>
      <w:r>
        <w:rPr>
          <w:rFonts w:hint="eastAsia" w:ascii="新宋体" w:hAnsi="新宋体" w:eastAsia="新宋体" w:cs="宋体"/>
          <w:kern w:val="0"/>
          <w:sz w:val="22"/>
          <w:szCs w:val="22"/>
          <w:u w:val="single"/>
        </w:rPr>
        <w:t xml:space="preserve">           （供应商名称）</w:t>
      </w:r>
      <w:r>
        <w:rPr>
          <w:rFonts w:hint="eastAsia" w:ascii="新宋体" w:hAnsi="新宋体" w:eastAsia="新宋体" w:cs="宋体"/>
          <w:kern w:val="0"/>
          <w:sz w:val="22"/>
          <w:szCs w:val="22"/>
        </w:rPr>
        <w:t>之间存在下列利害关系：</w:t>
      </w:r>
    </w:p>
    <w:p w14:paraId="62B133BE">
      <w:pPr>
        <w:pStyle w:val="50"/>
        <w:spacing w:line="480" w:lineRule="exact"/>
        <w:ind w:firstLine="440"/>
        <w:rPr>
          <w:rFonts w:ascii="新宋体" w:hAnsi="新宋体" w:eastAsia="新宋体" w:cs="宋体"/>
          <w:kern w:val="0"/>
          <w:sz w:val="22"/>
          <w:szCs w:val="22"/>
        </w:rPr>
      </w:pPr>
      <w:r>
        <w:rPr>
          <w:rFonts w:hint="eastAsia" w:ascii="新宋体" w:hAnsi="新宋体" w:eastAsia="新宋体" w:cs="宋体"/>
          <w:kern w:val="0"/>
          <w:sz w:val="22"/>
          <w:szCs w:val="22"/>
        </w:rPr>
        <w:t xml:space="preserve">  A.法定代表人或负责人或实际控制人是同一人</w:t>
      </w:r>
    </w:p>
    <w:p w14:paraId="02DF358E">
      <w:pPr>
        <w:pStyle w:val="50"/>
        <w:spacing w:line="480" w:lineRule="exact"/>
        <w:ind w:firstLine="440"/>
        <w:rPr>
          <w:rFonts w:ascii="新宋体" w:hAnsi="新宋体" w:eastAsia="新宋体" w:cs="宋体"/>
          <w:spacing w:val="6"/>
          <w:sz w:val="22"/>
          <w:szCs w:val="22"/>
        </w:rPr>
      </w:pPr>
      <w:r>
        <w:rPr>
          <w:rFonts w:hint="eastAsia" w:ascii="新宋体" w:hAnsi="新宋体" w:eastAsia="新宋体" w:cs="宋体"/>
          <w:kern w:val="0"/>
          <w:sz w:val="22"/>
          <w:szCs w:val="22"/>
        </w:rPr>
        <w:t xml:space="preserve">  B.法定代表人或负责人或实际控制人是夫妻关系</w:t>
      </w:r>
    </w:p>
    <w:p w14:paraId="54D0A110">
      <w:pPr>
        <w:pStyle w:val="50"/>
        <w:spacing w:line="480" w:lineRule="exact"/>
        <w:ind w:firstLine="440"/>
        <w:rPr>
          <w:rFonts w:ascii="新宋体" w:hAnsi="新宋体" w:eastAsia="新宋体" w:cs="宋体"/>
          <w:spacing w:val="6"/>
          <w:sz w:val="22"/>
          <w:szCs w:val="22"/>
        </w:rPr>
      </w:pPr>
      <w:r>
        <w:rPr>
          <w:rFonts w:hint="eastAsia" w:ascii="新宋体" w:hAnsi="新宋体" w:eastAsia="新宋体" w:cs="宋体"/>
          <w:kern w:val="0"/>
          <w:sz w:val="22"/>
          <w:szCs w:val="22"/>
        </w:rPr>
        <w:t xml:space="preserve">  C.法定代表人或负责人或实际控制人是直系血亲关系</w:t>
      </w:r>
    </w:p>
    <w:p w14:paraId="1BDFD55F">
      <w:pPr>
        <w:pStyle w:val="50"/>
        <w:spacing w:line="480" w:lineRule="exact"/>
        <w:ind w:firstLine="440"/>
        <w:rPr>
          <w:rFonts w:ascii="新宋体" w:hAnsi="新宋体" w:eastAsia="新宋体" w:cs="宋体"/>
          <w:spacing w:val="6"/>
          <w:sz w:val="22"/>
          <w:szCs w:val="22"/>
        </w:rPr>
      </w:pPr>
      <w:r>
        <w:rPr>
          <w:rFonts w:hint="eastAsia" w:ascii="新宋体" w:hAnsi="新宋体" w:eastAsia="新宋体" w:cs="宋体"/>
          <w:kern w:val="0"/>
          <w:sz w:val="22"/>
          <w:szCs w:val="22"/>
        </w:rPr>
        <w:t xml:space="preserve">  D.法定代表人或负责人或实际控制人存在三代以内旁系血亲关系</w:t>
      </w:r>
    </w:p>
    <w:p w14:paraId="6A196336">
      <w:pPr>
        <w:pStyle w:val="50"/>
        <w:spacing w:line="480" w:lineRule="exact"/>
        <w:ind w:firstLine="440"/>
        <w:rPr>
          <w:rFonts w:ascii="新宋体" w:hAnsi="新宋体" w:eastAsia="新宋体" w:cs="宋体"/>
          <w:kern w:val="0"/>
          <w:sz w:val="22"/>
          <w:szCs w:val="22"/>
        </w:rPr>
      </w:pPr>
      <w:r>
        <w:rPr>
          <w:rFonts w:hint="eastAsia" w:ascii="新宋体" w:hAnsi="新宋体" w:eastAsia="新宋体" w:cs="宋体"/>
          <w:kern w:val="0"/>
          <w:sz w:val="22"/>
          <w:szCs w:val="22"/>
        </w:rPr>
        <w:t xml:space="preserve">  E.法定代表人或负责人或实际控制人存在近姻亲关系</w:t>
      </w:r>
    </w:p>
    <w:p w14:paraId="6F12C4E1">
      <w:pPr>
        <w:pStyle w:val="50"/>
        <w:spacing w:line="480" w:lineRule="exact"/>
        <w:ind w:firstLine="440"/>
        <w:rPr>
          <w:rFonts w:ascii="新宋体" w:hAnsi="新宋体" w:eastAsia="新宋体" w:cs="宋体"/>
          <w:kern w:val="0"/>
          <w:sz w:val="22"/>
          <w:szCs w:val="22"/>
        </w:rPr>
      </w:pPr>
      <w:r>
        <w:rPr>
          <w:rFonts w:hint="eastAsia" w:ascii="新宋体" w:hAnsi="新宋体" w:eastAsia="新宋体" w:cs="宋体"/>
          <w:kern w:val="0"/>
          <w:sz w:val="22"/>
          <w:szCs w:val="22"/>
        </w:rPr>
        <w:t xml:space="preserve">  F.法定代表人或负责人或实际控制人存在股份控制或实际控制关系</w:t>
      </w:r>
    </w:p>
    <w:p w14:paraId="790BB2FB">
      <w:pPr>
        <w:pStyle w:val="50"/>
        <w:spacing w:line="480" w:lineRule="exact"/>
        <w:ind w:firstLine="440"/>
        <w:rPr>
          <w:rFonts w:ascii="新宋体" w:hAnsi="新宋体" w:eastAsia="新宋体" w:cs="宋体"/>
          <w:kern w:val="0"/>
          <w:sz w:val="22"/>
          <w:szCs w:val="22"/>
        </w:rPr>
      </w:pPr>
      <w:r>
        <w:rPr>
          <w:rFonts w:hint="eastAsia" w:ascii="新宋体" w:hAnsi="新宋体" w:eastAsia="新宋体" w:cs="宋体"/>
          <w:kern w:val="0"/>
          <w:sz w:val="22"/>
          <w:szCs w:val="22"/>
        </w:rPr>
        <w:t xml:space="preserve">  G.存在共同直接或间接投资设立子公司、联营企业和合营企业情况</w:t>
      </w:r>
    </w:p>
    <w:p w14:paraId="34E9FDF8">
      <w:pPr>
        <w:pStyle w:val="50"/>
        <w:spacing w:line="480" w:lineRule="exact"/>
        <w:ind w:firstLine="440"/>
        <w:rPr>
          <w:rFonts w:ascii="新宋体" w:hAnsi="新宋体" w:eastAsia="新宋体" w:cs="宋体"/>
          <w:sz w:val="22"/>
          <w:szCs w:val="22"/>
        </w:rPr>
      </w:pPr>
      <w:r>
        <w:rPr>
          <w:rFonts w:hint="eastAsia" w:ascii="新宋体" w:hAnsi="新宋体" w:eastAsia="新宋体" w:cs="宋体"/>
          <w:kern w:val="0"/>
          <w:sz w:val="22"/>
          <w:szCs w:val="22"/>
        </w:rPr>
        <w:t xml:space="preserve">  H.存在分级代理或代销关系、同一生产制造商关系、</w:t>
      </w:r>
      <w:r>
        <w:rPr>
          <w:rFonts w:hint="eastAsia" w:ascii="新宋体" w:hAnsi="新宋体" w:eastAsia="新宋体" w:cs="宋体"/>
          <w:sz w:val="22"/>
          <w:szCs w:val="22"/>
        </w:rPr>
        <w:t>管理关系、重要业务（占主营业务收入50%以上）或重要财务往来关系（如融资）等其他实质性控制关系</w:t>
      </w:r>
    </w:p>
    <w:p w14:paraId="4860420F">
      <w:pPr>
        <w:pStyle w:val="50"/>
        <w:spacing w:line="480" w:lineRule="exact"/>
        <w:ind w:firstLine="440"/>
        <w:rPr>
          <w:rFonts w:ascii="新宋体" w:hAnsi="新宋体" w:eastAsia="新宋体" w:cs="宋体"/>
          <w:spacing w:val="6"/>
          <w:sz w:val="22"/>
          <w:szCs w:val="22"/>
        </w:rPr>
      </w:pPr>
      <w:r>
        <w:rPr>
          <w:rFonts w:hint="eastAsia" w:ascii="新宋体" w:hAnsi="新宋体" w:eastAsia="新宋体" w:cs="宋体"/>
          <w:sz w:val="22"/>
          <w:szCs w:val="22"/>
        </w:rPr>
        <w:t xml:space="preserve">    I</w:t>
      </w:r>
      <w:r>
        <w:rPr>
          <w:rFonts w:hint="eastAsia" w:ascii="新宋体" w:hAnsi="新宋体" w:eastAsia="新宋体" w:cs="宋体"/>
          <w:kern w:val="0"/>
          <w:sz w:val="22"/>
          <w:szCs w:val="22"/>
        </w:rPr>
        <w:t>.</w:t>
      </w:r>
      <w:r>
        <w:rPr>
          <w:rFonts w:hint="eastAsia" w:ascii="新宋体" w:hAnsi="新宋体" w:eastAsia="新宋体" w:cs="宋体"/>
          <w:sz w:val="22"/>
          <w:szCs w:val="22"/>
        </w:rPr>
        <w:t>其他利害关系情况</w:t>
      </w:r>
      <w:r>
        <w:rPr>
          <w:rFonts w:hint="eastAsia" w:ascii="新宋体" w:hAnsi="新宋体" w:eastAsia="新宋体" w:cs="宋体"/>
          <w:kern w:val="0"/>
          <w:sz w:val="22"/>
          <w:szCs w:val="22"/>
        </w:rPr>
        <w:t>。</w:t>
      </w:r>
    </w:p>
    <w:p w14:paraId="663B4160">
      <w:pPr>
        <w:pStyle w:val="51"/>
        <w:widowControl/>
        <w:numPr>
          <w:ilvl w:val="0"/>
          <w:numId w:val="5"/>
        </w:numPr>
        <w:snapToGrid w:val="0"/>
        <w:spacing w:line="480" w:lineRule="exact"/>
        <w:ind w:firstLine="415" w:firstLineChars="189"/>
        <w:rPr>
          <w:rFonts w:ascii="新宋体" w:hAnsi="新宋体" w:eastAsia="新宋体" w:cs="宋体"/>
          <w:kern w:val="0"/>
          <w:sz w:val="22"/>
          <w:szCs w:val="22"/>
        </w:rPr>
      </w:pPr>
      <w:r>
        <w:rPr>
          <w:rFonts w:hint="eastAsia" w:ascii="新宋体" w:hAnsi="新宋体" w:eastAsia="新宋体" w:cs="宋体"/>
          <w:sz w:val="22"/>
          <w:szCs w:val="22"/>
        </w:rPr>
        <w:t>现已清楚知道并</w:t>
      </w:r>
      <w:r>
        <w:rPr>
          <w:rFonts w:hint="eastAsia" w:ascii="新宋体" w:hAnsi="新宋体" w:eastAsia="新宋体" w:cs="宋体"/>
          <w:kern w:val="0"/>
          <w:sz w:val="22"/>
          <w:szCs w:val="22"/>
        </w:rPr>
        <w:t>严格遵守政府采购法律法规和现场纪律。</w:t>
      </w:r>
    </w:p>
    <w:p w14:paraId="60AEED5A">
      <w:pPr>
        <w:pStyle w:val="51"/>
        <w:widowControl/>
        <w:numPr>
          <w:ilvl w:val="0"/>
          <w:numId w:val="5"/>
        </w:numPr>
        <w:snapToGrid w:val="0"/>
        <w:spacing w:line="480" w:lineRule="exact"/>
        <w:ind w:firstLine="415" w:firstLineChars="189"/>
        <w:rPr>
          <w:rFonts w:ascii="新宋体" w:hAnsi="新宋体" w:eastAsia="新宋体" w:cs="宋体"/>
          <w:kern w:val="0"/>
          <w:sz w:val="22"/>
          <w:szCs w:val="22"/>
        </w:rPr>
      </w:pPr>
      <w:r>
        <w:rPr>
          <w:rFonts w:hint="eastAsia" w:ascii="新宋体" w:hAnsi="新宋体" w:eastAsia="新宋体" w:cs="宋体"/>
          <w:kern w:val="0"/>
          <w:sz w:val="22"/>
          <w:szCs w:val="22"/>
        </w:rPr>
        <w:t>我发现供应商之间存在或可能存在上述第二条第项利害关系。</w:t>
      </w:r>
    </w:p>
    <w:p w14:paraId="4CFA870E">
      <w:pPr>
        <w:pStyle w:val="50"/>
        <w:spacing w:line="500" w:lineRule="exact"/>
        <w:ind w:firstLine="440"/>
        <w:rPr>
          <w:rFonts w:ascii="新宋体" w:hAnsi="新宋体" w:eastAsia="新宋体" w:cs="宋体"/>
          <w:sz w:val="22"/>
          <w:szCs w:val="22"/>
        </w:rPr>
      </w:pPr>
      <w:r>
        <w:rPr>
          <w:rFonts w:hint="eastAsia" w:ascii="新宋体" w:hAnsi="新宋体" w:eastAsia="新宋体" w:cs="宋体"/>
          <w:sz w:val="22"/>
          <w:szCs w:val="22"/>
        </w:rPr>
        <w:t>供应商代表签字：</w:t>
      </w:r>
      <w:r>
        <w:rPr>
          <w:rFonts w:hint="eastAsia" w:ascii="新宋体" w:hAnsi="新宋体" w:eastAsia="新宋体" w:cs="宋体"/>
          <w:sz w:val="22"/>
          <w:szCs w:val="22"/>
        </w:rPr>
        <w:tab/>
      </w:r>
      <w:r>
        <w:rPr>
          <w:rFonts w:hint="eastAsia" w:ascii="新宋体" w:hAnsi="新宋体" w:eastAsia="新宋体" w:cs="宋体"/>
          <w:sz w:val="22"/>
          <w:szCs w:val="22"/>
        </w:rPr>
        <w:tab/>
      </w:r>
    </w:p>
    <w:p w14:paraId="141C8858">
      <w:pPr>
        <w:spacing w:line="440" w:lineRule="exact"/>
        <w:jc w:val="right"/>
        <w:rPr>
          <w:rFonts w:ascii="新宋体" w:hAnsi="新宋体" w:eastAsia="新宋体" w:cs="宋体"/>
          <w:sz w:val="22"/>
          <w:szCs w:val="22"/>
        </w:rPr>
      </w:pPr>
    </w:p>
    <w:p w14:paraId="7EA1DAA2">
      <w:pPr>
        <w:spacing w:line="440" w:lineRule="exact"/>
        <w:jc w:val="right"/>
        <w:rPr>
          <w:rFonts w:ascii="新宋体" w:hAnsi="新宋体" w:eastAsia="新宋体" w:cs="新宋体"/>
          <w:b/>
          <w:bCs/>
          <w:sz w:val="22"/>
          <w:szCs w:val="22"/>
        </w:rPr>
      </w:pPr>
      <w:r>
        <w:rPr>
          <w:rFonts w:hint="eastAsia" w:ascii="新宋体" w:hAnsi="新宋体" w:eastAsia="新宋体" w:cs="宋体"/>
          <w:sz w:val="22"/>
          <w:szCs w:val="22"/>
        </w:rPr>
        <w:t xml:space="preserve"> 年  月  日</w:t>
      </w:r>
    </w:p>
    <w:p w14:paraId="6D099553">
      <w:pPr>
        <w:pStyle w:val="24"/>
        <w:jc w:val="center"/>
        <w:rPr>
          <w:rFonts w:ascii="新宋体" w:hAnsi="新宋体" w:eastAsia="新宋体"/>
          <w:kern w:val="2"/>
          <w:sz w:val="36"/>
          <w:szCs w:val="36"/>
        </w:rPr>
      </w:pPr>
      <w:r>
        <w:rPr>
          <w:rFonts w:hint="eastAsia" w:ascii="新宋体" w:hAnsi="新宋体" w:eastAsia="新宋体"/>
          <w:sz w:val="22"/>
          <w:szCs w:val="22"/>
        </w:rPr>
        <w:br w:type="page"/>
      </w:r>
      <w:r>
        <w:rPr>
          <w:rFonts w:hint="eastAsia" w:ascii="宋体" w:hAnsi="宋体" w:eastAsia="宋体" w:cs="宋体"/>
          <w:b/>
          <w:bCs/>
          <w:kern w:val="2"/>
          <w:sz w:val="26"/>
          <w:szCs w:val="26"/>
          <w:highlight w:val="none"/>
          <w:lang w:val="en-US" w:eastAsia="zh-CN" w:bidi="ar-SA"/>
        </w:rPr>
        <w:t>七、政府采购政策功能相关说明</w:t>
      </w:r>
      <w:bookmarkEnd w:id="63"/>
      <w:bookmarkEnd w:id="64"/>
      <w:bookmarkEnd w:id="65"/>
      <w:bookmarkEnd w:id="66"/>
      <w:bookmarkEnd w:id="67"/>
      <w:bookmarkEnd w:id="68"/>
    </w:p>
    <w:p w14:paraId="5049290C">
      <w:pPr>
        <w:jc w:val="left"/>
        <w:rPr>
          <w:rFonts w:ascii="新宋体" w:hAnsi="新宋体" w:eastAsia="新宋体"/>
          <w:b/>
          <w:sz w:val="22"/>
        </w:rPr>
      </w:pPr>
    </w:p>
    <w:p w14:paraId="28CDCED5">
      <w:pPr>
        <w:jc w:val="left"/>
        <w:rPr>
          <w:rFonts w:ascii="新宋体" w:hAnsi="新宋体" w:eastAsia="新宋体"/>
          <w:bCs/>
          <w:sz w:val="22"/>
        </w:rPr>
      </w:pPr>
      <w:r>
        <w:rPr>
          <w:rFonts w:hint="eastAsia" w:ascii="新宋体" w:hAnsi="新宋体" w:eastAsia="新宋体"/>
          <w:bCs/>
          <w:sz w:val="22"/>
        </w:rPr>
        <w:t>一、小、微企业（含监狱企业、残疾人福利性单位）扶持政策说明</w:t>
      </w:r>
    </w:p>
    <w:p w14:paraId="701D8E31">
      <w:pPr>
        <w:spacing w:line="440" w:lineRule="atLeast"/>
        <w:jc w:val="left"/>
        <w:rPr>
          <w:rFonts w:ascii="新宋体" w:hAnsi="新宋体" w:eastAsia="新宋体"/>
          <w:bCs/>
          <w:sz w:val="22"/>
        </w:rPr>
      </w:pPr>
      <w:r>
        <w:rPr>
          <w:rFonts w:hint="eastAsia" w:ascii="新宋体" w:hAnsi="新宋体" w:eastAsia="新宋体"/>
          <w:bCs/>
          <w:sz w:val="22"/>
        </w:rPr>
        <w:t>1、文件依据</w:t>
      </w:r>
    </w:p>
    <w:p w14:paraId="163DE306">
      <w:pPr>
        <w:spacing w:line="440" w:lineRule="atLeast"/>
        <w:jc w:val="left"/>
        <w:rPr>
          <w:rFonts w:ascii="新宋体" w:hAnsi="新宋体" w:eastAsia="新宋体"/>
          <w:bCs/>
          <w:sz w:val="22"/>
        </w:rPr>
      </w:pPr>
      <w:r>
        <w:rPr>
          <w:rFonts w:hint="eastAsia" w:ascii="新宋体" w:hAnsi="新宋体" w:eastAsia="新宋体"/>
          <w:bCs/>
          <w:sz w:val="22"/>
        </w:rPr>
        <w:t>（1）关于印发《政府采购促进中小企业发展暂行办法》的通知（财库[2011]181号）</w:t>
      </w:r>
    </w:p>
    <w:p w14:paraId="557767B2">
      <w:pPr>
        <w:spacing w:line="440" w:lineRule="atLeast"/>
        <w:jc w:val="left"/>
        <w:rPr>
          <w:rFonts w:ascii="新宋体" w:hAnsi="新宋体" w:eastAsia="新宋体"/>
          <w:bCs/>
          <w:sz w:val="22"/>
        </w:rPr>
      </w:pPr>
      <w:r>
        <w:rPr>
          <w:rFonts w:hint="eastAsia" w:ascii="新宋体" w:hAnsi="新宋体" w:eastAsia="新宋体"/>
          <w:bCs/>
          <w:sz w:val="22"/>
        </w:rPr>
        <w:t>（2）浙江省财政厅转发财政部 工业和信息化部关于印发《政府采购促进中小企业发展暂行办法》的通知（浙财采监[2012]11号）</w:t>
      </w:r>
    </w:p>
    <w:p w14:paraId="5080B7CA">
      <w:pPr>
        <w:spacing w:line="440" w:lineRule="atLeast"/>
        <w:jc w:val="left"/>
        <w:rPr>
          <w:rFonts w:ascii="新宋体" w:hAnsi="新宋体" w:eastAsia="新宋体"/>
          <w:bCs/>
          <w:sz w:val="22"/>
        </w:rPr>
      </w:pPr>
      <w:r>
        <w:rPr>
          <w:rFonts w:hint="eastAsia" w:ascii="新宋体" w:hAnsi="新宋体" w:eastAsia="新宋体"/>
          <w:bCs/>
          <w:sz w:val="22"/>
        </w:rPr>
        <w:t>（3）浙江省省财政厅《关于开展政府采购供应商网上注册登记和诚信管理工作的通知》（浙财采监〔2010〕8号)</w:t>
      </w:r>
    </w:p>
    <w:p w14:paraId="35D6CE02">
      <w:pPr>
        <w:spacing w:line="440" w:lineRule="atLeast"/>
        <w:jc w:val="left"/>
        <w:rPr>
          <w:rFonts w:ascii="新宋体" w:hAnsi="新宋体" w:eastAsia="新宋体"/>
          <w:bCs/>
          <w:sz w:val="22"/>
        </w:rPr>
      </w:pPr>
      <w:r>
        <w:rPr>
          <w:rFonts w:hint="eastAsia" w:ascii="新宋体" w:hAnsi="新宋体" w:eastAsia="新宋体"/>
          <w:bCs/>
          <w:sz w:val="22"/>
        </w:rPr>
        <w:t>（4）《工业和信息化部、国家统计局、国家发展和改革委员会、财政部关于印发中小企业划型标准规定的通知》（工信部联企业[2011]300号）</w:t>
      </w:r>
    </w:p>
    <w:p w14:paraId="0632724E">
      <w:pPr>
        <w:spacing w:line="440" w:lineRule="atLeast"/>
        <w:jc w:val="left"/>
        <w:rPr>
          <w:rFonts w:ascii="新宋体" w:hAnsi="新宋体" w:eastAsia="新宋体"/>
          <w:bCs/>
          <w:sz w:val="22"/>
        </w:rPr>
      </w:pPr>
      <w:r>
        <w:rPr>
          <w:rFonts w:hint="eastAsia" w:ascii="新宋体" w:hAnsi="新宋体" w:eastAsia="新宋体"/>
          <w:bCs/>
          <w:sz w:val="22"/>
        </w:rPr>
        <w:t>（5）财政部、司法部《关于政府采购支持监狱企业发展有关问题的通知》（财库〔2014〕68号）</w:t>
      </w:r>
    </w:p>
    <w:p w14:paraId="4812FC73">
      <w:pPr>
        <w:spacing w:line="440" w:lineRule="atLeast"/>
        <w:jc w:val="left"/>
        <w:rPr>
          <w:rFonts w:ascii="新宋体" w:hAnsi="新宋体" w:eastAsia="新宋体"/>
          <w:bCs/>
          <w:sz w:val="22"/>
        </w:rPr>
      </w:pPr>
      <w:r>
        <w:rPr>
          <w:rFonts w:hint="eastAsia" w:ascii="新宋体" w:hAnsi="新宋体" w:eastAsia="新宋体"/>
          <w:bCs/>
          <w:sz w:val="22"/>
        </w:rPr>
        <w:t>（6）《财政部 民政部 中国残疾人联合会关于促进残疾人就业政府采购政策的通知》（财库〔2017〕 141号）</w:t>
      </w:r>
    </w:p>
    <w:p w14:paraId="49CD5127">
      <w:pPr>
        <w:spacing w:line="440" w:lineRule="atLeast"/>
        <w:jc w:val="left"/>
        <w:rPr>
          <w:rFonts w:ascii="新宋体" w:hAnsi="新宋体" w:eastAsia="新宋体"/>
          <w:bCs/>
          <w:sz w:val="22"/>
        </w:rPr>
      </w:pPr>
      <w:r>
        <w:rPr>
          <w:rFonts w:hint="eastAsia" w:ascii="新宋体" w:hAnsi="新宋体" w:eastAsia="新宋体"/>
          <w:bCs/>
          <w:sz w:val="22"/>
        </w:rPr>
        <w:t>2、享受小微企业价格折扣应具备的条件与价格折扣比例</w:t>
      </w:r>
    </w:p>
    <w:p w14:paraId="024C1DB5">
      <w:pPr>
        <w:spacing w:line="440" w:lineRule="atLeast"/>
        <w:jc w:val="left"/>
        <w:rPr>
          <w:rFonts w:hint="eastAsia" w:ascii="新宋体" w:hAnsi="新宋体" w:eastAsia="新宋体"/>
          <w:sz w:val="22"/>
          <w:lang w:eastAsia="zh-CN"/>
        </w:rPr>
      </w:pPr>
      <w:r>
        <w:rPr>
          <w:rFonts w:hint="eastAsia" w:ascii="新宋体" w:hAnsi="新宋体" w:eastAsia="新宋体"/>
          <w:sz w:val="22"/>
        </w:rPr>
        <w:t>（1）符合中小企业划分标准；</w:t>
      </w:r>
    </w:p>
    <w:p w14:paraId="654BC5DA">
      <w:pPr>
        <w:spacing w:line="440" w:lineRule="atLeast"/>
        <w:jc w:val="left"/>
        <w:rPr>
          <w:rFonts w:hint="eastAsia" w:ascii="新宋体" w:hAnsi="新宋体" w:eastAsia="新宋体"/>
          <w:sz w:val="22"/>
          <w:lang w:eastAsia="zh-CN"/>
        </w:rPr>
      </w:pPr>
      <w:r>
        <w:rPr>
          <w:rFonts w:hint="eastAsia" w:ascii="新宋体" w:hAnsi="新宋体" w:eastAsia="新宋体"/>
          <w:sz w:val="22"/>
        </w:rPr>
        <w:t>（2）提供本企业制造的货物、承担的工程或者服务，或者提供其他中小企业制造的货物。本项所称货物不包括使用大型企业注册商标的货物。</w:t>
      </w:r>
    </w:p>
    <w:p w14:paraId="41ABE5E1">
      <w:pPr>
        <w:spacing w:line="440" w:lineRule="atLeast"/>
        <w:jc w:val="left"/>
        <w:rPr>
          <w:rFonts w:hint="eastAsia" w:ascii="新宋体" w:hAnsi="新宋体" w:eastAsia="新宋体"/>
          <w:sz w:val="22"/>
          <w:lang w:eastAsia="zh-CN"/>
        </w:rPr>
      </w:pPr>
      <w:r>
        <w:rPr>
          <w:rFonts w:hint="eastAsia" w:ascii="新宋体" w:hAnsi="新宋体" w:eastAsia="新宋体"/>
          <w:sz w:val="22"/>
        </w:rPr>
        <w:t>  中小企业划分标准，是指国务院有关部门根据企业从业人员、营业收入、资产总额等指标制定的中小企业划型标准。</w:t>
      </w:r>
    </w:p>
    <w:p w14:paraId="2448F4A3">
      <w:pPr>
        <w:spacing w:line="440" w:lineRule="atLeast"/>
        <w:jc w:val="left"/>
        <w:rPr>
          <w:rFonts w:ascii="新宋体" w:hAnsi="新宋体" w:eastAsia="新宋体"/>
          <w:sz w:val="22"/>
        </w:rPr>
      </w:pPr>
      <w:r>
        <w:rPr>
          <w:rFonts w:hint="eastAsia" w:ascii="新宋体" w:hAnsi="新宋体" w:eastAsia="新宋体"/>
          <w:sz w:val="22"/>
        </w:rPr>
        <w:t>  小型、微型企业提供中型企业制造的货物的，视同为中型企业。</w:t>
      </w:r>
    </w:p>
    <w:p w14:paraId="1F9A81A0">
      <w:pPr>
        <w:spacing w:line="440" w:lineRule="atLeast"/>
        <w:jc w:val="left"/>
        <w:rPr>
          <w:rFonts w:ascii="新宋体" w:hAnsi="新宋体" w:eastAsia="新宋体"/>
          <w:sz w:val="22"/>
          <w:u w:val="single"/>
        </w:rPr>
      </w:pPr>
      <w:r>
        <w:rPr>
          <w:rFonts w:hint="eastAsia" w:ascii="新宋体" w:hAnsi="新宋体" w:eastAsia="新宋体"/>
          <w:sz w:val="22"/>
          <w:u w:val="single"/>
        </w:rPr>
        <w:t>（3）本项目对小型和微型企业产品的价格给予</w:t>
      </w:r>
      <w:r>
        <w:rPr>
          <w:rFonts w:hint="eastAsia" w:ascii="新宋体" w:hAnsi="新宋体" w:eastAsia="新宋体"/>
          <w:sz w:val="22"/>
          <w:u w:val="single"/>
          <w:lang w:val="en-US" w:eastAsia="zh-CN"/>
        </w:rPr>
        <w:t>10</w:t>
      </w:r>
      <w:r>
        <w:rPr>
          <w:rFonts w:hint="eastAsia" w:ascii="新宋体" w:hAnsi="新宋体" w:eastAsia="新宋体"/>
          <w:sz w:val="22"/>
          <w:u w:val="single"/>
        </w:rPr>
        <w:t>%的扣除，用扣除后的价格参与评审。</w:t>
      </w:r>
    </w:p>
    <w:p w14:paraId="2EF0476E">
      <w:pPr>
        <w:spacing w:line="440" w:lineRule="atLeast"/>
        <w:jc w:val="left"/>
        <w:rPr>
          <w:rFonts w:ascii="新宋体" w:hAnsi="新宋体" w:eastAsia="新宋体"/>
          <w:sz w:val="22"/>
        </w:rPr>
      </w:pPr>
      <w:r>
        <w:rPr>
          <w:rFonts w:hint="eastAsia" w:ascii="新宋体" w:hAnsi="新宋体" w:eastAsia="新宋体"/>
          <w:sz w:val="22"/>
          <w:u w:val="single"/>
        </w:rPr>
        <w:t>3、享受小微企业价格折扣应提供以下证明材料（</w:t>
      </w:r>
      <w:r>
        <w:rPr>
          <w:rFonts w:hint="eastAsia" w:ascii="新宋体" w:hAnsi="新宋体" w:eastAsia="新宋体"/>
          <w:sz w:val="22"/>
          <w:u w:val="single"/>
          <w:lang w:eastAsia="zh-CN"/>
        </w:rPr>
        <w:t>采购</w:t>
      </w:r>
      <w:r>
        <w:rPr>
          <w:rFonts w:hint="eastAsia" w:ascii="新宋体" w:hAnsi="新宋体" w:eastAsia="新宋体"/>
          <w:sz w:val="22"/>
          <w:u w:val="single"/>
        </w:rPr>
        <w:t>响应文件报价标中，缺一不可）</w:t>
      </w:r>
      <w:r>
        <w:rPr>
          <w:rFonts w:hint="eastAsia" w:ascii="新宋体" w:hAnsi="新宋体" w:eastAsia="新宋体"/>
          <w:sz w:val="22"/>
        </w:rPr>
        <w:t>：</w:t>
      </w:r>
    </w:p>
    <w:p w14:paraId="791D0F8A">
      <w:pPr>
        <w:spacing w:line="440" w:lineRule="atLeast"/>
        <w:jc w:val="left"/>
        <w:rPr>
          <w:rFonts w:ascii="新宋体" w:hAnsi="新宋体" w:eastAsia="新宋体"/>
          <w:sz w:val="22"/>
        </w:rPr>
      </w:pPr>
      <w:r>
        <w:rPr>
          <w:rFonts w:hint="eastAsia" w:ascii="新宋体" w:hAnsi="新宋体" w:eastAsia="新宋体"/>
          <w:sz w:val="22"/>
        </w:rPr>
        <w:t>（1）通过浙江政府采购网申请注册加入政府采购供应商库（不包括公示期内，提供浙江省政府采购网页面截图或其它入库证明材料，加盖供应商公章）</w:t>
      </w:r>
    </w:p>
    <w:p w14:paraId="125F24A9">
      <w:pPr>
        <w:spacing w:line="440" w:lineRule="atLeast"/>
        <w:jc w:val="left"/>
        <w:rPr>
          <w:rFonts w:ascii="新宋体" w:hAnsi="新宋体" w:eastAsia="新宋体"/>
          <w:sz w:val="22"/>
        </w:rPr>
      </w:pPr>
      <w:r>
        <w:rPr>
          <w:rFonts w:hint="eastAsia" w:ascii="新宋体" w:hAnsi="新宋体" w:eastAsia="新宋体"/>
          <w:sz w:val="22"/>
        </w:rPr>
        <w:t>（2）《中小企业声明函》（原件，加盖供应商公章，格式见附件1）</w:t>
      </w:r>
    </w:p>
    <w:p w14:paraId="0B24B154">
      <w:pPr>
        <w:spacing w:line="440" w:lineRule="atLeast"/>
        <w:jc w:val="left"/>
        <w:rPr>
          <w:rFonts w:ascii="新宋体" w:hAnsi="新宋体" w:eastAsia="新宋体"/>
          <w:sz w:val="22"/>
        </w:rPr>
      </w:pPr>
      <w:r>
        <w:rPr>
          <w:rFonts w:hint="eastAsia" w:ascii="新宋体" w:hAnsi="新宋体" w:eastAsia="新宋体"/>
          <w:sz w:val="22"/>
        </w:rPr>
        <w:t>4、</w:t>
      </w:r>
      <w:r>
        <w:rPr>
          <w:rFonts w:hint="eastAsia" w:ascii="新宋体" w:hAnsi="新宋体" w:eastAsia="新宋体"/>
          <w:sz w:val="22"/>
          <w:u w:val="single"/>
        </w:rPr>
        <w:t>享受监狱企业价格折扣应提供以下证明材料（</w:t>
      </w:r>
      <w:r>
        <w:rPr>
          <w:rFonts w:hint="eastAsia" w:ascii="新宋体" w:hAnsi="新宋体" w:eastAsia="新宋体"/>
          <w:sz w:val="22"/>
          <w:u w:val="single"/>
          <w:lang w:eastAsia="zh-CN"/>
        </w:rPr>
        <w:t>采购</w:t>
      </w:r>
      <w:r>
        <w:rPr>
          <w:rFonts w:hint="eastAsia" w:ascii="新宋体" w:hAnsi="新宋体" w:eastAsia="新宋体"/>
          <w:sz w:val="22"/>
          <w:u w:val="single"/>
        </w:rPr>
        <w:t>响应文件报价标中，不提供的不享受价格折扣）</w:t>
      </w:r>
      <w:r>
        <w:rPr>
          <w:rFonts w:hint="eastAsia" w:ascii="新宋体" w:hAnsi="新宋体" w:eastAsia="新宋体"/>
          <w:sz w:val="22"/>
        </w:rPr>
        <w:t>：</w:t>
      </w:r>
    </w:p>
    <w:p w14:paraId="104197CD">
      <w:pPr>
        <w:spacing w:line="440" w:lineRule="atLeast"/>
        <w:jc w:val="left"/>
        <w:rPr>
          <w:rFonts w:ascii="新宋体" w:hAnsi="新宋体" w:eastAsia="新宋体"/>
          <w:sz w:val="22"/>
        </w:rPr>
      </w:pPr>
      <w:r>
        <w:rPr>
          <w:rFonts w:hint="eastAsia" w:ascii="新宋体" w:hAnsi="新宋体" w:eastAsia="新宋体"/>
          <w:sz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3605C3E1">
      <w:pPr>
        <w:spacing w:line="440" w:lineRule="atLeast"/>
        <w:jc w:val="left"/>
        <w:rPr>
          <w:rFonts w:ascii="新宋体" w:hAnsi="新宋体" w:eastAsia="新宋体"/>
          <w:bCs/>
          <w:sz w:val="22"/>
        </w:rPr>
      </w:pPr>
      <w:r>
        <w:rPr>
          <w:rFonts w:hint="eastAsia" w:ascii="新宋体" w:hAnsi="新宋体" w:eastAsia="新宋体"/>
          <w:sz w:val="22"/>
        </w:rPr>
        <w:t>5、</w:t>
      </w:r>
      <w:r>
        <w:rPr>
          <w:rFonts w:hint="eastAsia" w:ascii="新宋体" w:hAnsi="新宋体" w:eastAsia="新宋体"/>
          <w:sz w:val="22"/>
          <w:u w:val="single"/>
        </w:rPr>
        <w:t>享受残疾人福利性单位格折扣应提供以下证明材料（</w:t>
      </w:r>
      <w:r>
        <w:rPr>
          <w:rFonts w:hint="eastAsia" w:ascii="新宋体" w:hAnsi="新宋体" w:eastAsia="新宋体"/>
          <w:sz w:val="22"/>
          <w:u w:val="single"/>
          <w:lang w:eastAsia="zh-CN"/>
        </w:rPr>
        <w:t>采购</w:t>
      </w:r>
      <w:r>
        <w:rPr>
          <w:rFonts w:hint="eastAsia" w:ascii="新宋体" w:hAnsi="新宋体" w:eastAsia="新宋体"/>
          <w:sz w:val="22"/>
          <w:u w:val="single"/>
        </w:rPr>
        <w:t>响应文件报价标中，不提供的不享</w:t>
      </w:r>
      <w:r>
        <w:rPr>
          <w:rFonts w:hint="eastAsia" w:ascii="新宋体" w:hAnsi="新宋体" w:eastAsia="新宋体"/>
          <w:bCs/>
          <w:sz w:val="22"/>
          <w:u w:val="single"/>
        </w:rPr>
        <w:t>受价格折扣）</w:t>
      </w:r>
      <w:r>
        <w:rPr>
          <w:rFonts w:hint="eastAsia" w:ascii="新宋体" w:hAnsi="新宋体" w:eastAsia="新宋体"/>
          <w:bCs/>
          <w:sz w:val="22"/>
        </w:rPr>
        <w:t>：</w:t>
      </w:r>
    </w:p>
    <w:p w14:paraId="5DF56608">
      <w:pPr>
        <w:spacing w:line="440" w:lineRule="atLeast"/>
        <w:jc w:val="left"/>
        <w:rPr>
          <w:rFonts w:ascii="新宋体" w:hAnsi="新宋体" w:eastAsia="新宋体"/>
          <w:bCs/>
          <w:sz w:val="22"/>
        </w:rPr>
      </w:pPr>
      <w:r>
        <w:rPr>
          <w:rFonts w:hint="eastAsia" w:ascii="新宋体" w:hAnsi="新宋体" w:eastAsia="新宋体"/>
          <w:bCs/>
          <w:sz w:val="22"/>
        </w:rPr>
        <w:t>（1）残疾人福利性单位声明函（附件2）；</w:t>
      </w:r>
    </w:p>
    <w:p w14:paraId="290470E1">
      <w:pPr>
        <w:spacing w:line="440" w:lineRule="atLeast"/>
        <w:jc w:val="left"/>
        <w:rPr>
          <w:rFonts w:ascii="新宋体" w:hAnsi="新宋体" w:eastAsia="新宋体"/>
          <w:bCs/>
          <w:sz w:val="22"/>
        </w:rPr>
      </w:pPr>
      <w:r>
        <w:rPr>
          <w:rFonts w:hint="eastAsia" w:ascii="新宋体" w:hAnsi="新宋体" w:eastAsia="新宋体"/>
          <w:bCs/>
          <w:sz w:val="22"/>
        </w:rPr>
        <w:t>6、非单一产品采购，无法核实（按</w:t>
      </w:r>
      <w:r>
        <w:rPr>
          <w:rFonts w:hint="eastAsia" w:ascii="新宋体" w:hAnsi="新宋体" w:eastAsia="新宋体"/>
          <w:bCs/>
          <w:sz w:val="22"/>
          <w:lang w:eastAsia="zh-CN"/>
        </w:rPr>
        <w:t>采购</w:t>
      </w:r>
      <w:r>
        <w:rPr>
          <w:rFonts w:hint="eastAsia" w:ascii="新宋体" w:hAnsi="新宋体" w:eastAsia="新宋体"/>
          <w:bCs/>
          <w:sz w:val="22"/>
        </w:rPr>
        <w:t>响应文件资料）全部货物均为小微企业（含监狱企业、残疾人福利性单位）制造；或小微企业（含监狱企业、残疾人福利性单位）提供其他制造商制造的货物且无法核实（按</w:t>
      </w:r>
      <w:r>
        <w:rPr>
          <w:rFonts w:hint="eastAsia" w:ascii="新宋体" w:hAnsi="新宋体" w:eastAsia="新宋体"/>
          <w:bCs/>
          <w:sz w:val="22"/>
          <w:lang w:eastAsia="zh-CN"/>
        </w:rPr>
        <w:t>采购</w:t>
      </w:r>
      <w:r>
        <w:rPr>
          <w:rFonts w:hint="eastAsia" w:ascii="新宋体" w:hAnsi="新宋体" w:eastAsia="新宋体"/>
          <w:bCs/>
          <w:sz w:val="22"/>
        </w:rPr>
        <w:t>响应文件资料）制造商是否为小微企业（含监狱企业、残疾人福利性单位）的，不享受价格折扣。</w:t>
      </w:r>
    </w:p>
    <w:p w14:paraId="6A9B390F">
      <w:pPr>
        <w:spacing w:line="440" w:lineRule="atLeast"/>
        <w:jc w:val="left"/>
        <w:rPr>
          <w:rFonts w:ascii="新宋体" w:hAnsi="新宋体" w:eastAsia="新宋体"/>
          <w:b/>
          <w:sz w:val="22"/>
        </w:rPr>
      </w:pPr>
    </w:p>
    <w:p w14:paraId="2ED42C63">
      <w:pPr>
        <w:spacing w:line="440" w:lineRule="atLeast"/>
        <w:jc w:val="left"/>
        <w:rPr>
          <w:rFonts w:ascii="新宋体" w:hAnsi="新宋体" w:eastAsia="新宋体"/>
          <w:b/>
          <w:sz w:val="22"/>
        </w:rPr>
      </w:pPr>
    </w:p>
    <w:p w14:paraId="4AE9F3CC">
      <w:pPr>
        <w:spacing w:line="440" w:lineRule="atLeast"/>
        <w:jc w:val="left"/>
        <w:rPr>
          <w:rFonts w:ascii="新宋体" w:hAnsi="新宋体" w:eastAsia="新宋体"/>
          <w:b/>
          <w:sz w:val="22"/>
        </w:rPr>
      </w:pPr>
    </w:p>
    <w:p w14:paraId="5E6F1CD7">
      <w:pPr>
        <w:spacing w:line="440" w:lineRule="atLeast"/>
        <w:jc w:val="left"/>
        <w:rPr>
          <w:rFonts w:ascii="新宋体" w:hAnsi="新宋体" w:eastAsia="新宋体"/>
          <w:b/>
          <w:sz w:val="22"/>
        </w:rPr>
      </w:pPr>
    </w:p>
    <w:p w14:paraId="5B55ED5C">
      <w:pPr>
        <w:spacing w:line="440" w:lineRule="atLeast"/>
        <w:jc w:val="left"/>
        <w:rPr>
          <w:rFonts w:ascii="新宋体" w:hAnsi="新宋体" w:eastAsia="新宋体"/>
          <w:b/>
          <w:sz w:val="22"/>
        </w:rPr>
      </w:pPr>
    </w:p>
    <w:p w14:paraId="3448396D">
      <w:pPr>
        <w:spacing w:line="440" w:lineRule="atLeast"/>
        <w:jc w:val="left"/>
        <w:rPr>
          <w:rFonts w:ascii="新宋体" w:hAnsi="新宋体" w:eastAsia="新宋体"/>
          <w:b/>
          <w:sz w:val="22"/>
        </w:rPr>
      </w:pPr>
    </w:p>
    <w:p w14:paraId="63D604BF">
      <w:pPr>
        <w:spacing w:line="440" w:lineRule="atLeast"/>
        <w:jc w:val="left"/>
        <w:rPr>
          <w:rFonts w:ascii="新宋体" w:hAnsi="新宋体" w:eastAsia="新宋体"/>
          <w:b/>
          <w:sz w:val="22"/>
        </w:rPr>
      </w:pPr>
    </w:p>
    <w:p w14:paraId="779E8AF5">
      <w:pPr>
        <w:spacing w:line="440" w:lineRule="atLeast"/>
        <w:jc w:val="left"/>
        <w:rPr>
          <w:rFonts w:ascii="新宋体" w:hAnsi="新宋体" w:eastAsia="新宋体"/>
          <w:b/>
          <w:sz w:val="22"/>
        </w:rPr>
      </w:pPr>
    </w:p>
    <w:p w14:paraId="5FB67AE1">
      <w:pPr>
        <w:spacing w:line="440" w:lineRule="atLeast"/>
        <w:jc w:val="left"/>
        <w:rPr>
          <w:rFonts w:ascii="新宋体" w:hAnsi="新宋体" w:eastAsia="新宋体"/>
          <w:b/>
          <w:sz w:val="22"/>
        </w:rPr>
      </w:pPr>
    </w:p>
    <w:p w14:paraId="21032D5A">
      <w:pPr>
        <w:spacing w:line="440" w:lineRule="atLeast"/>
        <w:jc w:val="left"/>
        <w:rPr>
          <w:rFonts w:ascii="新宋体" w:hAnsi="新宋体" w:eastAsia="新宋体"/>
          <w:b/>
          <w:sz w:val="22"/>
        </w:rPr>
      </w:pPr>
    </w:p>
    <w:p w14:paraId="5B7D4641">
      <w:pPr>
        <w:spacing w:line="440" w:lineRule="atLeast"/>
        <w:jc w:val="left"/>
        <w:rPr>
          <w:rFonts w:ascii="新宋体" w:hAnsi="新宋体" w:eastAsia="新宋体"/>
          <w:b/>
          <w:sz w:val="22"/>
        </w:rPr>
      </w:pPr>
    </w:p>
    <w:p w14:paraId="6D9A512E">
      <w:pPr>
        <w:spacing w:line="440" w:lineRule="atLeast"/>
        <w:jc w:val="left"/>
        <w:rPr>
          <w:rFonts w:ascii="新宋体" w:hAnsi="新宋体" w:eastAsia="新宋体"/>
          <w:b/>
          <w:sz w:val="22"/>
        </w:rPr>
      </w:pPr>
    </w:p>
    <w:p w14:paraId="04570AE0">
      <w:pPr>
        <w:spacing w:line="440" w:lineRule="atLeast"/>
        <w:jc w:val="left"/>
        <w:rPr>
          <w:rFonts w:ascii="新宋体" w:hAnsi="新宋体" w:eastAsia="新宋体"/>
          <w:b/>
          <w:sz w:val="22"/>
        </w:rPr>
      </w:pPr>
    </w:p>
    <w:p w14:paraId="2E829F86">
      <w:pPr>
        <w:spacing w:line="440" w:lineRule="atLeast"/>
        <w:jc w:val="left"/>
        <w:rPr>
          <w:rFonts w:ascii="新宋体" w:hAnsi="新宋体" w:eastAsia="新宋体"/>
          <w:b/>
          <w:sz w:val="22"/>
        </w:rPr>
      </w:pPr>
    </w:p>
    <w:p w14:paraId="626D9F4C">
      <w:pPr>
        <w:spacing w:line="440" w:lineRule="atLeast"/>
        <w:jc w:val="left"/>
        <w:rPr>
          <w:rFonts w:ascii="新宋体" w:hAnsi="新宋体" w:eastAsia="新宋体"/>
          <w:b/>
          <w:sz w:val="22"/>
        </w:rPr>
      </w:pPr>
    </w:p>
    <w:p w14:paraId="039F6C76">
      <w:pPr>
        <w:spacing w:line="440" w:lineRule="atLeast"/>
        <w:jc w:val="left"/>
        <w:rPr>
          <w:rFonts w:ascii="新宋体" w:hAnsi="新宋体" w:eastAsia="新宋体"/>
          <w:b/>
          <w:sz w:val="22"/>
        </w:rPr>
      </w:pPr>
    </w:p>
    <w:p w14:paraId="195126A2">
      <w:pPr>
        <w:spacing w:line="440" w:lineRule="atLeast"/>
        <w:jc w:val="left"/>
        <w:rPr>
          <w:rFonts w:ascii="新宋体" w:hAnsi="新宋体" w:eastAsia="新宋体"/>
          <w:b/>
          <w:sz w:val="22"/>
        </w:rPr>
      </w:pPr>
    </w:p>
    <w:p w14:paraId="75F1D5C4">
      <w:pPr>
        <w:spacing w:line="440" w:lineRule="atLeast"/>
        <w:jc w:val="left"/>
        <w:rPr>
          <w:rFonts w:ascii="新宋体" w:hAnsi="新宋体" w:eastAsia="新宋体"/>
          <w:b/>
          <w:sz w:val="22"/>
        </w:rPr>
      </w:pPr>
    </w:p>
    <w:p w14:paraId="6C65738F">
      <w:pPr>
        <w:spacing w:line="440" w:lineRule="atLeast"/>
        <w:jc w:val="left"/>
        <w:rPr>
          <w:rFonts w:ascii="新宋体" w:hAnsi="新宋体" w:eastAsia="新宋体"/>
          <w:b/>
          <w:sz w:val="22"/>
        </w:rPr>
      </w:pPr>
    </w:p>
    <w:p w14:paraId="2334E4BA">
      <w:pPr>
        <w:spacing w:line="440" w:lineRule="atLeast"/>
        <w:jc w:val="left"/>
        <w:rPr>
          <w:rFonts w:ascii="新宋体" w:hAnsi="新宋体" w:eastAsia="新宋体"/>
          <w:b/>
          <w:sz w:val="22"/>
        </w:rPr>
      </w:pPr>
    </w:p>
    <w:p w14:paraId="14705544">
      <w:pPr>
        <w:spacing w:line="440" w:lineRule="atLeast"/>
        <w:jc w:val="left"/>
        <w:rPr>
          <w:rFonts w:ascii="新宋体" w:hAnsi="新宋体" w:eastAsia="新宋体"/>
          <w:b/>
          <w:sz w:val="22"/>
        </w:rPr>
      </w:pPr>
    </w:p>
    <w:p w14:paraId="45607170">
      <w:pPr>
        <w:spacing w:line="440" w:lineRule="atLeast"/>
        <w:jc w:val="left"/>
        <w:rPr>
          <w:rFonts w:ascii="新宋体" w:hAnsi="新宋体" w:eastAsia="新宋体"/>
          <w:b/>
          <w:sz w:val="22"/>
        </w:rPr>
      </w:pPr>
    </w:p>
    <w:p w14:paraId="1259C47F">
      <w:pPr>
        <w:widowControl/>
        <w:spacing w:before="100" w:beforeAutospacing="1" w:after="100" w:afterAutospacing="1" w:line="440" w:lineRule="atLeast"/>
        <w:jc w:val="left"/>
        <w:rPr>
          <w:rFonts w:hint="eastAsia" w:ascii="新宋体" w:hAnsi="新宋体" w:eastAsia="新宋体"/>
          <w:b/>
          <w:sz w:val="24"/>
        </w:rPr>
      </w:pPr>
    </w:p>
    <w:p w14:paraId="593B3EAC">
      <w:pPr>
        <w:widowControl/>
        <w:spacing w:before="100" w:beforeAutospacing="1" w:after="100" w:afterAutospacing="1" w:line="440" w:lineRule="atLeast"/>
        <w:jc w:val="left"/>
        <w:rPr>
          <w:rFonts w:ascii="新宋体" w:hAnsi="新宋体" w:eastAsia="新宋体"/>
          <w:b/>
          <w:sz w:val="24"/>
        </w:rPr>
      </w:pPr>
      <w:r>
        <w:rPr>
          <w:rFonts w:hint="eastAsia" w:ascii="新宋体" w:hAnsi="新宋体" w:eastAsia="新宋体"/>
          <w:b/>
          <w:sz w:val="24"/>
        </w:rPr>
        <w:t>附件1：</w:t>
      </w:r>
    </w:p>
    <w:p w14:paraId="7F5EEEDB">
      <w:pPr>
        <w:widowControl/>
        <w:spacing w:before="100" w:beforeAutospacing="1" w:after="100" w:afterAutospacing="1" w:line="440" w:lineRule="atLeast"/>
        <w:jc w:val="center"/>
        <w:rPr>
          <w:rFonts w:ascii="新宋体" w:hAnsi="新宋体" w:eastAsia="新宋体"/>
          <w:b/>
          <w:sz w:val="24"/>
        </w:rPr>
      </w:pPr>
      <w:r>
        <w:rPr>
          <w:rFonts w:hint="eastAsia" w:ascii="新宋体" w:hAnsi="新宋体" w:eastAsia="新宋体"/>
          <w:b/>
          <w:bCs/>
          <w:sz w:val="24"/>
        </w:rPr>
        <w:t>中小企业声明函</w:t>
      </w:r>
    </w:p>
    <w:p w14:paraId="62AE2740">
      <w:pPr>
        <w:spacing w:line="440" w:lineRule="atLeast"/>
        <w:jc w:val="left"/>
        <w:rPr>
          <w:rFonts w:ascii="新宋体" w:hAnsi="新宋体" w:eastAsia="新宋体"/>
          <w:bCs/>
          <w:sz w:val="22"/>
        </w:rPr>
      </w:pPr>
      <w:r>
        <w:rPr>
          <w:rFonts w:hint="eastAsia" w:ascii="新宋体" w:hAnsi="新宋体" w:eastAsia="新宋体"/>
          <w:bCs/>
          <w:sz w:val="22"/>
        </w:rPr>
        <w:t>本公司郑重声明，根据《政府采购促进中小企业发展暂行办法》（财库[2011]181号）的规定，本公司为______（请填写：中型、小型、微型）企业。即，本公司同时满足以下条件：</w:t>
      </w:r>
    </w:p>
    <w:p w14:paraId="2DB3AD23">
      <w:pPr>
        <w:spacing w:line="440" w:lineRule="atLeast"/>
        <w:jc w:val="left"/>
        <w:rPr>
          <w:rFonts w:ascii="新宋体" w:hAnsi="新宋体" w:eastAsia="新宋体"/>
          <w:bCs/>
          <w:sz w:val="22"/>
        </w:rPr>
      </w:pPr>
      <w:r>
        <w:rPr>
          <w:rFonts w:hint="eastAsia" w:ascii="新宋体" w:hAnsi="新宋体" w:eastAsia="新宋体"/>
          <w:bCs/>
          <w:sz w:val="22"/>
        </w:rPr>
        <w:t>根据《工业和信息化部、国家统计局、国家发展和改革委员会、财政部关于印发中小企业划型标准规定的通知》（工信部联企业[2011]300号）规定的划分标准，本公司为______（请填写：中型、小型、微型）企业。</w:t>
      </w:r>
    </w:p>
    <w:p w14:paraId="4A785DDF">
      <w:pPr>
        <w:spacing w:line="440" w:lineRule="atLeast"/>
        <w:jc w:val="left"/>
        <w:rPr>
          <w:rFonts w:hint="eastAsia" w:ascii="新宋体" w:hAnsi="新宋体" w:eastAsia="新宋体"/>
          <w:bCs/>
          <w:sz w:val="22"/>
          <w:lang w:eastAsia="zh-CN"/>
        </w:rPr>
      </w:pPr>
      <w:r>
        <w:rPr>
          <w:rFonts w:hint="eastAsia" w:ascii="新宋体" w:hAnsi="新宋体" w:eastAsia="新宋体"/>
          <w:bCs/>
          <w:sz w:val="22"/>
        </w:rPr>
        <w:t>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00F64A8">
      <w:pPr>
        <w:spacing w:line="440" w:lineRule="atLeast"/>
        <w:jc w:val="left"/>
        <w:rPr>
          <w:rFonts w:ascii="新宋体" w:hAnsi="新宋体" w:eastAsia="新宋体"/>
          <w:bCs/>
          <w:sz w:val="22"/>
        </w:rPr>
      </w:pPr>
      <w:r>
        <w:rPr>
          <w:rFonts w:hint="eastAsia" w:ascii="新宋体" w:hAnsi="新宋体" w:eastAsia="新宋体"/>
          <w:bCs/>
          <w:sz w:val="22"/>
        </w:rPr>
        <w:t>    本公司对上述声明的真实性负责。如有虚假，将依法承担相应责任。</w:t>
      </w:r>
    </w:p>
    <w:p w14:paraId="5562859E">
      <w:pPr>
        <w:spacing w:line="440" w:lineRule="atLeast"/>
        <w:jc w:val="left"/>
        <w:rPr>
          <w:rFonts w:ascii="新宋体" w:hAnsi="新宋体" w:eastAsia="新宋体"/>
          <w:bCs/>
          <w:sz w:val="22"/>
        </w:rPr>
      </w:pPr>
    </w:p>
    <w:p w14:paraId="64B05215">
      <w:pPr>
        <w:spacing w:line="440" w:lineRule="atLeast"/>
        <w:jc w:val="left"/>
        <w:rPr>
          <w:rFonts w:hint="eastAsia" w:ascii="新宋体" w:hAnsi="新宋体" w:eastAsia="新宋体"/>
          <w:bCs/>
          <w:sz w:val="22"/>
          <w:lang w:eastAsia="zh-CN"/>
        </w:rPr>
      </w:pPr>
      <w:r>
        <w:rPr>
          <w:rFonts w:hint="eastAsia" w:ascii="新宋体" w:hAnsi="新宋体" w:eastAsia="新宋体"/>
          <w:bCs/>
          <w:sz w:val="22"/>
        </w:rPr>
        <w:t>供应商名称（盖章）：                </w:t>
      </w:r>
    </w:p>
    <w:p w14:paraId="34C5AE6D">
      <w:pPr>
        <w:spacing w:line="440" w:lineRule="atLeast"/>
        <w:jc w:val="left"/>
        <w:rPr>
          <w:rFonts w:ascii="新宋体" w:hAnsi="新宋体" w:eastAsia="新宋体"/>
          <w:bCs/>
          <w:sz w:val="22"/>
        </w:rPr>
      </w:pPr>
      <w:r>
        <w:rPr>
          <w:rFonts w:hint="eastAsia" w:ascii="新宋体" w:hAnsi="新宋体" w:eastAsia="新宋体"/>
          <w:bCs/>
          <w:sz w:val="22"/>
        </w:rPr>
        <w:t>日期：                             　　　　　</w:t>
      </w:r>
    </w:p>
    <w:p w14:paraId="4FAADD5A">
      <w:pPr>
        <w:spacing w:line="440" w:lineRule="atLeast"/>
        <w:rPr>
          <w:rFonts w:ascii="新宋体" w:hAnsi="新宋体" w:eastAsia="新宋体"/>
          <w:bCs/>
          <w:sz w:val="24"/>
        </w:rPr>
      </w:pPr>
    </w:p>
    <w:p w14:paraId="190FEFA5">
      <w:pPr>
        <w:widowControl/>
        <w:spacing w:before="100" w:beforeAutospacing="1" w:after="100" w:afterAutospacing="1" w:line="440" w:lineRule="atLeast"/>
        <w:jc w:val="left"/>
        <w:rPr>
          <w:rFonts w:hint="eastAsia" w:ascii="新宋体" w:hAnsi="新宋体" w:eastAsia="新宋体"/>
          <w:b/>
          <w:sz w:val="24"/>
        </w:rPr>
      </w:pPr>
    </w:p>
    <w:p w14:paraId="4583990B">
      <w:pPr>
        <w:widowControl/>
        <w:spacing w:before="100" w:beforeAutospacing="1" w:after="100" w:afterAutospacing="1" w:line="440" w:lineRule="atLeast"/>
        <w:jc w:val="left"/>
        <w:rPr>
          <w:rFonts w:hint="eastAsia" w:ascii="新宋体" w:hAnsi="新宋体" w:eastAsia="新宋体"/>
          <w:b/>
          <w:sz w:val="24"/>
        </w:rPr>
      </w:pPr>
    </w:p>
    <w:p w14:paraId="399980BA">
      <w:pPr>
        <w:widowControl/>
        <w:spacing w:before="100" w:beforeAutospacing="1" w:after="100" w:afterAutospacing="1" w:line="440" w:lineRule="atLeast"/>
        <w:jc w:val="left"/>
        <w:rPr>
          <w:rFonts w:hint="eastAsia" w:ascii="新宋体" w:hAnsi="新宋体" w:eastAsia="新宋体"/>
          <w:b/>
          <w:sz w:val="24"/>
        </w:rPr>
      </w:pPr>
    </w:p>
    <w:p w14:paraId="40DBB85F">
      <w:pPr>
        <w:widowControl/>
        <w:spacing w:before="100" w:beforeAutospacing="1" w:after="100" w:afterAutospacing="1" w:line="440" w:lineRule="atLeast"/>
        <w:jc w:val="left"/>
        <w:rPr>
          <w:rFonts w:hint="eastAsia" w:ascii="新宋体" w:hAnsi="新宋体" w:eastAsia="新宋体"/>
          <w:b/>
          <w:sz w:val="24"/>
        </w:rPr>
      </w:pPr>
    </w:p>
    <w:p w14:paraId="79E627C5">
      <w:pPr>
        <w:widowControl/>
        <w:spacing w:before="100" w:beforeAutospacing="1" w:after="100" w:afterAutospacing="1" w:line="440" w:lineRule="atLeast"/>
        <w:jc w:val="left"/>
        <w:rPr>
          <w:rFonts w:hint="eastAsia" w:ascii="新宋体" w:hAnsi="新宋体" w:eastAsia="新宋体"/>
          <w:b/>
          <w:sz w:val="24"/>
        </w:rPr>
      </w:pPr>
    </w:p>
    <w:p w14:paraId="34DAEABB">
      <w:pPr>
        <w:widowControl/>
        <w:spacing w:before="100" w:beforeAutospacing="1" w:after="100" w:afterAutospacing="1" w:line="440" w:lineRule="atLeast"/>
        <w:jc w:val="left"/>
        <w:rPr>
          <w:rFonts w:hint="eastAsia" w:ascii="新宋体" w:hAnsi="新宋体" w:eastAsia="新宋体"/>
          <w:b/>
          <w:sz w:val="24"/>
        </w:rPr>
      </w:pPr>
    </w:p>
    <w:p w14:paraId="38365703">
      <w:pPr>
        <w:widowControl/>
        <w:spacing w:before="100" w:beforeAutospacing="1" w:after="100" w:afterAutospacing="1" w:line="440" w:lineRule="atLeast"/>
        <w:jc w:val="left"/>
        <w:rPr>
          <w:rFonts w:hint="eastAsia" w:ascii="新宋体" w:hAnsi="新宋体" w:eastAsia="新宋体"/>
          <w:b/>
          <w:sz w:val="24"/>
        </w:rPr>
      </w:pPr>
    </w:p>
    <w:p w14:paraId="033E1A8C">
      <w:pPr>
        <w:widowControl/>
        <w:spacing w:before="100" w:beforeAutospacing="1" w:after="100" w:afterAutospacing="1" w:line="440" w:lineRule="atLeast"/>
        <w:jc w:val="left"/>
        <w:rPr>
          <w:rFonts w:hint="eastAsia" w:ascii="新宋体" w:hAnsi="新宋体" w:eastAsia="新宋体"/>
          <w:b/>
          <w:sz w:val="24"/>
        </w:rPr>
      </w:pPr>
    </w:p>
    <w:p w14:paraId="7EBA54B8">
      <w:pPr>
        <w:widowControl/>
        <w:spacing w:before="100" w:beforeAutospacing="1" w:after="100" w:afterAutospacing="1" w:line="440" w:lineRule="atLeast"/>
        <w:jc w:val="left"/>
        <w:rPr>
          <w:rFonts w:hint="eastAsia" w:ascii="新宋体" w:hAnsi="新宋体" w:eastAsia="新宋体"/>
          <w:b/>
          <w:sz w:val="24"/>
        </w:rPr>
      </w:pPr>
    </w:p>
    <w:p w14:paraId="4DEC9CE0">
      <w:pPr>
        <w:widowControl/>
        <w:spacing w:before="100" w:beforeAutospacing="1" w:after="100" w:afterAutospacing="1" w:line="440" w:lineRule="atLeast"/>
        <w:jc w:val="left"/>
        <w:rPr>
          <w:rFonts w:ascii="新宋体" w:hAnsi="新宋体" w:eastAsia="新宋体"/>
          <w:b/>
          <w:sz w:val="24"/>
        </w:rPr>
      </w:pPr>
      <w:r>
        <w:rPr>
          <w:rFonts w:hint="eastAsia" w:ascii="新宋体" w:hAnsi="新宋体" w:eastAsia="新宋体"/>
          <w:b/>
          <w:sz w:val="24"/>
        </w:rPr>
        <w:t>附件2</w:t>
      </w:r>
    </w:p>
    <w:p w14:paraId="5DC4135E">
      <w:pPr>
        <w:widowControl/>
        <w:spacing w:before="100" w:beforeAutospacing="1" w:after="100" w:afterAutospacing="1" w:line="440" w:lineRule="atLeast"/>
        <w:jc w:val="center"/>
        <w:rPr>
          <w:rFonts w:ascii="新宋体" w:hAnsi="新宋体" w:eastAsia="新宋体"/>
          <w:b/>
          <w:bCs/>
          <w:sz w:val="24"/>
        </w:rPr>
      </w:pPr>
      <w:bookmarkStart w:id="70" w:name="OLE_LINK14"/>
      <w:r>
        <w:rPr>
          <w:rFonts w:hint="eastAsia" w:ascii="新宋体" w:hAnsi="新宋体" w:eastAsia="新宋体"/>
          <w:b/>
          <w:bCs/>
          <w:sz w:val="24"/>
        </w:rPr>
        <w:t>残疾人福利性单位声明函</w:t>
      </w:r>
    </w:p>
    <w:bookmarkEnd w:id="70"/>
    <w:p w14:paraId="565937D8">
      <w:pPr>
        <w:spacing w:line="588" w:lineRule="exact"/>
        <w:rPr>
          <w:rFonts w:ascii="新宋体" w:hAnsi="新宋体" w:eastAsia="新宋体"/>
          <w:b/>
          <w:spacing w:val="6"/>
          <w:sz w:val="30"/>
          <w:szCs w:val="30"/>
        </w:rPr>
      </w:pPr>
    </w:p>
    <w:p w14:paraId="41AA1182">
      <w:pPr>
        <w:spacing w:line="588" w:lineRule="exact"/>
        <w:ind w:firstLine="504" w:firstLineChars="200"/>
        <w:rPr>
          <w:rFonts w:ascii="新宋体" w:hAnsi="新宋体" w:eastAsia="新宋体"/>
          <w:spacing w:val="6"/>
          <w:sz w:val="24"/>
        </w:rPr>
      </w:pPr>
      <w:r>
        <w:rPr>
          <w:rFonts w:hint="eastAsia" w:ascii="新宋体" w:hAnsi="新宋体" w:eastAsia="新宋体"/>
          <w:spacing w:val="6"/>
          <w:sz w:val="24"/>
        </w:rPr>
        <w:t>本单位郑重声明，根据《财政部 民政部 中国残疾人联合会关于促进残疾人就业政府采购政策的通知》（财库</w:t>
      </w:r>
      <w:r>
        <w:rPr>
          <w:rFonts w:hint="eastAsia" w:ascii="新宋体" w:hAnsi="新宋体" w:eastAsia="新宋体"/>
          <w:sz w:val="24"/>
        </w:rPr>
        <w:t>〔2017〕 141</w:t>
      </w:r>
      <w:r>
        <w:rPr>
          <w:rFonts w:hint="eastAsia" w:ascii="新宋体" w:hAnsi="新宋体" w:eastAsia="新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D84301">
      <w:pPr>
        <w:spacing w:line="588" w:lineRule="exact"/>
        <w:ind w:firstLine="504" w:firstLineChars="200"/>
        <w:rPr>
          <w:rFonts w:ascii="新宋体" w:hAnsi="新宋体" w:eastAsia="新宋体"/>
          <w:spacing w:val="6"/>
          <w:sz w:val="24"/>
        </w:rPr>
      </w:pPr>
      <w:r>
        <w:rPr>
          <w:rFonts w:hint="eastAsia" w:ascii="新宋体" w:hAnsi="新宋体" w:eastAsia="新宋体"/>
          <w:spacing w:val="6"/>
          <w:sz w:val="24"/>
        </w:rPr>
        <w:t>本单位对上述声明的真实性负责。如有虚假，将依法承担相应责任。</w:t>
      </w:r>
    </w:p>
    <w:p w14:paraId="253E7DBD">
      <w:pPr>
        <w:spacing w:line="588" w:lineRule="exact"/>
        <w:ind w:firstLine="464" w:firstLineChars="200"/>
        <w:rPr>
          <w:rFonts w:ascii="新宋体" w:hAnsi="新宋体" w:eastAsia="新宋体"/>
          <w:spacing w:val="6"/>
          <w:sz w:val="22"/>
          <w:szCs w:val="22"/>
        </w:rPr>
      </w:pPr>
    </w:p>
    <w:p w14:paraId="3A8A8524">
      <w:pPr>
        <w:spacing w:line="588" w:lineRule="exact"/>
        <w:ind w:firstLine="464" w:firstLineChars="200"/>
        <w:rPr>
          <w:rFonts w:ascii="新宋体" w:hAnsi="新宋体" w:eastAsia="新宋体"/>
          <w:spacing w:val="6"/>
          <w:sz w:val="22"/>
          <w:szCs w:val="22"/>
        </w:rPr>
      </w:pPr>
    </w:p>
    <w:p w14:paraId="0F5BBD34">
      <w:pPr>
        <w:tabs>
          <w:tab w:val="left" w:pos="4860"/>
        </w:tabs>
        <w:spacing w:line="588" w:lineRule="exact"/>
        <w:ind w:right="1560" w:firstLine="464" w:firstLineChars="200"/>
        <w:jc w:val="center"/>
        <w:rPr>
          <w:rFonts w:ascii="新宋体" w:hAnsi="新宋体" w:eastAsia="新宋体"/>
          <w:spacing w:val="6"/>
          <w:sz w:val="22"/>
          <w:szCs w:val="22"/>
        </w:rPr>
      </w:pPr>
      <w:r>
        <w:rPr>
          <w:rFonts w:hint="eastAsia" w:ascii="新宋体" w:hAnsi="新宋体" w:eastAsia="新宋体"/>
          <w:spacing w:val="6"/>
          <w:sz w:val="22"/>
          <w:szCs w:val="22"/>
        </w:rPr>
        <w:t xml:space="preserve">               单位名称（盖章）：</w:t>
      </w:r>
    </w:p>
    <w:p w14:paraId="2456648D">
      <w:pPr>
        <w:tabs>
          <w:tab w:val="left" w:pos="4860"/>
        </w:tabs>
        <w:spacing w:line="588" w:lineRule="exact"/>
        <w:ind w:right="1560" w:firstLine="464" w:firstLineChars="200"/>
        <w:jc w:val="center"/>
        <w:rPr>
          <w:rFonts w:ascii="新宋体" w:hAnsi="新宋体" w:eastAsia="新宋体"/>
          <w:spacing w:val="6"/>
          <w:sz w:val="22"/>
          <w:szCs w:val="22"/>
        </w:rPr>
      </w:pPr>
      <w:r>
        <w:rPr>
          <w:rFonts w:hint="eastAsia" w:ascii="新宋体" w:hAnsi="新宋体" w:eastAsia="新宋体"/>
          <w:spacing w:val="6"/>
          <w:sz w:val="22"/>
          <w:szCs w:val="22"/>
        </w:rPr>
        <w:t xml:space="preserve">       日  期：</w:t>
      </w:r>
    </w:p>
    <w:p w14:paraId="5005D422">
      <w:pPr>
        <w:tabs>
          <w:tab w:val="left" w:pos="4860"/>
        </w:tabs>
        <w:spacing w:line="588" w:lineRule="exact"/>
        <w:ind w:right="1560" w:firstLine="624" w:firstLineChars="200"/>
        <w:jc w:val="center"/>
        <w:rPr>
          <w:rFonts w:ascii="新宋体" w:hAnsi="新宋体" w:eastAsia="新宋体"/>
          <w:spacing w:val="6"/>
          <w:sz w:val="30"/>
          <w:szCs w:val="30"/>
        </w:rPr>
      </w:pPr>
    </w:p>
    <w:p w14:paraId="1E31B5D5">
      <w:pPr>
        <w:tabs>
          <w:tab w:val="left" w:pos="4860"/>
        </w:tabs>
        <w:spacing w:line="588" w:lineRule="exact"/>
        <w:ind w:right="1560" w:firstLine="624" w:firstLineChars="200"/>
        <w:jc w:val="center"/>
        <w:rPr>
          <w:rFonts w:ascii="新宋体" w:hAnsi="新宋体" w:eastAsia="新宋体"/>
          <w:spacing w:val="6"/>
          <w:sz w:val="30"/>
          <w:szCs w:val="30"/>
        </w:rPr>
      </w:pPr>
    </w:p>
    <w:p w14:paraId="0515E78F">
      <w:pPr>
        <w:tabs>
          <w:tab w:val="left" w:pos="4860"/>
        </w:tabs>
        <w:spacing w:line="588" w:lineRule="exact"/>
        <w:ind w:right="1560"/>
        <w:jc w:val="left"/>
        <w:rPr>
          <w:rFonts w:ascii="新宋体" w:hAnsi="新宋体" w:eastAsia="新宋体"/>
          <w:b/>
          <w:sz w:val="22"/>
        </w:rPr>
      </w:pPr>
      <w:r>
        <w:rPr>
          <w:rFonts w:hint="eastAsia" w:ascii="新宋体" w:hAnsi="新宋体" w:eastAsia="新宋体"/>
          <w:b/>
          <w:sz w:val="22"/>
        </w:rPr>
        <w:t>备注说明：</w:t>
      </w:r>
    </w:p>
    <w:p w14:paraId="7B58BBF6">
      <w:pPr>
        <w:tabs>
          <w:tab w:val="left" w:pos="4860"/>
        </w:tabs>
        <w:spacing w:line="588" w:lineRule="exact"/>
        <w:ind w:right="1560"/>
        <w:jc w:val="left"/>
        <w:rPr>
          <w:rFonts w:ascii="新宋体" w:hAnsi="新宋体" w:eastAsia="新宋体"/>
          <w:b/>
          <w:sz w:val="22"/>
        </w:rPr>
      </w:pPr>
      <w:r>
        <w:rPr>
          <w:rFonts w:hint="eastAsia" w:ascii="新宋体" w:hAnsi="新宋体" w:eastAsia="新宋体"/>
          <w:b/>
          <w:sz w:val="22"/>
        </w:rPr>
        <w:t>1.如中标，将在中标公示中将此残疾人福利性单位声明函予以公示，接受社会监督；</w:t>
      </w:r>
    </w:p>
    <w:p w14:paraId="3552DE1A">
      <w:pPr>
        <w:spacing w:line="440" w:lineRule="exact"/>
        <w:rPr>
          <w:rFonts w:ascii="新宋体" w:hAnsi="新宋体" w:eastAsia="新宋体"/>
          <w:b/>
          <w:bCs/>
          <w:sz w:val="22"/>
          <w:szCs w:val="22"/>
        </w:rPr>
      </w:pPr>
      <w:r>
        <w:rPr>
          <w:rFonts w:hint="eastAsia" w:ascii="新宋体" w:hAnsi="新宋体" w:eastAsia="新宋体"/>
          <w:b/>
          <w:sz w:val="22"/>
        </w:rPr>
        <w:t>2.供应商提供的《残疾人福利性单位声明函》与事实不符的，依照《政府采购法》第七十七条第一款的规定追究法律责任。</w:t>
      </w:r>
    </w:p>
    <w:p w14:paraId="225F7466">
      <w:pPr>
        <w:autoSpaceDE w:val="0"/>
        <w:autoSpaceDN w:val="0"/>
        <w:adjustRightInd w:val="0"/>
        <w:snapToGrid w:val="0"/>
        <w:spacing w:line="380" w:lineRule="exact"/>
        <w:jc w:val="center"/>
        <w:textAlignment w:val="bottom"/>
        <w:outlineLvl w:val="0"/>
        <w:rPr>
          <w:rFonts w:ascii="宋体" w:hAnsi="宋体"/>
          <w:color w:val="000000"/>
          <w:sz w:val="36"/>
        </w:rPr>
      </w:pPr>
      <w:r>
        <w:rPr>
          <w:rFonts w:hint="eastAsia" w:ascii="宋体" w:hAnsi="宋体" w:eastAsia="宋体" w:cs="宋体"/>
          <w:sz w:val="32"/>
          <w:szCs w:val="32"/>
          <w:highlight w:val="none"/>
        </w:rPr>
        <w:br w:type="page"/>
      </w:r>
      <w:r>
        <w:rPr>
          <w:rFonts w:hint="eastAsia" w:ascii="黑体" w:hAnsi="黑体" w:eastAsia="黑体" w:cs="黑体"/>
          <w:color w:val="000000"/>
          <w:sz w:val="28"/>
          <w:szCs w:val="28"/>
        </w:rPr>
        <w:t>第三部分采购内容及要求</w:t>
      </w:r>
      <w:bookmarkEnd w:id="28"/>
      <w:bookmarkEnd w:id="69"/>
    </w:p>
    <w:p w14:paraId="5722DF81">
      <w:pPr>
        <w:numPr>
          <w:ilvl w:val="3"/>
          <w:numId w:val="6"/>
        </w:numPr>
        <w:snapToGrid w:val="0"/>
        <w:spacing w:line="400" w:lineRule="exact"/>
        <w:ind w:left="126" w:hanging="126" w:hangingChars="57"/>
        <w:outlineLvl w:val="1"/>
        <w:rPr>
          <w:rFonts w:ascii="宋体" w:hAnsi="宋体"/>
          <w:b/>
          <w:bCs/>
          <w:szCs w:val="21"/>
        </w:rPr>
      </w:pPr>
      <w:bookmarkStart w:id="71" w:name="_Toc11753"/>
      <w:bookmarkStart w:id="72" w:name="_Toc20292"/>
      <w:bookmarkStart w:id="73" w:name="_Toc17105"/>
      <w:r>
        <w:rPr>
          <w:rFonts w:hint="eastAsia" w:ascii="宋体" w:hAnsi="宋体"/>
          <w:b/>
          <w:bCs/>
          <w:szCs w:val="21"/>
        </w:rPr>
        <w:t>概述</w:t>
      </w:r>
      <w:bookmarkEnd w:id="71"/>
      <w:bookmarkEnd w:id="72"/>
      <w:bookmarkEnd w:id="73"/>
    </w:p>
    <w:p w14:paraId="6D5D0DE9">
      <w:pPr>
        <w:numPr>
          <w:ilvl w:val="1"/>
          <w:numId w:val="7"/>
        </w:numPr>
        <w:tabs>
          <w:tab w:val="left" w:pos="420"/>
        </w:tabs>
        <w:snapToGrid w:val="0"/>
        <w:spacing w:line="400" w:lineRule="exact"/>
        <w:jc w:val="both"/>
        <w:rPr>
          <w:rFonts w:ascii="宋体" w:hAnsi="宋体"/>
          <w:bCs/>
          <w:szCs w:val="21"/>
        </w:rPr>
      </w:pPr>
      <w:r>
        <w:rPr>
          <w:rFonts w:hint="eastAsia" w:ascii="宋体" w:hAnsi="宋体"/>
          <w:bCs/>
          <w:szCs w:val="21"/>
        </w:rPr>
        <w:t>此份采购内容及技术要求是磋商文件的一部分，包括所有条款的具体说明及技术要求，磋商供应商需在各自技术和商务占优势的基础上对本次采购的服务（货物或工程）进行报价。</w:t>
      </w:r>
    </w:p>
    <w:p w14:paraId="6BF8679E">
      <w:pPr>
        <w:numPr>
          <w:ilvl w:val="1"/>
          <w:numId w:val="7"/>
        </w:numPr>
        <w:tabs>
          <w:tab w:val="left" w:pos="420"/>
        </w:tabs>
        <w:snapToGrid w:val="0"/>
        <w:spacing w:line="400" w:lineRule="exact"/>
        <w:jc w:val="both"/>
        <w:rPr>
          <w:rFonts w:ascii="宋体" w:hAnsi="宋体"/>
          <w:bCs/>
          <w:szCs w:val="21"/>
        </w:rPr>
      </w:pPr>
      <w:r>
        <w:rPr>
          <w:rFonts w:hint="eastAsia" w:ascii="宋体" w:hAnsi="宋体"/>
          <w:bCs/>
          <w:szCs w:val="21"/>
        </w:rPr>
        <w:t>现场踏勘：各磋商供应商于磋商截止时间前自行到现场进行踏勘（如有），以获取本次磋商所需的现场资料及数据，磋商供应商若未到现场踏勘，引起的一切后果均由其自行负责，由此造成报价的偏差均不予调整。</w:t>
      </w:r>
    </w:p>
    <w:p w14:paraId="147A9569">
      <w:pPr>
        <w:numPr>
          <w:ilvl w:val="1"/>
          <w:numId w:val="7"/>
        </w:numPr>
        <w:tabs>
          <w:tab w:val="left" w:pos="420"/>
        </w:tabs>
        <w:snapToGrid w:val="0"/>
        <w:spacing w:line="400" w:lineRule="exact"/>
        <w:jc w:val="both"/>
        <w:rPr>
          <w:rFonts w:ascii="宋体" w:hAnsi="宋体"/>
          <w:bCs/>
          <w:szCs w:val="21"/>
        </w:rPr>
      </w:pPr>
      <w:r>
        <w:rPr>
          <w:rFonts w:hint="eastAsia" w:ascii="宋体" w:hAnsi="宋体"/>
          <w:bCs/>
          <w:szCs w:val="21"/>
        </w:rPr>
        <w:t>▲每个磋商供应商必须完成采购内容和合同（基本要求、价格和服务）规定义务，不允许只对部分内容进行报价。</w:t>
      </w:r>
    </w:p>
    <w:p w14:paraId="7CAFF920">
      <w:pPr>
        <w:numPr>
          <w:ilvl w:val="1"/>
          <w:numId w:val="7"/>
        </w:numPr>
        <w:tabs>
          <w:tab w:val="left" w:pos="426"/>
        </w:tabs>
        <w:snapToGrid w:val="0"/>
        <w:spacing w:line="400" w:lineRule="exact"/>
        <w:jc w:val="both"/>
        <w:rPr>
          <w:rFonts w:ascii="宋体" w:hAnsi="宋体"/>
          <w:b/>
          <w:bCs/>
          <w:szCs w:val="21"/>
        </w:rPr>
      </w:pPr>
      <w:r>
        <w:rPr>
          <w:rFonts w:ascii="Arial" w:hAnsi="宋体" w:cs="Arial"/>
          <w:b/>
          <w:szCs w:val="21"/>
        </w:rPr>
        <w:t>本</w:t>
      </w:r>
      <w:r>
        <w:rPr>
          <w:rFonts w:ascii="Arial" w:hAnsi="Arial"/>
          <w:b/>
          <w:szCs w:val="21"/>
        </w:rPr>
        <w:t>次</w:t>
      </w:r>
      <w:r>
        <w:rPr>
          <w:rFonts w:hint="eastAsia" w:ascii="Arial" w:hAnsi="Arial"/>
          <w:b/>
          <w:szCs w:val="21"/>
        </w:rPr>
        <w:t>采购</w:t>
      </w:r>
      <w:r>
        <w:rPr>
          <w:rFonts w:ascii="Arial" w:hAnsi="Arial"/>
          <w:b/>
          <w:szCs w:val="21"/>
        </w:rPr>
        <w:t>设</w:t>
      </w:r>
      <w:r>
        <w:rPr>
          <w:rFonts w:hint="eastAsia" w:ascii="Arial" w:hAnsi="Arial"/>
          <w:b/>
          <w:szCs w:val="21"/>
        </w:rPr>
        <w:t>一</w:t>
      </w:r>
      <w:r>
        <w:rPr>
          <w:rFonts w:ascii="Arial" w:hAnsi="Arial"/>
          <w:b/>
          <w:szCs w:val="21"/>
        </w:rPr>
        <w:t>个标段，</w:t>
      </w:r>
      <w:r>
        <w:rPr>
          <w:rFonts w:hint="eastAsia" w:ascii="Arial" w:hAnsi="Arial"/>
          <w:b/>
          <w:szCs w:val="21"/>
        </w:rPr>
        <w:t>磋商供应商</w:t>
      </w:r>
      <w:r>
        <w:rPr>
          <w:rFonts w:ascii="Arial" w:hAnsi="Arial"/>
          <w:b/>
          <w:szCs w:val="21"/>
        </w:rPr>
        <w:t>须对采购范围内的全部内容进行</w:t>
      </w:r>
      <w:r>
        <w:rPr>
          <w:rFonts w:hint="eastAsia" w:ascii="Arial" w:hAnsi="Arial"/>
          <w:b/>
          <w:szCs w:val="21"/>
        </w:rPr>
        <w:t>报价</w:t>
      </w:r>
      <w:r>
        <w:rPr>
          <w:rFonts w:ascii="Arial" w:hAnsi="Arial"/>
          <w:b/>
          <w:szCs w:val="21"/>
        </w:rPr>
        <w:t>，而不允许只对</w:t>
      </w:r>
      <w:r>
        <w:rPr>
          <w:rFonts w:hint="eastAsia" w:ascii="Arial" w:hAnsi="Arial"/>
          <w:b/>
          <w:szCs w:val="21"/>
        </w:rPr>
        <w:t>其中</w:t>
      </w:r>
      <w:r>
        <w:rPr>
          <w:rFonts w:ascii="Arial" w:hAnsi="Arial"/>
          <w:b/>
          <w:szCs w:val="21"/>
        </w:rPr>
        <w:t>部分内容进行</w:t>
      </w:r>
      <w:r>
        <w:rPr>
          <w:rFonts w:hint="eastAsia" w:ascii="Arial" w:hAnsi="Arial"/>
          <w:b/>
          <w:szCs w:val="21"/>
        </w:rPr>
        <w:t>报价，</w:t>
      </w:r>
      <w:r>
        <w:rPr>
          <w:rFonts w:ascii="Arial" w:hAnsi="Arial"/>
          <w:b/>
          <w:szCs w:val="21"/>
        </w:rPr>
        <w:t>否则</w:t>
      </w:r>
      <w:r>
        <w:rPr>
          <w:rFonts w:hint="eastAsia" w:ascii="Arial" w:hAnsi="Arial"/>
          <w:b/>
          <w:szCs w:val="21"/>
        </w:rPr>
        <w:t>投标将被否决，谢绝联合投标</w:t>
      </w:r>
      <w:r>
        <w:rPr>
          <w:rFonts w:ascii="Arial" w:hAnsi="宋体" w:cs="Arial"/>
          <w:b/>
          <w:szCs w:val="21"/>
        </w:rPr>
        <w:t>。</w:t>
      </w:r>
    </w:p>
    <w:p w14:paraId="1378B06F">
      <w:pPr>
        <w:numPr>
          <w:ilvl w:val="1"/>
          <w:numId w:val="7"/>
        </w:numPr>
        <w:tabs>
          <w:tab w:val="left" w:pos="426"/>
        </w:tabs>
        <w:snapToGrid w:val="0"/>
        <w:spacing w:line="400" w:lineRule="exact"/>
        <w:jc w:val="both"/>
        <w:rPr>
          <w:rFonts w:ascii="宋体" w:hAnsi="宋体"/>
          <w:bCs/>
          <w:szCs w:val="21"/>
        </w:rPr>
      </w:pPr>
      <w:r>
        <w:rPr>
          <w:rFonts w:hint="eastAsia" w:ascii="宋体" w:hAnsi="宋体"/>
          <w:bCs/>
          <w:szCs w:val="21"/>
        </w:rPr>
        <w:t>本次项目服务的标准、规范，应符合国家有关条例及规范。如有新的标准应采纳新标准。</w:t>
      </w:r>
    </w:p>
    <w:p w14:paraId="45AA68F6">
      <w:pPr>
        <w:numPr>
          <w:ilvl w:val="1"/>
          <w:numId w:val="7"/>
        </w:numPr>
        <w:tabs>
          <w:tab w:val="left" w:pos="426"/>
        </w:tabs>
        <w:snapToGrid w:val="0"/>
        <w:spacing w:line="400" w:lineRule="exact"/>
        <w:jc w:val="both"/>
        <w:rPr>
          <w:rFonts w:ascii="宋体" w:hAnsi="宋体"/>
          <w:szCs w:val="21"/>
        </w:rPr>
      </w:pPr>
      <w:r>
        <w:rPr>
          <w:rFonts w:hint="eastAsia" w:ascii="宋体" w:hAnsi="宋体"/>
          <w:bCs/>
          <w:szCs w:val="21"/>
        </w:rPr>
        <w:t>在报价之前，磋商供应商须仔细阅读采购文件，如发现有任何疑问、冲突或技术问题，磋商供应商须在答疑截止时间前以书面形式向采购代理机构提出。逾期采购人不再作答复，有关风险及责任由磋商供应商自行承担</w:t>
      </w:r>
      <w:r>
        <w:rPr>
          <w:rFonts w:hint="eastAsia" w:ascii="宋体" w:hAnsi="宋体"/>
          <w:szCs w:val="21"/>
        </w:rPr>
        <w:t>。</w:t>
      </w:r>
    </w:p>
    <w:p w14:paraId="0E9BE61E">
      <w:pPr>
        <w:numPr>
          <w:ilvl w:val="3"/>
          <w:numId w:val="6"/>
        </w:numPr>
        <w:snapToGrid w:val="0"/>
        <w:spacing w:line="400" w:lineRule="exact"/>
        <w:ind w:left="126" w:hanging="126" w:hangingChars="57"/>
        <w:outlineLvl w:val="1"/>
        <w:rPr>
          <w:rFonts w:ascii="宋体" w:hAnsi="宋体"/>
          <w:b/>
          <w:bCs/>
          <w:szCs w:val="21"/>
        </w:rPr>
      </w:pPr>
      <w:bookmarkStart w:id="74" w:name="_Toc362"/>
      <w:bookmarkStart w:id="75" w:name="_Toc20256"/>
      <w:r>
        <w:rPr>
          <w:rFonts w:hint="eastAsia" w:ascii="宋体" w:hAnsi="宋体"/>
          <w:b/>
          <w:bCs/>
          <w:szCs w:val="21"/>
        </w:rPr>
        <w:t>项目基本情况</w:t>
      </w:r>
      <w:bookmarkEnd w:id="74"/>
      <w:bookmarkEnd w:id="75"/>
    </w:p>
    <w:p w14:paraId="22B563DF">
      <w:pPr>
        <w:numPr>
          <w:ilvl w:val="1"/>
          <w:numId w:val="8"/>
        </w:numPr>
        <w:tabs>
          <w:tab w:val="left" w:pos="426"/>
        </w:tabs>
        <w:snapToGrid w:val="0"/>
        <w:spacing w:beforeLines="50" w:line="36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项目背景：</w:t>
      </w:r>
      <w:r>
        <w:rPr>
          <w:rFonts w:hint="eastAsia" w:ascii="宋体" w:hAnsi="宋体" w:eastAsia="宋体" w:cs="宋体"/>
          <w:i w:val="0"/>
          <w:iCs w:val="0"/>
          <w:caps w:val="0"/>
          <w:color w:val="auto"/>
          <w:spacing w:val="0"/>
          <w:sz w:val="24"/>
          <w:szCs w:val="24"/>
        </w:rPr>
        <w:t>温州市瓯海区土地储备中心因工作需要，需测绘公司对地块开展</w:t>
      </w:r>
      <w:r>
        <w:rPr>
          <w:rFonts w:hint="eastAsia" w:ascii="宋体" w:hAnsi="宋体" w:cs="宋体"/>
          <w:i w:val="0"/>
          <w:iCs w:val="0"/>
          <w:caps w:val="0"/>
          <w:color w:val="auto"/>
          <w:spacing w:val="0"/>
          <w:sz w:val="24"/>
          <w:szCs w:val="24"/>
          <w:lang w:val="en-US" w:eastAsia="zh-CN"/>
        </w:rPr>
        <w:t>土地供地勘测界定及不动产收储测量等地籍测绘工作</w:t>
      </w:r>
      <w:r>
        <w:rPr>
          <w:rFonts w:hint="eastAsia" w:ascii="宋体" w:hAnsi="宋体" w:eastAsia="宋体" w:cs="宋体"/>
          <w:i w:val="0"/>
          <w:iCs w:val="0"/>
          <w:caps w:val="0"/>
          <w:color w:val="auto"/>
          <w:spacing w:val="0"/>
          <w:sz w:val="24"/>
          <w:szCs w:val="24"/>
        </w:rPr>
        <w:t>。</w:t>
      </w:r>
      <w:r>
        <w:rPr>
          <w:rFonts w:hint="eastAsia" w:ascii="宋体" w:hAnsi="宋体" w:eastAsia="宋体" w:cs="宋体"/>
          <w:bCs/>
          <w:color w:val="auto"/>
          <w:sz w:val="24"/>
          <w:szCs w:val="24"/>
        </w:rPr>
        <w:t>服务期：自合同生效之日起一年。</w:t>
      </w:r>
    </w:p>
    <w:p w14:paraId="0296B6EE">
      <w:pPr>
        <w:numPr>
          <w:ilvl w:val="3"/>
          <w:numId w:val="6"/>
        </w:numPr>
        <w:snapToGrid w:val="0"/>
        <w:spacing w:line="400" w:lineRule="exact"/>
        <w:ind w:left="137" w:hanging="137" w:hangingChars="57"/>
        <w:outlineLvl w:val="1"/>
        <w:rPr>
          <w:rFonts w:ascii="宋体" w:hAnsi="宋体"/>
          <w:b/>
          <w:bCs/>
          <w:szCs w:val="21"/>
        </w:rPr>
      </w:pPr>
      <w:bookmarkStart w:id="76" w:name="_Toc15699"/>
      <w:bookmarkStart w:id="77" w:name="_Toc28159"/>
      <w:bookmarkStart w:id="78" w:name="_Toc447271487"/>
      <w:bookmarkStart w:id="79" w:name="_Toc25052"/>
      <w:bookmarkStart w:id="80" w:name="_Toc28960"/>
      <w:r>
        <w:rPr>
          <w:rFonts w:hint="eastAsia" w:ascii="宋体" w:hAnsi="宋体" w:cs="Arial Unicode MS"/>
          <w:b/>
          <w:bCs/>
          <w:sz w:val="24"/>
          <w:szCs w:val="24"/>
        </w:rPr>
        <w:t>服务</w:t>
      </w:r>
      <w:bookmarkEnd w:id="76"/>
      <w:bookmarkEnd w:id="77"/>
      <w:bookmarkEnd w:id="78"/>
      <w:r>
        <w:rPr>
          <w:rFonts w:hint="eastAsia" w:ascii="宋体" w:hAnsi="宋体" w:cs="Arial Unicode MS"/>
          <w:b/>
          <w:bCs/>
          <w:sz w:val="24"/>
          <w:szCs w:val="24"/>
        </w:rPr>
        <w:t>内容</w:t>
      </w:r>
      <w:bookmarkEnd w:id="79"/>
      <w:bookmarkEnd w:id="80"/>
    </w:p>
    <w:p w14:paraId="72088C7B">
      <w:pPr>
        <w:numPr>
          <w:ilvl w:val="1"/>
          <w:numId w:val="9"/>
        </w:numPr>
        <w:tabs>
          <w:tab w:val="left" w:pos="680"/>
          <w:tab w:val="clear" w:pos="851"/>
        </w:tabs>
        <w:snapToGrid w:val="0"/>
        <w:spacing w:line="320" w:lineRule="exact"/>
        <w:rPr>
          <w:rFonts w:ascii="Arial" w:hAnsi="宋体" w:cs="Arial"/>
          <w:bCs/>
          <w:sz w:val="22"/>
          <w:szCs w:val="22"/>
        </w:rPr>
      </w:pPr>
      <w:bookmarkStart w:id="81" w:name="_Toc447271488"/>
      <w:bookmarkStart w:id="82" w:name="_Toc22307"/>
      <w:bookmarkStart w:id="83" w:name="_Toc26807"/>
      <w:r>
        <w:rPr>
          <w:rFonts w:hint="eastAsia" w:ascii="Arial" w:hAnsi="宋体" w:cs="Arial"/>
          <w:bCs/>
          <w:sz w:val="22"/>
          <w:szCs w:val="22"/>
        </w:rPr>
        <w:t>主要服务内容如下：</w:t>
      </w:r>
    </w:p>
    <w:tbl>
      <w:tblPr>
        <w:tblStyle w:val="26"/>
        <w:tblW w:w="9754" w:type="dxa"/>
        <w:tblInd w:w="113" w:type="dxa"/>
        <w:tblLayout w:type="fixed"/>
        <w:tblCellMar>
          <w:top w:w="0" w:type="dxa"/>
          <w:left w:w="108" w:type="dxa"/>
          <w:bottom w:w="0" w:type="dxa"/>
          <w:right w:w="108" w:type="dxa"/>
        </w:tblCellMar>
      </w:tblPr>
      <w:tblGrid>
        <w:gridCol w:w="474"/>
        <w:gridCol w:w="4537"/>
        <w:gridCol w:w="1500"/>
        <w:gridCol w:w="1725"/>
        <w:gridCol w:w="1518"/>
      </w:tblGrid>
      <w:tr w14:paraId="262AE29A">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7866D5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4537" w:type="dxa"/>
            <w:tcBorders>
              <w:top w:val="single" w:color="auto" w:sz="4" w:space="0"/>
              <w:left w:val="nil"/>
              <w:bottom w:val="single" w:color="auto" w:sz="4" w:space="0"/>
              <w:right w:val="single" w:color="auto" w:sz="4" w:space="0"/>
            </w:tcBorders>
            <w:noWrap w:val="0"/>
            <w:vAlign w:val="center"/>
          </w:tcPr>
          <w:p w14:paraId="048F0F0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1500" w:type="dxa"/>
            <w:tcBorders>
              <w:top w:val="single" w:color="auto" w:sz="4" w:space="0"/>
              <w:left w:val="nil"/>
              <w:bottom w:val="single" w:color="auto" w:sz="4" w:space="0"/>
              <w:right w:val="single" w:color="auto" w:sz="4" w:space="0"/>
            </w:tcBorders>
            <w:noWrap w:val="0"/>
            <w:vAlign w:val="center"/>
          </w:tcPr>
          <w:p w14:paraId="44DA7298">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单位</w:t>
            </w:r>
          </w:p>
        </w:tc>
        <w:tc>
          <w:tcPr>
            <w:tcW w:w="1725" w:type="dxa"/>
            <w:tcBorders>
              <w:top w:val="single" w:color="auto" w:sz="4" w:space="0"/>
              <w:left w:val="nil"/>
              <w:bottom w:val="single" w:color="auto" w:sz="4" w:space="0"/>
              <w:right w:val="single" w:color="auto" w:sz="4" w:space="0"/>
            </w:tcBorders>
            <w:noWrap w:val="0"/>
            <w:vAlign w:val="center"/>
          </w:tcPr>
          <w:p w14:paraId="3F53C37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单价（元）</w:t>
            </w:r>
          </w:p>
        </w:tc>
        <w:tc>
          <w:tcPr>
            <w:tcW w:w="1518" w:type="dxa"/>
            <w:tcBorders>
              <w:top w:val="single" w:color="auto" w:sz="4" w:space="0"/>
              <w:left w:val="nil"/>
              <w:bottom w:val="single" w:color="auto" w:sz="4" w:space="0"/>
              <w:right w:val="single" w:color="auto" w:sz="4" w:space="0"/>
            </w:tcBorders>
            <w:noWrap w:val="0"/>
            <w:vAlign w:val="center"/>
          </w:tcPr>
          <w:p w14:paraId="06F58FE2">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折扣率</w:t>
            </w:r>
            <w:r>
              <w:rPr>
                <w:rFonts w:hint="eastAsia" w:ascii="宋体" w:hAnsi="宋体" w:cs="宋体"/>
                <w:color w:val="000000"/>
                <w:kern w:val="0"/>
                <w:sz w:val="24"/>
                <w:szCs w:val="24"/>
                <w:lang w:val="en-US" w:eastAsia="zh-CN"/>
              </w:rPr>
              <w:t>(</w:t>
            </w:r>
            <w:r>
              <w:rPr>
                <w:rFonts w:hint="eastAsia" w:ascii="仿宋" w:hAnsi="仿宋" w:eastAsia="仿宋" w:cs="仿宋"/>
                <w:color w:val="000000"/>
                <w:kern w:val="0"/>
                <w:sz w:val="24"/>
                <w:szCs w:val="24"/>
              </w:rPr>
              <w:t>%</w:t>
            </w:r>
            <w:r>
              <w:rPr>
                <w:rFonts w:hint="eastAsia" w:ascii="宋体" w:hAnsi="宋体" w:cs="宋体"/>
                <w:color w:val="000000"/>
                <w:kern w:val="0"/>
                <w:sz w:val="24"/>
                <w:szCs w:val="24"/>
                <w:lang w:val="en-US" w:eastAsia="zh-CN"/>
              </w:rPr>
              <w:t>)</w:t>
            </w:r>
          </w:p>
        </w:tc>
      </w:tr>
      <w:tr w14:paraId="17B2DDA3">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642D8A3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537" w:type="dxa"/>
            <w:tcBorders>
              <w:top w:val="single" w:color="auto" w:sz="4" w:space="0"/>
              <w:left w:val="single" w:color="auto" w:sz="4" w:space="0"/>
              <w:bottom w:val="single" w:color="auto" w:sz="4" w:space="0"/>
              <w:right w:val="single" w:color="auto" w:sz="4" w:space="0"/>
            </w:tcBorders>
            <w:noWrap w:val="0"/>
            <w:vAlign w:val="center"/>
          </w:tcPr>
          <w:p w14:paraId="14335B3C">
            <w:pPr>
              <w:widowControl/>
              <w:rPr>
                <w:rFonts w:hint="eastAsia" w:ascii="宋体" w:hAnsi="宋体" w:eastAsia="宋体" w:cs="宋体"/>
                <w:color w:val="000000"/>
                <w:kern w:val="0"/>
                <w:sz w:val="24"/>
                <w:szCs w:val="24"/>
              </w:rPr>
            </w:pPr>
            <w:r>
              <w:rPr>
                <w:rFonts w:hint="eastAsia" w:ascii="宋体" w:hAnsi="宋体" w:eastAsia="宋体" w:cs="宋体"/>
                <w:sz w:val="24"/>
                <w:szCs w:val="24"/>
              </w:rPr>
              <w:t>土地勘测定界放样（供地）、宗地界址点放样（收储）</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BF745C6">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点</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DA0DA82">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648</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22FAF292">
            <w:pPr>
              <w:widowControl/>
              <w:jc w:val="center"/>
              <w:rPr>
                <w:rFonts w:hint="eastAsia" w:ascii="宋体" w:hAnsi="宋体" w:eastAsia="宋体" w:cs="宋体"/>
                <w:color w:val="000000"/>
                <w:kern w:val="0"/>
                <w:sz w:val="24"/>
                <w:szCs w:val="24"/>
              </w:rPr>
            </w:pPr>
          </w:p>
        </w:tc>
      </w:tr>
      <w:tr w14:paraId="7669ACD3">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78E81E4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537" w:type="dxa"/>
            <w:tcBorders>
              <w:top w:val="single" w:color="auto" w:sz="4" w:space="0"/>
              <w:left w:val="single" w:color="auto" w:sz="4" w:space="0"/>
              <w:bottom w:val="single" w:color="auto" w:sz="4" w:space="0"/>
              <w:right w:val="single" w:color="auto" w:sz="4" w:space="0"/>
            </w:tcBorders>
            <w:noWrap w:val="0"/>
            <w:vAlign w:val="center"/>
          </w:tcPr>
          <w:p w14:paraId="67E35A6A">
            <w:pPr>
              <w:widowControl/>
              <w:rPr>
                <w:rFonts w:hint="eastAsia" w:ascii="宋体" w:hAnsi="宋体" w:eastAsia="宋体" w:cs="宋体"/>
                <w:color w:val="000000"/>
                <w:kern w:val="0"/>
                <w:sz w:val="24"/>
                <w:szCs w:val="24"/>
              </w:rPr>
            </w:pPr>
            <w:r>
              <w:rPr>
                <w:rFonts w:hint="eastAsia" w:ascii="宋体" w:hAnsi="宋体" w:eastAsia="宋体" w:cs="宋体"/>
                <w:sz w:val="24"/>
                <w:szCs w:val="24"/>
              </w:rPr>
              <w:t>不动产测量（收储）、地形测量（供地）</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4B5A5E4">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A8E85F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76D05329">
            <w:pPr>
              <w:widowControl/>
              <w:jc w:val="center"/>
              <w:rPr>
                <w:rFonts w:hint="eastAsia" w:ascii="宋体" w:hAnsi="宋体" w:eastAsia="宋体" w:cs="宋体"/>
                <w:color w:val="000000"/>
                <w:kern w:val="0"/>
                <w:sz w:val="24"/>
                <w:szCs w:val="24"/>
              </w:rPr>
            </w:pPr>
          </w:p>
        </w:tc>
      </w:tr>
      <w:tr w14:paraId="6022541B">
        <w:tblPrEx>
          <w:tblCellMar>
            <w:top w:w="0" w:type="dxa"/>
            <w:left w:w="108" w:type="dxa"/>
            <w:bottom w:w="0" w:type="dxa"/>
            <w:right w:w="108" w:type="dxa"/>
          </w:tblCellMar>
        </w:tblPrEx>
        <w:trPr>
          <w:trHeight w:val="1134"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4F66AF2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537" w:type="dxa"/>
            <w:tcBorders>
              <w:top w:val="single" w:color="auto" w:sz="4" w:space="0"/>
              <w:left w:val="single" w:color="auto" w:sz="4" w:space="0"/>
              <w:bottom w:val="single" w:color="auto" w:sz="4" w:space="0"/>
              <w:right w:val="single" w:color="auto" w:sz="4" w:space="0"/>
            </w:tcBorders>
            <w:noWrap w:val="0"/>
            <w:vAlign w:val="center"/>
          </w:tcPr>
          <w:p w14:paraId="3D93F577">
            <w:pPr>
              <w:widowControl/>
              <w:rPr>
                <w:rFonts w:hint="eastAsia" w:ascii="宋体" w:hAnsi="宋体" w:eastAsia="宋体" w:cs="宋体"/>
                <w:color w:val="000000"/>
                <w:kern w:val="0"/>
                <w:sz w:val="24"/>
                <w:szCs w:val="24"/>
              </w:rPr>
            </w:pPr>
            <w:r>
              <w:rPr>
                <w:rFonts w:hint="eastAsia" w:ascii="宋体" w:hAnsi="宋体" w:eastAsia="宋体" w:cs="宋体"/>
                <w:sz w:val="24"/>
                <w:szCs w:val="24"/>
              </w:rPr>
              <w:t>不动产数据入库（收储）</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1A52F6D">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件</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2B4B532">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6DA21E38">
            <w:pPr>
              <w:widowControl/>
              <w:jc w:val="center"/>
              <w:rPr>
                <w:rFonts w:hint="eastAsia" w:ascii="宋体" w:hAnsi="宋体" w:eastAsia="宋体" w:cs="宋体"/>
                <w:color w:val="000000"/>
                <w:kern w:val="0"/>
                <w:sz w:val="24"/>
                <w:szCs w:val="24"/>
              </w:rPr>
            </w:pPr>
          </w:p>
        </w:tc>
      </w:tr>
      <w:tr w14:paraId="003E4CEA">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6647DC7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537" w:type="dxa"/>
            <w:tcBorders>
              <w:top w:val="single" w:color="auto" w:sz="4" w:space="0"/>
              <w:left w:val="single" w:color="auto" w:sz="4" w:space="0"/>
              <w:bottom w:val="single" w:color="auto" w:sz="4" w:space="0"/>
              <w:right w:val="single" w:color="auto" w:sz="4" w:space="0"/>
            </w:tcBorders>
            <w:noWrap w:val="0"/>
            <w:vAlign w:val="center"/>
          </w:tcPr>
          <w:p w14:paraId="5CD9F7CB">
            <w:pPr>
              <w:widowControl/>
              <w:rPr>
                <w:rFonts w:hint="eastAsia" w:ascii="宋体" w:hAnsi="宋体" w:eastAsia="宋体" w:cs="宋体"/>
                <w:color w:val="000000"/>
                <w:kern w:val="0"/>
                <w:sz w:val="24"/>
                <w:szCs w:val="24"/>
              </w:rPr>
            </w:pPr>
            <w:r>
              <w:rPr>
                <w:rFonts w:hint="eastAsia" w:ascii="宋体" w:hAnsi="宋体" w:eastAsia="宋体" w:cs="宋体"/>
                <w:sz w:val="24"/>
                <w:szCs w:val="24"/>
              </w:rPr>
              <w:t>土地供地勘测定界报告绘制；不动产测量报告编制、不动产权籍调查表编制（收储）</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6EEA2AD">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件</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A488AD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5530C944">
            <w:pPr>
              <w:widowControl/>
              <w:jc w:val="center"/>
              <w:rPr>
                <w:rFonts w:hint="eastAsia" w:ascii="宋体" w:hAnsi="宋体" w:eastAsia="宋体" w:cs="宋体"/>
                <w:color w:val="000000"/>
                <w:kern w:val="0"/>
                <w:sz w:val="24"/>
                <w:szCs w:val="24"/>
              </w:rPr>
            </w:pPr>
          </w:p>
        </w:tc>
      </w:tr>
    </w:tbl>
    <w:p w14:paraId="2EF50750">
      <w:pPr>
        <w:numPr>
          <w:ilvl w:val="1"/>
          <w:numId w:val="9"/>
        </w:numPr>
        <w:tabs>
          <w:tab w:val="left" w:pos="680"/>
          <w:tab w:val="clear" w:pos="851"/>
        </w:tabs>
        <w:snapToGrid w:val="0"/>
        <w:spacing w:line="320" w:lineRule="exact"/>
        <w:ind w:left="651" w:hanging="651"/>
        <w:rPr>
          <w:rFonts w:ascii="Arial" w:hAnsi="Arial" w:cs="Arial"/>
          <w:bCs/>
          <w:szCs w:val="21"/>
        </w:rPr>
      </w:pPr>
      <w:r>
        <w:rPr>
          <w:rFonts w:hint="eastAsia" w:ascii="Arial" w:hAnsi="宋体" w:cs="Arial"/>
          <w:bCs/>
          <w:szCs w:val="21"/>
        </w:rPr>
        <w:t>采购人</w:t>
      </w:r>
      <w:r>
        <w:rPr>
          <w:rFonts w:ascii="Arial" w:hAnsi="宋体" w:cs="Arial"/>
          <w:bCs/>
          <w:szCs w:val="21"/>
        </w:rPr>
        <w:t>无法预计也无法保证</w:t>
      </w:r>
      <w:r>
        <w:rPr>
          <w:rFonts w:hint="eastAsia" w:ascii="Arial" w:hAnsi="宋体" w:cs="Arial"/>
          <w:bCs/>
          <w:szCs w:val="21"/>
        </w:rPr>
        <w:t>成交供应商</w:t>
      </w:r>
      <w:r>
        <w:rPr>
          <w:rFonts w:ascii="Arial" w:hAnsi="宋体" w:cs="Arial"/>
          <w:bCs/>
          <w:szCs w:val="21"/>
        </w:rPr>
        <w:t>在服务期内可以获得的</w:t>
      </w:r>
      <w:r>
        <w:rPr>
          <w:rFonts w:hint="eastAsia" w:ascii="Arial" w:hAnsi="宋体" w:cs="Arial"/>
          <w:bCs/>
          <w:szCs w:val="21"/>
        </w:rPr>
        <w:t>业务</w:t>
      </w:r>
      <w:r>
        <w:rPr>
          <w:rFonts w:ascii="Arial" w:hAnsi="宋体" w:cs="Arial"/>
          <w:bCs/>
          <w:szCs w:val="21"/>
        </w:rPr>
        <w:t>数量。</w:t>
      </w:r>
      <w:r>
        <w:rPr>
          <w:rFonts w:hint="eastAsia" w:ascii="Arial" w:hAnsi="宋体" w:cs="Arial"/>
          <w:bCs/>
          <w:szCs w:val="21"/>
        </w:rPr>
        <w:t>本项目以单次业务合同（格式自拟）结合本项目成交综合单价进行结算。</w:t>
      </w:r>
    </w:p>
    <w:p w14:paraId="7FDF3C18">
      <w:pPr>
        <w:numPr>
          <w:ilvl w:val="1"/>
          <w:numId w:val="9"/>
        </w:numPr>
        <w:tabs>
          <w:tab w:val="left" w:pos="680"/>
          <w:tab w:val="clear" w:pos="851"/>
        </w:tabs>
        <w:snapToGrid w:val="0"/>
        <w:spacing w:line="320" w:lineRule="exact"/>
        <w:ind w:left="651" w:hanging="651"/>
        <w:rPr>
          <w:rFonts w:ascii="宋体" w:hAnsi="宋体" w:cs="Arial"/>
        </w:rPr>
      </w:pPr>
      <w:r>
        <w:rPr>
          <w:rFonts w:hint="eastAsia" w:ascii="宋体" w:hAnsi="宋体" w:cs="Arial"/>
        </w:rPr>
        <w:t>磋商供应商应充分考虑经营风险，并尽可能地提供优惠的价格和优质的服务，以提高自身的竞争力。</w:t>
      </w:r>
      <w:bookmarkEnd w:id="81"/>
      <w:bookmarkEnd w:id="82"/>
      <w:bookmarkEnd w:id="83"/>
    </w:p>
    <w:p w14:paraId="55EA5998">
      <w:pPr>
        <w:numPr>
          <w:ilvl w:val="1"/>
          <w:numId w:val="9"/>
        </w:numPr>
        <w:tabs>
          <w:tab w:val="left" w:pos="680"/>
          <w:tab w:val="clear" w:pos="851"/>
        </w:tabs>
        <w:snapToGrid w:val="0"/>
        <w:spacing w:line="320" w:lineRule="exact"/>
        <w:ind w:left="651" w:hanging="651"/>
        <w:rPr>
          <w:rFonts w:ascii="宋体" w:hAnsi="宋体" w:cs="Arial"/>
        </w:rPr>
      </w:pPr>
      <w:r>
        <w:rPr>
          <w:rFonts w:hint="eastAsia" w:ascii="宋体" w:hAnsi="宋体" w:cs="Arial"/>
        </w:rPr>
        <w:t>成交供应商应邀为采购人提供</w:t>
      </w:r>
      <w:r>
        <w:rPr>
          <w:rFonts w:hint="eastAsia" w:ascii="宋体" w:hAnsi="宋体" w:cs="Arial"/>
          <w:lang w:val="en-US" w:eastAsia="zh-CN"/>
        </w:rPr>
        <w:t>土地测量</w:t>
      </w:r>
      <w:r>
        <w:rPr>
          <w:rFonts w:hint="eastAsia" w:ascii="Arial" w:hAnsi="宋体" w:cs="Arial"/>
          <w:bCs/>
          <w:szCs w:val="21"/>
        </w:rPr>
        <w:t>的服务。</w:t>
      </w:r>
    </w:p>
    <w:p w14:paraId="32A85BB1">
      <w:pPr>
        <w:numPr>
          <w:ilvl w:val="1"/>
          <w:numId w:val="9"/>
        </w:numPr>
        <w:tabs>
          <w:tab w:val="left" w:pos="680"/>
          <w:tab w:val="clear" w:pos="851"/>
        </w:tabs>
        <w:snapToGrid w:val="0"/>
        <w:spacing w:line="320" w:lineRule="exact"/>
        <w:ind w:left="651" w:hanging="651"/>
        <w:rPr>
          <w:rFonts w:ascii="宋体" w:hAnsi="宋体" w:cs="Arial"/>
        </w:rPr>
      </w:pPr>
      <w:r>
        <w:rPr>
          <w:rFonts w:hint="eastAsia" w:ascii="Arial" w:hAnsi="宋体" w:cs="Arial"/>
          <w:bCs/>
          <w:szCs w:val="21"/>
        </w:rPr>
        <w:t>服务事项的一般性或重大性由采购人进行认定。</w:t>
      </w:r>
    </w:p>
    <w:p w14:paraId="12E1E991">
      <w:pPr>
        <w:numPr>
          <w:ilvl w:val="3"/>
          <w:numId w:val="6"/>
        </w:numPr>
        <w:snapToGrid w:val="0"/>
        <w:spacing w:line="400" w:lineRule="exact"/>
        <w:ind w:left="137" w:hanging="137" w:hangingChars="57"/>
        <w:outlineLvl w:val="1"/>
        <w:rPr>
          <w:rFonts w:ascii="宋体" w:hAnsi="宋体" w:cs="Arial Unicode MS"/>
          <w:b/>
          <w:bCs/>
          <w:sz w:val="24"/>
          <w:szCs w:val="24"/>
        </w:rPr>
      </w:pPr>
      <w:bookmarkStart w:id="84" w:name="_Toc14231"/>
      <w:bookmarkStart w:id="85" w:name="_Toc30681"/>
      <w:r>
        <w:rPr>
          <w:rFonts w:hint="eastAsia" w:ascii="宋体" w:hAnsi="宋体" w:cs="Arial Unicode MS"/>
          <w:b/>
          <w:bCs/>
          <w:sz w:val="24"/>
          <w:szCs w:val="24"/>
        </w:rPr>
        <w:t>服务要求</w:t>
      </w:r>
      <w:bookmarkEnd w:id="84"/>
      <w:bookmarkEnd w:id="85"/>
    </w:p>
    <w:p w14:paraId="3394116D">
      <w:pPr>
        <w:numPr>
          <w:ilvl w:val="0"/>
          <w:numId w:val="0"/>
        </w:numPr>
        <w:tabs>
          <w:tab w:val="left" w:pos="680"/>
        </w:tabs>
        <w:snapToGrid w:val="0"/>
        <w:spacing w:line="320" w:lineRule="exact"/>
        <w:ind w:leftChars="0"/>
        <w:rPr>
          <w:rFonts w:hint="eastAsia" w:ascii="宋体" w:hAnsi="宋体" w:cs="Arial"/>
          <w:lang w:eastAsia="zh-CN"/>
        </w:rPr>
      </w:pPr>
      <w:bookmarkStart w:id="86" w:name="_Toc27451"/>
      <w:r>
        <w:rPr>
          <w:rFonts w:hint="eastAsia" w:ascii="宋体" w:hAnsi="宋体" w:cs="Arial"/>
          <w:lang w:val="en-US" w:eastAsia="zh-CN"/>
        </w:rPr>
        <w:t xml:space="preserve">4.1   </w:t>
      </w:r>
      <w:r>
        <w:rPr>
          <w:rFonts w:hint="eastAsia" w:ascii="宋体" w:hAnsi="宋体" w:cs="Arial"/>
        </w:rPr>
        <w:t>自收到甲方提供申请人身份证明、营业执照（组织机构代码证）、法人身份证、权籍调查授权委托书等相关资料和技术要求之日起2日内组织测绘队伍进场作业。</w:t>
      </w:r>
    </w:p>
    <w:p w14:paraId="2D1D7AFD">
      <w:pPr>
        <w:numPr>
          <w:ilvl w:val="0"/>
          <w:numId w:val="0"/>
        </w:numPr>
        <w:tabs>
          <w:tab w:val="left" w:pos="680"/>
        </w:tabs>
        <w:snapToGrid w:val="0"/>
        <w:spacing w:line="320" w:lineRule="exact"/>
        <w:ind w:leftChars="0"/>
        <w:rPr>
          <w:rFonts w:hint="eastAsia" w:ascii="宋体" w:hAnsi="宋体" w:cs="Arial"/>
          <w:lang w:eastAsia="zh-CN"/>
        </w:rPr>
      </w:pPr>
      <w:r>
        <w:rPr>
          <w:rFonts w:hint="eastAsia" w:ascii="宋体" w:hAnsi="宋体" w:cs="Arial"/>
          <w:lang w:val="en-US" w:eastAsia="zh-CN"/>
        </w:rPr>
        <w:t>4.</w:t>
      </w:r>
      <w:r>
        <w:rPr>
          <w:rFonts w:hint="eastAsia" w:ascii="宋体" w:hAnsi="宋体" w:cs="Arial"/>
        </w:rPr>
        <w:t>2</w:t>
      </w:r>
      <w:r>
        <w:rPr>
          <w:rFonts w:hint="eastAsia" w:ascii="宋体" w:hAnsi="宋体" w:cs="Arial"/>
          <w:lang w:val="en-US" w:eastAsia="zh-CN"/>
        </w:rPr>
        <w:t xml:space="preserve">   </w:t>
      </w:r>
      <w:r>
        <w:rPr>
          <w:rFonts w:hint="eastAsia" w:ascii="宋体" w:hAnsi="宋体" w:cs="Arial"/>
        </w:rPr>
        <w:t>根据甲方提供的申请人身份证明、营业执照（组织机构代码证）、法人身份证、权籍调查授权委托书等相关资料和技术要求之日起7日内完成土地勘测定界放样（供地）、宗地界址点放样（收储）</w:t>
      </w:r>
      <w:r>
        <w:rPr>
          <w:rFonts w:hint="eastAsia" w:ascii="宋体" w:hAnsi="宋体" w:cs="Arial"/>
          <w:lang w:eastAsia="zh-CN"/>
        </w:rPr>
        <w:t>、</w:t>
      </w:r>
      <w:r>
        <w:rPr>
          <w:rFonts w:hint="eastAsia" w:ascii="宋体" w:hAnsi="宋体" w:cs="Arial"/>
        </w:rPr>
        <w:t>不动产测量（收储）、地形测量（供地）</w:t>
      </w:r>
      <w:r>
        <w:rPr>
          <w:rFonts w:hint="eastAsia" w:ascii="宋体" w:hAnsi="宋体" w:cs="Arial"/>
          <w:lang w:eastAsia="zh-CN"/>
        </w:rPr>
        <w:t>、</w:t>
      </w:r>
      <w:r>
        <w:rPr>
          <w:rFonts w:hint="eastAsia" w:ascii="宋体" w:hAnsi="宋体" w:cs="Arial"/>
        </w:rPr>
        <w:t>不动产数据入库（收储）</w:t>
      </w:r>
      <w:r>
        <w:rPr>
          <w:rFonts w:hint="eastAsia" w:ascii="宋体" w:hAnsi="宋体" w:cs="Arial"/>
          <w:lang w:eastAsia="zh-CN"/>
        </w:rPr>
        <w:t>、</w:t>
      </w:r>
      <w:r>
        <w:rPr>
          <w:rFonts w:hint="eastAsia" w:ascii="宋体" w:hAnsi="宋体" w:cs="Arial"/>
        </w:rPr>
        <w:t>土地供地勘测定界报告绘制；不动产测量报告编制、不动产权籍调查表编制（收储）等测绘工作，并把相关测绘成果资料交甲方使用。</w:t>
      </w:r>
    </w:p>
    <w:p w14:paraId="5CAE2487">
      <w:pPr>
        <w:numPr>
          <w:ilvl w:val="0"/>
          <w:numId w:val="0"/>
        </w:numPr>
        <w:tabs>
          <w:tab w:val="left" w:pos="680"/>
        </w:tabs>
        <w:snapToGrid w:val="0"/>
        <w:spacing w:line="320" w:lineRule="exact"/>
        <w:ind w:leftChars="0"/>
        <w:rPr>
          <w:rFonts w:hint="eastAsia" w:ascii="宋体" w:hAnsi="宋体" w:cs="Arial"/>
        </w:rPr>
      </w:pPr>
      <w:r>
        <w:rPr>
          <w:rFonts w:hint="eastAsia" w:ascii="宋体" w:hAnsi="宋体" w:cs="Arial"/>
          <w:lang w:val="en-US" w:eastAsia="zh-CN"/>
        </w:rPr>
        <w:t>4.</w:t>
      </w:r>
      <w:r>
        <w:rPr>
          <w:rFonts w:hint="eastAsia" w:ascii="宋体" w:hAnsi="宋体" w:cs="Arial"/>
        </w:rPr>
        <w:t>3</w:t>
      </w:r>
      <w:r>
        <w:rPr>
          <w:rFonts w:hint="eastAsia" w:ascii="宋体" w:hAnsi="宋体" w:cs="Arial"/>
          <w:lang w:val="en-US" w:eastAsia="zh-CN"/>
        </w:rPr>
        <w:t xml:space="preserve">   </w:t>
      </w:r>
      <w:r>
        <w:rPr>
          <w:rFonts w:hint="eastAsia" w:ascii="宋体" w:hAnsi="宋体" w:cs="Arial"/>
        </w:rPr>
        <w:t>乙方应当根据相关规范要求确保测绘项目如期完成。</w:t>
      </w:r>
    </w:p>
    <w:p w14:paraId="656C35C3">
      <w:pPr>
        <w:numPr>
          <w:ilvl w:val="0"/>
          <w:numId w:val="0"/>
        </w:numPr>
        <w:tabs>
          <w:tab w:val="left" w:pos="680"/>
        </w:tabs>
        <w:snapToGrid w:val="0"/>
        <w:spacing w:line="320" w:lineRule="exact"/>
        <w:ind w:leftChars="0"/>
        <w:rPr>
          <w:rFonts w:hint="eastAsia" w:ascii="宋体" w:hAnsi="宋体" w:cs="Arial"/>
        </w:rPr>
      </w:pPr>
      <w:r>
        <w:rPr>
          <w:rFonts w:hint="eastAsia" w:ascii="宋体" w:hAnsi="宋体" w:cs="Arial"/>
        </w:rPr>
        <w:t>4</w:t>
      </w:r>
      <w:r>
        <w:rPr>
          <w:rFonts w:hint="eastAsia" w:ascii="宋体" w:hAnsi="宋体" w:cs="Arial"/>
          <w:lang w:val="en-US" w:eastAsia="zh-CN"/>
        </w:rPr>
        <w:t xml:space="preserve">.4   </w:t>
      </w:r>
      <w:r>
        <w:rPr>
          <w:rFonts w:hint="eastAsia" w:ascii="宋体" w:hAnsi="宋体" w:cs="Arial"/>
        </w:rPr>
        <w:t>允许甲方内部使用乙方为执行本合同所提供的属乙方所有的测绘成果。</w:t>
      </w:r>
    </w:p>
    <w:p w14:paraId="2B7F8995">
      <w:pPr>
        <w:numPr>
          <w:ilvl w:val="3"/>
          <w:numId w:val="6"/>
        </w:numPr>
        <w:snapToGrid w:val="0"/>
        <w:spacing w:line="400" w:lineRule="exact"/>
        <w:ind w:left="126" w:hanging="126" w:hangingChars="57"/>
        <w:outlineLvl w:val="1"/>
        <w:rPr>
          <w:rFonts w:ascii="宋体" w:hAnsi="宋体"/>
          <w:b/>
          <w:bCs/>
          <w:szCs w:val="21"/>
        </w:rPr>
      </w:pPr>
      <w:bookmarkStart w:id="87" w:name="_Toc30553"/>
      <w:r>
        <w:rPr>
          <w:rFonts w:hint="eastAsia" w:ascii="宋体" w:hAnsi="宋体"/>
          <w:b/>
          <w:bCs/>
          <w:szCs w:val="21"/>
        </w:rPr>
        <w:t>磋商报价</w:t>
      </w:r>
      <w:bookmarkEnd w:id="86"/>
      <w:bookmarkEnd w:id="87"/>
    </w:p>
    <w:p w14:paraId="2464C9FC">
      <w:pPr>
        <w:numPr>
          <w:ilvl w:val="1"/>
          <w:numId w:val="10"/>
        </w:numPr>
        <w:tabs>
          <w:tab w:val="left" w:pos="640"/>
          <w:tab w:val="clear" w:pos="851"/>
        </w:tabs>
        <w:snapToGrid w:val="0"/>
        <w:spacing w:line="320" w:lineRule="exact"/>
        <w:ind w:left="640" w:hanging="640"/>
        <w:rPr>
          <w:rFonts w:ascii="Arial" w:hAnsi="Arial"/>
          <w:bCs/>
          <w:szCs w:val="21"/>
        </w:rPr>
      </w:pPr>
      <w:r>
        <w:rPr>
          <w:rFonts w:hint="eastAsia" w:ascii="Arial" w:hAnsi="Arial"/>
          <w:bCs/>
          <w:szCs w:val="21"/>
        </w:rPr>
        <w:t>服务过程中发生的</w:t>
      </w:r>
      <w:r>
        <w:rPr>
          <w:rFonts w:hint="eastAsia" w:ascii="Arial" w:hAnsi="Arial"/>
          <w:bCs/>
          <w:szCs w:val="21"/>
          <w:lang w:val="en-US" w:eastAsia="zh-CN"/>
        </w:rPr>
        <w:t>费用为</w:t>
      </w:r>
      <w:r>
        <w:rPr>
          <w:rFonts w:hint="eastAsia" w:ascii="Arial" w:hAnsi="Arial"/>
          <w:bCs/>
          <w:szCs w:val="21"/>
        </w:rPr>
        <w:t>采购人认可的费用为总价包干，包含在服务费报价中。除以上内容外，本项目的服务费应包括但不限于：人员薪酬、奖金、保险、管理费、利润及税金等完成本项目所需的一切费用。</w:t>
      </w:r>
    </w:p>
    <w:p w14:paraId="6BD03237">
      <w:pPr>
        <w:numPr>
          <w:ilvl w:val="1"/>
          <w:numId w:val="10"/>
        </w:numPr>
        <w:tabs>
          <w:tab w:val="left" w:pos="640"/>
          <w:tab w:val="clear" w:pos="851"/>
        </w:tabs>
        <w:snapToGrid w:val="0"/>
        <w:spacing w:line="320" w:lineRule="exact"/>
        <w:ind w:left="640" w:hanging="640"/>
        <w:rPr>
          <w:rFonts w:ascii="Arial" w:hAnsi="Arial"/>
          <w:bCs/>
          <w:szCs w:val="21"/>
        </w:rPr>
      </w:pPr>
      <w:r>
        <w:rPr>
          <w:rFonts w:hint="eastAsia" w:ascii="Arial" w:hAnsi="Arial"/>
          <w:bCs/>
          <w:szCs w:val="21"/>
        </w:rPr>
        <w:t>磋商供应商应从本项目特点，市场行情及自身的能力，技术、管理水平，确定最终报价。</w:t>
      </w:r>
    </w:p>
    <w:p w14:paraId="57F15503">
      <w:pPr>
        <w:numPr>
          <w:ilvl w:val="1"/>
          <w:numId w:val="10"/>
        </w:numPr>
        <w:tabs>
          <w:tab w:val="left" w:pos="640"/>
          <w:tab w:val="clear" w:pos="851"/>
        </w:tabs>
        <w:snapToGrid w:val="0"/>
        <w:spacing w:line="320" w:lineRule="exact"/>
        <w:ind w:left="640" w:hanging="640"/>
        <w:rPr>
          <w:rFonts w:hint="default" w:ascii="Arial" w:hAnsi="Arial"/>
          <w:bCs/>
          <w:szCs w:val="21"/>
          <w:lang w:val="en-US" w:eastAsia="zh-CN"/>
        </w:rPr>
      </w:pPr>
      <w:r>
        <w:rPr>
          <w:rFonts w:hint="eastAsia" w:ascii="Arial" w:hAnsi="Arial"/>
          <w:bCs/>
          <w:szCs w:val="21"/>
          <w:lang w:val="en-US" w:eastAsia="zh-CN"/>
        </w:rPr>
        <w:t>对于同一地块开展的收储和出让测绘外业工作，地块面积相同时地形测绘费应按一次工作量结算；地块内的相同定界放样点也只结算一次费用，不可重复结算。</w:t>
      </w:r>
    </w:p>
    <w:p w14:paraId="3F46E684">
      <w:pPr>
        <w:numPr>
          <w:ilvl w:val="3"/>
          <w:numId w:val="6"/>
        </w:numPr>
        <w:snapToGrid w:val="0"/>
        <w:spacing w:line="400" w:lineRule="exact"/>
        <w:ind w:left="126" w:hanging="126" w:hangingChars="57"/>
        <w:outlineLvl w:val="1"/>
        <w:rPr>
          <w:rFonts w:ascii="宋体" w:hAnsi="宋体"/>
          <w:b/>
          <w:bCs/>
          <w:szCs w:val="21"/>
        </w:rPr>
      </w:pPr>
      <w:bookmarkStart w:id="88" w:name="_Toc21994"/>
      <w:bookmarkStart w:id="89" w:name="_Toc15907"/>
      <w:r>
        <w:rPr>
          <w:rFonts w:hint="eastAsia" w:ascii="宋体" w:hAnsi="宋体"/>
          <w:b/>
          <w:bCs/>
          <w:szCs w:val="21"/>
        </w:rPr>
        <w:t>付款方式</w:t>
      </w:r>
      <w:bookmarkEnd w:id="88"/>
      <w:bookmarkEnd w:id="89"/>
    </w:p>
    <w:p w14:paraId="422400FF">
      <w:pPr>
        <w:tabs>
          <w:tab w:val="left" w:pos="312"/>
        </w:tabs>
        <w:rPr>
          <w:rFonts w:hAnsi="宋体"/>
          <w:b/>
          <w:bCs/>
          <w:sz w:val="28"/>
          <w:szCs w:val="36"/>
        </w:rPr>
      </w:pPr>
      <w:r>
        <w:rPr>
          <w:rFonts w:hint="eastAsia"/>
          <w:szCs w:val="21"/>
          <w:lang w:val="en-US" w:eastAsia="zh-CN"/>
        </w:rPr>
        <w:t>服务</w:t>
      </w:r>
      <w:r>
        <w:rPr>
          <w:rFonts w:hint="eastAsia"/>
          <w:szCs w:val="21"/>
        </w:rPr>
        <w:t>费在签订合同之后按照一</w:t>
      </w:r>
      <w:r>
        <w:rPr>
          <w:rFonts w:hint="eastAsia"/>
          <w:szCs w:val="21"/>
          <w:lang w:val="en-US" w:eastAsia="zh-CN"/>
        </w:rPr>
        <w:t>项</w:t>
      </w:r>
      <w:r>
        <w:rPr>
          <w:rFonts w:hint="eastAsia"/>
          <w:szCs w:val="21"/>
        </w:rPr>
        <w:t>一付。</w:t>
      </w:r>
      <w:bookmarkEnd w:id="29"/>
      <w:bookmarkEnd w:id="30"/>
      <w:bookmarkStart w:id="90" w:name="_Toc13689"/>
    </w:p>
    <w:p w14:paraId="03663425">
      <w:pPr>
        <w:tabs>
          <w:tab w:val="left" w:pos="640"/>
        </w:tabs>
        <w:snapToGrid w:val="0"/>
        <w:spacing w:line="320" w:lineRule="exact"/>
        <w:jc w:val="center"/>
        <w:outlineLvl w:val="0"/>
        <w:rPr>
          <w:rFonts w:hAnsi="宋体"/>
          <w:b/>
          <w:bCs/>
          <w:sz w:val="28"/>
          <w:szCs w:val="36"/>
        </w:rPr>
        <w:sectPr>
          <w:pgSz w:w="11907" w:h="16840"/>
          <w:pgMar w:top="1440" w:right="1080" w:bottom="1440" w:left="1080" w:header="720" w:footer="720" w:gutter="0"/>
          <w:cols w:space="720" w:num="1"/>
          <w:titlePg/>
          <w:docGrid w:linePitch="286" w:charSpace="-3831"/>
        </w:sectPr>
      </w:pPr>
    </w:p>
    <w:p w14:paraId="7450D69E">
      <w:pPr>
        <w:tabs>
          <w:tab w:val="left" w:pos="640"/>
        </w:tabs>
        <w:snapToGrid w:val="0"/>
        <w:spacing w:line="320" w:lineRule="exact"/>
        <w:jc w:val="center"/>
        <w:outlineLvl w:val="0"/>
        <w:rPr>
          <w:rFonts w:hAnsi="宋体"/>
          <w:b/>
          <w:bCs/>
          <w:sz w:val="28"/>
          <w:szCs w:val="36"/>
        </w:rPr>
      </w:pPr>
      <w:bookmarkStart w:id="91" w:name="_Toc15568"/>
      <w:r>
        <w:rPr>
          <w:rFonts w:hint="eastAsia" w:hAnsi="宋体"/>
          <w:b/>
          <w:bCs/>
          <w:sz w:val="28"/>
          <w:szCs w:val="36"/>
        </w:rPr>
        <w:t>第四部分合同条款</w:t>
      </w:r>
      <w:bookmarkEnd w:id="91"/>
    </w:p>
    <w:p w14:paraId="2C16CE67">
      <w:pPr>
        <w:tabs>
          <w:tab w:val="left" w:pos="640"/>
        </w:tabs>
        <w:snapToGrid w:val="0"/>
        <w:spacing w:line="320" w:lineRule="exact"/>
        <w:jc w:val="both"/>
        <w:rPr>
          <w:rFonts w:hAnsi="宋体"/>
          <w:b/>
          <w:bCs/>
          <w:sz w:val="28"/>
          <w:szCs w:val="36"/>
        </w:rPr>
      </w:pPr>
    </w:p>
    <w:p w14:paraId="14EF0801">
      <w:pPr>
        <w:tabs>
          <w:tab w:val="left" w:pos="640"/>
        </w:tabs>
        <w:snapToGrid w:val="0"/>
        <w:spacing w:line="320" w:lineRule="exact"/>
        <w:jc w:val="both"/>
        <w:rPr>
          <w:rFonts w:hAnsi="宋体"/>
          <w:b/>
          <w:bCs/>
          <w:sz w:val="28"/>
          <w:szCs w:val="36"/>
        </w:rPr>
      </w:pPr>
    </w:p>
    <w:p w14:paraId="32F2791B">
      <w:pPr>
        <w:ind w:firstLine="5560" w:firstLineChars="1846"/>
        <w:rPr>
          <w:rFonts w:hint="eastAsia" w:ascii="宋体" w:hAnsi="宋体" w:eastAsia="宋体"/>
          <w:b/>
          <w:color w:val="000000"/>
          <w:sz w:val="30"/>
          <w:szCs w:val="30"/>
        </w:rPr>
      </w:pPr>
      <w:r>
        <w:rPr>
          <w:rFonts w:hint="eastAsia" w:ascii="宋体" w:hAnsi="宋体" w:eastAsia="宋体"/>
          <w:b/>
          <w:color w:val="000000"/>
          <w:sz w:val="30"/>
          <w:szCs w:val="30"/>
        </w:rPr>
        <w:t xml:space="preserve">   合同编号：</w:t>
      </w:r>
      <w:r>
        <w:rPr>
          <w:rFonts w:hint="eastAsia" w:ascii="宋体" w:hAnsi="宋体" w:eastAsia="宋体"/>
          <w:b/>
          <w:color w:val="000000"/>
          <w:sz w:val="30"/>
          <w:szCs w:val="30"/>
          <w:u w:val="single"/>
        </w:rPr>
        <w:t xml:space="preserve">          </w:t>
      </w:r>
    </w:p>
    <w:p w14:paraId="712FD3E0">
      <w:pPr>
        <w:rPr>
          <w:rFonts w:hint="eastAsia" w:ascii="宋体" w:hAnsi="宋体" w:eastAsia="宋体"/>
          <w:b/>
          <w:color w:val="000000"/>
          <w:sz w:val="30"/>
          <w:szCs w:val="30"/>
        </w:rPr>
      </w:pPr>
    </w:p>
    <w:p w14:paraId="39B6500C">
      <w:pPr>
        <w:rPr>
          <w:rFonts w:hint="eastAsia" w:ascii="宋体" w:hAnsi="宋体" w:eastAsia="宋体"/>
          <w:b/>
          <w:color w:val="000000"/>
          <w:sz w:val="30"/>
          <w:szCs w:val="30"/>
        </w:rPr>
      </w:pPr>
    </w:p>
    <w:p w14:paraId="348C86DB">
      <w:pPr>
        <w:rPr>
          <w:rFonts w:hint="eastAsia" w:ascii="宋体" w:hAnsi="宋体" w:eastAsia="宋体"/>
          <w:b/>
          <w:color w:val="000000"/>
          <w:sz w:val="30"/>
          <w:szCs w:val="30"/>
        </w:rPr>
      </w:pPr>
    </w:p>
    <w:p w14:paraId="68B38F5F">
      <w:pPr>
        <w:ind w:firstLine="1884" w:firstLineChars="247"/>
        <w:rPr>
          <w:rFonts w:hint="eastAsia" w:ascii="宋体" w:hAnsi="宋体" w:eastAsia="宋体"/>
          <w:b/>
          <w:color w:val="000000"/>
          <w:spacing w:val="20"/>
          <w:sz w:val="72"/>
        </w:rPr>
      </w:pPr>
      <w:r>
        <w:rPr>
          <w:rFonts w:hint="eastAsia" w:ascii="宋体" w:hAnsi="宋体" w:eastAsia="宋体"/>
          <w:b/>
          <w:color w:val="000000"/>
          <w:spacing w:val="20"/>
          <w:sz w:val="72"/>
        </w:rPr>
        <w:t>测</w:t>
      </w:r>
      <w:r>
        <w:rPr>
          <w:rFonts w:ascii="宋体" w:hAnsi="宋体" w:eastAsia="宋体"/>
          <w:b/>
          <w:color w:val="000000"/>
          <w:spacing w:val="20"/>
          <w:sz w:val="72"/>
        </w:rPr>
        <w:t xml:space="preserve">  </w:t>
      </w:r>
      <w:r>
        <w:rPr>
          <w:rFonts w:hint="eastAsia" w:ascii="宋体" w:hAnsi="宋体" w:eastAsia="宋体"/>
          <w:b/>
          <w:color w:val="000000"/>
          <w:spacing w:val="20"/>
          <w:sz w:val="72"/>
        </w:rPr>
        <w:t>绘</w:t>
      </w:r>
      <w:r>
        <w:rPr>
          <w:rFonts w:ascii="宋体" w:hAnsi="宋体" w:eastAsia="宋体"/>
          <w:b/>
          <w:color w:val="000000"/>
          <w:spacing w:val="20"/>
          <w:sz w:val="72"/>
        </w:rPr>
        <w:t xml:space="preserve">  </w:t>
      </w:r>
      <w:r>
        <w:rPr>
          <w:rFonts w:hint="eastAsia" w:ascii="宋体" w:hAnsi="宋体" w:eastAsia="宋体"/>
          <w:b/>
          <w:color w:val="000000"/>
          <w:spacing w:val="20"/>
          <w:sz w:val="72"/>
        </w:rPr>
        <w:t>合</w:t>
      </w:r>
      <w:r>
        <w:rPr>
          <w:rFonts w:ascii="宋体" w:hAnsi="宋体" w:eastAsia="宋体"/>
          <w:b/>
          <w:color w:val="000000"/>
          <w:spacing w:val="20"/>
          <w:sz w:val="72"/>
        </w:rPr>
        <w:t xml:space="preserve">  </w:t>
      </w:r>
      <w:r>
        <w:rPr>
          <w:rFonts w:hint="eastAsia" w:ascii="宋体" w:hAnsi="宋体" w:eastAsia="宋体"/>
          <w:b/>
          <w:color w:val="000000"/>
          <w:spacing w:val="20"/>
          <w:sz w:val="72"/>
        </w:rPr>
        <w:t>同</w:t>
      </w:r>
    </w:p>
    <w:p w14:paraId="0A6CF3C0">
      <w:pPr>
        <w:rPr>
          <w:rFonts w:hint="eastAsia" w:ascii="宋体" w:hAnsi="宋体" w:eastAsia="宋体"/>
          <w:b/>
          <w:color w:val="000000"/>
          <w:sz w:val="30"/>
        </w:rPr>
      </w:pPr>
    </w:p>
    <w:p w14:paraId="0D591155">
      <w:pPr>
        <w:rPr>
          <w:rFonts w:hint="eastAsia" w:ascii="宋体" w:hAnsi="宋体" w:eastAsia="宋体"/>
          <w:b/>
          <w:color w:val="000000"/>
          <w:sz w:val="30"/>
        </w:rPr>
      </w:pPr>
    </w:p>
    <w:p w14:paraId="5F65028F">
      <w:pPr>
        <w:rPr>
          <w:rFonts w:hint="eastAsia" w:ascii="宋体" w:hAnsi="宋体" w:eastAsia="宋体"/>
          <w:b/>
          <w:color w:val="000000"/>
          <w:sz w:val="30"/>
        </w:rPr>
      </w:pPr>
    </w:p>
    <w:p w14:paraId="48B292E7">
      <w:pPr>
        <w:rPr>
          <w:rFonts w:hint="eastAsia" w:ascii="宋体" w:hAnsi="宋体" w:eastAsia="宋体"/>
          <w:b/>
          <w:color w:val="000000"/>
          <w:sz w:val="30"/>
        </w:rPr>
      </w:pPr>
    </w:p>
    <w:p w14:paraId="78E1984D">
      <w:pPr>
        <w:rPr>
          <w:rFonts w:hint="eastAsia" w:ascii="宋体" w:hAnsi="宋体" w:eastAsia="宋体"/>
          <w:b/>
          <w:color w:val="000000"/>
          <w:sz w:val="30"/>
        </w:rPr>
      </w:pPr>
    </w:p>
    <w:p w14:paraId="43BF1FEC">
      <w:pPr>
        <w:rPr>
          <w:rFonts w:hint="eastAsia" w:ascii="宋体" w:hAnsi="宋体" w:eastAsia="宋体"/>
          <w:b/>
          <w:color w:val="000000"/>
          <w:sz w:val="30"/>
        </w:rPr>
      </w:pPr>
    </w:p>
    <w:p w14:paraId="28507EBD">
      <w:pPr>
        <w:rPr>
          <w:rFonts w:hint="eastAsia" w:ascii="宋体" w:hAnsi="宋体" w:eastAsia="宋体"/>
          <w:b/>
          <w:color w:val="000000"/>
          <w:sz w:val="30"/>
        </w:rPr>
      </w:pPr>
    </w:p>
    <w:p w14:paraId="51D3F41F">
      <w:pPr>
        <w:rPr>
          <w:rFonts w:hint="eastAsia" w:ascii="宋体" w:hAnsi="宋体" w:eastAsia="宋体"/>
          <w:b/>
          <w:color w:val="000000"/>
          <w:sz w:val="30"/>
        </w:rPr>
      </w:pPr>
    </w:p>
    <w:p w14:paraId="2FF31734">
      <w:pPr>
        <w:rPr>
          <w:rFonts w:hint="eastAsia" w:ascii="宋体" w:hAnsi="宋体" w:eastAsia="宋体"/>
          <w:b/>
          <w:color w:val="000000"/>
          <w:sz w:val="30"/>
        </w:rPr>
      </w:pPr>
    </w:p>
    <w:p w14:paraId="2B3ED5A6">
      <w:pPr>
        <w:spacing w:line="600" w:lineRule="exact"/>
        <w:rPr>
          <w:rFonts w:hint="eastAsia" w:ascii="宋体" w:hAnsi="宋体" w:eastAsia="宋体"/>
          <w:b/>
          <w:color w:val="000000"/>
          <w:spacing w:val="16"/>
          <w:kern w:val="11"/>
          <w:sz w:val="36"/>
          <w:szCs w:val="36"/>
        </w:rPr>
      </w:pPr>
    </w:p>
    <w:p w14:paraId="21E761DC">
      <w:pPr>
        <w:spacing w:line="600" w:lineRule="exact"/>
        <w:ind w:left="1833" w:leftChars="-9" w:hanging="1853" w:hangingChars="471"/>
        <w:rPr>
          <w:rFonts w:hint="eastAsia" w:ascii="宋体" w:hAnsi="宋体" w:eastAsia="宋体"/>
          <w:color w:val="000000"/>
          <w:spacing w:val="16"/>
          <w:kern w:val="11"/>
          <w:sz w:val="36"/>
          <w:szCs w:val="36"/>
        </w:rPr>
      </w:pPr>
      <w:r>
        <w:rPr>
          <w:rFonts w:hint="eastAsia" w:ascii="宋体" w:hAnsi="宋体" w:eastAsia="宋体"/>
          <w:b/>
          <w:color w:val="000000"/>
          <w:spacing w:val="16"/>
          <w:kern w:val="11"/>
          <w:sz w:val="36"/>
          <w:szCs w:val="36"/>
        </w:rPr>
        <w:t>项目名称</w:t>
      </w:r>
      <w:r>
        <w:rPr>
          <w:rFonts w:hint="eastAsia" w:ascii="宋体" w:hAnsi="宋体" w:eastAsia="宋体"/>
          <w:b/>
          <w:color w:val="000000"/>
          <w:spacing w:val="-10"/>
          <w:sz w:val="36"/>
          <w:szCs w:val="30"/>
        </w:rPr>
        <w:t>：</w:t>
      </w:r>
      <w:r>
        <w:rPr>
          <w:rFonts w:hint="eastAsia" w:ascii="宋体" w:hAnsi="宋体" w:eastAsia="宋体"/>
          <w:b/>
          <w:color w:val="000000"/>
          <w:spacing w:val="-10"/>
          <w:sz w:val="36"/>
          <w:szCs w:val="30"/>
          <w:lang w:eastAsia="zh-CN"/>
        </w:rPr>
        <w:t>某</w:t>
      </w:r>
      <w:r>
        <w:rPr>
          <w:rFonts w:hint="eastAsia" w:ascii="宋体" w:hAnsi="宋体" w:eastAsia="宋体"/>
          <w:color w:val="000000"/>
          <w:spacing w:val="16"/>
          <w:kern w:val="11"/>
          <w:sz w:val="36"/>
          <w:szCs w:val="36"/>
        </w:rPr>
        <w:t>地块不动产测量(收储)、宗地界址点放样、不动产测量报告编制、不动产权籍调查表制作、不动产数据入库等测绘工作</w:t>
      </w:r>
    </w:p>
    <w:p w14:paraId="7B61C2D6">
      <w:pPr>
        <w:rPr>
          <w:rFonts w:hint="eastAsia" w:ascii="宋体" w:hAnsi="宋体" w:eastAsia="宋体"/>
          <w:b/>
          <w:color w:val="000000"/>
          <w:sz w:val="30"/>
          <w:szCs w:val="30"/>
        </w:rPr>
      </w:pPr>
    </w:p>
    <w:p w14:paraId="064F0F9F">
      <w:pPr>
        <w:rPr>
          <w:rFonts w:hint="eastAsia" w:ascii="宋体" w:hAnsi="宋体" w:eastAsia="宋体"/>
          <w:b/>
          <w:color w:val="000000"/>
          <w:sz w:val="30"/>
          <w:szCs w:val="30"/>
        </w:rPr>
      </w:pPr>
    </w:p>
    <w:p w14:paraId="59F32EF5">
      <w:pPr>
        <w:rPr>
          <w:rFonts w:hint="eastAsia" w:ascii="宋体" w:hAnsi="宋体" w:eastAsia="宋体"/>
          <w:b/>
          <w:color w:val="000000"/>
          <w:sz w:val="30"/>
          <w:szCs w:val="30"/>
        </w:rPr>
      </w:pPr>
    </w:p>
    <w:p w14:paraId="6D5C95C5">
      <w:pPr>
        <w:rPr>
          <w:rFonts w:hint="eastAsia" w:ascii="宋体" w:hAnsi="宋体" w:eastAsia="宋体"/>
          <w:b/>
          <w:color w:val="000000"/>
          <w:sz w:val="30"/>
          <w:szCs w:val="30"/>
        </w:rPr>
      </w:pPr>
    </w:p>
    <w:p w14:paraId="051C4F5C">
      <w:pPr>
        <w:rPr>
          <w:rFonts w:hint="eastAsia" w:ascii="宋体" w:hAnsi="宋体" w:eastAsia="宋体"/>
          <w:b/>
          <w:color w:val="000000"/>
          <w:sz w:val="30"/>
          <w:szCs w:val="30"/>
        </w:rPr>
      </w:pPr>
    </w:p>
    <w:p w14:paraId="55E7A0BC">
      <w:pPr>
        <w:rPr>
          <w:rFonts w:hint="eastAsia" w:ascii="宋体" w:hAnsi="宋体" w:eastAsia="宋体"/>
          <w:b/>
          <w:color w:val="000000"/>
          <w:sz w:val="30"/>
          <w:szCs w:val="30"/>
        </w:rPr>
      </w:pPr>
    </w:p>
    <w:p w14:paraId="5A53EC99">
      <w:pPr>
        <w:rPr>
          <w:rFonts w:hint="eastAsia" w:ascii="宋体" w:hAnsi="宋体" w:eastAsia="宋体"/>
          <w:b/>
          <w:color w:val="000000"/>
          <w:sz w:val="30"/>
          <w:szCs w:val="30"/>
        </w:rPr>
      </w:pPr>
    </w:p>
    <w:p w14:paraId="6DC5B94E">
      <w:pPr>
        <w:rPr>
          <w:rFonts w:hint="eastAsia" w:ascii="宋体" w:hAnsi="宋体" w:eastAsia="宋体"/>
          <w:b/>
          <w:color w:val="000000"/>
          <w:sz w:val="30"/>
          <w:szCs w:val="30"/>
        </w:rPr>
      </w:pPr>
    </w:p>
    <w:p w14:paraId="42D21773">
      <w:pPr>
        <w:rPr>
          <w:rFonts w:hint="eastAsia" w:ascii="宋体" w:hAnsi="宋体" w:eastAsia="宋体"/>
          <w:b/>
          <w:color w:val="000000"/>
          <w:sz w:val="30"/>
          <w:szCs w:val="30"/>
        </w:rPr>
      </w:pPr>
    </w:p>
    <w:p w14:paraId="0FD4E0EA">
      <w:pPr>
        <w:rPr>
          <w:rFonts w:hint="eastAsia" w:ascii="宋体" w:hAnsi="宋体" w:eastAsia="宋体"/>
          <w:b/>
          <w:color w:val="000000"/>
          <w:sz w:val="30"/>
          <w:szCs w:val="30"/>
        </w:rPr>
      </w:pPr>
    </w:p>
    <w:p w14:paraId="0ADE0943">
      <w:pPr>
        <w:rPr>
          <w:rFonts w:hint="eastAsia" w:ascii="宋体" w:hAnsi="宋体" w:eastAsia="宋体"/>
          <w:b/>
          <w:color w:val="000000"/>
          <w:sz w:val="30"/>
          <w:szCs w:val="30"/>
        </w:rPr>
      </w:pPr>
    </w:p>
    <w:p w14:paraId="66D33024">
      <w:pPr>
        <w:spacing w:line="360" w:lineRule="auto"/>
        <w:ind w:right="-183" w:rightChars="-83"/>
        <w:rPr>
          <w:rFonts w:hint="eastAsia" w:ascii="宋体" w:hAnsi="宋体" w:eastAsia="宋体"/>
          <w:b/>
          <w:color w:val="000000"/>
          <w:sz w:val="30"/>
          <w:szCs w:val="30"/>
          <w:u w:val="single"/>
        </w:rPr>
      </w:pPr>
      <w:r>
        <w:rPr>
          <w:rFonts w:ascii="宋体" w:hAnsi="宋体" w:eastAsia="宋体"/>
          <w:b/>
          <w:color w:val="000000"/>
          <w:sz w:val="30"/>
          <w:szCs w:val="30"/>
        </w:rPr>
        <w:t>委托方（甲方）：</w:t>
      </w:r>
      <w:r>
        <w:rPr>
          <w:rFonts w:hint="eastAsia" w:ascii="宋体" w:hAnsi="宋体" w:eastAsia="宋体"/>
          <w:b/>
          <w:color w:val="000000"/>
          <w:sz w:val="30"/>
          <w:szCs w:val="30"/>
          <w:u w:val="single"/>
        </w:rPr>
        <w:t xml:space="preserve">    温州市瓯海区土地储备中心  </w:t>
      </w:r>
      <w:r>
        <w:rPr>
          <w:rFonts w:ascii="宋体" w:hAnsi="宋体" w:eastAsia="宋体"/>
          <w:b/>
          <w:color w:val="000000"/>
          <w:sz w:val="30"/>
          <w:szCs w:val="30"/>
        </w:rPr>
        <w:t>合同编号：</w:t>
      </w:r>
      <w:r>
        <w:rPr>
          <w:rFonts w:hint="eastAsia" w:ascii="宋体" w:hAnsi="宋体" w:eastAsia="宋体"/>
          <w:b/>
          <w:color w:val="000000"/>
          <w:sz w:val="30"/>
          <w:szCs w:val="30"/>
          <w:u w:val="single"/>
        </w:rPr>
        <w:t xml:space="preserve">        </w:t>
      </w:r>
    </w:p>
    <w:p w14:paraId="30C81A1C">
      <w:pPr>
        <w:spacing w:line="360" w:lineRule="auto"/>
        <w:ind w:left="596" w:right="-183" w:rightChars="-83" w:hanging="596" w:hangingChars="198"/>
        <w:rPr>
          <w:rFonts w:hint="eastAsia" w:ascii="宋体" w:hAnsi="宋体" w:eastAsia="宋体"/>
          <w:b/>
          <w:color w:val="000000"/>
          <w:sz w:val="30"/>
          <w:szCs w:val="30"/>
          <w:u w:val="single"/>
        </w:rPr>
      </w:pPr>
      <w:r>
        <w:rPr>
          <w:rFonts w:ascii="宋体" w:hAnsi="宋体" w:eastAsia="宋体"/>
          <w:b/>
          <w:color w:val="000000"/>
          <w:sz w:val="30"/>
          <w:szCs w:val="30"/>
        </w:rPr>
        <w:t>承揽方（乙方）：</w:t>
      </w:r>
      <w:r>
        <w:rPr>
          <w:rFonts w:hint="eastAsia" w:ascii="宋体" w:hAnsi="宋体" w:eastAsia="宋体"/>
          <w:b/>
          <w:color w:val="000000"/>
          <w:sz w:val="30"/>
          <w:szCs w:val="30"/>
          <w:u w:val="single"/>
        </w:rPr>
        <w:t xml:space="preserve">     </w:t>
      </w:r>
      <w:r>
        <w:rPr>
          <w:rFonts w:hint="eastAsia" w:ascii="宋体" w:hAnsi="宋体" w:eastAsia="宋体"/>
          <w:b/>
          <w:color w:val="000000"/>
          <w:sz w:val="30"/>
          <w:szCs w:val="30"/>
          <w:u w:val="single"/>
          <w:lang w:eastAsia="zh-CN"/>
        </w:rPr>
        <w:t>　　　　　</w:t>
      </w:r>
      <w:r>
        <w:rPr>
          <w:rFonts w:hint="eastAsia" w:ascii="宋体" w:hAnsi="宋体" w:eastAsia="宋体"/>
          <w:b/>
          <w:color w:val="000000"/>
          <w:sz w:val="30"/>
          <w:szCs w:val="30"/>
          <w:u w:val="single"/>
        </w:rPr>
        <w:t xml:space="preserve">有限公司    </w:t>
      </w:r>
      <w:r>
        <w:rPr>
          <w:rFonts w:ascii="宋体" w:hAnsi="宋体" w:eastAsia="宋体"/>
          <w:b/>
          <w:color w:val="000000"/>
          <w:sz w:val="30"/>
          <w:szCs w:val="30"/>
        </w:rPr>
        <w:t>签订地点：</w:t>
      </w:r>
      <w:r>
        <w:rPr>
          <w:rFonts w:hint="eastAsia" w:ascii="宋体" w:hAnsi="宋体" w:eastAsia="宋体"/>
          <w:b/>
          <w:color w:val="000000"/>
          <w:sz w:val="30"/>
          <w:szCs w:val="30"/>
          <w:u w:val="single"/>
        </w:rPr>
        <w:t xml:space="preserve">        </w:t>
      </w:r>
    </w:p>
    <w:p w14:paraId="6DD1B249">
      <w:pPr>
        <w:spacing w:line="360" w:lineRule="auto"/>
        <w:ind w:left="557" w:right="-183" w:rightChars="-83" w:hanging="557" w:hangingChars="198"/>
        <w:rPr>
          <w:rFonts w:hint="eastAsia" w:ascii="宋体" w:hAnsi="宋体" w:eastAsia="宋体"/>
          <w:b/>
          <w:color w:val="000000"/>
          <w:sz w:val="30"/>
          <w:szCs w:val="30"/>
        </w:rPr>
      </w:pPr>
      <w:r>
        <w:rPr>
          <w:rFonts w:ascii="宋体" w:hAnsi="宋体" w:eastAsia="宋体"/>
          <w:b/>
          <w:color w:val="000000"/>
          <w:sz w:val="28"/>
          <w:szCs w:val="28"/>
        </w:rPr>
        <w:t>承揽方</w:t>
      </w:r>
      <w:r>
        <w:rPr>
          <w:rFonts w:hint="eastAsia" w:ascii="宋体" w:hAnsi="宋体" w:eastAsia="宋体"/>
          <w:b/>
          <w:color w:val="000000"/>
          <w:sz w:val="28"/>
          <w:szCs w:val="28"/>
        </w:rPr>
        <w:t>测绘资质等级：</w:t>
      </w:r>
      <w:r>
        <w:rPr>
          <w:rFonts w:hint="eastAsia" w:ascii="宋体" w:hAnsi="宋体" w:eastAsia="宋体"/>
          <w:b/>
          <w:color w:val="000000"/>
          <w:sz w:val="28"/>
          <w:szCs w:val="28"/>
          <w:u w:val="single"/>
        </w:rPr>
        <w:t>乙测资字</w:t>
      </w:r>
      <w:r>
        <w:rPr>
          <w:rFonts w:hint="eastAsia" w:ascii="宋体" w:hAnsi="宋体" w:eastAsia="宋体"/>
          <w:b/>
          <w:color w:val="000000"/>
          <w:sz w:val="28"/>
          <w:szCs w:val="28"/>
          <w:u w:val="single"/>
          <w:lang w:val="en-US" w:eastAsia="zh-CN"/>
        </w:rPr>
        <w:t>******　</w:t>
      </w:r>
      <w:r>
        <w:rPr>
          <w:rFonts w:hint="eastAsia" w:ascii="宋体" w:hAnsi="宋体" w:eastAsia="宋体"/>
          <w:b/>
          <w:color w:val="000000"/>
          <w:sz w:val="28"/>
          <w:szCs w:val="28"/>
        </w:rPr>
        <w:t xml:space="preserve">签订时间 </w:t>
      </w:r>
      <w:r>
        <w:rPr>
          <w:rFonts w:hint="eastAsia" w:ascii="宋体" w:hAnsi="宋体" w:eastAsia="宋体"/>
          <w:b/>
          <w:color w:val="000000"/>
          <w:sz w:val="28"/>
          <w:szCs w:val="28"/>
          <w:u w:val="single"/>
        </w:rPr>
        <w:t xml:space="preserve">        年   月   日         </w:t>
      </w:r>
    </w:p>
    <w:p w14:paraId="41C66251">
      <w:pPr>
        <w:spacing w:line="520" w:lineRule="exact"/>
        <w:ind w:firstLine="480" w:firstLineChars="200"/>
        <w:rPr>
          <w:rFonts w:hint="eastAsia" w:ascii="宋体" w:hAnsi="宋体" w:eastAsia="宋体"/>
          <w:color w:val="000000"/>
          <w:sz w:val="24"/>
        </w:rPr>
      </w:pPr>
      <w:r>
        <w:rPr>
          <w:rFonts w:ascii="宋体" w:hAnsi="宋体" w:eastAsia="宋体"/>
          <w:color w:val="000000"/>
          <w:sz w:val="24"/>
        </w:rPr>
        <w:t>根据《</w:t>
      </w:r>
      <w:r>
        <w:rPr>
          <w:rFonts w:hint="eastAsia" w:ascii="宋体" w:hAnsi="宋体" w:eastAsia="宋体"/>
          <w:color w:val="000000"/>
          <w:sz w:val="24"/>
        </w:rPr>
        <w:t>中华人民共和国民法典</w:t>
      </w:r>
      <w:r>
        <w:rPr>
          <w:rFonts w:ascii="宋体" w:hAnsi="宋体" w:eastAsia="宋体"/>
          <w:color w:val="000000"/>
          <w:sz w:val="24"/>
        </w:rPr>
        <w:t>》、《中华人民共和国测绘法》</w:t>
      </w:r>
      <w:r>
        <w:rPr>
          <w:rFonts w:hint="eastAsia" w:ascii="宋体" w:hAnsi="宋体" w:eastAsia="宋体"/>
          <w:color w:val="000000"/>
          <w:sz w:val="24"/>
        </w:rPr>
        <w:t>和</w:t>
      </w:r>
      <w:r>
        <w:rPr>
          <w:rFonts w:ascii="宋体" w:hAnsi="宋体" w:eastAsia="宋体"/>
          <w:color w:val="000000"/>
          <w:sz w:val="24"/>
        </w:rPr>
        <w:t>有关</w:t>
      </w:r>
      <w:r>
        <w:rPr>
          <w:rFonts w:hint="eastAsia" w:ascii="宋体" w:hAnsi="宋体" w:eastAsia="宋体"/>
          <w:color w:val="000000"/>
          <w:sz w:val="24"/>
        </w:rPr>
        <w:t>法</w:t>
      </w:r>
      <w:r>
        <w:rPr>
          <w:rFonts w:ascii="宋体" w:hAnsi="宋体" w:eastAsia="宋体"/>
          <w:color w:val="000000"/>
          <w:sz w:val="24"/>
        </w:rPr>
        <w:t>律法规，经甲、乙双方协商一致签订本合同。</w:t>
      </w:r>
    </w:p>
    <w:p w14:paraId="3A2DD91B">
      <w:pPr>
        <w:spacing w:line="520" w:lineRule="exact"/>
        <w:ind w:left="477" w:hanging="477" w:hangingChars="198"/>
        <w:rPr>
          <w:rFonts w:hint="eastAsia" w:ascii="宋体" w:hAnsi="宋体" w:eastAsia="宋体"/>
          <w:color w:val="000000"/>
          <w:sz w:val="24"/>
        </w:rPr>
      </w:pPr>
      <w:r>
        <w:rPr>
          <w:rFonts w:ascii="宋体" w:hAnsi="宋体" w:eastAsia="宋体"/>
          <w:b/>
          <w:color w:val="000000"/>
          <w:sz w:val="24"/>
        </w:rPr>
        <w:t>第一条</w:t>
      </w:r>
      <w:r>
        <w:rPr>
          <w:rFonts w:hint="eastAsia" w:ascii="宋体" w:hAnsi="宋体" w:eastAsia="宋体"/>
          <w:color w:val="000000"/>
          <w:sz w:val="24"/>
        </w:rPr>
        <w:t xml:space="preserve"> </w:t>
      </w:r>
      <w:r>
        <w:rPr>
          <w:rFonts w:ascii="宋体" w:hAnsi="宋体" w:eastAsia="宋体"/>
          <w:color w:val="000000"/>
          <w:sz w:val="24"/>
        </w:rPr>
        <w:t>测绘范围（包括测区地点、面积，测区地理位置等）：</w:t>
      </w:r>
    </w:p>
    <w:p w14:paraId="76307E7A">
      <w:pPr>
        <w:spacing w:line="520" w:lineRule="exact"/>
        <w:ind w:right="-183" w:rightChars="-83"/>
        <w:rPr>
          <w:rFonts w:hint="eastAsia" w:ascii="宋体" w:hAnsi="宋体" w:eastAsia="宋体"/>
          <w:color w:val="000000"/>
          <w:sz w:val="24"/>
          <w:u w:val="single"/>
        </w:rPr>
      </w:pPr>
      <w:r>
        <w:rPr>
          <w:rFonts w:hint="eastAsia" w:ascii="宋体" w:hAnsi="宋体" w:eastAsia="宋体"/>
          <w:color w:val="000000"/>
          <w:sz w:val="24"/>
          <w:u w:val="single"/>
        </w:rPr>
        <w:t xml:space="preserve">   </w:t>
      </w:r>
      <w:r>
        <w:rPr>
          <w:rFonts w:hint="eastAsia" w:ascii="宋体" w:hAnsi="宋体" w:eastAsia="宋体"/>
          <w:sz w:val="24"/>
          <w:u w:val="single"/>
        </w:rPr>
        <w:t xml:space="preserve">  </w:t>
      </w:r>
      <w:r>
        <w:rPr>
          <w:rFonts w:hint="eastAsia" w:ascii="宋体" w:hAnsi="宋体" w:eastAsia="宋体"/>
          <w:color w:val="000000"/>
          <w:sz w:val="24"/>
          <w:u w:val="single"/>
        </w:rPr>
        <w:t xml:space="preserve">受甲方委托，乙方对地块进行不动产测量(收储)、宗地界址点放样、不动产测量报告编制、不动产权籍调查表制作、不动产数据入库等测绘工作。     </w:t>
      </w:r>
      <w:r>
        <w:rPr>
          <w:rFonts w:hint="eastAsia" w:ascii="宋体" w:hAnsi="宋体" w:eastAsia="宋体"/>
          <w:sz w:val="24"/>
          <w:u w:val="single"/>
        </w:rPr>
        <w:t xml:space="preserve">        </w:t>
      </w:r>
      <w:r>
        <w:rPr>
          <w:rFonts w:hint="eastAsia" w:ascii="宋体" w:hAnsi="宋体" w:eastAsia="宋体"/>
          <w:color w:val="000000"/>
          <w:sz w:val="24"/>
          <w:u w:val="single"/>
        </w:rPr>
        <w:t xml:space="preserve">                               　　                        </w:t>
      </w:r>
    </w:p>
    <w:p w14:paraId="12A8A85D">
      <w:pPr>
        <w:spacing w:line="520" w:lineRule="exact"/>
        <w:ind w:right="-183" w:rightChars="-83"/>
        <w:rPr>
          <w:rFonts w:hint="eastAsia" w:ascii="宋体" w:hAnsi="宋体" w:eastAsia="宋体"/>
          <w:color w:val="000000"/>
          <w:sz w:val="24"/>
          <w:u w:val="single"/>
        </w:rPr>
      </w:pPr>
      <w:r>
        <w:rPr>
          <w:rFonts w:ascii="宋体" w:hAnsi="宋体" w:eastAsia="宋体"/>
          <w:b/>
          <w:color w:val="000000"/>
          <w:sz w:val="24"/>
        </w:rPr>
        <w:t>第二条</w:t>
      </w:r>
      <w:r>
        <w:rPr>
          <w:rFonts w:hint="eastAsia" w:ascii="宋体" w:hAnsi="宋体" w:eastAsia="宋体"/>
          <w:color w:val="000000"/>
          <w:sz w:val="24"/>
        </w:rPr>
        <w:t xml:space="preserve"> </w:t>
      </w:r>
      <w:r>
        <w:rPr>
          <w:rFonts w:ascii="宋体" w:hAnsi="宋体" w:eastAsia="宋体"/>
          <w:color w:val="000000"/>
          <w:sz w:val="24"/>
        </w:rPr>
        <w:t>测绘内容（包括测绘项目和工作量等）：</w:t>
      </w:r>
    </w:p>
    <w:p w14:paraId="090A75DA">
      <w:pPr>
        <w:spacing w:line="520" w:lineRule="exact"/>
        <w:ind w:right="-183" w:rightChars="-83"/>
        <w:rPr>
          <w:rFonts w:hint="eastAsia" w:ascii="宋体" w:hAnsi="宋体" w:eastAsia="宋体"/>
          <w:color w:val="000000"/>
          <w:sz w:val="24"/>
          <w:u w:val="single"/>
        </w:rPr>
      </w:pPr>
      <w:r>
        <w:rPr>
          <w:rFonts w:hint="eastAsia" w:ascii="宋体" w:hAnsi="宋体" w:eastAsia="宋体"/>
          <w:color w:val="000000"/>
          <w:sz w:val="24"/>
          <w:u w:val="single"/>
        </w:rPr>
        <w:t>1.</w:t>
      </w:r>
      <w:r>
        <w:rPr>
          <w:rFonts w:hint="eastAsia" w:ascii="宋体" w:hAnsi="宋体" w:eastAsia="宋体"/>
          <w:color w:val="000000"/>
          <w:sz w:val="24"/>
          <w:u w:val="single"/>
          <w:lang w:eastAsia="zh-CN"/>
        </w:rPr>
        <w:t>某</w:t>
      </w:r>
      <w:r>
        <w:rPr>
          <w:rFonts w:hint="eastAsia" w:ascii="宋体" w:hAnsi="宋体" w:eastAsia="宋体"/>
          <w:sz w:val="24"/>
          <w:u w:val="single"/>
        </w:rPr>
        <w:t>地块</w:t>
      </w:r>
      <w:r>
        <w:rPr>
          <w:rFonts w:hint="eastAsia" w:ascii="宋体" w:hAnsi="宋体" w:eastAsia="宋体"/>
          <w:color w:val="000000"/>
          <w:sz w:val="24"/>
          <w:u w:val="single"/>
        </w:rPr>
        <w:t>（面积：</w:t>
      </w:r>
      <w:r>
        <w:rPr>
          <w:rFonts w:hint="eastAsia" w:ascii="宋体" w:hAnsi="宋体"/>
          <w:color w:val="000000"/>
          <w:sz w:val="24"/>
          <w:u w:val="single"/>
          <w:lang w:val="en-US" w:eastAsia="zh-CN"/>
        </w:rPr>
        <w:t xml:space="preserve"> </w:t>
      </w:r>
      <w:r>
        <w:rPr>
          <w:rFonts w:hint="eastAsia" w:ascii="宋体" w:hAnsi="宋体" w:eastAsia="宋体"/>
          <w:sz w:val="24"/>
          <w:u w:val="single"/>
        </w:rPr>
        <w:t>亩</w:t>
      </w:r>
      <w:r>
        <w:rPr>
          <w:rFonts w:hint="eastAsia" w:ascii="宋体" w:hAnsi="宋体" w:eastAsia="宋体"/>
          <w:color w:val="000000"/>
          <w:sz w:val="24"/>
          <w:u w:val="single"/>
        </w:rPr>
        <w:t>）不动产测量</w:t>
      </w:r>
      <w:r>
        <w:rPr>
          <w:rFonts w:hint="eastAsia" w:ascii="宋体" w:hAnsi="宋体" w:eastAsia="宋体"/>
          <w:sz w:val="24"/>
          <w:u w:val="single"/>
        </w:rPr>
        <w:t>(收储)</w:t>
      </w:r>
      <w:r>
        <w:rPr>
          <w:rFonts w:hint="eastAsia" w:ascii="宋体" w:hAnsi="宋体" w:eastAsia="宋体"/>
          <w:color w:val="000000"/>
          <w:sz w:val="24"/>
          <w:u w:val="single"/>
        </w:rPr>
        <w:t>、宗地界址点放样(</w:t>
      </w:r>
      <w:r>
        <w:rPr>
          <w:rFonts w:hint="eastAsia" w:ascii="宋体" w:hAnsi="宋体"/>
          <w:color w:val="000000"/>
          <w:sz w:val="24"/>
          <w:u w:val="single"/>
          <w:lang w:val="en-US" w:eastAsia="zh-CN"/>
        </w:rPr>
        <w:t xml:space="preserve"> </w:t>
      </w:r>
      <w:r>
        <w:rPr>
          <w:rFonts w:hint="eastAsia" w:ascii="宋体" w:hAnsi="宋体" w:eastAsia="宋体"/>
          <w:color w:val="000000"/>
          <w:sz w:val="24"/>
          <w:u w:val="single"/>
        </w:rPr>
        <w:t xml:space="preserve">点)、不动产测量报告编制(1件)、不动产权籍调查表制作(1件)、不动产数据入库(1件)。                                                                            </w:t>
      </w:r>
    </w:p>
    <w:p w14:paraId="50B51EC8">
      <w:pPr>
        <w:spacing w:line="520" w:lineRule="exact"/>
        <w:ind w:right="-183" w:rightChars="-83"/>
        <w:rPr>
          <w:rFonts w:hint="eastAsia" w:ascii="宋体" w:hAnsi="宋体" w:eastAsia="宋体"/>
          <w:color w:val="000000"/>
          <w:sz w:val="24"/>
          <w:u w:val="single"/>
        </w:rPr>
      </w:pPr>
      <w:r>
        <w:rPr>
          <w:rFonts w:hint="eastAsia" w:ascii="宋体" w:hAnsi="宋体" w:eastAsia="宋体"/>
          <w:color w:val="000000"/>
          <w:sz w:val="24"/>
          <w:u w:val="single"/>
        </w:rPr>
        <w:t xml:space="preserve">                      </w:t>
      </w:r>
    </w:p>
    <w:p w14:paraId="413E11E4">
      <w:pPr>
        <w:spacing w:line="520" w:lineRule="exact"/>
        <w:ind w:right="-187" w:rightChars="-85"/>
        <w:rPr>
          <w:rFonts w:hint="eastAsia" w:ascii="宋体" w:hAnsi="宋体" w:eastAsia="宋体"/>
          <w:color w:val="000000"/>
          <w:sz w:val="24"/>
        </w:rPr>
      </w:pPr>
      <w:r>
        <w:rPr>
          <w:rFonts w:ascii="宋体" w:hAnsi="宋体" w:eastAsia="宋体"/>
          <w:b/>
          <w:color w:val="000000"/>
          <w:sz w:val="24"/>
        </w:rPr>
        <w:t>第三条</w:t>
      </w:r>
      <w:r>
        <w:rPr>
          <w:rFonts w:hint="eastAsia" w:ascii="宋体" w:hAnsi="宋体" w:eastAsia="宋体"/>
          <w:color w:val="000000"/>
          <w:sz w:val="24"/>
        </w:rPr>
        <w:t xml:space="preserve"> </w:t>
      </w:r>
      <w:r>
        <w:rPr>
          <w:rFonts w:ascii="宋体" w:hAnsi="宋体" w:eastAsia="宋体"/>
          <w:color w:val="000000"/>
          <w:sz w:val="24"/>
        </w:rPr>
        <w:t>执行技术标准</w:t>
      </w:r>
      <w:r>
        <w:rPr>
          <w:rFonts w:hint="eastAsia" w:ascii="宋体" w:hAnsi="宋体" w:eastAsia="宋体"/>
          <w:color w:val="000000"/>
          <w:sz w:val="24"/>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853"/>
        <w:gridCol w:w="2211"/>
        <w:gridCol w:w="1620"/>
      </w:tblGrid>
      <w:tr w14:paraId="5DF2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noWrap w:val="0"/>
            <w:vAlign w:val="center"/>
          </w:tcPr>
          <w:p w14:paraId="637923DE">
            <w:pPr>
              <w:ind w:right="-187" w:rightChars="-85"/>
              <w:jc w:val="center"/>
              <w:rPr>
                <w:rFonts w:hint="eastAsia" w:ascii="宋体" w:hAnsi="宋体" w:eastAsia="宋体"/>
                <w:color w:val="000000"/>
                <w:sz w:val="24"/>
              </w:rPr>
            </w:pPr>
            <w:r>
              <w:rPr>
                <w:rFonts w:hint="eastAsia" w:ascii="宋体" w:hAnsi="宋体" w:eastAsia="宋体"/>
                <w:color w:val="000000"/>
                <w:sz w:val="24"/>
              </w:rPr>
              <w:t>序号</w:t>
            </w:r>
          </w:p>
        </w:tc>
        <w:tc>
          <w:tcPr>
            <w:tcW w:w="4853" w:type="dxa"/>
            <w:noWrap w:val="0"/>
            <w:vAlign w:val="center"/>
          </w:tcPr>
          <w:p w14:paraId="14D9F6E2">
            <w:pPr>
              <w:ind w:right="-187" w:rightChars="-85"/>
              <w:jc w:val="center"/>
              <w:rPr>
                <w:rFonts w:hint="eastAsia" w:ascii="宋体" w:hAnsi="宋体" w:eastAsia="宋体"/>
                <w:color w:val="000000"/>
                <w:sz w:val="24"/>
              </w:rPr>
            </w:pPr>
            <w:r>
              <w:rPr>
                <w:rFonts w:hint="eastAsia" w:ascii="宋体" w:hAnsi="宋体" w:eastAsia="宋体"/>
                <w:color w:val="000000"/>
                <w:sz w:val="24"/>
              </w:rPr>
              <w:t>标准名称</w:t>
            </w:r>
          </w:p>
        </w:tc>
        <w:tc>
          <w:tcPr>
            <w:tcW w:w="2211" w:type="dxa"/>
            <w:noWrap w:val="0"/>
            <w:vAlign w:val="center"/>
          </w:tcPr>
          <w:p w14:paraId="6E49428C">
            <w:pPr>
              <w:ind w:right="-187" w:rightChars="-85"/>
              <w:jc w:val="center"/>
              <w:rPr>
                <w:rFonts w:hint="eastAsia" w:ascii="宋体" w:hAnsi="宋体" w:eastAsia="宋体"/>
                <w:color w:val="000000"/>
                <w:sz w:val="24"/>
              </w:rPr>
            </w:pPr>
            <w:r>
              <w:rPr>
                <w:rFonts w:hint="eastAsia" w:ascii="宋体" w:hAnsi="宋体" w:eastAsia="宋体"/>
                <w:color w:val="000000"/>
                <w:sz w:val="24"/>
              </w:rPr>
              <w:t>标准代号</w:t>
            </w:r>
          </w:p>
        </w:tc>
        <w:tc>
          <w:tcPr>
            <w:tcW w:w="1620" w:type="dxa"/>
            <w:noWrap w:val="0"/>
            <w:vAlign w:val="center"/>
          </w:tcPr>
          <w:p w14:paraId="2CCB5418">
            <w:pPr>
              <w:ind w:right="-187" w:rightChars="-85"/>
              <w:jc w:val="center"/>
              <w:rPr>
                <w:rFonts w:hint="eastAsia" w:ascii="宋体" w:hAnsi="宋体" w:eastAsia="宋体"/>
                <w:color w:val="000000"/>
                <w:sz w:val="24"/>
              </w:rPr>
            </w:pPr>
            <w:r>
              <w:rPr>
                <w:rFonts w:hint="eastAsia" w:ascii="宋体" w:hAnsi="宋体" w:eastAsia="宋体"/>
                <w:color w:val="000000"/>
                <w:sz w:val="24"/>
              </w:rPr>
              <w:t>标准级别</w:t>
            </w:r>
          </w:p>
        </w:tc>
      </w:tr>
      <w:tr w14:paraId="12DB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noWrap w:val="0"/>
            <w:vAlign w:val="center"/>
          </w:tcPr>
          <w:p w14:paraId="77A42B4E">
            <w:pPr>
              <w:ind w:right="-187" w:rightChars="-85" w:firstLine="240" w:firstLineChars="100"/>
              <w:rPr>
                <w:rFonts w:hint="eastAsia" w:ascii="宋体" w:hAnsi="宋体" w:eastAsia="宋体"/>
                <w:color w:val="000000"/>
                <w:sz w:val="24"/>
              </w:rPr>
            </w:pPr>
            <w:r>
              <w:rPr>
                <w:rFonts w:hint="eastAsia" w:ascii="宋体" w:hAnsi="宋体" w:eastAsia="宋体"/>
                <w:color w:val="000000"/>
                <w:sz w:val="24"/>
              </w:rPr>
              <w:t>1</w:t>
            </w:r>
          </w:p>
        </w:tc>
        <w:tc>
          <w:tcPr>
            <w:tcW w:w="4853" w:type="dxa"/>
            <w:noWrap w:val="0"/>
            <w:vAlign w:val="center"/>
          </w:tcPr>
          <w:p w14:paraId="3D47B2CE">
            <w:pPr>
              <w:ind w:right="-187" w:rightChars="-85"/>
              <w:rPr>
                <w:rFonts w:hint="eastAsia" w:ascii="宋体" w:hAnsi="宋体" w:eastAsia="宋体"/>
                <w:color w:val="000000"/>
                <w:sz w:val="24"/>
              </w:rPr>
            </w:pPr>
            <w:r>
              <w:rPr>
                <w:rFonts w:hint="eastAsia" w:ascii="宋体" w:hAnsi="宋体" w:eastAsia="宋体"/>
                <w:color w:val="000000"/>
                <w:sz w:val="24"/>
              </w:rPr>
              <w:t>《城市测量规范》</w:t>
            </w:r>
          </w:p>
        </w:tc>
        <w:tc>
          <w:tcPr>
            <w:tcW w:w="2211" w:type="dxa"/>
            <w:noWrap w:val="0"/>
            <w:vAlign w:val="center"/>
          </w:tcPr>
          <w:p w14:paraId="2CA63178">
            <w:pPr>
              <w:ind w:right="-187" w:rightChars="-85"/>
              <w:jc w:val="center"/>
              <w:rPr>
                <w:rFonts w:hint="eastAsia" w:ascii="宋体" w:hAnsi="宋体" w:eastAsia="宋体"/>
                <w:color w:val="000000"/>
                <w:sz w:val="24"/>
              </w:rPr>
            </w:pPr>
            <w:r>
              <w:rPr>
                <w:rFonts w:ascii="宋体" w:hAnsi="宋体" w:eastAsia="宋体"/>
                <w:color w:val="000000"/>
                <w:sz w:val="24"/>
              </w:rPr>
              <w:t>CJJ/T8-2011</w:t>
            </w:r>
          </w:p>
        </w:tc>
        <w:tc>
          <w:tcPr>
            <w:tcW w:w="1620" w:type="dxa"/>
            <w:noWrap w:val="0"/>
            <w:vAlign w:val="center"/>
          </w:tcPr>
          <w:p w14:paraId="74F31271">
            <w:pPr>
              <w:ind w:right="-187" w:rightChars="-85"/>
              <w:jc w:val="center"/>
              <w:rPr>
                <w:rFonts w:ascii="宋体" w:hAnsi="宋体" w:eastAsia="宋体"/>
                <w:color w:val="000000"/>
                <w:sz w:val="24"/>
              </w:rPr>
            </w:pPr>
            <w:r>
              <w:rPr>
                <w:rFonts w:hint="eastAsia" w:ascii="宋体" w:hAnsi="宋体" w:eastAsia="宋体"/>
                <w:color w:val="000000"/>
                <w:sz w:val="24"/>
              </w:rPr>
              <w:t>行标</w:t>
            </w:r>
          </w:p>
        </w:tc>
      </w:tr>
      <w:tr w14:paraId="39F2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4" w:type="dxa"/>
            <w:noWrap w:val="0"/>
            <w:vAlign w:val="center"/>
          </w:tcPr>
          <w:p w14:paraId="19924D75">
            <w:pPr>
              <w:ind w:right="-187" w:rightChars="-85" w:firstLine="240" w:firstLineChars="100"/>
              <w:rPr>
                <w:rFonts w:hint="eastAsia" w:ascii="宋体" w:hAnsi="宋体" w:eastAsia="宋体"/>
                <w:color w:val="000000"/>
                <w:sz w:val="24"/>
              </w:rPr>
            </w:pPr>
            <w:r>
              <w:rPr>
                <w:rFonts w:hint="eastAsia" w:ascii="宋体" w:hAnsi="宋体" w:eastAsia="宋体"/>
                <w:color w:val="000000"/>
                <w:sz w:val="24"/>
              </w:rPr>
              <w:t>2</w:t>
            </w:r>
          </w:p>
        </w:tc>
        <w:tc>
          <w:tcPr>
            <w:tcW w:w="4853" w:type="dxa"/>
            <w:noWrap w:val="0"/>
            <w:vAlign w:val="center"/>
          </w:tcPr>
          <w:p w14:paraId="07092822">
            <w:pPr>
              <w:ind w:left="480" w:hanging="480" w:hangingChars="200"/>
              <w:rPr>
                <w:rFonts w:hint="eastAsia" w:ascii="宋体" w:hAnsi="宋体" w:eastAsia="宋体"/>
                <w:color w:val="000000"/>
                <w:sz w:val="24"/>
              </w:rPr>
            </w:pPr>
            <w:r>
              <w:rPr>
                <w:rFonts w:hint="eastAsia" w:ascii="宋体" w:hAnsi="宋体" w:eastAsia="宋体"/>
                <w:color w:val="000000"/>
                <w:sz w:val="24"/>
              </w:rPr>
              <w:t>《国家基本比例尺地图图式第一部分：</w:t>
            </w:r>
          </w:p>
          <w:p w14:paraId="17FE06BC">
            <w:pPr>
              <w:ind w:left="480" w:hanging="480" w:hangingChars="200"/>
              <w:rPr>
                <w:rFonts w:hint="eastAsia" w:ascii="宋体" w:hAnsi="宋体" w:eastAsia="宋体"/>
                <w:color w:val="000000"/>
                <w:sz w:val="24"/>
              </w:rPr>
            </w:pPr>
            <w:r>
              <w:rPr>
                <w:rFonts w:hint="eastAsia" w:ascii="宋体" w:hAnsi="宋体" w:eastAsia="宋体"/>
                <w:color w:val="000000"/>
                <w:sz w:val="24"/>
              </w:rPr>
              <w:t>1：500  1：1000  1:2000地形图图式》</w:t>
            </w:r>
          </w:p>
        </w:tc>
        <w:tc>
          <w:tcPr>
            <w:tcW w:w="2211" w:type="dxa"/>
            <w:noWrap w:val="0"/>
            <w:vAlign w:val="center"/>
          </w:tcPr>
          <w:p w14:paraId="4536D215">
            <w:pPr>
              <w:ind w:right="-187" w:rightChars="-85"/>
              <w:jc w:val="center"/>
              <w:rPr>
                <w:rFonts w:hint="eastAsia" w:ascii="宋体" w:hAnsi="宋体" w:eastAsia="宋体"/>
                <w:color w:val="000000"/>
                <w:sz w:val="24"/>
              </w:rPr>
            </w:pPr>
            <w:r>
              <w:rPr>
                <w:rFonts w:hint="eastAsia" w:ascii="宋体" w:hAnsi="宋体" w:eastAsia="宋体"/>
                <w:color w:val="000000"/>
                <w:sz w:val="24"/>
              </w:rPr>
              <w:t>GB/T20257.1-2017</w:t>
            </w:r>
          </w:p>
        </w:tc>
        <w:tc>
          <w:tcPr>
            <w:tcW w:w="1620" w:type="dxa"/>
            <w:noWrap w:val="0"/>
            <w:vAlign w:val="center"/>
          </w:tcPr>
          <w:p w14:paraId="2F690067">
            <w:pPr>
              <w:ind w:right="-187" w:rightChars="-85"/>
              <w:jc w:val="center"/>
              <w:rPr>
                <w:rFonts w:hint="eastAsia" w:ascii="宋体" w:hAnsi="宋体" w:eastAsia="宋体"/>
                <w:color w:val="000000"/>
                <w:sz w:val="24"/>
              </w:rPr>
            </w:pPr>
            <w:r>
              <w:rPr>
                <w:rFonts w:hint="eastAsia" w:ascii="宋体" w:hAnsi="宋体" w:eastAsia="宋体"/>
                <w:color w:val="000000"/>
                <w:sz w:val="24"/>
              </w:rPr>
              <w:t>国标</w:t>
            </w:r>
          </w:p>
        </w:tc>
      </w:tr>
      <w:tr w14:paraId="1190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noWrap w:val="0"/>
            <w:vAlign w:val="center"/>
          </w:tcPr>
          <w:p w14:paraId="50B5C156">
            <w:pPr>
              <w:ind w:right="-187" w:rightChars="-85" w:firstLine="240" w:firstLineChars="100"/>
              <w:rPr>
                <w:rFonts w:hint="eastAsia" w:ascii="宋体" w:hAnsi="宋体" w:eastAsia="宋体"/>
                <w:color w:val="000000"/>
                <w:sz w:val="24"/>
              </w:rPr>
            </w:pPr>
            <w:r>
              <w:rPr>
                <w:rFonts w:hint="eastAsia" w:ascii="宋体" w:hAnsi="宋体" w:eastAsia="宋体"/>
                <w:color w:val="000000"/>
                <w:sz w:val="24"/>
              </w:rPr>
              <w:t>3</w:t>
            </w:r>
          </w:p>
        </w:tc>
        <w:tc>
          <w:tcPr>
            <w:tcW w:w="4853" w:type="dxa"/>
            <w:noWrap w:val="0"/>
            <w:vAlign w:val="center"/>
          </w:tcPr>
          <w:p w14:paraId="6280FF6A">
            <w:pPr>
              <w:ind w:left="480" w:hanging="480" w:hangingChars="200"/>
              <w:rPr>
                <w:rFonts w:hint="eastAsia" w:ascii="宋体" w:hAnsi="宋体" w:eastAsia="宋体"/>
                <w:color w:val="000000"/>
                <w:sz w:val="24"/>
              </w:rPr>
            </w:pPr>
            <w:r>
              <w:rPr>
                <w:rFonts w:hint="eastAsia" w:ascii="宋体" w:hAnsi="宋体" w:eastAsia="宋体"/>
                <w:color w:val="000000"/>
                <w:sz w:val="24"/>
              </w:rPr>
              <w:t>《浙江省数字地籍调查技术规范》</w:t>
            </w:r>
          </w:p>
        </w:tc>
        <w:tc>
          <w:tcPr>
            <w:tcW w:w="2211" w:type="dxa"/>
            <w:noWrap w:val="0"/>
            <w:vAlign w:val="center"/>
          </w:tcPr>
          <w:p w14:paraId="62D1C74A">
            <w:pPr>
              <w:ind w:right="-187" w:rightChars="-85"/>
              <w:rPr>
                <w:rFonts w:hint="eastAsia" w:ascii="宋体" w:hAnsi="宋体" w:eastAsia="宋体"/>
                <w:color w:val="000000"/>
                <w:spacing w:val="-10"/>
                <w:sz w:val="24"/>
              </w:rPr>
            </w:pPr>
            <w:r>
              <w:rPr>
                <w:rFonts w:hint="eastAsia" w:ascii="宋体" w:hAnsi="宋体" w:eastAsia="宋体"/>
                <w:color w:val="000000"/>
                <w:spacing w:val="-10"/>
                <w:sz w:val="24"/>
              </w:rPr>
              <w:t>浙江省国土资源厅2008</w:t>
            </w:r>
          </w:p>
        </w:tc>
        <w:tc>
          <w:tcPr>
            <w:tcW w:w="1620" w:type="dxa"/>
            <w:noWrap w:val="0"/>
            <w:vAlign w:val="center"/>
          </w:tcPr>
          <w:p w14:paraId="42674780">
            <w:pPr>
              <w:ind w:right="-187" w:rightChars="-85"/>
              <w:jc w:val="center"/>
              <w:rPr>
                <w:rFonts w:hint="eastAsia" w:ascii="宋体" w:hAnsi="宋体" w:eastAsia="宋体"/>
                <w:color w:val="000000"/>
                <w:sz w:val="24"/>
              </w:rPr>
            </w:pPr>
            <w:r>
              <w:rPr>
                <w:rFonts w:hint="eastAsia" w:ascii="宋体" w:hAnsi="宋体" w:eastAsia="宋体"/>
                <w:color w:val="000000"/>
                <w:sz w:val="24"/>
              </w:rPr>
              <w:t>省标</w:t>
            </w:r>
          </w:p>
        </w:tc>
      </w:tr>
      <w:tr w14:paraId="2171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4" w:type="dxa"/>
            <w:noWrap w:val="0"/>
            <w:vAlign w:val="center"/>
          </w:tcPr>
          <w:p w14:paraId="2D82C1A3">
            <w:pPr>
              <w:ind w:right="-187" w:rightChars="-85" w:firstLine="240" w:firstLineChars="100"/>
              <w:rPr>
                <w:rFonts w:hint="eastAsia" w:ascii="宋体" w:hAnsi="宋体" w:eastAsia="宋体"/>
                <w:color w:val="000000"/>
                <w:sz w:val="24"/>
              </w:rPr>
            </w:pPr>
            <w:r>
              <w:rPr>
                <w:rFonts w:hint="eastAsia" w:ascii="宋体" w:hAnsi="宋体" w:eastAsia="宋体"/>
                <w:color w:val="000000"/>
                <w:sz w:val="24"/>
              </w:rPr>
              <w:t>4</w:t>
            </w:r>
          </w:p>
        </w:tc>
        <w:tc>
          <w:tcPr>
            <w:tcW w:w="4853" w:type="dxa"/>
            <w:noWrap w:val="0"/>
            <w:vAlign w:val="center"/>
          </w:tcPr>
          <w:p w14:paraId="1A8E3AF5">
            <w:pPr>
              <w:ind w:left="120" w:hanging="120" w:hangingChars="50"/>
              <w:rPr>
                <w:rFonts w:hint="eastAsia" w:ascii="宋体" w:hAnsi="宋体" w:eastAsia="宋体"/>
                <w:color w:val="000000"/>
                <w:sz w:val="24"/>
              </w:rPr>
            </w:pPr>
            <w:r>
              <w:rPr>
                <w:rFonts w:hint="eastAsia" w:ascii="宋体" w:hAnsi="宋体" w:eastAsia="宋体"/>
                <w:color w:val="000000"/>
                <w:sz w:val="24"/>
              </w:rPr>
              <w:t>《浙江省1：500 1：1000 1：2000基础数字地形图测绘规范》</w:t>
            </w:r>
          </w:p>
        </w:tc>
        <w:tc>
          <w:tcPr>
            <w:tcW w:w="2211" w:type="dxa"/>
            <w:noWrap w:val="0"/>
            <w:vAlign w:val="center"/>
          </w:tcPr>
          <w:p w14:paraId="17B2D8AE">
            <w:pPr>
              <w:ind w:right="-187" w:rightChars="-85"/>
              <w:jc w:val="center"/>
              <w:rPr>
                <w:rFonts w:hint="eastAsia" w:ascii="宋体" w:hAnsi="宋体" w:eastAsia="宋体"/>
                <w:color w:val="000000"/>
                <w:sz w:val="24"/>
              </w:rPr>
            </w:pPr>
            <w:r>
              <w:rPr>
                <w:rFonts w:hint="eastAsia" w:ascii="宋体" w:hAnsi="宋体" w:eastAsia="宋体"/>
                <w:color w:val="000000"/>
                <w:sz w:val="24"/>
              </w:rPr>
              <w:t>DB33/T552-2014</w:t>
            </w:r>
          </w:p>
        </w:tc>
        <w:tc>
          <w:tcPr>
            <w:tcW w:w="1620" w:type="dxa"/>
            <w:noWrap w:val="0"/>
            <w:vAlign w:val="center"/>
          </w:tcPr>
          <w:p w14:paraId="7BE1BEB7">
            <w:pPr>
              <w:ind w:right="-187" w:rightChars="-85"/>
              <w:jc w:val="center"/>
              <w:rPr>
                <w:rFonts w:hint="eastAsia" w:ascii="宋体" w:hAnsi="宋体" w:eastAsia="宋体"/>
                <w:color w:val="000000"/>
                <w:sz w:val="24"/>
              </w:rPr>
            </w:pPr>
            <w:r>
              <w:rPr>
                <w:rFonts w:hint="eastAsia" w:ascii="宋体" w:hAnsi="宋体" w:eastAsia="宋体"/>
                <w:color w:val="000000"/>
                <w:sz w:val="24"/>
              </w:rPr>
              <w:t>省标</w:t>
            </w:r>
          </w:p>
        </w:tc>
      </w:tr>
      <w:tr w14:paraId="31A3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noWrap w:val="0"/>
            <w:vAlign w:val="center"/>
          </w:tcPr>
          <w:p w14:paraId="1DCED7FC">
            <w:pPr>
              <w:ind w:right="-187" w:rightChars="-85" w:firstLine="240" w:firstLineChars="100"/>
              <w:rPr>
                <w:rFonts w:hint="eastAsia" w:ascii="宋体" w:hAnsi="宋体" w:eastAsia="宋体"/>
                <w:color w:val="000000"/>
                <w:sz w:val="24"/>
              </w:rPr>
            </w:pPr>
            <w:r>
              <w:rPr>
                <w:rFonts w:hint="eastAsia" w:ascii="宋体" w:hAnsi="宋体" w:eastAsia="宋体"/>
                <w:color w:val="000000"/>
                <w:sz w:val="24"/>
              </w:rPr>
              <w:t>5</w:t>
            </w:r>
          </w:p>
        </w:tc>
        <w:tc>
          <w:tcPr>
            <w:tcW w:w="4853" w:type="dxa"/>
            <w:noWrap w:val="0"/>
            <w:vAlign w:val="center"/>
          </w:tcPr>
          <w:p w14:paraId="50A801A9">
            <w:pPr>
              <w:ind w:left="480" w:hanging="480" w:hangingChars="200"/>
              <w:rPr>
                <w:rFonts w:hint="eastAsia"/>
                <w:bCs/>
                <w:sz w:val="24"/>
              </w:rPr>
            </w:pPr>
            <w:r>
              <w:rPr>
                <w:rFonts w:hint="eastAsia" w:ascii="宋体" w:hAnsi="宋体" w:eastAsia="宋体"/>
                <w:color w:val="000000"/>
                <w:sz w:val="24"/>
              </w:rPr>
              <w:t>《土地勘测定界规程》</w:t>
            </w:r>
          </w:p>
        </w:tc>
        <w:tc>
          <w:tcPr>
            <w:tcW w:w="2211" w:type="dxa"/>
            <w:noWrap w:val="0"/>
            <w:vAlign w:val="center"/>
          </w:tcPr>
          <w:p w14:paraId="0F63CCE3">
            <w:pPr>
              <w:ind w:right="-187" w:rightChars="-85"/>
              <w:jc w:val="center"/>
              <w:rPr>
                <w:rFonts w:hint="eastAsia" w:ascii="宋体" w:hAnsi="宋体" w:eastAsia="宋体"/>
                <w:color w:val="000000"/>
                <w:sz w:val="24"/>
              </w:rPr>
            </w:pPr>
            <w:r>
              <w:rPr>
                <w:rFonts w:hint="eastAsia" w:ascii="宋体" w:hAnsi="宋体" w:eastAsia="宋体"/>
                <w:color w:val="000000"/>
                <w:sz w:val="24"/>
              </w:rPr>
              <w:t>TD/T 1008-2007</w:t>
            </w:r>
          </w:p>
        </w:tc>
        <w:tc>
          <w:tcPr>
            <w:tcW w:w="1620" w:type="dxa"/>
            <w:noWrap w:val="0"/>
            <w:vAlign w:val="center"/>
          </w:tcPr>
          <w:p w14:paraId="27EAED02">
            <w:pPr>
              <w:ind w:right="-187" w:rightChars="-85"/>
              <w:jc w:val="center"/>
              <w:rPr>
                <w:rFonts w:hint="eastAsia" w:ascii="宋体" w:hAnsi="宋体" w:eastAsia="宋体"/>
                <w:color w:val="000000"/>
                <w:sz w:val="24"/>
              </w:rPr>
            </w:pPr>
            <w:r>
              <w:rPr>
                <w:rFonts w:hint="eastAsia" w:ascii="宋体" w:hAnsi="宋体" w:eastAsia="宋体"/>
                <w:color w:val="000000"/>
                <w:sz w:val="24"/>
              </w:rPr>
              <w:t>行标</w:t>
            </w:r>
          </w:p>
        </w:tc>
      </w:tr>
      <w:tr w14:paraId="11C1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noWrap w:val="0"/>
            <w:vAlign w:val="center"/>
          </w:tcPr>
          <w:p w14:paraId="27653882">
            <w:pPr>
              <w:ind w:right="-187" w:rightChars="-85" w:firstLine="240" w:firstLineChars="100"/>
              <w:rPr>
                <w:rFonts w:hint="eastAsia" w:ascii="宋体" w:hAnsi="宋体" w:eastAsia="宋体"/>
                <w:color w:val="000000"/>
                <w:sz w:val="24"/>
              </w:rPr>
            </w:pPr>
            <w:r>
              <w:rPr>
                <w:rFonts w:hint="eastAsia" w:ascii="宋体" w:hAnsi="宋体" w:eastAsia="宋体"/>
                <w:color w:val="000000"/>
                <w:sz w:val="24"/>
              </w:rPr>
              <w:t>6</w:t>
            </w:r>
          </w:p>
        </w:tc>
        <w:tc>
          <w:tcPr>
            <w:tcW w:w="4853" w:type="dxa"/>
            <w:noWrap w:val="0"/>
            <w:vAlign w:val="center"/>
          </w:tcPr>
          <w:p w14:paraId="170782E6">
            <w:pPr>
              <w:rPr>
                <w:rFonts w:hint="eastAsia" w:ascii="宋体" w:hAnsi="宋体" w:eastAsia="宋体"/>
                <w:color w:val="000000"/>
                <w:sz w:val="24"/>
              </w:rPr>
            </w:pPr>
            <w:r>
              <w:rPr>
                <w:rFonts w:hint="eastAsia" w:ascii="宋体" w:hAnsi="宋体" w:eastAsia="宋体"/>
                <w:color w:val="000000"/>
                <w:sz w:val="24"/>
              </w:rPr>
              <w:t>《地籍调查规程》</w:t>
            </w:r>
          </w:p>
        </w:tc>
        <w:tc>
          <w:tcPr>
            <w:tcW w:w="2211" w:type="dxa"/>
            <w:noWrap w:val="0"/>
            <w:vAlign w:val="center"/>
          </w:tcPr>
          <w:p w14:paraId="627A017F">
            <w:pPr>
              <w:ind w:right="-187" w:rightChars="-85"/>
              <w:jc w:val="center"/>
              <w:rPr>
                <w:rFonts w:hint="eastAsia" w:ascii="宋体" w:hAnsi="宋体" w:eastAsia="宋体"/>
                <w:color w:val="000000"/>
                <w:sz w:val="24"/>
              </w:rPr>
            </w:pPr>
            <w:r>
              <w:rPr>
                <w:rFonts w:hint="eastAsia" w:ascii="宋体" w:hAnsi="宋体" w:eastAsia="宋体"/>
                <w:color w:val="000000"/>
                <w:sz w:val="24"/>
              </w:rPr>
              <w:t>TD/T1001-2012</w:t>
            </w:r>
          </w:p>
        </w:tc>
        <w:tc>
          <w:tcPr>
            <w:tcW w:w="1620" w:type="dxa"/>
            <w:noWrap w:val="0"/>
            <w:vAlign w:val="center"/>
          </w:tcPr>
          <w:p w14:paraId="3C87ED2C">
            <w:pPr>
              <w:ind w:right="-187" w:rightChars="-85"/>
              <w:jc w:val="center"/>
              <w:rPr>
                <w:rFonts w:hint="eastAsia" w:ascii="宋体" w:hAnsi="宋体" w:eastAsia="宋体"/>
                <w:color w:val="000000"/>
                <w:sz w:val="24"/>
              </w:rPr>
            </w:pPr>
            <w:r>
              <w:rPr>
                <w:rFonts w:hint="eastAsia" w:ascii="宋体" w:hAnsi="宋体" w:eastAsia="宋体"/>
                <w:color w:val="000000"/>
                <w:sz w:val="24"/>
              </w:rPr>
              <w:t>行标</w:t>
            </w:r>
          </w:p>
        </w:tc>
      </w:tr>
      <w:tr w14:paraId="2D97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noWrap w:val="0"/>
            <w:vAlign w:val="center"/>
          </w:tcPr>
          <w:p w14:paraId="7D2C462E">
            <w:pPr>
              <w:ind w:right="-187" w:rightChars="-85" w:firstLine="240" w:firstLineChars="100"/>
              <w:rPr>
                <w:rFonts w:hint="eastAsia" w:ascii="宋体" w:hAnsi="宋体" w:eastAsia="宋体"/>
                <w:color w:val="000000"/>
                <w:sz w:val="24"/>
              </w:rPr>
            </w:pPr>
            <w:r>
              <w:rPr>
                <w:rFonts w:hint="eastAsia" w:ascii="宋体" w:hAnsi="宋体" w:eastAsia="宋体"/>
                <w:color w:val="000000"/>
                <w:sz w:val="24"/>
              </w:rPr>
              <w:t>7</w:t>
            </w:r>
          </w:p>
        </w:tc>
        <w:tc>
          <w:tcPr>
            <w:tcW w:w="4853" w:type="dxa"/>
            <w:noWrap w:val="0"/>
            <w:vAlign w:val="center"/>
          </w:tcPr>
          <w:p w14:paraId="38E48149">
            <w:pPr>
              <w:ind w:left="480" w:hanging="480" w:hangingChars="200"/>
              <w:rPr>
                <w:rFonts w:hint="eastAsia" w:ascii="宋体" w:hAnsi="宋体" w:eastAsia="宋体"/>
                <w:color w:val="000000"/>
                <w:sz w:val="24"/>
              </w:rPr>
            </w:pPr>
            <w:r>
              <w:rPr>
                <w:rFonts w:hint="eastAsia" w:ascii="宋体" w:hAnsi="宋体" w:eastAsia="宋体"/>
                <w:color w:val="000000"/>
                <w:sz w:val="24"/>
              </w:rPr>
              <w:t>《土地利用现状分类》</w:t>
            </w:r>
          </w:p>
        </w:tc>
        <w:tc>
          <w:tcPr>
            <w:tcW w:w="2211" w:type="dxa"/>
            <w:noWrap w:val="0"/>
            <w:vAlign w:val="center"/>
          </w:tcPr>
          <w:p w14:paraId="175795FB">
            <w:pPr>
              <w:ind w:right="-187" w:rightChars="-85"/>
              <w:jc w:val="center"/>
              <w:rPr>
                <w:rFonts w:hint="eastAsia" w:ascii="宋体" w:hAnsi="宋体" w:eastAsia="宋体"/>
                <w:color w:val="000000"/>
                <w:sz w:val="24"/>
              </w:rPr>
            </w:pPr>
            <w:r>
              <w:rPr>
                <w:rFonts w:hint="eastAsia" w:ascii="宋体" w:hAnsi="宋体" w:eastAsia="宋体"/>
                <w:color w:val="000000"/>
                <w:sz w:val="24"/>
              </w:rPr>
              <w:t>GB/T21010-2017</w:t>
            </w:r>
          </w:p>
        </w:tc>
        <w:tc>
          <w:tcPr>
            <w:tcW w:w="1620" w:type="dxa"/>
            <w:noWrap w:val="0"/>
            <w:vAlign w:val="center"/>
          </w:tcPr>
          <w:p w14:paraId="6EBA6950">
            <w:pPr>
              <w:ind w:right="-187" w:rightChars="-85"/>
              <w:jc w:val="center"/>
              <w:rPr>
                <w:rFonts w:hint="eastAsia" w:ascii="宋体" w:hAnsi="宋体" w:eastAsia="宋体"/>
                <w:color w:val="000000"/>
                <w:sz w:val="24"/>
              </w:rPr>
            </w:pPr>
            <w:r>
              <w:rPr>
                <w:rFonts w:hint="eastAsia" w:ascii="宋体" w:hAnsi="宋体" w:eastAsia="宋体"/>
                <w:color w:val="000000"/>
                <w:sz w:val="24"/>
              </w:rPr>
              <w:t>国标</w:t>
            </w:r>
          </w:p>
        </w:tc>
      </w:tr>
      <w:tr w14:paraId="2307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noWrap w:val="0"/>
            <w:vAlign w:val="center"/>
          </w:tcPr>
          <w:p w14:paraId="3EB44CD9">
            <w:pPr>
              <w:ind w:right="-187" w:rightChars="-85" w:firstLine="240" w:firstLineChars="100"/>
              <w:rPr>
                <w:rFonts w:hint="eastAsia" w:ascii="宋体" w:hAnsi="宋体" w:eastAsia="宋体"/>
                <w:color w:val="000000"/>
                <w:sz w:val="24"/>
              </w:rPr>
            </w:pPr>
            <w:r>
              <w:rPr>
                <w:rFonts w:hint="eastAsia" w:ascii="宋体" w:hAnsi="宋体" w:eastAsia="宋体"/>
                <w:color w:val="000000"/>
                <w:sz w:val="24"/>
              </w:rPr>
              <w:t>8</w:t>
            </w:r>
          </w:p>
        </w:tc>
        <w:tc>
          <w:tcPr>
            <w:tcW w:w="4853" w:type="dxa"/>
            <w:noWrap w:val="0"/>
            <w:vAlign w:val="center"/>
          </w:tcPr>
          <w:p w14:paraId="472D70F6">
            <w:pPr>
              <w:ind w:left="480" w:hanging="480" w:hangingChars="200"/>
              <w:rPr>
                <w:rFonts w:hint="eastAsia" w:ascii="宋体" w:hAnsi="宋体" w:eastAsia="宋体"/>
                <w:color w:val="000000"/>
                <w:sz w:val="24"/>
              </w:rPr>
            </w:pPr>
            <w:r>
              <w:rPr>
                <w:rFonts w:hint="eastAsia" w:ascii="宋体" w:hAnsi="宋体" w:eastAsia="宋体"/>
                <w:color w:val="000000"/>
                <w:sz w:val="24"/>
              </w:rPr>
              <w:t>《工程测量标准》</w:t>
            </w:r>
          </w:p>
        </w:tc>
        <w:tc>
          <w:tcPr>
            <w:tcW w:w="2211" w:type="dxa"/>
            <w:noWrap w:val="0"/>
            <w:vAlign w:val="center"/>
          </w:tcPr>
          <w:p w14:paraId="10503E72">
            <w:pPr>
              <w:ind w:right="-187" w:rightChars="-85"/>
              <w:jc w:val="center"/>
              <w:rPr>
                <w:rFonts w:hint="eastAsia" w:ascii="宋体" w:hAnsi="宋体" w:eastAsia="宋体"/>
                <w:color w:val="000000"/>
                <w:sz w:val="24"/>
              </w:rPr>
            </w:pPr>
            <w:r>
              <w:rPr>
                <w:rFonts w:hint="eastAsia" w:ascii="宋体" w:hAnsi="宋体" w:eastAsia="宋体"/>
                <w:color w:val="000000"/>
                <w:sz w:val="24"/>
              </w:rPr>
              <w:t>GB50026-2020</w:t>
            </w:r>
          </w:p>
        </w:tc>
        <w:tc>
          <w:tcPr>
            <w:tcW w:w="1620" w:type="dxa"/>
            <w:noWrap w:val="0"/>
            <w:vAlign w:val="center"/>
          </w:tcPr>
          <w:p w14:paraId="28F1456E">
            <w:pPr>
              <w:ind w:right="-187" w:rightChars="-85"/>
              <w:jc w:val="center"/>
              <w:rPr>
                <w:rFonts w:hint="eastAsia" w:ascii="宋体" w:hAnsi="宋体" w:eastAsia="宋体"/>
                <w:color w:val="000000"/>
                <w:sz w:val="24"/>
              </w:rPr>
            </w:pPr>
            <w:r>
              <w:rPr>
                <w:rFonts w:hint="eastAsia" w:ascii="宋体" w:hAnsi="宋体" w:eastAsia="宋体"/>
                <w:color w:val="000000"/>
                <w:sz w:val="24"/>
              </w:rPr>
              <w:t>国标</w:t>
            </w:r>
          </w:p>
        </w:tc>
      </w:tr>
      <w:tr w14:paraId="32E2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noWrap w:val="0"/>
            <w:vAlign w:val="center"/>
          </w:tcPr>
          <w:p w14:paraId="71DFCDFE">
            <w:pPr>
              <w:spacing w:line="300" w:lineRule="exact"/>
              <w:ind w:right="-187" w:rightChars="-85" w:firstLine="240" w:firstLineChars="100"/>
              <w:rPr>
                <w:rFonts w:hint="eastAsia" w:ascii="宋体" w:hAnsi="宋体" w:eastAsia="宋体"/>
                <w:color w:val="000000"/>
                <w:sz w:val="24"/>
              </w:rPr>
            </w:pPr>
            <w:r>
              <w:rPr>
                <w:rFonts w:hint="eastAsia" w:ascii="宋体" w:hAnsi="宋体" w:eastAsia="宋体"/>
                <w:color w:val="000000"/>
                <w:sz w:val="24"/>
              </w:rPr>
              <w:t>9</w:t>
            </w:r>
          </w:p>
        </w:tc>
        <w:tc>
          <w:tcPr>
            <w:tcW w:w="4853" w:type="dxa"/>
            <w:noWrap w:val="0"/>
            <w:vAlign w:val="center"/>
          </w:tcPr>
          <w:p w14:paraId="46CD93C0">
            <w:pPr>
              <w:spacing w:line="300" w:lineRule="exact"/>
              <w:ind w:right="-187" w:rightChars="-85"/>
              <w:rPr>
                <w:rFonts w:hint="eastAsia" w:ascii="宋体" w:hAnsi="宋体" w:eastAsia="宋体"/>
                <w:color w:val="000000"/>
                <w:sz w:val="24"/>
              </w:rPr>
            </w:pPr>
            <w:r>
              <w:rPr>
                <w:rFonts w:hint="eastAsia" w:ascii="宋体" w:hAnsi="宋体" w:eastAsia="宋体"/>
                <w:color w:val="000000"/>
                <w:sz w:val="24"/>
              </w:rPr>
              <w:t>《全球定位系统实时动态测量（RTK）规范》</w:t>
            </w:r>
          </w:p>
        </w:tc>
        <w:tc>
          <w:tcPr>
            <w:tcW w:w="2211" w:type="dxa"/>
            <w:noWrap w:val="0"/>
            <w:vAlign w:val="center"/>
          </w:tcPr>
          <w:p w14:paraId="364D4422">
            <w:pPr>
              <w:spacing w:line="300" w:lineRule="exact"/>
              <w:ind w:right="-187" w:rightChars="-85"/>
              <w:jc w:val="center"/>
              <w:rPr>
                <w:rFonts w:hint="eastAsia" w:ascii="宋体" w:hAnsi="宋体" w:eastAsia="宋体"/>
                <w:color w:val="000000"/>
                <w:sz w:val="24"/>
              </w:rPr>
            </w:pPr>
            <w:r>
              <w:rPr>
                <w:rFonts w:hint="eastAsia" w:ascii="宋体" w:hAnsi="宋体" w:eastAsia="宋体"/>
                <w:color w:val="000000"/>
                <w:sz w:val="24"/>
              </w:rPr>
              <w:t>CH/T2009-2010</w:t>
            </w:r>
          </w:p>
        </w:tc>
        <w:tc>
          <w:tcPr>
            <w:tcW w:w="1620" w:type="dxa"/>
            <w:noWrap w:val="0"/>
            <w:vAlign w:val="center"/>
          </w:tcPr>
          <w:p w14:paraId="55135956">
            <w:pPr>
              <w:spacing w:line="300" w:lineRule="exact"/>
              <w:ind w:right="-187" w:rightChars="-85"/>
              <w:jc w:val="center"/>
              <w:rPr>
                <w:rFonts w:hint="eastAsia" w:ascii="宋体" w:hAnsi="宋体" w:eastAsia="宋体"/>
                <w:color w:val="000000"/>
                <w:sz w:val="24"/>
              </w:rPr>
            </w:pPr>
            <w:r>
              <w:rPr>
                <w:rFonts w:hint="eastAsia" w:ascii="宋体" w:hAnsi="宋体" w:eastAsia="宋体"/>
                <w:color w:val="000000"/>
                <w:sz w:val="24"/>
              </w:rPr>
              <w:t xml:space="preserve"> 行标</w:t>
            </w:r>
          </w:p>
        </w:tc>
      </w:tr>
    </w:tbl>
    <w:p w14:paraId="215A80DE">
      <w:pPr>
        <w:spacing w:line="520" w:lineRule="exact"/>
        <w:ind w:right="-183" w:rightChars="-83"/>
        <w:rPr>
          <w:rFonts w:hint="eastAsia" w:ascii="宋体" w:hAnsi="宋体" w:eastAsia="宋体"/>
          <w:color w:val="000000"/>
          <w:sz w:val="24"/>
        </w:rPr>
      </w:pPr>
      <w:r>
        <w:rPr>
          <w:rFonts w:hint="eastAsia" w:ascii="宋体" w:hAnsi="宋体" w:eastAsia="宋体"/>
          <w:color w:val="000000"/>
          <w:sz w:val="24"/>
        </w:rPr>
        <w:t>第四条 测绘</w:t>
      </w:r>
      <w:r>
        <w:rPr>
          <w:rFonts w:ascii="宋体" w:hAnsi="宋体" w:eastAsia="宋体"/>
          <w:color w:val="000000"/>
          <w:sz w:val="24"/>
        </w:rPr>
        <w:t>工程</w:t>
      </w:r>
      <w:r>
        <w:rPr>
          <w:rFonts w:hint="eastAsia" w:ascii="宋体" w:hAnsi="宋体" w:eastAsia="宋体"/>
          <w:color w:val="000000"/>
          <w:sz w:val="24"/>
        </w:rPr>
        <w:t>费</w:t>
      </w:r>
    </w:p>
    <w:p w14:paraId="4F53DF8A">
      <w:pPr>
        <w:spacing w:line="360" w:lineRule="auto"/>
        <w:ind w:right="-187" w:rightChars="-85"/>
        <w:rPr>
          <w:rFonts w:hint="eastAsia" w:ascii="宋体" w:hAnsi="宋体" w:eastAsia="宋体"/>
          <w:color w:val="000000"/>
          <w:spacing w:val="-4"/>
          <w:sz w:val="24"/>
        </w:rPr>
      </w:pPr>
      <w:r>
        <w:rPr>
          <w:rFonts w:hint="eastAsia" w:ascii="宋体" w:hAnsi="宋体" w:eastAsia="宋体"/>
          <w:color w:val="000000"/>
          <w:sz w:val="24"/>
          <w:szCs w:val="28"/>
        </w:rPr>
        <w:t>1.</w:t>
      </w:r>
      <w:r>
        <w:rPr>
          <w:rFonts w:hint="eastAsia" w:ascii="宋体" w:hAnsi="宋体" w:eastAsia="宋体"/>
          <w:color w:val="000000"/>
          <w:spacing w:val="-4"/>
          <w:sz w:val="24"/>
        </w:rPr>
        <w:t>取费依椐：根据国家测绘局2002年1月颁布的《测绘工程产品价格》及测绘行业市场价格。</w:t>
      </w:r>
    </w:p>
    <w:p w14:paraId="62BE7C4C">
      <w:pPr>
        <w:spacing w:line="360" w:lineRule="auto"/>
        <w:ind w:right="-187" w:rightChars="-85"/>
        <w:rPr>
          <w:rFonts w:ascii="宋体" w:hAnsi="宋体" w:eastAsia="宋体"/>
          <w:color w:val="000000"/>
          <w:sz w:val="24"/>
          <w:szCs w:val="28"/>
        </w:rPr>
      </w:pPr>
      <w:r>
        <w:rPr>
          <w:rFonts w:hint="eastAsia" w:ascii="宋体" w:hAnsi="宋体" w:eastAsia="宋体"/>
          <w:color w:val="000000"/>
          <w:sz w:val="24"/>
          <w:szCs w:val="28"/>
        </w:rPr>
        <w:t>2.取费项目及工程总价款：</w:t>
      </w:r>
    </w:p>
    <w:tbl>
      <w:tblPr>
        <w:tblStyle w:val="26"/>
        <w:tblW w:w="9529" w:type="dxa"/>
        <w:tblInd w:w="113" w:type="dxa"/>
        <w:tblLayout w:type="fixed"/>
        <w:tblCellMar>
          <w:top w:w="0" w:type="dxa"/>
          <w:left w:w="108" w:type="dxa"/>
          <w:bottom w:w="0" w:type="dxa"/>
          <w:right w:w="108" w:type="dxa"/>
        </w:tblCellMar>
      </w:tblPr>
      <w:tblGrid>
        <w:gridCol w:w="474"/>
        <w:gridCol w:w="4124"/>
        <w:gridCol w:w="1500"/>
        <w:gridCol w:w="1688"/>
        <w:gridCol w:w="1743"/>
      </w:tblGrid>
      <w:tr w14:paraId="07E851B3">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35A1B5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4124" w:type="dxa"/>
            <w:tcBorders>
              <w:top w:val="single" w:color="auto" w:sz="4" w:space="0"/>
              <w:left w:val="nil"/>
              <w:bottom w:val="single" w:color="auto" w:sz="4" w:space="0"/>
              <w:right w:val="single" w:color="auto" w:sz="4" w:space="0"/>
            </w:tcBorders>
            <w:noWrap w:val="0"/>
            <w:vAlign w:val="center"/>
          </w:tcPr>
          <w:p w14:paraId="0F65A8F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1500" w:type="dxa"/>
            <w:tcBorders>
              <w:top w:val="single" w:color="auto" w:sz="4" w:space="0"/>
              <w:left w:val="nil"/>
              <w:bottom w:val="single" w:color="auto" w:sz="4" w:space="0"/>
              <w:right w:val="single" w:color="auto" w:sz="4" w:space="0"/>
            </w:tcBorders>
            <w:noWrap w:val="0"/>
            <w:vAlign w:val="center"/>
          </w:tcPr>
          <w:p w14:paraId="27F4EB32">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单位</w:t>
            </w:r>
          </w:p>
        </w:tc>
        <w:tc>
          <w:tcPr>
            <w:tcW w:w="1688" w:type="dxa"/>
            <w:tcBorders>
              <w:top w:val="single" w:color="auto" w:sz="4" w:space="0"/>
              <w:left w:val="nil"/>
              <w:bottom w:val="single" w:color="auto" w:sz="4" w:space="0"/>
              <w:right w:val="single" w:color="auto" w:sz="4" w:space="0"/>
            </w:tcBorders>
            <w:noWrap w:val="0"/>
            <w:vAlign w:val="center"/>
          </w:tcPr>
          <w:p w14:paraId="7E9DD66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单价（元）</w:t>
            </w:r>
          </w:p>
        </w:tc>
        <w:tc>
          <w:tcPr>
            <w:tcW w:w="1743" w:type="dxa"/>
            <w:tcBorders>
              <w:top w:val="single" w:color="auto" w:sz="4" w:space="0"/>
              <w:left w:val="nil"/>
              <w:bottom w:val="single" w:color="auto" w:sz="4" w:space="0"/>
              <w:right w:val="single" w:color="auto" w:sz="4" w:space="0"/>
            </w:tcBorders>
            <w:noWrap w:val="0"/>
            <w:vAlign w:val="center"/>
          </w:tcPr>
          <w:p w14:paraId="178ADDB6">
            <w:pPr>
              <w:widowControl/>
              <w:jc w:val="center"/>
              <w:rPr>
                <w:rFonts w:hint="eastAsia" w:ascii="宋体" w:hAnsi="宋体" w:eastAsia="仿宋" w:cs="宋体"/>
                <w:color w:val="000000"/>
                <w:kern w:val="0"/>
                <w:sz w:val="24"/>
                <w:szCs w:val="24"/>
                <w:lang w:val="en-US" w:eastAsia="zh-CN"/>
              </w:rPr>
            </w:pPr>
            <w:r>
              <w:rPr>
                <w:rFonts w:hint="eastAsia" w:ascii="宋体" w:hAnsi="宋体" w:cs="宋体"/>
                <w:color w:val="000000"/>
                <w:kern w:val="0"/>
                <w:sz w:val="24"/>
                <w:szCs w:val="24"/>
                <w:lang w:eastAsia="zh-CN"/>
              </w:rPr>
              <w:t>折扣率</w:t>
            </w:r>
            <w:r>
              <w:rPr>
                <w:rFonts w:hint="eastAsia" w:ascii="宋体" w:hAnsi="宋体" w:cs="宋体"/>
                <w:color w:val="000000"/>
                <w:kern w:val="0"/>
                <w:sz w:val="24"/>
                <w:szCs w:val="24"/>
                <w:lang w:val="en-US" w:eastAsia="zh-CN"/>
              </w:rPr>
              <w:t>(</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w:t>
            </w:r>
          </w:p>
        </w:tc>
      </w:tr>
      <w:tr w14:paraId="75415CC3">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22BACC1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124" w:type="dxa"/>
            <w:tcBorders>
              <w:top w:val="single" w:color="auto" w:sz="4" w:space="0"/>
              <w:left w:val="single" w:color="auto" w:sz="4" w:space="0"/>
              <w:bottom w:val="single" w:color="auto" w:sz="4" w:space="0"/>
              <w:right w:val="single" w:color="auto" w:sz="4" w:space="0"/>
            </w:tcBorders>
            <w:noWrap w:val="0"/>
            <w:vAlign w:val="center"/>
          </w:tcPr>
          <w:p w14:paraId="6CCE3049">
            <w:pPr>
              <w:widowControl/>
              <w:rPr>
                <w:rFonts w:hint="eastAsia" w:ascii="宋体" w:hAnsi="宋体" w:eastAsia="宋体" w:cs="宋体"/>
                <w:color w:val="000000"/>
                <w:kern w:val="0"/>
                <w:sz w:val="24"/>
                <w:szCs w:val="24"/>
              </w:rPr>
            </w:pPr>
            <w:r>
              <w:rPr>
                <w:rFonts w:hint="eastAsia" w:ascii="宋体" w:hAnsi="宋体" w:eastAsia="宋体" w:cs="宋体"/>
                <w:sz w:val="24"/>
                <w:szCs w:val="24"/>
              </w:rPr>
              <w:t>土地勘测定界放样（供地）、宗地界址点放样（收储）</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D5FB036">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点</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0F8D1AF7">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648</w:t>
            </w:r>
          </w:p>
        </w:tc>
        <w:tc>
          <w:tcPr>
            <w:tcW w:w="1743" w:type="dxa"/>
            <w:tcBorders>
              <w:top w:val="single" w:color="auto" w:sz="4" w:space="0"/>
              <w:left w:val="single" w:color="auto" w:sz="4" w:space="0"/>
              <w:bottom w:val="single" w:color="auto" w:sz="4" w:space="0"/>
              <w:right w:val="single" w:color="auto" w:sz="4" w:space="0"/>
            </w:tcBorders>
            <w:noWrap w:val="0"/>
            <w:vAlign w:val="center"/>
          </w:tcPr>
          <w:p w14:paraId="2713138F">
            <w:pPr>
              <w:widowControl/>
              <w:jc w:val="center"/>
              <w:rPr>
                <w:rFonts w:hint="eastAsia" w:ascii="宋体" w:hAnsi="宋体" w:eastAsia="宋体" w:cs="宋体"/>
                <w:color w:val="000000"/>
                <w:kern w:val="0"/>
                <w:sz w:val="24"/>
                <w:szCs w:val="24"/>
              </w:rPr>
            </w:pPr>
          </w:p>
        </w:tc>
      </w:tr>
      <w:tr w14:paraId="662337E2">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7FBEE1D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124" w:type="dxa"/>
            <w:tcBorders>
              <w:top w:val="single" w:color="auto" w:sz="4" w:space="0"/>
              <w:left w:val="single" w:color="auto" w:sz="4" w:space="0"/>
              <w:bottom w:val="single" w:color="auto" w:sz="4" w:space="0"/>
              <w:right w:val="single" w:color="auto" w:sz="4" w:space="0"/>
            </w:tcBorders>
            <w:noWrap w:val="0"/>
            <w:vAlign w:val="center"/>
          </w:tcPr>
          <w:p w14:paraId="1A380949">
            <w:pPr>
              <w:widowControl/>
              <w:rPr>
                <w:rFonts w:hint="eastAsia" w:ascii="宋体" w:hAnsi="宋体" w:eastAsia="宋体" w:cs="宋体"/>
                <w:color w:val="000000"/>
                <w:kern w:val="0"/>
                <w:sz w:val="24"/>
                <w:szCs w:val="24"/>
              </w:rPr>
            </w:pPr>
            <w:r>
              <w:rPr>
                <w:rFonts w:hint="eastAsia" w:ascii="宋体" w:hAnsi="宋体" w:eastAsia="宋体" w:cs="宋体"/>
                <w:sz w:val="24"/>
                <w:szCs w:val="24"/>
              </w:rPr>
              <w:t>不动产测量（收储）、地形测量（供地）</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03AE63F">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0A34876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743" w:type="dxa"/>
            <w:tcBorders>
              <w:top w:val="single" w:color="auto" w:sz="4" w:space="0"/>
              <w:left w:val="single" w:color="auto" w:sz="4" w:space="0"/>
              <w:bottom w:val="single" w:color="auto" w:sz="4" w:space="0"/>
              <w:right w:val="single" w:color="auto" w:sz="4" w:space="0"/>
            </w:tcBorders>
            <w:noWrap w:val="0"/>
            <w:vAlign w:val="center"/>
          </w:tcPr>
          <w:p w14:paraId="07ECDE85">
            <w:pPr>
              <w:widowControl/>
              <w:jc w:val="center"/>
              <w:rPr>
                <w:rFonts w:hint="eastAsia" w:ascii="宋体" w:hAnsi="宋体" w:eastAsia="宋体" w:cs="宋体"/>
                <w:color w:val="000000"/>
                <w:kern w:val="0"/>
                <w:sz w:val="24"/>
                <w:szCs w:val="24"/>
              </w:rPr>
            </w:pPr>
          </w:p>
        </w:tc>
      </w:tr>
      <w:tr w14:paraId="397D9478">
        <w:tblPrEx>
          <w:tblCellMar>
            <w:top w:w="0" w:type="dxa"/>
            <w:left w:w="108" w:type="dxa"/>
            <w:bottom w:w="0" w:type="dxa"/>
            <w:right w:w="108" w:type="dxa"/>
          </w:tblCellMar>
        </w:tblPrEx>
        <w:trPr>
          <w:trHeight w:val="1134"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3D5EE8A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124" w:type="dxa"/>
            <w:tcBorders>
              <w:top w:val="single" w:color="auto" w:sz="4" w:space="0"/>
              <w:left w:val="single" w:color="auto" w:sz="4" w:space="0"/>
              <w:bottom w:val="single" w:color="auto" w:sz="4" w:space="0"/>
              <w:right w:val="single" w:color="auto" w:sz="4" w:space="0"/>
            </w:tcBorders>
            <w:noWrap w:val="0"/>
            <w:vAlign w:val="center"/>
          </w:tcPr>
          <w:p w14:paraId="7FF7C37A">
            <w:pPr>
              <w:widowControl/>
              <w:rPr>
                <w:rFonts w:hint="eastAsia" w:ascii="宋体" w:hAnsi="宋体" w:eastAsia="宋体" w:cs="宋体"/>
                <w:color w:val="000000"/>
                <w:kern w:val="0"/>
                <w:sz w:val="24"/>
                <w:szCs w:val="24"/>
              </w:rPr>
            </w:pPr>
            <w:r>
              <w:rPr>
                <w:rFonts w:hint="eastAsia" w:ascii="宋体" w:hAnsi="宋体" w:eastAsia="宋体" w:cs="宋体"/>
                <w:sz w:val="24"/>
                <w:szCs w:val="24"/>
              </w:rPr>
              <w:t>不动产数据入库（收储）</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3EF4326">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件</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4CD08684">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c>
          <w:tcPr>
            <w:tcW w:w="1743" w:type="dxa"/>
            <w:tcBorders>
              <w:top w:val="single" w:color="auto" w:sz="4" w:space="0"/>
              <w:left w:val="single" w:color="auto" w:sz="4" w:space="0"/>
              <w:bottom w:val="single" w:color="auto" w:sz="4" w:space="0"/>
              <w:right w:val="single" w:color="auto" w:sz="4" w:space="0"/>
            </w:tcBorders>
            <w:noWrap w:val="0"/>
            <w:vAlign w:val="center"/>
          </w:tcPr>
          <w:p w14:paraId="6F0640C3">
            <w:pPr>
              <w:widowControl/>
              <w:jc w:val="center"/>
              <w:rPr>
                <w:rFonts w:hint="eastAsia" w:ascii="宋体" w:hAnsi="宋体" w:eastAsia="宋体" w:cs="宋体"/>
                <w:color w:val="000000"/>
                <w:kern w:val="0"/>
                <w:sz w:val="24"/>
                <w:szCs w:val="24"/>
              </w:rPr>
            </w:pPr>
          </w:p>
        </w:tc>
      </w:tr>
      <w:tr w14:paraId="57EC0617">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22E1B13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124" w:type="dxa"/>
            <w:tcBorders>
              <w:top w:val="single" w:color="auto" w:sz="4" w:space="0"/>
              <w:left w:val="single" w:color="auto" w:sz="4" w:space="0"/>
              <w:bottom w:val="single" w:color="auto" w:sz="4" w:space="0"/>
              <w:right w:val="single" w:color="auto" w:sz="4" w:space="0"/>
            </w:tcBorders>
            <w:noWrap w:val="0"/>
            <w:vAlign w:val="center"/>
          </w:tcPr>
          <w:p w14:paraId="62B3F026">
            <w:pPr>
              <w:widowControl/>
              <w:rPr>
                <w:rFonts w:hint="eastAsia" w:ascii="宋体" w:hAnsi="宋体" w:eastAsia="宋体" w:cs="宋体"/>
                <w:color w:val="000000"/>
                <w:kern w:val="0"/>
                <w:sz w:val="24"/>
                <w:szCs w:val="24"/>
              </w:rPr>
            </w:pPr>
            <w:r>
              <w:rPr>
                <w:rFonts w:hint="eastAsia" w:ascii="宋体" w:hAnsi="宋体" w:eastAsia="宋体" w:cs="宋体"/>
                <w:sz w:val="24"/>
                <w:szCs w:val="24"/>
              </w:rPr>
              <w:t>土地供地勘测定界报告绘制；不动产测量报告编制、不动产权籍调查表编制（收储）</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01AE11E">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件</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1FD666C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743" w:type="dxa"/>
            <w:tcBorders>
              <w:top w:val="single" w:color="auto" w:sz="4" w:space="0"/>
              <w:left w:val="single" w:color="auto" w:sz="4" w:space="0"/>
              <w:bottom w:val="single" w:color="auto" w:sz="4" w:space="0"/>
              <w:right w:val="single" w:color="auto" w:sz="4" w:space="0"/>
            </w:tcBorders>
            <w:noWrap w:val="0"/>
            <w:vAlign w:val="center"/>
          </w:tcPr>
          <w:p w14:paraId="303975AF">
            <w:pPr>
              <w:widowControl/>
              <w:jc w:val="center"/>
              <w:rPr>
                <w:rFonts w:hint="eastAsia" w:ascii="宋体" w:hAnsi="宋体" w:eastAsia="宋体" w:cs="宋体"/>
                <w:color w:val="000000"/>
                <w:kern w:val="0"/>
                <w:sz w:val="24"/>
                <w:szCs w:val="24"/>
              </w:rPr>
            </w:pPr>
          </w:p>
        </w:tc>
      </w:tr>
    </w:tbl>
    <w:p w14:paraId="02725CAC">
      <w:pPr>
        <w:spacing w:line="360" w:lineRule="auto"/>
        <w:ind w:right="-187" w:rightChars="-85"/>
        <w:rPr>
          <w:rFonts w:hint="eastAsia" w:ascii="宋体" w:hAnsi="宋体" w:eastAsia="宋体"/>
          <w:sz w:val="24"/>
          <w:lang w:eastAsia="zh-CN"/>
        </w:rPr>
      </w:pPr>
      <w:r>
        <w:rPr>
          <w:rFonts w:hint="eastAsia" w:ascii="宋体" w:hAnsi="宋体" w:eastAsia="宋体"/>
          <w:b/>
          <w:sz w:val="24"/>
        </w:rPr>
        <w:t>第五条</w:t>
      </w:r>
      <w:r>
        <w:rPr>
          <w:rFonts w:hint="eastAsia" w:ascii="宋体" w:hAnsi="宋体" w:eastAsia="宋体"/>
          <w:sz w:val="24"/>
        </w:rPr>
        <w:t xml:space="preserve"> 甲方的义务</w:t>
      </w:r>
    </w:p>
    <w:p w14:paraId="23AA2856">
      <w:pPr>
        <w:spacing w:line="360" w:lineRule="auto"/>
        <w:ind w:right="-187" w:rightChars="-85"/>
        <w:rPr>
          <w:rFonts w:hint="eastAsia" w:ascii="宋体" w:hAnsi="宋体" w:eastAsia="宋体"/>
          <w:sz w:val="24"/>
          <w:lang w:eastAsia="zh-CN"/>
        </w:rPr>
      </w:pPr>
      <w:r>
        <w:rPr>
          <w:rFonts w:hint="eastAsia" w:ascii="宋体" w:hAnsi="宋体" w:eastAsia="宋体"/>
          <w:sz w:val="24"/>
        </w:rPr>
        <w:t>1.自本合同签订之日起</w:t>
      </w:r>
      <w:r>
        <w:rPr>
          <w:rFonts w:hint="eastAsia" w:ascii="宋体" w:hAnsi="宋体" w:eastAsia="宋体"/>
          <w:sz w:val="24"/>
          <w:u w:val="single"/>
        </w:rPr>
        <w:t>2</w:t>
      </w:r>
      <w:r>
        <w:rPr>
          <w:rFonts w:hint="eastAsia" w:ascii="宋体" w:hAnsi="宋体" w:eastAsia="宋体"/>
          <w:sz w:val="24"/>
        </w:rPr>
        <w:t>日内向乙方提供土地征地勘测定界报告、征地批复、申请人身份证明、营业执照（组织机构代码证）、法人身份证、权籍调查授权委托书等相关资料和书面提出技术要求。</w:t>
      </w:r>
    </w:p>
    <w:p w14:paraId="51E896F1">
      <w:pPr>
        <w:spacing w:line="360" w:lineRule="auto"/>
        <w:ind w:right="-187" w:rightChars="-85"/>
        <w:rPr>
          <w:rFonts w:ascii="宋体" w:hAnsi="宋体" w:eastAsia="宋体"/>
          <w:sz w:val="24"/>
        </w:rPr>
      </w:pPr>
      <w:r>
        <w:rPr>
          <w:rFonts w:hint="eastAsia" w:ascii="宋体" w:hAnsi="宋体" w:eastAsia="宋体"/>
          <w:sz w:val="24"/>
        </w:rPr>
        <w:t>2.自接到乙方编制的不动产测量报告、不动产测量权籍调查表、不动产测量入库数据</w:t>
      </w:r>
      <w:r>
        <w:rPr>
          <w:rFonts w:hint="eastAsia" w:ascii="宋体" w:hAnsi="宋体" w:eastAsia="宋体"/>
          <w:spacing w:val="-6"/>
          <w:sz w:val="24"/>
        </w:rPr>
        <w:t>等</w:t>
      </w:r>
      <w:r>
        <w:rPr>
          <w:rFonts w:hint="eastAsia" w:ascii="宋体" w:hAnsi="宋体" w:eastAsia="宋体"/>
          <w:sz w:val="24"/>
        </w:rPr>
        <w:t>成果资料之日起</w:t>
      </w:r>
      <w:r>
        <w:rPr>
          <w:rFonts w:hint="eastAsia" w:ascii="宋体" w:hAnsi="宋体" w:eastAsia="宋体"/>
          <w:sz w:val="24"/>
          <w:u w:val="single"/>
        </w:rPr>
        <w:t>3</w:t>
      </w:r>
      <w:r>
        <w:rPr>
          <w:rFonts w:hint="eastAsia" w:ascii="宋体" w:hAnsi="宋体" w:eastAsia="宋体"/>
          <w:sz w:val="24"/>
        </w:rPr>
        <w:t>日内完成审定工作，并提出书面审定意见。</w:t>
      </w:r>
    </w:p>
    <w:p w14:paraId="2C8D3926">
      <w:pPr>
        <w:spacing w:line="360" w:lineRule="auto"/>
        <w:ind w:right="-187" w:rightChars="-85"/>
        <w:rPr>
          <w:rFonts w:hint="eastAsia" w:ascii="宋体" w:hAnsi="宋体" w:eastAsia="宋体"/>
          <w:sz w:val="24"/>
        </w:rPr>
      </w:pPr>
      <w:r>
        <w:rPr>
          <w:rFonts w:hint="eastAsia" w:ascii="宋体" w:hAnsi="宋体" w:eastAsia="宋体"/>
          <w:sz w:val="24"/>
        </w:rPr>
        <w:t>3.负责保证乙方的测绘队伍顺利进入现场工作。</w:t>
      </w:r>
    </w:p>
    <w:p w14:paraId="6DE21B12">
      <w:pPr>
        <w:spacing w:line="360" w:lineRule="auto"/>
        <w:ind w:right="-187" w:rightChars="-85"/>
        <w:rPr>
          <w:rFonts w:hint="eastAsia" w:ascii="宋体" w:hAnsi="宋体" w:eastAsia="宋体"/>
          <w:sz w:val="24"/>
        </w:rPr>
      </w:pPr>
      <w:r>
        <w:rPr>
          <w:rFonts w:hint="eastAsia" w:ascii="宋体" w:hAnsi="宋体" w:eastAsia="宋体"/>
          <w:sz w:val="24"/>
        </w:rPr>
        <w:t>4.允许乙方内部使用执行本合同所生产的测绘成果。</w:t>
      </w:r>
    </w:p>
    <w:p w14:paraId="40FFA6BF">
      <w:pPr>
        <w:spacing w:line="360" w:lineRule="auto"/>
        <w:ind w:right="-187" w:rightChars="-85"/>
        <w:rPr>
          <w:rFonts w:hint="eastAsia" w:ascii="宋体" w:hAnsi="宋体" w:eastAsia="宋体"/>
          <w:sz w:val="24"/>
          <w:lang w:eastAsia="zh-CN"/>
        </w:rPr>
      </w:pPr>
      <w:r>
        <w:rPr>
          <w:rFonts w:hint="eastAsia" w:ascii="宋体" w:hAnsi="宋体" w:eastAsia="宋体"/>
          <w:b/>
          <w:sz w:val="24"/>
        </w:rPr>
        <w:t>第六条</w:t>
      </w:r>
      <w:r>
        <w:rPr>
          <w:rFonts w:hint="eastAsia" w:ascii="宋体" w:hAnsi="宋体" w:eastAsia="宋体"/>
          <w:sz w:val="24"/>
        </w:rPr>
        <w:t xml:space="preserve"> 乙方的义务</w:t>
      </w:r>
    </w:p>
    <w:p w14:paraId="4F4F6915">
      <w:pPr>
        <w:spacing w:line="360" w:lineRule="auto"/>
        <w:ind w:right="-187" w:rightChars="-85"/>
        <w:rPr>
          <w:rFonts w:hint="eastAsia" w:ascii="宋体" w:hAnsi="宋体" w:eastAsia="宋体"/>
          <w:sz w:val="24"/>
          <w:szCs w:val="28"/>
          <w:lang w:eastAsia="zh-CN"/>
        </w:rPr>
      </w:pPr>
      <w:r>
        <w:rPr>
          <w:rFonts w:hint="eastAsia" w:ascii="宋体" w:hAnsi="宋体" w:eastAsia="宋体"/>
          <w:sz w:val="24"/>
        </w:rPr>
        <w:t>1.</w:t>
      </w:r>
      <w:r>
        <w:rPr>
          <w:rFonts w:hint="eastAsia" w:ascii="宋体" w:hAnsi="宋体" w:eastAsia="宋体"/>
          <w:sz w:val="24"/>
          <w:szCs w:val="28"/>
        </w:rPr>
        <w:t>自收到甲方提供</w:t>
      </w:r>
      <w:r>
        <w:rPr>
          <w:rFonts w:hint="eastAsia" w:ascii="宋体" w:hAnsi="宋体" w:eastAsia="宋体"/>
          <w:sz w:val="24"/>
        </w:rPr>
        <w:t>的土地征地勘测定界报告、征地批复、申请人身份证明、营业执照（组织机构代码证）、法人身份证、权籍调查授权委托书等</w:t>
      </w:r>
      <w:r>
        <w:rPr>
          <w:rFonts w:hint="eastAsia" w:ascii="宋体" w:hAnsi="宋体" w:eastAsia="宋体"/>
          <w:sz w:val="24"/>
          <w:szCs w:val="28"/>
        </w:rPr>
        <w:t>相关资料和技术要求之日起</w:t>
      </w:r>
      <w:r>
        <w:rPr>
          <w:rFonts w:hint="eastAsia" w:ascii="宋体" w:hAnsi="宋体" w:eastAsia="宋体"/>
          <w:sz w:val="24"/>
          <w:szCs w:val="28"/>
          <w:u w:val="single"/>
        </w:rPr>
        <w:t>2</w:t>
      </w:r>
      <w:r>
        <w:rPr>
          <w:rFonts w:hint="eastAsia" w:ascii="宋体" w:hAnsi="宋体" w:eastAsia="宋体"/>
          <w:sz w:val="24"/>
          <w:szCs w:val="28"/>
        </w:rPr>
        <w:t>日内组织测绘队伍进场作业。</w:t>
      </w:r>
    </w:p>
    <w:p w14:paraId="72A32E25">
      <w:pPr>
        <w:spacing w:line="360" w:lineRule="auto"/>
        <w:ind w:right="-187" w:rightChars="-85"/>
        <w:rPr>
          <w:rFonts w:hint="eastAsia" w:ascii="宋体" w:hAnsi="宋体" w:eastAsia="宋体"/>
          <w:sz w:val="24"/>
          <w:lang w:eastAsia="zh-CN"/>
        </w:rPr>
      </w:pPr>
      <w:r>
        <w:rPr>
          <w:rFonts w:hint="eastAsia" w:ascii="宋体" w:hAnsi="宋体" w:eastAsia="宋体"/>
          <w:sz w:val="24"/>
          <w:szCs w:val="28"/>
        </w:rPr>
        <w:t>2.根据甲方提供的</w:t>
      </w:r>
      <w:r>
        <w:rPr>
          <w:rFonts w:hint="eastAsia" w:ascii="宋体" w:hAnsi="宋体" w:eastAsia="宋体"/>
          <w:sz w:val="24"/>
        </w:rPr>
        <w:t>土地征地勘测定界报告、征地批复、申请人身份证明、营业执照（组织机构代码证）、法人身份证、权籍调查授权委托书等</w:t>
      </w:r>
      <w:r>
        <w:rPr>
          <w:rFonts w:hint="eastAsia" w:ascii="宋体" w:hAnsi="宋体" w:eastAsia="宋体"/>
          <w:sz w:val="24"/>
          <w:szCs w:val="28"/>
        </w:rPr>
        <w:t>相关资料和技术要求之日起</w:t>
      </w:r>
      <w:r>
        <w:rPr>
          <w:rFonts w:hint="eastAsia" w:ascii="宋体" w:hAnsi="宋体" w:eastAsia="宋体"/>
          <w:sz w:val="24"/>
          <w:szCs w:val="28"/>
          <w:u w:val="single"/>
        </w:rPr>
        <w:t>7</w:t>
      </w:r>
      <w:r>
        <w:rPr>
          <w:rFonts w:hint="eastAsia" w:ascii="宋体" w:hAnsi="宋体" w:eastAsia="宋体"/>
          <w:sz w:val="24"/>
          <w:szCs w:val="28"/>
        </w:rPr>
        <w:t>日内完成现状道路与高压电线杆测量、</w:t>
      </w:r>
      <w:r>
        <w:rPr>
          <w:rFonts w:hint="eastAsia" w:ascii="宋体" w:hAnsi="宋体" w:eastAsia="宋体"/>
          <w:sz w:val="24"/>
        </w:rPr>
        <w:t>不动产测量报告、不动产测量权籍调查表、不动产测量入库数据</w:t>
      </w:r>
      <w:r>
        <w:rPr>
          <w:rFonts w:hint="eastAsia" w:ascii="宋体" w:hAnsi="宋体" w:eastAsia="宋体"/>
          <w:sz w:val="24"/>
          <w:szCs w:val="28"/>
        </w:rPr>
        <w:t>等测绘工作，</w:t>
      </w:r>
      <w:r>
        <w:rPr>
          <w:rFonts w:hint="eastAsia" w:ascii="宋体" w:hAnsi="宋体" w:eastAsia="宋体"/>
          <w:sz w:val="24"/>
        </w:rPr>
        <w:t>并把相关测绘成果资料交甲方使用。</w:t>
      </w:r>
    </w:p>
    <w:p w14:paraId="326BC7C9">
      <w:pPr>
        <w:spacing w:line="360" w:lineRule="auto"/>
        <w:ind w:right="-187" w:rightChars="-85"/>
        <w:rPr>
          <w:rFonts w:hint="eastAsia" w:ascii="宋体" w:hAnsi="宋体" w:eastAsia="宋体"/>
          <w:sz w:val="24"/>
        </w:rPr>
      </w:pPr>
      <w:r>
        <w:rPr>
          <w:rFonts w:hint="eastAsia" w:ascii="宋体" w:hAnsi="宋体" w:eastAsia="宋体"/>
          <w:sz w:val="24"/>
        </w:rPr>
        <w:t>3.乙方应当根据相关规范要求确保测绘项目如期完成。</w:t>
      </w:r>
    </w:p>
    <w:p w14:paraId="13EFF707">
      <w:pPr>
        <w:spacing w:line="360" w:lineRule="auto"/>
        <w:ind w:right="-187" w:rightChars="-85"/>
        <w:rPr>
          <w:rFonts w:hint="eastAsia" w:ascii="宋体" w:hAnsi="宋体" w:eastAsia="宋体"/>
          <w:sz w:val="24"/>
        </w:rPr>
      </w:pPr>
      <w:r>
        <w:rPr>
          <w:rFonts w:hint="eastAsia" w:ascii="宋体" w:hAnsi="宋体" w:eastAsia="宋体"/>
          <w:sz w:val="24"/>
        </w:rPr>
        <w:t>4.允许甲方内部使用乙方为执行本合同所提供的属乙方所有的测绘成果。</w:t>
      </w:r>
    </w:p>
    <w:p w14:paraId="531EED6B">
      <w:pPr>
        <w:spacing w:line="360" w:lineRule="auto"/>
        <w:ind w:right="-187" w:rightChars="-85"/>
        <w:rPr>
          <w:rFonts w:hint="eastAsia" w:ascii="宋体" w:hAnsi="宋体" w:eastAsia="宋体"/>
          <w:w w:val="93"/>
          <w:sz w:val="24"/>
        </w:rPr>
      </w:pPr>
      <w:r>
        <w:rPr>
          <w:rFonts w:hint="eastAsia" w:ascii="宋体" w:hAnsi="宋体" w:eastAsia="宋体"/>
          <w:b/>
          <w:sz w:val="24"/>
        </w:rPr>
        <w:t>第七条</w:t>
      </w:r>
      <w:r>
        <w:rPr>
          <w:rFonts w:hint="eastAsia" w:ascii="宋体" w:hAnsi="宋体" w:eastAsia="宋体"/>
          <w:sz w:val="24"/>
        </w:rPr>
        <w:t xml:space="preserve"> 测绘项目完成工期：根据甲方的要求，全部测绘成果应于</w:t>
      </w:r>
      <w:r>
        <w:rPr>
          <w:rFonts w:hint="eastAsia" w:ascii="宋体" w:hAnsi="宋体" w:eastAsia="宋体"/>
          <w:sz w:val="24"/>
          <w:u w:val="single"/>
        </w:rPr>
        <w:t xml:space="preserve"> / </w:t>
      </w:r>
      <w:r>
        <w:rPr>
          <w:rFonts w:hint="eastAsia" w:ascii="宋体" w:hAnsi="宋体" w:eastAsia="宋体"/>
          <w:sz w:val="24"/>
        </w:rPr>
        <w:t>年</w:t>
      </w:r>
      <w:r>
        <w:rPr>
          <w:rFonts w:hint="eastAsia" w:ascii="宋体" w:hAnsi="宋体" w:eastAsia="宋体"/>
          <w:sz w:val="24"/>
          <w:u w:val="single"/>
        </w:rPr>
        <w:t xml:space="preserve"> / </w:t>
      </w:r>
      <w:r>
        <w:rPr>
          <w:rFonts w:hint="eastAsia" w:ascii="宋体" w:hAnsi="宋体" w:eastAsia="宋体"/>
          <w:sz w:val="24"/>
        </w:rPr>
        <w:t>月</w:t>
      </w:r>
      <w:r>
        <w:rPr>
          <w:rFonts w:hint="eastAsia" w:ascii="宋体" w:hAnsi="宋体" w:eastAsia="宋体"/>
          <w:sz w:val="24"/>
          <w:u w:val="single"/>
        </w:rPr>
        <w:t xml:space="preserve"> / </w:t>
      </w:r>
      <w:r>
        <w:rPr>
          <w:rFonts w:hint="eastAsia" w:ascii="宋体" w:hAnsi="宋体" w:eastAsia="宋体"/>
          <w:sz w:val="24"/>
        </w:rPr>
        <w:t>日前交甲方使用。</w:t>
      </w:r>
    </w:p>
    <w:p w14:paraId="7DEFA1CA">
      <w:pPr>
        <w:spacing w:line="360" w:lineRule="auto"/>
        <w:ind w:right="-187" w:rightChars="-85"/>
        <w:rPr>
          <w:rFonts w:hint="eastAsia" w:ascii="宋体" w:hAnsi="宋体" w:eastAsia="宋体"/>
          <w:sz w:val="24"/>
          <w:u w:val="single"/>
        </w:rPr>
      </w:pPr>
      <w:r>
        <w:rPr>
          <w:rFonts w:hint="eastAsia" w:ascii="宋体" w:hAnsi="宋体" w:eastAsia="宋体"/>
          <w:b/>
          <w:sz w:val="24"/>
        </w:rPr>
        <w:t xml:space="preserve">第八条 </w:t>
      </w:r>
      <w:r>
        <w:rPr>
          <w:rFonts w:hint="eastAsia" w:ascii="宋体" w:hAnsi="宋体" w:eastAsia="宋体"/>
          <w:sz w:val="24"/>
        </w:rPr>
        <w:t>乙方测绘成果的所有权归属</w:t>
      </w:r>
      <w:r>
        <w:rPr>
          <w:rFonts w:hint="eastAsia" w:ascii="宋体" w:hAnsi="宋体" w:eastAsia="宋体"/>
          <w:sz w:val="24"/>
          <w:u w:val="single"/>
        </w:rPr>
        <w:t>甲方所有</w:t>
      </w:r>
      <w:r>
        <w:rPr>
          <w:rFonts w:hint="eastAsia" w:ascii="宋体" w:hAnsi="宋体" w:eastAsia="宋体"/>
          <w:sz w:val="24"/>
        </w:rPr>
        <w:t>。</w:t>
      </w:r>
    </w:p>
    <w:p w14:paraId="4FC84ABA">
      <w:pPr>
        <w:spacing w:line="360" w:lineRule="auto"/>
        <w:rPr>
          <w:rFonts w:hint="eastAsia" w:ascii="宋体" w:hAnsi="宋体" w:eastAsia="宋体"/>
          <w:sz w:val="24"/>
          <w:lang w:eastAsia="zh-CN"/>
        </w:rPr>
      </w:pPr>
      <w:r>
        <w:rPr>
          <w:rFonts w:hint="eastAsia" w:ascii="宋体" w:hAnsi="宋体" w:eastAsia="宋体"/>
          <w:b/>
          <w:sz w:val="24"/>
        </w:rPr>
        <w:t>第九条</w:t>
      </w:r>
      <w:r>
        <w:rPr>
          <w:rFonts w:hint="eastAsia" w:ascii="宋体" w:hAnsi="宋体" w:eastAsia="宋体"/>
          <w:sz w:val="24"/>
        </w:rPr>
        <w:t xml:space="preserve"> 测绘工程费支付日期和方式。</w:t>
      </w:r>
    </w:p>
    <w:p w14:paraId="7D051737">
      <w:pPr>
        <w:spacing w:line="360" w:lineRule="auto"/>
        <w:rPr>
          <w:rFonts w:hint="eastAsia" w:ascii="宋体" w:hAnsi="宋体" w:eastAsia="宋体"/>
          <w:sz w:val="24"/>
          <w:lang w:eastAsia="zh-CN"/>
        </w:rPr>
      </w:pPr>
      <w:r>
        <w:rPr>
          <w:rFonts w:hint="eastAsia" w:ascii="宋体" w:hAnsi="宋体" w:eastAsia="宋体"/>
          <w:sz w:val="24"/>
        </w:rPr>
        <w:t>1.提供测绘成果后甲方一次性结清全部工程价款。</w:t>
      </w:r>
    </w:p>
    <w:p w14:paraId="117EA2F5">
      <w:pPr>
        <w:spacing w:line="360" w:lineRule="auto"/>
        <w:rPr>
          <w:rFonts w:hint="eastAsia" w:ascii="宋体" w:hAnsi="宋体" w:eastAsia="宋体"/>
          <w:sz w:val="24"/>
        </w:rPr>
      </w:pPr>
      <w:r>
        <w:rPr>
          <w:rFonts w:hint="eastAsia" w:ascii="宋体" w:hAnsi="宋体" w:eastAsia="宋体"/>
          <w:b/>
          <w:sz w:val="24"/>
        </w:rPr>
        <w:t>第十条</w:t>
      </w:r>
      <w:r>
        <w:rPr>
          <w:rFonts w:hint="eastAsia" w:ascii="宋体" w:hAnsi="宋体" w:eastAsia="宋体"/>
          <w:sz w:val="24"/>
        </w:rPr>
        <w:t xml:space="preserve"> 乙方向甲方交付约定的测绘成果份数，甲方如需增加测绘成果份数，需另行向乙方支付每份工本费</w:t>
      </w:r>
      <w:r>
        <w:rPr>
          <w:rFonts w:hint="eastAsia" w:ascii="宋体" w:hAnsi="宋体" w:eastAsia="宋体"/>
          <w:sz w:val="24"/>
          <w:u w:val="single"/>
        </w:rPr>
        <w:t xml:space="preserve">  100  </w:t>
      </w:r>
      <w:r>
        <w:rPr>
          <w:rFonts w:hint="eastAsia" w:ascii="宋体" w:hAnsi="宋体" w:eastAsia="宋体"/>
          <w:sz w:val="24"/>
        </w:rPr>
        <w:t>元。</w:t>
      </w:r>
    </w:p>
    <w:p w14:paraId="79F4B5EB">
      <w:pPr>
        <w:spacing w:line="360" w:lineRule="auto"/>
        <w:rPr>
          <w:rFonts w:hint="eastAsia" w:ascii="宋体" w:hAnsi="宋体" w:eastAsia="宋体"/>
          <w:sz w:val="24"/>
          <w:lang w:eastAsia="zh-CN"/>
        </w:rPr>
      </w:pPr>
      <w:r>
        <w:rPr>
          <w:rFonts w:hint="eastAsia" w:ascii="宋体" w:hAnsi="宋体" w:eastAsia="宋体"/>
          <w:b/>
          <w:sz w:val="24"/>
        </w:rPr>
        <w:t>第十一条</w:t>
      </w:r>
      <w:r>
        <w:rPr>
          <w:rFonts w:hint="eastAsia" w:ascii="宋体" w:hAnsi="宋体" w:eastAsia="宋体"/>
          <w:sz w:val="24"/>
        </w:rPr>
        <w:t xml:space="preserve"> 甲方违约责任</w:t>
      </w:r>
    </w:p>
    <w:p w14:paraId="4005389E">
      <w:pPr>
        <w:spacing w:line="360" w:lineRule="auto"/>
        <w:rPr>
          <w:rFonts w:hint="eastAsia" w:ascii="宋体" w:hAnsi="宋体" w:eastAsia="宋体"/>
          <w:sz w:val="24"/>
        </w:rPr>
      </w:pPr>
      <w:r>
        <w:rPr>
          <w:rFonts w:hint="eastAsia" w:ascii="宋体" w:hAnsi="宋体" w:eastAsia="宋体"/>
          <w:sz w:val="24"/>
        </w:rPr>
        <w:t>1.合同签订后，乙方未进入现场工作前，由于甲方工程停止而终止合同的，甲方无权请求返还定金。双方没有约定定金的，偿付乙方预算工程费的</w:t>
      </w:r>
      <w:r>
        <w:rPr>
          <w:rFonts w:hint="eastAsia" w:ascii="宋体" w:hAnsi="宋体" w:eastAsia="宋体"/>
          <w:sz w:val="24"/>
          <w:u w:val="single"/>
        </w:rPr>
        <w:t xml:space="preserve"> 30 </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元）；乙方已进入现场工作，甲方应按完成的实际工作量支付工程价款，并按预算工程费的</w:t>
      </w:r>
      <w:r>
        <w:rPr>
          <w:rFonts w:hint="eastAsia" w:ascii="宋体" w:hAnsi="宋体" w:eastAsia="宋体"/>
          <w:sz w:val="24"/>
          <w:u w:val="single"/>
        </w:rPr>
        <w:t xml:space="preserve"> 30 </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元）向乙方偿付违约金。</w:t>
      </w:r>
    </w:p>
    <w:p w14:paraId="2B386652">
      <w:pPr>
        <w:spacing w:line="360" w:lineRule="auto"/>
        <w:rPr>
          <w:rFonts w:hint="eastAsia" w:ascii="宋体" w:hAnsi="宋体" w:eastAsia="宋体"/>
          <w:sz w:val="24"/>
        </w:rPr>
      </w:pPr>
      <w:r>
        <w:rPr>
          <w:rFonts w:hint="eastAsia" w:ascii="宋体" w:hAnsi="宋体" w:eastAsia="宋体"/>
          <w:sz w:val="24"/>
        </w:rPr>
        <w:t>2.甲方未按要求支付乙方工程费，应按顺延天数和当时银行贷款利息，向乙方支付违约金。</w:t>
      </w:r>
    </w:p>
    <w:p w14:paraId="07B124E9">
      <w:pPr>
        <w:spacing w:line="360" w:lineRule="auto"/>
        <w:rPr>
          <w:rFonts w:hint="eastAsia" w:ascii="宋体" w:hAnsi="宋体" w:eastAsia="宋体"/>
          <w:sz w:val="24"/>
          <w:lang w:eastAsia="zh-CN"/>
        </w:rPr>
      </w:pPr>
      <w:r>
        <w:rPr>
          <w:rFonts w:hint="eastAsia" w:ascii="宋体" w:hAnsi="宋体" w:eastAsia="宋体"/>
          <w:sz w:val="24"/>
        </w:rPr>
        <w:t>3.对于乙方提供的图纸等资料以及属于乙方的测绘成果，甲方有义务保密，不得向第三方提供或用于本合同以外的项目，否则乙方有权要求甲方按合同工程款总额的</w:t>
      </w:r>
      <w:r>
        <w:rPr>
          <w:rFonts w:hint="eastAsia" w:ascii="宋体" w:hAnsi="宋体" w:eastAsia="宋体"/>
          <w:sz w:val="24"/>
          <w:u w:val="single"/>
        </w:rPr>
        <w:t xml:space="preserve"> 20 </w:t>
      </w:r>
      <w:r>
        <w:rPr>
          <w:rFonts w:hint="eastAsia" w:ascii="宋体" w:hAnsi="宋体" w:eastAsia="宋体"/>
          <w:sz w:val="24"/>
        </w:rPr>
        <w:t>％赔偿损失。</w:t>
      </w:r>
    </w:p>
    <w:p w14:paraId="4D40F5AB">
      <w:pPr>
        <w:spacing w:line="360" w:lineRule="auto"/>
        <w:rPr>
          <w:rFonts w:hint="eastAsia" w:ascii="宋体" w:hAnsi="宋体" w:eastAsia="宋体"/>
          <w:sz w:val="24"/>
          <w:lang w:eastAsia="zh-CN"/>
        </w:rPr>
      </w:pPr>
      <w:r>
        <w:rPr>
          <w:rFonts w:hint="eastAsia" w:ascii="宋体" w:hAnsi="宋体" w:eastAsia="宋体"/>
          <w:b/>
          <w:sz w:val="24"/>
        </w:rPr>
        <w:t>第十二条</w:t>
      </w:r>
      <w:r>
        <w:rPr>
          <w:rFonts w:hint="eastAsia" w:ascii="宋体" w:hAnsi="宋体" w:eastAsia="宋体"/>
          <w:sz w:val="24"/>
        </w:rPr>
        <w:t xml:space="preserve"> 乙方违约责任</w:t>
      </w:r>
    </w:p>
    <w:p w14:paraId="70D5382C">
      <w:pPr>
        <w:spacing w:line="360" w:lineRule="auto"/>
        <w:rPr>
          <w:rFonts w:hint="eastAsia" w:ascii="宋体" w:hAnsi="宋体" w:eastAsia="宋体"/>
          <w:szCs w:val="21"/>
        </w:rPr>
      </w:pPr>
      <w:r>
        <w:rPr>
          <w:rFonts w:hint="eastAsia" w:ascii="宋体" w:hAnsi="宋体" w:eastAsia="宋体"/>
          <w:sz w:val="24"/>
        </w:rPr>
        <w:t>1.合同签订后，如乙方擅自中途停止或解除合同，乙方应向甲方双倍返还定金。双方没</w:t>
      </w:r>
      <w:r>
        <w:rPr>
          <w:rFonts w:hint="eastAsia" w:ascii="宋体" w:hAnsi="宋体" w:eastAsia="宋体"/>
          <w:szCs w:val="21"/>
        </w:rPr>
        <w:t>有约定定金，乙方向甲方赔偿已付工程价款的</w:t>
      </w:r>
      <w:r>
        <w:rPr>
          <w:rFonts w:hint="eastAsia" w:ascii="宋体" w:hAnsi="宋体" w:eastAsia="宋体"/>
          <w:szCs w:val="21"/>
          <w:u w:val="single"/>
        </w:rPr>
        <w:t xml:space="preserve"> 1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元），并归还甲方预付的全部工程款。</w:t>
      </w:r>
    </w:p>
    <w:p w14:paraId="52B04F52">
      <w:pPr>
        <w:spacing w:line="360" w:lineRule="auto"/>
        <w:rPr>
          <w:rFonts w:hint="eastAsia" w:ascii="宋体" w:hAnsi="宋体" w:eastAsia="宋体"/>
          <w:sz w:val="24"/>
          <w:lang w:eastAsia="zh-CN"/>
        </w:rPr>
      </w:pPr>
      <w:r>
        <w:rPr>
          <w:rFonts w:hint="eastAsia" w:ascii="宋体" w:hAnsi="宋体" w:eastAsia="宋体"/>
          <w:sz w:val="24"/>
        </w:rPr>
        <w:t>2.在甲方提供了必要的工作、生活条件，并且保证了工程款按时到位，乙方未能按合同规定的日期提交测绘成果时，应向甲方赔偿拖期损失费，每天的拖期损失费按合同约定的预算工程总造价款的</w:t>
      </w:r>
      <w:r>
        <w:rPr>
          <w:rFonts w:hint="eastAsia" w:ascii="宋体" w:hAnsi="宋体" w:eastAsia="宋体"/>
          <w:sz w:val="24"/>
          <w:u w:val="single"/>
        </w:rPr>
        <w:t xml:space="preserve"> 1 </w:t>
      </w:r>
      <w:r>
        <w:rPr>
          <w:rFonts w:hint="eastAsia" w:ascii="宋体" w:hAnsi="宋体" w:eastAsia="宋体"/>
          <w:sz w:val="24"/>
        </w:rPr>
        <w:t>％计算。因天气、交通、政府行为、甲方提供的资料不准确等客观原因造成的工程拖期，乙方不承担赔偿责任。</w:t>
      </w:r>
    </w:p>
    <w:p w14:paraId="1E13C06D">
      <w:pPr>
        <w:spacing w:line="360" w:lineRule="auto"/>
        <w:rPr>
          <w:rFonts w:hint="eastAsia" w:ascii="宋体" w:hAnsi="宋体" w:eastAsia="宋体"/>
          <w:sz w:val="24"/>
          <w:lang w:eastAsia="zh-CN"/>
        </w:rPr>
      </w:pPr>
      <w:r>
        <w:rPr>
          <w:rFonts w:hint="eastAsia" w:ascii="宋体" w:hAnsi="宋体" w:eastAsia="宋体"/>
          <w:sz w:val="24"/>
        </w:rPr>
        <w:t>3.乙方提供的测绘成果质量不合格，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w:t>
      </w:r>
      <w:r>
        <w:rPr>
          <w:rFonts w:hint="eastAsia" w:ascii="宋体" w:hAnsi="宋体" w:eastAsia="宋体"/>
          <w:sz w:val="24"/>
          <w:u w:val="single"/>
        </w:rPr>
        <w:t xml:space="preserve"> 10 </w:t>
      </w:r>
      <w:r>
        <w:rPr>
          <w:rFonts w:hint="eastAsia" w:ascii="宋体" w:hAnsi="宋体" w:eastAsia="宋体"/>
          <w:sz w:val="24"/>
        </w:rPr>
        <w:t>天，并向甲方提供测绘成果。</w:t>
      </w:r>
    </w:p>
    <w:p w14:paraId="1CB50C53">
      <w:pPr>
        <w:spacing w:line="360" w:lineRule="auto"/>
        <w:rPr>
          <w:rFonts w:hint="eastAsia" w:ascii="宋体" w:hAnsi="宋体" w:eastAsia="宋体"/>
          <w:sz w:val="24"/>
        </w:rPr>
      </w:pPr>
      <w:r>
        <w:rPr>
          <w:rFonts w:hint="eastAsia" w:ascii="宋体" w:hAnsi="宋体" w:eastAsia="宋体"/>
          <w:sz w:val="24"/>
        </w:rPr>
        <w:t>4.</w:t>
      </w:r>
      <w:r>
        <w:rPr>
          <w:rFonts w:hint="eastAsia" w:ascii="宋体" w:hAnsi="宋体" w:eastAsia="宋体"/>
          <w:spacing w:val="-2"/>
          <w:sz w:val="24"/>
        </w:rPr>
        <w:t>对于甲方提供的图纸和技术资料以及属于甲方的测绘成果，乙方有保密义务，不得向第三方转让，否则，甲方有权要求乙方按本合同工程款总额的</w:t>
      </w:r>
      <w:r>
        <w:rPr>
          <w:rFonts w:hint="eastAsia" w:ascii="宋体" w:hAnsi="宋体" w:eastAsia="宋体"/>
          <w:spacing w:val="-2"/>
          <w:sz w:val="24"/>
          <w:u w:val="single"/>
        </w:rPr>
        <w:t xml:space="preserve"> </w:t>
      </w:r>
      <w:r>
        <w:rPr>
          <w:rFonts w:hint="eastAsia" w:ascii="宋体" w:hAnsi="宋体" w:eastAsia="宋体"/>
          <w:sz w:val="24"/>
          <w:u w:val="single"/>
        </w:rPr>
        <w:t xml:space="preserve">20 </w:t>
      </w:r>
      <w:r>
        <w:rPr>
          <w:rFonts w:hint="eastAsia" w:ascii="宋体" w:hAnsi="宋体" w:eastAsia="宋体"/>
          <w:sz w:val="24"/>
        </w:rPr>
        <w:t>％赔偿损失。</w:t>
      </w:r>
    </w:p>
    <w:p w14:paraId="17D3707A">
      <w:pPr>
        <w:spacing w:line="360" w:lineRule="auto"/>
        <w:rPr>
          <w:rFonts w:hint="eastAsia" w:ascii="宋体" w:hAnsi="宋体" w:eastAsia="宋体"/>
          <w:color w:val="000000"/>
          <w:sz w:val="24"/>
          <w:lang w:eastAsia="zh-CN"/>
        </w:rPr>
      </w:pPr>
      <w:r>
        <w:rPr>
          <w:rFonts w:hint="eastAsia" w:ascii="宋体" w:hAnsi="宋体" w:eastAsia="宋体"/>
          <w:b/>
          <w:sz w:val="24"/>
        </w:rPr>
        <w:t>第十三条</w:t>
      </w:r>
      <w:r>
        <w:rPr>
          <w:rFonts w:hint="eastAsia" w:ascii="宋体" w:hAnsi="宋体" w:eastAsia="宋体"/>
          <w:sz w:val="24"/>
        </w:rPr>
        <w:t xml:space="preserve"> 由于不</w:t>
      </w:r>
      <w:r>
        <w:rPr>
          <w:rFonts w:hint="eastAsia" w:ascii="宋体" w:hAnsi="宋体" w:eastAsia="宋体"/>
          <w:color w:val="000000"/>
          <w:sz w:val="24"/>
        </w:rPr>
        <w:t>可抗力，致使合同无法履行时，双方应按有关法律规定及时协商处理。</w:t>
      </w:r>
    </w:p>
    <w:p w14:paraId="37C799DE">
      <w:pPr>
        <w:spacing w:line="360" w:lineRule="auto"/>
        <w:rPr>
          <w:rFonts w:hint="eastAsia" w:ascii="宋体" w:hAnsi="宋体" w:eastAsia="宋体"/>
          <w:color w:val="000000"/>
          <w:sz w:val="24"/>
          <w:u w:val="single"/>
        </w:rPr>
      </w:pPr>
      <w:r>
        <w:rPr>
          <w:rFonts w:hint="eastAsia" w:ascii="宋体" w:hAnsi="宋体" w:eastAsia="宋体"/>
          <w:b/>
          <w:color w:val="000000"/>
          <w:sz w:val="24"/>
        </w:rPr>
        <w:t>第十四条</w:t>
      </w:r>
      <w:r>
        <w:rPr>
          <w:rFonts w:hint="eastAsia" w:ascii="宋体" w:hAnsi="宋体" w:eastAsia="宋体"/>
          <w:color w:val="000000"/>
          <w:sz w:val="24"/>
        </w:rPr>
        <w:t xml:space="preserve"> 其它约定：</w:t>
      </w:r>
      <w:r>
        <w:rPr>
          <w:rFonts w:hint="eastAsia" w:ascii="宋体" w:hAnsi="宋体" w:eastAsia="宋体"/>
          <w:color w:val="000000"/>
          <w:sz w:val="24"/>
          <w:u w:val="single"/>
        </w:rPr>
        <w:t xml:space="preserve">   无                                                    </w:t>
      </w:r>
    </w:p>
    <w:p w14:paraId="0A2957F3">
      <w:pPr>
        <w:spacing w:line="360" w:lineRule="auto"/>
        <w:rPr>
          <w:rFonts w:hint="eastAsia" w:ascii="宋体" w:hAnsi="宋体" w:eastAsia="宋体"/>
          <w:color w:val="000000"/>
          <w:sz w:val="24"/>
          <w:lang w:eastAsia="zh-CN"/>
        </w:rPr>
      </w:pPr>
      <w:r>
        <w:rPr>
          <w:rFonts w:hint="eastAsia" w:ascii="宋体" w:hAnsi="宋体" w:eastAsia="宋体"/>
          <w:b/>
          <w:color w:val="000000"/>
          <w:sz w:val="24"/>
        </w:rPr>
        <w:t>第十五条</w:t>
      </w:r>
      <w:r>
        <w:rPr>
          <w:rFonts w:hint="eastAsia" w:ascii="宋体" w:hAnsi="宋体" w:eastAsia="宋体"/>
          <w:color w:val="000000"/>
          <w:sz w:val="24"/>
        </w:rPr>
        <w:t xml:space="preserve"> 本合同执行过程中的未尽事宜，双方应本着实事求是友好协商的态度加以解决。双方协商一致的，签订补充协议，补充协议与本合同具有同等效力。</w:t>
      </w:r>
    </w:p>
    <w:p w14:paraId="596E3710">
      <w:pPr>
        <w:spacing w:line="360" w:lineRule="auto"/>
        <w:rPr>
          <w:rFonts w:hint="eastAsia" w:ascii="宋体" w:hAnsi="宋体" w:eastAsia="宋体"/>
          <w:color w:val="000000"/>
          <w:sz w:val="24"/>
        </w:rPr>
      </w:pPr>
      <w:r>
        <w:rPr>
          <w:rFonts w:hint="eastAsia" w:ascii="宋体" w:hAnsi="宋体" w:eastAsia="宋体"/>
          <w:b/>
          <w:color w:val="000000"/>
          <w:sz w:val="24"/>
        </w:rPr>
        <w:t>第十六条</w:t>
      </w:r>
      <w:r>
        <w:rPr>
          <w:rFonts w:hint="eastAsia" w:ascii="宋体" w:hAnsi="宋体" w:eastAsia="宋体"/>
          <w:color w:val="000000"/>
          <w:sz w:val="24"/>
        </w:rPr>
        <w:t xml:space="preserve"> 因合同执行过程中双方发生纠纷，可由双方协商解决或由双方主管部门调解，若达不到协议，双方同意就本合同产生的纠纷向</w:t>
      </w:r>
      <w:r>
        <w:rPr>
          <w:rFonts w:hint="eastAsia" w:ascii="宋体" w:hAnsi="宋体" w:eastAsia="宋体"/>
          <w:color w:val="000000"/>
          <w:sz w:val="24"/>
          <w:u w:val="single"/>
        </w:rPr>
        <w:t xml:space="preserve"> 温州  </w:t>
      </w:r>
      <w:r>
        <w:rPr>
          <w:rFonts w:hint="eastAsia" w:ascii="宋体" w:hAnsi="宋体" w:eastAsia="宋体"/>
          <w:color w:val="000000"/>
          <w:sz w:val="24"/>
        </w:rPr>
        <w:t>仲裁委员会申请仲裁，事后又没有达成书面仲裁协议的，可向有管辖权的人民法院起诉。</w:t>
      </w:r>
    </w:p>
    <w:p w14:paraId="28D203B6">
      <w:pPr>
        <w:spacing w:line="360" w:lineRule="auto"/>
        <w:rPr>
          <w:rFonts w:hint="eastAsia" w:ascii="宋体" w:hAnsi="宋体" w:eastAsia="宋体" w:cs="宋体"/>
          <w:color w:val="000000"/>
          <w:sz w:val="24"/>
          <w:szCs w:val="24"/>
          <w:lang w:eastAsia="zh-CN"/>
        </w:rPr>
      </w:pPr>
      <w:r>
        <w:rPr>
          <w:rFonts w:hint="eastAsia" w:ascii="宋体" w:hAnsi="宋体" w:eastAsia="宋体" w:cs="宋体"/>
          <w:b/>
          <w:color w:val="000000"/>
          <w:sz w:val="24"/>
          <w:szCs w:val="24"/>
        </w:rPr>
        <w:t>第十</w:t>
      </w:r>
      <w:r>
        <w:rPr>
          <w:rFonts w:hint="eastAsia" w:ascii="宋体" w:hAnsi="宋体" w:eastAsia="宋体" w:cs="宋体"/>
          <w:b/>
          <w:color w:val="000000"/>
          <w:sz w:val="24"/>
          <w:szCs w:val="24"/>
          <w:lang w:val="en-US" w:eastAsia="zh-CN"/>
        </w:rPr>
        <w:t>七</w:t>
      </w:r>
      <w:r>
        <w:rPr>
          <w:rFonts w:hint="eastAsia" w:ascii="宋体" w:hAnsi="宋体" w:eastAsia="宋体" w:cs="宋体"/>
          <w:b/>
          <w:color w:val="000000"/>
          <w:sz w:val="24"/>
          <w:szCs w:val="24"/>
        </w:rPr>
        <w:t>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Cs/>
          <w:kern w:val="0"/>
          <w:sz w:val="24"/>
          <w:szCs w:val="24"/>
        </w:rPr>
        <w:t>本次招标合同期为1年，合同期满后</w:t>
      </w:r>
      <w:r>
        <w:rPr>
          <w:rFonts w:hint="eastAsia" w:ascii="宋体" w:hAnsi="宋体" w:eastAsia="宋体" w:cs="宋体"/>
          <w:bCs/>
          <w:sz w:val="24"/>
          <w:szCs w:val="24"/>
        </w:rPr>
        <w:t>，如乙方</w:t>
      </w:r>
      <w:r>
        <w:rPr>
          <w:rFonts w:hint="eastAsia" w:ascii="宋体" w:hAnsi="宋体" w:eastAsia="宋体" w:cs="宋体"/>
          <w:bCs/>
          <w:sz w:val="24"/>
          <w:szCs w:val="24"/>
          <w:lang w:val="en-US" w:eastAsia="zh-CN"/>
        </w:rPr>
        <w:t>年度</w:t>
      </w:r>
      <w:r>
        <w:rPr>
          <w:rFonts w:hint="eastAsia" w:ascii="宋体" w:hAnsi="宋体" w:eastAsia="宋体" w:cs="宋体"/>
          <w:bCs/>
          <w:sz w:val="24"/>
          <w:szCs w:val="24"/>
        </w:rPr>
        <w:t>最终考核得分为</w:t>
      </w:r>
      <w:r>
        <w:rPr>
          <w:rFonts w:hint="eastAsia" w:ascii="宋体" w:hAnsi="宋体" w:eastAsia="宋体" w:cs="宋体"/>
          <w:bCs/>
          <w:sz w:val="24"/>
          <w:szCs w:val="24"/>
          <w:lang w:val="en-US" w:eastAsia="zh-CN"/>
        </w:rPr>
        <w:t>合格</w:t>
      </w:r>
      <w:r>
        <w:rPr>
          <w:rFonts w:hint="eastAsia" w:ascii="宋体" w:hAnsi="宋体" w:eastAsia="宋体" w:cs="宋体"/>
          <w:bCs/>
          <w:sz w:val="24"/>
          <w:szCs w:val="24"/>
        </w:rPr>
        <w:t>的</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考核规则见附表</w:t>
      </w:r>
      <w:r>
        <w:rPr>
          <w:rFonts w:hint="eastAsia" w:ascii="宋体" w:hAnsi="宋体" w:eastAsia="宋体" w:cs="宋体"/>
          <w:bCs/>
          <w:sz w:val="24"/>
          <w:szCs w:val="24"/>
          <w:lang w:eastAsia="zh-CN"/>
        </w:rPr>
        <w:t>）</w:t>
      </w:r>
      <w:r>
        <w:rPr>
          <w:rFonts w:hint="eastAsia" w:ascii="宋体" w:hAnsi="宋体" w:eastAsia="宋体" w:cs="宋体"/>
          <w:bCs/>
          <w:sz w:val="24"/>
          <w:szCs w:val="24"/>
        </w:rPr>
        <w:t>，甲乙双方协商一致可签订</w:t>
      </w:r>
      <w:r>
        <w:rPr>
          <w:rFonts w:hint="eastAsia" w:ascii="宋体" w:hAnsi="宋体" w:eastAsia="宋体" w:cs="宋体"/>
          <w:bCs/>
          <w:sz w:val="24"/>
          <w:szCs w:val="24"/>
          <w:lang w:val="en-US" w:eastAsia="zh-CN"/>
        </w:rPr>
        <w:t>次年土地测绘</w:t>
      </w:r>
      <w:r>
        <w:rPr>
          <w:rFonts w:hint="eastAsia" w:ascii="宋体" w:hAnsi="宋体" w:eastAsia="宋体" w:cs="宋体"/>
          <w:bCs/>
          <w:sz w:val="24"/>
          <w:szCs w:val="24"/>
        </w:rPr>
        <w:t>服务合同</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续签最多2年，模式为1+1+1年；</w:t>
      </w:r>
      <w:r>
        <w:rPr>
          <w:rFonts w:hint="eastAsia" w:ascii="宋体" w:hAnsi="宋体" w:eastAsia="宋体" w:cs="宋体"/>
          <w:bCs/>
          <w:sz w:val="24"/>
          <w:szCs w:val="24"/>
        </w:rPr>
        <w:t>如乙方最</w:t>
      </w:r>
      <w:r>
        <w:rPr>
          <w:rFonts w:hint="eastAsia" w:ascii="宋体" w:hAnsi="宋体" w:eastAsia="宋体" w:cs="宋体"/>
          <w:bCs/>
          <w:sz w:val="24"/>
          <w:szCs w:val="24"/>
          <w:lang w:val="en-US" w:eastAsia="zh-CN"/>
        </w:rPr>
        <w:t>终考核得分为不合格的，合同终止，重新进行招标。</w:t>
      </w:r>
    </w:p>
    <w:p w14:paraId="7086E9D2">
      <w:pPr>
        <w:spacing w:line="360" w:lineRule="auto"/>
        <w:rPr>
          <w:rFonts w:hint="eastAsia" w:ascii="宋体" w:hAnsi="宋体" w:eastAsia="宋体" w:cs="宋体"/>
          <w:color w:val="000000"/>
          <w:sz w:val="24"/>
          <w:szCs w:val="24"/>
          <w:lang w:eastAsia="zh-CN"/>
        </w:rPr>
      </w:pPr>
      <w:r>
        <w:rPr>
          <w:rFonts w:hint="eastAsia" w:ascii="宋体" w:hAnsi="宋体" w:eastAsia="宋体" w:cs="宋体"/>
          <w:b/>
          <w:color w:val="000000"/>
          <w:sz w:val="24"/>
          <w:szCs w:val="24"/>
        </w:rPr>
        <w:t>第十</w:t>
      </w:r>
      <w:r>
        <w:rPr>
          <w:rFonts w:hint="eastAsia" w:ascii="宋体" w:hAnsi="宋体" w:eastAsia="宋体" w:cs="宋体"/>
          <w:b/>
          <w:color w:val="000000"/>
          <w:sz w:val="24"/>
          <w:szCs w:val="24"/>
          <w:lang w:val="en-US" w:eastAsia="zh-CN"/>
        </w:rPr>
        <w:t>八</w:t>
      </w:r>
      <w:r>
        <w:rPr>
          <w:rFonts w:hint="eastAsia" w:ascii="宋体" w:hAnsi="宋体" w:eastAsia="宋体" w:cs="宋体"/>
          <w:b/>
          <w:color w:val="000000"/>
          <w:sz w:val="24"/>
          <w:szCs w:val="24"/>
        </w:rPr>
        <w:t>条</w:t>
      </w:r>
      <w:r>
        <w:rPr>
          <w:rFonts w:hint="eastAsia" w:ascii="宋体" w:hAnsi="宋体" w:eastAsia="宋体" w:cs="宋体"/>
          <w:color w:val="000000"/>
          <w:sz w:val="24"/>
          <w:szCs w:val="24"/>
        </w:rPr>
        <w:t xml:space="preserve"> 附则</w:t>
      </w:r>
    </w:p>
    <w:p w14:paraId="101E967B">
      <w:pPr>
        <w:spacing w:line="360" w:lineRule="auto"/>
        <w:rPr>
          <w:rFonts w:hint="eastAsia" w:ascii="宋体" w:hAnsi="宋体" w:eastAsia="宋体"/>
          <w:color w:val="000000"/>
          <w:sz w:val="24"/>
        </w:rPr>
      </w:pPr>
      <w:r>
        <w:rPr>
          <w:rFonts w:hint="eastAsia" w:ascii="宋体" w:hAnsi="宋体" w:eastAsia="宋体"/>
          <w:color w:val="000000"/>
          <w:sz w:val="24"/>
        </w:rPr>
        <w:t>1.本合同由双方代表签字，加盖双方公章或合同专用章即生效。全部成果交接完毕和测绘工程费结算完成后，本合同终止。</w:t>
      </w:r>
    </w:p>
    <w:p w14:paraId="4ACD1353">
      <w:pPr>
        <w:spacing w:line="360" w:lineRule="auto"/>
        <w:rPr>
          <w:rFonts w:hint="eastAsia" w:ascii="宋体" w:hAnsi="宋体" w:eastAsia="宋体"/>
          <w:color w:val="000000"/>
          <w:sz w:val="24"/>
        </w:rPr>
      </w:pPr>
      <w:r>
        <w:rPr>
          <w:rFonts w:hint="eastAsia" w:ascii="宋体" w:hAnsi="宋体" w:eastAsia="宋体"/>
          <w:color w:val="000000"/>
          <w:sz w:val="24"/>
        </w:rPr>
        <w:t>2.本合同一式</w:t>
      </w:r>
      <w:r>
        <w:rPr>
          <w:rFonts w:hint="eastAsia" w:ascii="宋体" w:hAnsi="宋体" w:eastAsia="宋体"/>
          <w:color w:val="000000"/>
          <w:sz w:val="24"/>
          <w:u w:val="single"/>
        </w:rPr>
        <w:t xml:space="preserve"> 贰 </w:t>
      </w:r>
      <w:r>
        <w:rPr>
          <w:rFonts w:hint="eastAsia" w:ascii="宋体" w:hAnsi="宋体" w:eastAsia="宋体"/>
          <w:color w:val="000000"/>
          <w:sz w:val="24"/>
        </w:rPr>
        <w:t>份，甲、乙方各执</w:t>
      </w:r>
      <w:r>
        <w:rPr>
          <w:rFonts w:hint="eastAsia" w:ascii="宋体" w:hAnsi="宋体" w:eastAsia="宋体"/>
          <w:color w:val="000000"/>
          <w:sz w:val="24"/>
          <w:u w:val="single"/>
        </w:rPr>
        <w:t xml:space="preserve"> 壹 </w:t>
      </w:r>
      <w:r>
        <w:rPr>
          <w:rFonts w:hint="eastAsia" w:ascii="宋体" w:hAnsi="宋体" w:eastAsia="宋体"/>
          <w:color w:val="000000"/>
          <w:sz w:val="24"/>
        </w:rPr>
        <w:t>份。</w:t>
      </w: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3391"/>
        <w:gridCol w:w="425"/>
        <w:gridCol w:w="5103"/>
      </w:tblGrid>
      <w:tr w14:paraId="4719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03" w:type="dxa"/>
            <w:vMerge w:val="restart"/>
            <w:tcBorders>
              <w:top w:val="single" w:color="auto" w:sz="4" w:space="0"/>
              <w:left w:val="single" w:color="auto" w:sz="4" w:space="0"/>
              <w:bottom w:val="single" w:color="auto" w:sz="4" w:space="0"/>
              <w:right w:val="single" w:color="auto" w:sz="4" w:space="0"/>
            </w:tcBorders>
            <w:noWrap w:val="0"/>
            <w:vAlign w:val="center"/>
          </w:tcPr>
          <w:p w14:paraId="2364F7E2">
            <w:pPr>
              <w:spacing w:line="500" w:lineRule="exact"/>
              <w:jc w:val="center"/>
              <w:rPr>
                <w:rFonts w:hint="eastAsia" w:ascii="宋体" w:hAnsi="宋体" w:eastAsia="宋体"/>
                <w:bCs/>
                <w:color w:val="000000"/>
                <w:sz w:val="24"/>
              </w:rPr>
            </w:pPr>
            <w:r>
              <w:rPr>
                <w:rFonts w:hint="eastAsia" w:ascii="宋体" w:hAnsi="宋体" w:eastAsia="宋体"/>
                <w:bCs/>
                <w:color w:val="000000"/>
                <w:sz w:val="24"/>
              </w:rPr>
              <w:t>委托方</w:t>
            </w:r>
          </w:p>
        </w:tc>
        <w:tc>
          <w:tcPr>
            <w:tcW w:w="3391" w:type="dxa"/>
            <w:tcBorders>
              <w:top w:val="single" w:color="auto" w:sz="4" w:space="0"/>
              <w:left w:val="single" w:color="auto" w:sz="4" w:space="0"/>
              <w:bottom w:val="single" w:color="auto" w:sz="4" w:space="0"/>
              <w:right w:val="single" w:color="auto" w:sz="4" w:space="0"/>
            </w:tcBorders>
            <w:noWrap w:val="0"/>
            <w:vAlign w:val="top"/>
          </w:tcPr>
          <w:p w14:paraId="17DAD07E">
            <w:pPr>
              <w:spacing w:line="500" w:lineRule="exact"/>
              <w:rPr>
                <w:rFonts w:hint="eastAsia" w:ascii="宋体" w:hAnsi="宋体" w:eastAsia="宋体"/>
                <w:bCs/>
                <w:color w:val="000000"/>
                <w:szCs w:val="21"/>
              </w:rPr>
            </w:pPr>
            <w:r>
              <w:rPr>
                <w:rFonts w:hint="eastAsia" w:ascii="宋体" w:hAnsi="宋体" w:eastAsia="宋体"/>
                <w:bCs/>
                <w:color w:val="000000"/>
                <w:szCs w:val="21"/>
              </w:rPr>
              <w:t>单位地址：</w:t>
            </w:r>
          </w:p>
        </w:tc>
        <w:tc>
          <w:tcPr>
            <w:tcW w:w="425" w:type="dxa"/>
            <w:vMerge w:val="restart"/>
            <w:tcBorders>
              <w:top w:val="single" w:color="auto" w:sz="4" w:space="0"/>
              <w:left w:val="single" w:color="auto" w:sz="4" w:space="0"/>
              <w:bottom w:val="single" w:color="auto" w:sz="4" w:space="0"/>
              <w:right w:val="single" w:color="auto" w:sz="4" w:space="0"/>
            </w:tcBorders>
            <w:noWrap w:val="0"/>
            <w:vAlign w:val="center"/>
          </w:tcPr>
          <w:p w14:paraId="27B33BAE">
            <w:pPr>
              <w:spacing w:line="500" w:lineRule="exact"/>
              <w:jc w:val="center"/>
              <w:rPr>
                <w:rFonts w:hint="eastAsia" w:ascii="宋体" w:hAnsi="宋体" w:eastAsia="宋体"/>
                <w:bCs/>
                <w:color w:val="000000"/>
                <w:sz w:val="24"/>
              </w:rPr>
            </w:pPr>
            <w:r>
              <w:rPr>
                <w:rFonts w:hint="eastAsia" w:ascii="宋体" w:hAnsi="宋体" w:eastAsia="宋体"/>
                <w:bCs/>
                <w:color w:val="000000"/>
                <w:sz w:val="24"/>
              </w:rPr>
              <w:t>承揽方</w:t>
            </w:r>
          </w:p>
        </w:tc>
        <w:tc>
          <w:tcPr>
            <w:tcW w:w="5103" w:type="dxa"/>
            <w:tcBorders>
              <w:top w:val="single" w:color="auto" w:sz="4" w:space="0"/>
              <w:left w:val="single" w:color="auto" w:sz="4" w:space="0"/>
              <w:bottom w:val="single" w:color="auto" w:sz="4" w:space="0"/>
              <w:right w:val="single" w:color="auto" w:sz="4" w:space="0"/>
            </w:tcBorders>
            <w:noWrap w:val="0"/>
            <w:vAlign w:val="top"/>
          </w:tcPr>
          <w:p w14:paraId="753936CD">
            <w:pPr>
              <w:spacing w:line="500" w:lineRule="exact"/>
              <w:rPr>
                <w:rFonts w:hint="eastAsia" w:ascii="宋体" w:hAnsi="宋体" w:eastAsia="宋体"/>
                <w:bCs/>
                <w:color w:val="000000"/>
                <w:szCs w:val="21"/>
              </w:rPr>
            </w:pPr>
            <w:r>
              <w:rPr>
                <w:rFonts w:hint="eastAsia" w:ascii="宋体" w:hAnsi="宋体" w:eastAsia="宋体"/>
                <w:bCs/>
                <w:color w:val="000000"/>
                <w:szCs w:val="21"/>
              </w:rPr>
              <w:t>单位地址：</w:t>
            </w:r>
          </w:p>
        </w:tc>
      </w:tr>
      <w:tr w14:paraId="49C0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03" w:type="dxa"/>
            <w:vMerge w:val="continue"/>
            <w:tcBorders>
              <w:top w:val="single" w:color="auto" w:sz="4" w:space="0"/>
              <w:left w:val="single" w:color="auto" w:sz="4" w:space="0"/>
              <w:bottom w:val="single" w:color="auto" w:sz="4" w:space="0"/>
              <w:right w:val="single" w:color="auto" w:sz="4" w:space="0"/>
            </w:tcBorders>
            <w:noWrap w:val="0"/>
            <w:vAlign w:val="center"/>
          </w:tcPr>
          <w:p w14:paraId="249811C2">
            <w:pPr>
              <w:widowControl/>
              <w:jc w:val="left"/>
              <w:rPr>
                <w:rFonts w:ascii="宋体" w:hAnsi="宋体" w:eastAsia="宋体"/>
                <w:bCs/>
                <w:color w:val="000000"/>
                <w:sz w:val="24"/>
              </w:rPr>
            </w:pPr>
          </w:p>
        </w:tc>
        <w:tc>
          <w:tcPr>
            <w:tcW w:w="3391" w:type="dxa"/>
            <w:tcBorders>
              <w:top w:val="single" w:color="auto" w:sz="4" w:space="0"/>
              <w:left w:val="single" w:color="auto" w:sz="4" w:space="0"/>
              <w:bottom w:val="single" w:color="auto" w:sz="4" w:space="0"/>
              <w:right w:val="single" w:color="auto" w:sz="4" w:space="0"/>
            </w:tcBorders>
            <w:noWrap w:val="0"/>
            <w:vAlign w:val="top"/>
          </w:tcPr>
          <w:p w14:paraId="6130E6AB">
            <w:pPr>
              <w:spacing w:line="500" w:lineRule="exact"/>
              <w:rPr>
                <w:rFonts w:hint="eastAsia" w:ascii="宋体" w:hAnsi="宋体" w:eastAsia="宋体"/>
                <w:bCs/>
                <w:color w:val="000000"/>
              </w:rPr>
            </w:pPr>
            <w:r>
              <w:rPr>
                <w:rFonts w:hint="eastAsia" w:ascii="宋体" w:hAnsi="宋体" w:eastAsia="宋体"/>
                <w:bCs/>
                <w:color w:val="000000"/>
                <w:szCs w:val="21"/>
              </w:rPr>
              <w:t>邮政编码：</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14:paraId="3FE68F7F">
            <w:pPr>
              <w:widowControl/>
              <w:jc w:val="left"/>
              <w:rPr>
                <w:rFonts w:ascii="宋体" w:hAnsi="宋体" w:eastAsia="宋体"/>
                <w:bCs/>
                <w:color w:val="000000"/>
                <w:sz w:val="24"/>
              </w:rPr>
            </w:pPr>
          </w:p>
        </w:tc>
        <w:tc>
          <w:tcPr>
            <w:tcW w:w="5103" w:type="dxa"/>
            <w:tcBorders>
              <w:top w:val="single" w:color="auto" w:sz="4" w:space="0"/>
              <w:left w:val="single" w:color="auto" w:sz="4" w:space="0"/>
              <w:bottom w:val="single" w:color="auto" w:sz="4" w:space="0"/>
              <w:right w:val="single" w:color="auto" w:sz="4" w:space="0"/>
            </w:tcBorders>
            <w:noWrap w:val="0"/>
            <w:vAlign w:val="top"/>
          </w:tcPr>
          <w:p w14:paraId="15A39120">
            <w:pPr>
              <w:spacing w:line="500" w:lineRule="exact"/>
              <w:rPr>
                <w:rFonts w:hint="eastAsia" w:ascii="宋体" w:hAnsi="宋体" w:eastAsia="宋体"/>
                <w:bCs/>
                <w:color w:val="000000"/>
              </w:rPr>
            </w:pPr>
            <w:r>
              <w:rPr>
                <w:rFonts w:hint="eastAsia" w:ascii="宋体" w:hAnsi="宋体" w:eastAsia="宋体"/>
                <w:bCs/>
                <w:color w:val="000000"/>
                <w:szCs w:val="21"/>
              </w:rPr>
              <w:t xml:space="preserve">邮政编码：               </w:t>
            </w:r>
          </w:p>
        </w:tc>
      </w:tr>
      <w:tr w14:paraId="3388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03" w:type="dxa"/>
            <w:vMerge w:val="continue"/>
            <w:tcBorders>
              <w:top w:val="single" w:color="auto" w:sz="4" w:space="0"/>
              <w:left w:val="single" w:color="auto" w:sz="4" w:space="0"/>
              <w:bottom w:val="single" w:color="auto" w:sz="4" w:space="0"/>
              <w:right w:val="single" w:color="auto" w:sz="4" w:space="0"/>
            </w:tcBorders>
            <w:noWrap w:val="0"/>
            <w:vAlign w:val="center"/>
          </w:tcPr>
          <w:p w14:paraId="0B278766">
            <w:pPr>
              <w:widowControl/>
              <w:jc w:val="left"/>
              <w:rPr>
                <w:rFonts w:ascii="宋体" w:hAnsi="宋体" w:eastAsia="宋体"/>
                <w:bCs/>
                <w:color w:val="000000"/>
                <w:sz w:val="24"/>
              </w:rPr>
            </w:pPr>
          </w:p>
        </w:tc>
        <w:tc>
          <w:tcPr>
            <w:tcW w:w="3391" w:type="dxa"/>
            <w:tcBorders>
              <w:top w:val="single" w:color="auto" w:sz="4" w:space="0"/>
              <w:left w:val="single" w:color="auto" w:sz="4" w:space="0"/>
              <w:bottom w:val="single" w:color="auto" w:sz="4" w:space="0"/>
              <w:right w:val="single" w:color="auto" w:sz="4" w:space="0"/>
            </w:tcBorders>
            <w:noWrap w:val="0"/>
            <w:vAlign w:val="top"/>
          </w:tcPr>
          <w:p w14:paraId="253C6664">
            <w:pPr>
              <w:spacing w:line="500" w:lineRule="exact"/>
              <w:rPr>
                <w:rFonts w:hint="eastAsia" w:ascii="宋体" w:hAnsi="宋体" w:eastAsia="宋体"/>
                <w:bCs/>
                <w:color w:val="000000"/>
              </w:rPr>
            </w:pPr>
            <w:r>
              <w:rPr>
                <w:rFonts w:hint="eastAsia" w:ascii="宋体" w:hAnsi="宋体" w:eastAsia="宋体"/>
                <w:bCs/>
                <w:color w:val="000000"/>
                <w:szCs w:val="21"/>
              </w:rPr>
              <w:t>电话：</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14:paraId="06AC3E60">
            <w:pPr>
              <w:widowControl/>
              <w:jc w:val="left"/>
              <w:rPr>
                <w:rFonts w:ascii="宋体" w:hAnsi="宋体" w:eastAsia="宋体"/>
                <w:bCs/>
                <w:color w:val="000000"/>
                <w:sz w:val="24"/>
              </w:rPr>
            </w:pPr>
          </w:p>
        </w:tc>
        <w:tc>
          <w:tcPr>
            <w:tcW w:w="5103" w:type="dxa"/>
            <w:tcBorders>
              <w:top w:val="single" w:color="auto" w:sz="4" w:space="0"/>
              <w:left w:val="single" w:color="auto" w:sz="4" w:space="0"/>
              <w:bottom w:val="single" w:color="auto" w:sz="4" w:space="0"/>
              <w:right w:val="single" w:color="auto" w:sz="4" w:space="0"/>
            </w:tcBorders>
            <w:noWrap w:val="0"/>
            <w:vAlign w:val="top"/>
          </w:tcPr>
          <w:p w14:paraId="5276F06E">
            <w:pPr>
              <w:spacing w:line="500" w:lineRule="exact"/>
              <w:rPr>
                <w:rFonts w:hint="eastAsia" w:ascii="宋体" w:hAnsi="宋体" w:eastAsia="宋体"/>
                <w:bCs/>
                <w:color w:val="000000"/>
                <w:w w:val="90"/>
              </w:rPr>
            </w:pPr>
            <w:r>
              <w:rPr>
                <w:rFonts w:hint="eastAsia" w:ascii="宋体" w:hAnsi="宋体" w:eastAsia="宋体"/>
                <w:bCs/>
                <w:color w:val="000000"/>
                <w:szCs w:val="21"/>
              </w:rPr>
              <w:t>电话：</w:t>
            </w:r>
          </w:p>
        </w:tc>
      </w:tr>
      <w:tr w14:paraId="0981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03" w:type="dxa"/>
            <w:vMerge w:val="continue"/>
            <w:tcBorders>
              <w:top w:val="single" w:color="auto" w:sz="4" w:space="0"/>
              <w:left w:val="single" w:color="auto" w:sz="4" w:space="0"/>
              <w:bottom w:val="single" w:color="auto" w:sz="4" w:space="0"/>
              <w:right w:val="single" w:color="auto" w:sz="4" w:space="0"/>
            </w:tcBorders>
            <w:noWrap w:val="0"/>
            <w:vAlign w:val="center"/>
          </w:tcPr>
          <w:p w14:paraId="3D014ED2">
            <w:pPr>
              <w:widowControl/>
              <w:jc w:val="left"/>
              <w:rPr>
                <w:rFonts w:ascii="宋体" w:hAnsi="宋体" w:eastAsia="宋体"/>
                <w:bCs/>
                <w:color w:val="000000"/>
                <w:sz w:val="24"/>
              </w:rPr>
            </w:pPr>
          </w:p>
        </w:tc>
        <w:tc>
          <w:tcPr>
            <w:tcW w:w="3391" w:type="dxa"/>
            <w:tcBorders>
              <w:top w:val="single" w:color="auto" w:sz="4" w:space="0"/>
              <w:left w:val="single" w:color="auto" w:sz="4" w:space="0"/>
              <w:bottom w:val="single" w:color="auto" w:sz="4" w:space="0"/>
              <w:right w:val="single" w:color="auto" w:sz="4" w:space="0"/>
            </w:tcBorders>
            <w:noWrap w:val="0"/>
            <w:vAlign w:val="top"/>
          </w:tcPr>
          <w:p w14:paraId="3F5318CF">
            <w:pPr>
              <w:spacing w:line="500" w:lineRule="exact"/>
              <w:rPr>
                <w:rFonts w:hint="eastAsia" w:ascii="宋体" w:hAnsi="宋体" w:eastAsia="宋体"/>
                <w:bCs/>
                <w:color w:val="000000"/>
              </w:rPr>
            </w:pPr>
            <w:r>
              <w:rPr>
                <w:rFonts w:hint="eastAsia" w:ascii="宋体" w:hAnsi="宋体" w:eastAsia="宋体"/>
                <w:bCs/>
                <w:color w:val="000000"/>
                <w:szCs w:val="21"/>
              </w:rPr>
              <w:t>开户银行：</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14:paraId="40B98289">
            <w:pPr>
              <w:widowControl/>
              <w:jc w:val="left"/>
              <w:rPr>
                <w:rFonts w:ascii="宋体" w:hAnsi="宋体" w:eastAsia="宋体"/>
                <w:bCs/>
                <w:color w:val="000000"/>
                <w:sz w:val="24"/>
              </w:rPr>
            </w:pPr>
          </w:p>
        </w:tc>
        <w:tc>
          <w:tcPr>
            <w:tcW w:w="5103" w:type="dxa"/>
            <w:tcBorders>
              <w:top w:val="single" w:color="auto" w:sz="4" w:space="0"/>
              <w:left w:val="single" w:color="auto" w:sz="4" w:space="0"/>
              <w:bottom w:val="single" w:color="auto" w:sz="4" w:space="0"/>
              <w:right w:val="single" w:color="auto" w:sz="4" w:space="0"/>
            </w:tcBorders>
            <w:noWrap w:val="0"/>
            <w:vAlign w:val="top"/>
          </w:tcPr>
          <w:p w14:paraId="2B50B3EA">
            <w:pPr>
              <w:spacing w:line="500" w:lineRule="exact"/>
              <w:rPr>
                <w:rFonts w:hint="eastAsia" w:ascii="宋体" w:hAnsi="宋体" w:eastAsia="宋体"/>
                <w:bCs/>
                <w:color w:val="000000"/>
                <w:spacing w:val="-12"/>
              </w:rPr>
            </w:pPr>
            <w:r>
              <w:rPr>
                <w:rFonts w:hint="eastAsia" w:ascii="宋体" w:hAnsi="宋体" w:eastAsia="宋体"/>
                <w:bCs/>
                <w:color w:val="000000"/>
                <w:spacing w:val="-12"/>
                <w:szCs w:val="21"/>
              </w:rPr>
              <w:t>开户银行：</w:t>
            </w:r>
          </w:p>
        </w:tc>
      </w:tr>
      <w:tr w14:paraId="6F89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403" w:type="dxa"/>
            <w:vMerge w:val="continue"/>
            <w:tcBorders>
              <w:top w:val="single" w:color="auto" w:sz="4" w:space="0"/>
              <w:left w:val="single" w:color="auto" w:sz="4" w:space="0"/>
              <w:bottom w:val="single" w:color="auto" w:sz="4" w:space="0"/>
              <w:right w:val="single" w:color="auto" w:sz="4" w:space="0"/>
            </w:tcBorders>
            <w:noWrap w:val="0"/>
            <w:vAlign w:val="center"/>
          </w:tcPr>
          <w:p w14:paraId="666CA5D2">
            <w:pPr>
              <w:widowControl/>
              <w:jc w:val="left"/>
              <w:rPr>
                <w:rFonts w:ascii="宋体" w:hAnsi="宋体" w:eastAsia="宋体"/>
                <w:bCs/>
                <w:color w:val="000000"/>
                <w:sz w:val="24"/>
              </w:rPr>
            </w:pPr>
          </w:p>
        </w:tc>
        <w:tc>
          <w:tcPr>
            <w:tcW w:w="3391" w:type="dxa"/>
            <w:tcBorders>
              <w:top w:val="single" w:color="auto" w:sz="4" w:space="0"/>
              <w:left w:val="single" w:color="auto" w:sz="4" w:space="0"/>
              <w:bottom w:val="single" w:color="auto" w:sz="4" w:space="0"/>
              <w:right w:val="single" w:color="auto" w:sz="4" w:space="0"/>
            </w:tcBorders>
            <w:noWrap w:val="0"/>
            <w:vAlign w:val="top"/>
          </w:tcPr>
          <w:p w14:paraId="3BA7D3B9">
            <w:pPr>
              <w:spacing w:line="500" w:lineRule="exact"/>
              <w:rPr>
                <w:rFonts w:hint="eastAsia" w:ascii="宋体" w:hAnsi="宋体" w:eastAsia="宋体"/>
                <w:bCs/>
                <w:color w:val="000000"/>
              </w:rPr>
            </w:pPr>
            <w:r>
              <w:rPr>
                <w:rFonts w:hint="eastAsia" w:ascii="宋体" w:hAnsi="宋体" w:eastAsia="宋体"/>
                <w:bCs/>
                <w:color w:val="000000"/>
                <w:szCs w:val="21"/>
              </w:rPr>
              <w:t>银行帐号：</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14:paraId="1EBD5C07">
            <w:pPr>
              <w:widowControl/>
              <w:jc w:val="left"/>
              <w:rPr>
                <w:rFonts w:ascii="宋体" w:hAnsi="宋体" w:eastAsia="宋体"/>
                <w:bCs/>
                <w:color w:val="000000"/>
                <w:sz w:val="24"/>
              </w:rPr>
            </w:pPr>
          </w:p>
        </w:tc>
        <w:tc>
          <w:tcPr>
            <w:tcW w:w="5103" w:type="dxa"/>
            <w:tcBorders>
              <w:top w:val="single" w:color="auto" w:sz="4" w:space="0"/>
              <w:left w:val="single" w:color="auto" w:sz="4" w:space="0"/>
              <w:bottom w:val="single" w:color="auto" w:sz="4" w:space="0"/>
              <w:right w:val="single" w:color="auto" w:sz="4" w:space="0"/>
            </w:tcBorders>
            <w:noWrap w:val="0"/>
            <w:vAlign w:val="top"/>
          </w:tcPr>
          <w:p w14:paraId="7288A2A4">
            <w:pPr>
              <w:spacing w:line="500" w:lineRule="exact"/>
              <w:rPr>
                <w:rFonts w:hint="eastAsia" w:ascii="宋体" w:hAnsi="宋体" w:eastAsia="宋体"/>
                <w:bCs/>
                <w:color w:val="000000"/>
              </w:rPr>
            </w:pPr>
            <w:r>
              <w:rPr>
                <w:rFonts w:hint="eastAsia" w:ascii="宋体" w:hAnsi="宋体" w:eastAsia="宋体"/>
                <w:bCs/>
                <w:color w:val="000000"/>
              </w:rPr>
              <w:t>银行帐号：</w:t>
            </w:r>
          </w:p>
        </w:tc>
      </w:tr>
    </w:tbl>
    <w:p w14:paraId="64ECA29D">
      <w:pPr>
        <w:spacing w:line="900" w:lineRule="exact"/>
        <w:rPr>
          <w:rFonts w:hint="eastAsia" w:ascii="宋体" w:hAnsi="宋体" w:eastAsia="宋体"/>
          <w:bCs/>
          <w:color w:val="000000"/>
          <w:sz w:val="28"/>
        </w:rPr>
      </w:pPr>
      <w:r>
        <w:rPr>
          <w:rFonts w:hint="eastAsia" w:ascii="宋体" w:hAnsi="宋体" w:eastAsia="宋体"/>
          <w:bCs/>
          <w:color w:val="000000"/>
          <w:sz w:val="28"/>
        </w:rPr>
        <w:t xml:space="preserve">委托方单位名称（盖章）                承揽方单位名称（盖章）                               </w:t>
      </w:r>
    </w:p>
    <w:p w14:paraId="6A7A64C8">
      <w:pPr>
        <w:spacing w:line="900" w:lineRule="exact"/>
        <w:rPr>
          <w:rFonts w:hint="eastAsia" w:ascii="宋体" w:hAnsi="宋体" w:eastAsia="宋体"/>
          <w:bCs/>
          <w:color w:val="000000"/>
          <w:sz w:val="28"/>
        </w:rPr>
      </w:pPr>
      <w:r>
        <w:rPr>
          <w:rFonts w:hint="eastAsia" w:ascii="宋体" w:hAnsi="宋体" w:eastAsia="宋体"/>
          <w:b/>
          <w:color w:val="000000"/>
          <w:w w:val="90"/>
          <w:sz w:val="30"/>
          <w:szCs w:val="30"/>
        </w:rPr>
        <w:t>温州市瓯海区土地储备中心               温州</w:t>
      </w:r>
      <w:r>
        <w:rPr>
          <w:rFonts w:hint="eastAsia" w:ascii="宋体" w:hAnsi="宋体" w:eastAsia="宋体"/>
          <w:b/>
          <w:color w:val="000000"/>
          <w:w w:val="90"/>
          <w:sz w:val="30"/>
          <w:szCs w:val="30"/>
          <w:lang w:eastAsia="zh-CN"/>
        </w:rPr>
        <w:t>某</w:t>
      </w:r>
      <w:r>
        <w:rPr>
          <w:rFonts w:hint="eastAsia" w:ascii="宋体" w:hAnsi="宋体" w:eastAsia="宋体"/>
          <w:b/>
          <w:color w:val="000000"/>
          <w:w w:val="90"/>
          <w:sz w:val="30"/>
          <w:szCs w:val="30"/>
        </w:rPr>
        <w:t>有限公司</w:t>
      </w:r>
    </w:p>
    <w:p w14:paraId="6F09B66F">
      <w:pPr>
        <w:spacing w:line="900" w:lineRule="exact"/>
        <w:rPr>
          <w:rFonts w:hint="eastAsia" w:ascii="宋体" w:hAnsi="宋体" w:eastAsia="宋体"/>
          <w:bCs/>
          <w:color w:val="000000"/>
          <w:sz w:val="28"/>
        </w:rPr>
      </w:pPr>
      <w:r>
        <w:rPr>
          <w:rFonts w:hint="eastAsia" w:ascii="宋体" w:hAnsi="宋体" w:eastAsia="宋体"/>
          <w:bCs/>
          <w:color w:val="000000"/>
          <w:sz w:val="28"/>
        </w:rPr>
        <w:t>法定代表人（或委托代理人）             法定代表人（或委托代理人）</w:t>
      </w:r>
    </w:p>
    <w:p w14:paraId="24491D14">
      <w:pPr>
        <w:spacing w:line="900" w:lineRule="exact"/>
        <w:rPr>
          <w:rFonts w:hint="eastAsia" w:ascii="宋体" w:hAnsi="宋体" w:eastAsia="宋体"/>
          <w:bCs/>
          <w:color w:val="000000"/>
          <w:sz w:val="28"/>
        </w:rPr>
      </w:pPr>
      <w:r>
        <w:rPr>
          <w:rFonts w:hint="eastAsia" w:ascii="宋体" w:hAnsi="宋体" w:eastAsia="宋体"/>
          <w:bCs/>
          <w:color w:val="000000"/>
          <w:sz w:val="28"/>
        </w:rPr>
        <w:t>（签字）：                            （签字）：</w:t>
      </w:r>
    </w:p>
    <w:p w14:paraId="2EBF825D">
      <w:pPr>
        <w:spacing w:line="360" w:lineRule="auto"/>
        <w:ind w:right="-187" w:rightChars="-85"/>
        <w:rPr>
          <w:rFonts w:hint="eastAsia"/>
        </w:rPr>
      </w:pPr>
    </w:p>
    <w:p w14:paraId="7B9CE9D3">
      <w:pPr>
        <w:adjustRightInd w:val="0"/>
        <w:snapToGrid w:val="0"/>
        <w:spacing w:line="460" w:lineRule="exact"/>
        <w:rPr>
          <w:rFonts w:ascii="宋体" w:hAnsi="宋体"/>
          <w:szCs w:val="21"/>
        </w:rPr>
      </w:pPr>
      <w:r>
        <w:rPr>
          <w:rFonts w:hint="eastAsia"/>
          <w:sz w:val="21"/>
          <w:szCs w:val="21"/>
        </w:rPr>
        <w:t>注：本合同作为示范文本，具体以成交供应商与采购人所签定正式合同为准</w:t>
      </w:r>
      <w:r>
        <w:rPr>
          <w:rFonts w:hint="eastAsia" w:ascii="宋体" w:hAnsi="宋体"/>
          <w:szCs w:val="21"/>
        </w:rPr>
        <w:t>。</w:t>
      </w:r>
    </w:p>
    <w:p w14:paraId="174DF9D6">
      <w:pPr>
        <w:adjustRightInd w:val="0"/>
        <w:snapToGrid w:val="0"/>
        <w:spacing w:line="460" w:lineRule="exact"/>
        <w:jc w:val="both"/>
        <w:rPr>
          <w:rFonts w:hAnsi="宋体"/>
          <w:sz w:val="28"/>
          <w:szCs w:val="36"/>
        </w:rPr>
        <w:sectPr>
          <w:pgSz w:w="11907" w:h="16840"/>
          <w:pgMar w:top="1440" w:right="1080" w:bottom="1440" w:left="1080" w:header="720" w:footer="720" w:gutter="0"/>
          <w:cols w:space="720" w:num="1"/>
          <w:titlePg/>
          <w:docGrid w:linePitch="286" w:charSpace="-3831"/>
        </w:sectPr>
      </w:pPr>
    </w:p>
    <w:p w14:paraId="6AEAB663">
      <w:pPr>
        <w:adjustRightInd w:val="0"/>
        <w:snapToGrid w:val="0"/>
        <w:spacing w:line="460" w:lineRule="exact"/>
        <w:jc w:val="center"/>
        <w:outlineLvl w:val="0"/>
        <w:rPr>
          <w:rFonts w:hAnsi="宋体"/>
          <w:b/>
          <w:bCs/>
          <w:sz w:val="28"/>
          <w:szCs w:val="36"/>
        </w:rPr>
      </w:pPr>
      <w:bookmarkStart w:id="92" w:name="_Toc7893"/>
      <w:r>
        <w:rPr>
          <w:rFonts w:hint="eastAsia" w:hAnsi="宋体"/>
          <w:b/>
          <w:bCs/>
          <w:sz w:val="28"/>
          <w:szCs w:val="36"/>
        </w:rPr>
        <w:t>第五部分磋商响应文件格式</w:t>
      </w:r>
      <w:bookmarkEnd w:id="90"/>
      <w:bookmarkEnd w:id="92"/>
    </w:p>
    <w:p w14:paraId="5EE8E28B">
      <w:pPr>
        <w:snapToGrid w:val="0"/>
        <w:spacing w:beforeLines="200" w:afterLines="50"/>
        <w:jc w:val="center"/>
        <w:rPr>
          <w:rFonts w:ascii="宋体" w:hAnsi="宋体"/>
          <w:b/>
          <w:bCs/>
          <w:sz w:val="28"/>
        </w:rPr>
      </w:pPr>
      <w:r>
        <w:rPr>
          <w:rFonts w:hint="eastAsia" w:ascii="宋体" w:hAnsi="宋体"/>
          <w:b/>
          <w:bCs/>
          <w:sz w:val="28"/>
        </w:rPr>
        <w:t>磋商供应商提交磋商响应文件须知</w:t>
      </w:r>
    </w:p>
    <w:p w14:paraId="6DD15CCA">
      <w:pPr>
        <w:snapToGrid w:val="0"/>
        <w:jc w:val="center"/>
        <w:rPr>
          <w:sz w:val="28"/>
          <w:szCs w:val="21"/>
        </w:rPr>
      </w:pPr>
    </w:p>
    <w:p w14:paraId="59479988">
      <w:pPr>
        <w:pStyle w:val="35"/>
        <w:numPr>
          <w:ilvl w:val="1"/>
          <w:numId w:val="0"/>
        </w:numPr>
        <w:snapToGrid w:val="0"/>
        <w:spacing w:line="400" w:lineRule="exact"/>
        <w:ind w:left="851" w:hanging="360"/>
        <w:rPr>
          <w:rFonts w:hint="eastAsia" w:ascii="宋体" w:hAnsi="宋体" w:eastAsia="宋体" w:cs="宋体"/>
          <w:sz w:val="22"/>
          <w:szCs w:val="22"/>
        </w:rPr>
      </w:pPr>
      <w:r>
        <w:rPr>
          <w:rFonts w:hint="eastAsia" w:ascii="宋体" w:hAnsi="宋体" w:eastAsia="宋体" w:cs="宋体"/>
          <w:sz w:val="22"/>
          <w:szCs w:val="22"/>
        </w:rPr>
        <w:t>1、磋商供应商应严格按照磋商响应文件的组成提交下述规定的全部格式文件以及其他有关资料，混乱的编排导致磋商响应文件被误读或采购机构、磋商小组查找不到有效文件是磋商供应商的风险。</w:t>
      </w:r>
    </w:p>
    <w:p w14:paraId="44BB3182">
      <w:pPr>
        <w:pStyle w:val="35"/>
        <w:numPr>
          <w:ilvl w:val="1"/>
          <w:numId w:val="0"/>
        </w:numPr>
        <w:snapToGrid w:val="0"/>
        <w:spacing w:line="400" w:lineRule="exact"/>
        <w:ind w:left="851" w:hanging="360"/>
        <w:rPr>
          <w:rFonts w:hint="eastAsia" w:ascii="宋体" w:hAnsi="宋体" w:eastAsia="宋体" w:cs="宋体"/>
          <w:sz w:val="22"/>
          <w:szCs w:val="22"/>
        </w:rPr>
      </w:pPr>
      <w:r>
        <w:rPr>
          <w:rFonts w:hint="eastAsia" w:ascii="宋体" w:hAnsi="宋体" w:eastAsia="宋体" w:cs="宋体"/>
          <w:sz w:val="22"/>
          <w:szCs w:val="22"/>
        </w:rPr>
        <w:t>2、所附表格中要求回答的全部问题和/或信息都必须正面回答。</w:t>
      </w:r>
    </w:p>
    <w:p w14:paraId="1427F41E">
      <w:pPr>
        <w:pStyle w:val="35"/>
        <w:numPr>
          <w:ilvl w:val="1"/>
          <w:numId w:val="0"/>
        </w:numPr>
        <w:snapToGrid w:val="0"/>
        <w:spacing w:line="400" w:lineRule="exact"/>
        <w:ind w:left="851" w:hanging="360"/>
        <w:rPr>
          <w:rFonts w:hint="eastAsia" w:ascii="宋体" w:hAnsi="宋体" w:eastAsia="宋体" w:cs="宋体"/>
          <w:sz w:val="22"/>
          <w:szCs w:val="22"/>
        </w:rPr>
      </w:pPr>
      <w:r>
        <w:rPr>
          <w:rFonts w:hint="eastAsia" w:ascii="宋体" w:hAnsi="宋体" w:eastAsia="宋体" w:cs="宋体"/>
          <w:sz w:val="22"/>
          <w:szCs w:val="22"/>
        </w:rPr>
        <w:t>3、本资格声明的签字人应保证全部声明和问题的回答是真实的和准确的。</w:t>
      </w:r>
    </w:p>
    <w:p w14:paraId="1CC3CF7F">
      <w:pPr>
        <w:pStyle w:val="35"/>
        <w:numPr>
          <w:ilvl w:val="1"/>
          <w:numId w:val="0"/>
        </w:numPr>
        <w:snapToGrid w:val="0"/>
        <w:spacing w:line="400" w:lineRule="exact"/>
        <w:ind w:left="851" w:hanging="360"/>
        <w:rPr>
          <w:rFonts w:hint="eastAsia" w:ascii="宋体" w:hAnsi="宋体" w:eastAsia="宋体" w:cs="宋体"/>
          <w:sz w:val="22"/>
          <w:szCs w:val="22"/>
        </w:rPr>
      </w:pPr>
      <w:r>
        <w:rPr>
          <w:rFonts w:hint="eastAsia" w:ascii="宋体" w:hAnsi="宋体" w:eastAsia="宋体" w:cs="宋体"/>
          <w:sz w:val="22"/>
          <w:szCs w:val="22"/>
        </w:rPr>
        <w:t>4、采购机构将应用磋商供应商提交的资料根据自己的判断和考虑决定磋商供应商履行合同的合格性及能力。</w:t>
      </w:r>
    </w:p>
    <w:p w14:paraId="54B26213">
      <w:pPr>
        <w:pStyle w:val="35"/>
        <w:numPr>
          <w:ilvl w:val="1"/>
          <w:numId w:val="0"/>
        </w:numPr>
        <w:snapToGrid w:val="0"/>
        <w:spacing w:line="400" w:lineRule="exact"/>
        <w:ind w:left="851" w:hanging="360"/>
        <w:rPr>
          <w:rFonts w:hint="eastAsia" w:ascii="宋体" w:hAnsi="宋体" w:eastAsia="宋体" w:cs="宋体"/>
          <w:sz w:val="22"/>
          <w:szCs w:val="22"/>
        </w:rPr>
      </w:pPr>
      <w:r>
        <w:rPr>
          <w:rFonts w:hint="eastAsia" w:ascii="宋体" w:hAnsi="宋体" w:eastAsia="宋体" w:cs="宋体"/>
          <w:sz w:val="22"/>
          <w:szCs w:val="22"/>
        </w:rPr>
        <w:t>5、磋商供应商提交的材料将被保密保存，但不退还。</w:t>
      </w:r>
    </w:p>
    <w:p w14:paraId="7F125C94">
      <w:pPr>
        <w:pStyle w:val="35"/>
        <w:numPr>
          <w:ilvl w:val="1"/>
          <w:numId w:val="0"/>
        </w:numPr>
        <w:snapToGrid w:val="0"/>
        <w:spacing w:line="400" w:lineRule="exact"/>
        <w:ind w:left="851" w:hanging="360"/>
        <w:rPr>
          <w:rFonts w:hint="eastAsia" w:ascii="宋体" w:hAnsi="宋体" w:eastAsia="宋体" w:cs="宋体"/>
          <w:sz w:val="22"/>
          <w:szCs w:val="22"/>
        </w:rPr>
      </w:pPr>
      <w:r>
        <w:rPr>
          <w:rFonts w:hint="eastAsia" w:ascii="宋体" w:hAnsi="宋体" w:eastAsia="宋体" w:cs="宋体"/>
          <w:sz w:val="22"/>
          <w:szCs w:val="22"/>
        </w:rPr>
        <w:t>6、全部文件应按磋商供应商须知中规定的语言和份数提交。</w:t>
      </w:r>
    </w:p>
    <w:p w14:paraId="6D06D048">
      <w:pPr>
        <w:pStyle w:val="35"/>
        <w:numPr>
          <w:ilvl w:val="1"/>
          <w:numId w:val="0"/>
        </w:numPr>
        <w:snapToGrid w:val="0"/>
        <w:spacing w:line="400" w:lineRule="exact"/>
        <w:ind w:left="851" w:hanging="36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投标人上传投标文件时须充分考虑网络、投标文件大小等因素，逾期未完成上传或未按规定时间完成文件解密，招标人予以拒收。</w:t>
      </w:r>
    </w:p>
    <w:p w14:paraId="7F2F857A">
      <w:pPr>
        <w:pStyle w:val="35"/>
        <w:numPr>
          <w:ilvl w:val="1"/>
          <w:numId w:val="0"/>
        </w:numPr>
        <w:snapToGrid w:val="0"/>
        <w:spacing w:line="400" w:lineRule="exact"/>
        <w:ind w:left="851" w:hanging="36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本项目的招标文件下载、获取以及投标文件上传、解密等均通过互联网操作，请各投标人充分考虑网络拥堵及平台操作所需时间等因素，保证在开评标期间电脑、网络、预留电话等能够正常使用。</w:t>
      </w:r>
    </w:p>
    <w:p w14:paraId="5F060D8E">
      <w:pPr>
        <w:pStyle w:val="35"/>
        <w:numPr>
          <w:ilvl w:val="1"/>
          <w:numId w:val="0"/>
        </w:numPr>
        <w:snapToGrid w:val="0"/>
        <w:spacing w:line="400" w:lineRule="exact"/>
        <w:ind w:left="851" w:hanging="360"/>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因供应商使用</w:t>
      </w:r>
      <w:r>
        <w:rPr>
          <w:rFonts w:hint="eastAsia" w:ascii="宋体" w:hAnsi="宋体" w:cs="宋体"/>
          <w:sz w:val="22"/>
          <w:szCs w:val="22"/>
          <w:lang w:val="en-US" w:eastAsia="zh-CN"/>
        </w:rPr>
        <w:t xml:space="preserve"> </w:t>
      </w:r>
      <w:r>
        <w:rPr>
          <w:rFonts w:hint="eastAsia" w:ascii="宋体" w:hAnsi="宋体" w:eastAsia="宋体" w:cs="宋体"/>
          <w:sz w:val="22"/>
          <w:szCs w:val="22"/>
          <w:lang w:val="en-US" w:eastAsia="zh-CN"/>
        </w:rPr>
        <w:t>的操作终端（软件或硬件）发生故障或参数设置等问题，导致不能参与交易活动，由供应商自行承担一切后果。</w:t>
      </w:r>
    </w:p>
    <w:p w14:paraId="38896D0A">
      <w:pPr>
        <w:rPr>
          <w:rFonts w:ascii="宋体" w:hAnsi="宋体"/>
          <w:szCs w:val="21"/>
        </w:rPr>
      </w:pPr>
    </w:p>
    <w:p w14:paraId="7ACBAD5D">
      <w:pPr>
        <w:rPr>
          <w:rFonts w:ascii="宋体" w:hAnsi="宋体"/>
          <w:szCs w:val="21"/>
        </w:rPr>
      </w:pPr>
    </w:p>
    <w:p w14:paraId="335D9AD6">
      <w:pPr>
        <w:rPr>
          <w:rFonts w:ascii="宋体" w:hAnsi="宋体"/>
          <w:szCs w:val="21"/>
        </w:rPr>
      </w:pPr>
    </w:p>
    <w:p w14:paraId="0A581895">
      <w:pPr>
        <w:rPr>
          <w:rFonts w:ascii="宋体" w:hAnsi="宋体"/>
          <w:szCs w:val="21"/>
        </w:rPr>
      </w:pPr>
    </w:p>
    <w:p w14:paraId="3F1D4258">
      <w:pPr>
        <w:rPr>
          <w:rFonts w:ascii="宋体" w:hAnsi="宋体"/>
          <w:szCs w:val="21"/>
        </w:rPr>
      </w:pPr>
    </w:p>
    <w:p w14:paraId="20A037B2">
      <w:pPr>
        <w:rPr>
          <w:rFonts w:ascii="宋体" w:hAnsi="宋体"/>
          <w:szCs w:val="21"/>
        </w:rPr>
      </w:pPr>
    </w:p>
    <w:p w14:paraId="58868D37">
      <w:pPr>
        <w:rPr>
          <w:rFonts w:ascii="宋体" w:hAnsi="宋体"/>
          <w:szCs w:val="21"/>
        </w:rPr>
      </w:pPr>
    </w:p>
    <w:p w14:paraId="70C2A253">
      <w:pPr>
        <w:rPr>
          <w:rFonts w:ascii="宋体" w:hAnsi="宋体"/>
          <w:szCs w:val="21"/>
        </w:rPr>
      </w:pPr>
    </w:p>
    <w:p w14:paraId="7D06E238">
      <w:pPr>
        <w:rPr>
          <w:rFonts w:ascii="宋体" w:hAnsi="宋体"/>
          <w:szCs w:val="21"/>
        </w:rPr>
      </w:pPr>
    </w:p>
    <w:p w14:paraId="1198A5FA">
      <w:pPr>
        <w:rPr>
          <w:rFonts w:ascii="宋体" w:hAnsi="宋体"/>
          <w:szCs w:val="21"/>
        </w:rPr>
      </w:pPr>
    </w:p>
    <w:p w14:paraId="5D42C439">
      <w:pPr>
        <w:rPr>
          <w:rFonts w:ascii="宋体" w:hAnsi="宋体"/>
          <w:szCs w:val="21"/>
        </w:rPr>
      </w:pPr>
    </w:p>
    <w:p w14:paraId="7B24551B">
      <w:pPr>
        <w:rPr>
          <w:rFonts w:ascii="宋体" w:hAnsi="宋体"/>
          <w:szCs w:val="21"/>
        </w:rPr>
      </w:pPr>
    </w:p>
    <w:p w14:paraId="330C723A">
      <w:pPr>
        <w:rPr>
          <w:rFonts w:ascii="宋体" w:hAnsi="宋体"/>
          <w:szCs w:val="21"/>
        </w:rPr>
      </w:pPr>
    </w:p>
    <w:p w14:paraId="6D517D1A">
      <w:pPr>
        <w:rPr>
          <w:rFonts w:ascii="宋体" w:hAnsi="宋体"/>
          <w:szCs w:val="21"/>
        </w:rPr>
      </w:pPr>
    </w:p>
    <w:p w14:paraId="73FBA275">
      <w:pPr>
        <w:rPr>
          <w:rFonts w:ascii="宋体" w:hAnsi="宋体"/>
          <w:szCs w:val="21"/>
        </w:rPr>
      </w:pPr>
    </w:p>
    <w:p w14:paraId="1F7E232F">
      <w:pPr>
        <w:rPr>
          <w:rFonts w:ascii="宋体" w:hAnsi="宋体"/>
          <w:szCs w:val="21"/>
        </w:rPr>
      </w:pPr>
    </w:p>
    <w:p w14:paraId="02BC5BDC">
      <w:pPr>
        <w:rPr>
          <w:rFonts w:ascii="宋体" w:hAnsi="宋体"/>
          <w:szCs w:val="21"/>
        </w:rPr>
      </w:pPr>
    </w:p>
    <w:p w14:paraId="4464C9F6">
      <w:pPr>
        <w:jc w:val="center"/>
        <w:rPr>
          <w:rFonts w:ascii="黑体" w:hAnsi="黑体" w:eastAsia="黑体"/>
          <w:sz w:val="28"/>
          <w:szCs w:val="28"/>
        </w:rPr>
        <w:sectPr>
          <w:pgSz w:w="11907" w:h="16840"/>
          <w:pgMar w:top="1440" w:right="1080" w:bottom="1440" w:left="1080" w:header="720" w:footer="720" w:gutter="0"/>
          <w:cols w:space="720" w:num="1"/>
          <w:titlePg/>
          <w:docGrid w:linePitch="286" w:charSpace="-3831"/>
        </w:sectPr>
      </w:pPr>
      <w:bookmarkStart w:id="93" w:name="_Toc11967"/>
      <w:bookmarkStart w:id="94" w:name="_Toc45140202"/>
    </w:p>
    <w:p w14:paraId="4F7C0489">
      <w:pPr>
        <w:jc w:val="center"/>
        <w:outlineLvl w:val="0"/>
        <w:rPr>
          <w:rFonts w:ascii="黑体" w:hAnsi="黑体" w:eastAsia="黑体"/>
          <w:sz w:val="28"/>
          <w:szCs w:val="28"/>
          <w:lang w:val="zh-CN"/>
        </w:rPr>
      </w:pPr>
      <w:bookmarkStart w:id="95" w:name="_Toc6419"/>
      <w:r>
        <w:rPr>
          <w:rFonts w:hint="eastAsia" w:ascii="黑体" w:hAnsi="黑体" w:eastAsia="黑体"/>
          <w:sz w:val="28"/>
          <w:szCs w:val="28"/>
        </w:rPr>
        <w:t>附件一</w:t>
      </w:r>
      <w:bookmarkEnd w:id="93"/>
      <w:bookmarkEnd w:id="94"/>
      <w:bookmarkStart w:id="96" w:name="_Toc45140203"/>
      <w:bookmarkStart w:id="97" w:name="_Toc16021"/>
      <w:r>
        <w:rPr>
          <w:rFonts w:hint="eastAsia" w:ascii="黑体" w:hAnsi="黑体" w:eastAsia="黑体"/>
          <w:sz w:val="28"/>
          <w:szCs w:val="28"/>
          <w:lang w:val="zh-CN"/>
        </w:rPr>
        <w:t>投标供应商参与政府采购活动投标资格声明函</w:t>
      </w:r>
      <w:bookmarkEnd w:id="95"/>
      <w:bookmarkEnd w:id="96"/>
      <w:bookmarkEnd w:id="97"/>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03C7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14:paraId="6CC90260">
            <w:pPr>
              <w:pStyle w:val="13"/>
              <w:adjustRightInd w:val="0"/>
              <w:snapToGrid w:val="0"/>
              <w:spacing w:line="440" w:lineRule="exact"/>
              <w:rPr>
                <w:rFonts w:hAnsi="宋体"/>
                <w:color w:val="000000"/>
                <w:szCs w:val="22"/>
              </w:rPr>
            </w:pPr>
            <w:r>
              <w:rPr>
                <w:rFonts w:hAnsi="宋体"/>
                <w:color w:val="000000"/>
                <w:szCs w:val="22"/>
              </w:rPr>
              <w:t>项目名称</w:t>
            </w:r>
          </w:p>
        </w:tc>
        <w:tc>
          <w:tcPr>
            <w:tcW w:w="7992" w:type="dxa"/>
          </w:tcPr>
          <w:p w14:paraId="2BD4DDC1">
            <w:pPr>
              <w:pStyle w:val="13"/>
              <w:adjustRightInd w:val="0"/>
              <w:snapToGrid w:val="0"/>
              <w:spacing w:line="440" w:lineRule="exact"/>
              <w:ind w:left="422" w:firstLine="331"/>
              <w:rPr>
                <w:rFonts w:hAnsi="宋体"/>
                <w:color w:val="000000"/>
                <w:szCs w:val="22"/>
              </w:rPr>
            </w:pPr>
          </w:p>
        </w:tc>
      </w:tr>
      <w:tr w14:paraId="7541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14:paraId="7E6140EF">
            <w:pPr>
              <w:pStyle w:val="13"/>
              <w:adjustRightInd w:val="0"/>
              <w:snapToGrid w:val="0"/>
              <w:spacing w:line="440" w:lineRule="exact"/>
              <w:rPr>
                <w:rFonts w:hAnsi="宋体"/>
                <w:color w:val="000000"/>
                <w:szCs w:val="22"/>
              </w:rPr>
            </w:pPr>
            <w:r>
              <w:rPr>
                <w:rFonts w:hAnsi="宋体"/>
                <w:color w:val="000000"/>
                <w:szCs w:val="22"/>
              </w:rPr>
              <w:t>招标编号</w:t>
            </w:r>
          </w:p>
        </w:tc>
        <w:tc>
          <w:tcPr>
            <w:tcW w:w="7992" w:type="dxa"/>
          </w:tcPr>
          <w:p w14:paraId="614D785B">
            <w:pPr>
              <w:pStyle w:val="13"/>
              <w:adjustRightInd w:val="0"/>
              <w:snapToGrid w:val="0"/>
              <w:spacing w:line="440" w:lineRule="exact"/>
              <w:ind w:left="422" w:firstLine="361"/>
              <w:rPr>
                <w:rFonts w:hAnsi="宋体"/>
                <w:color w:val="000000"/>
                <w:szCs w:val="22"/>
              </w:rPr>
            </w:pPr>
          </w:p>
        </w:tc>
      </w:tr>
      <w:tr w14:paraId="4553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7F80B81E">
            <w:pPr>
              <w:pStyle w:val="13"/>
              <w:adjustRightInd w:val="0"/>
              <w:snapToGrid w:val="0"/>
              <w:spacing w:line="440" w:lineRule="exact"/>
              <w:rPr>
                <w:rFonts w:hAnsi="宋体"/>
                <w:color w:val="000000"/>
                <w:szCs w:val="22"/>
              </w:rPr>
            </w:pPr>
            <w:r>
              <w:rPr>
                <w:rFonts w:hAnsi="宋体"/>
                <w:color w:val="000000"/>
                <w:szCs w:val="22"/>
              </w:rPr>
              <w:t>时间</w:t>
            </w:r>
          </w:p>
        </w:tc>
        <w:tc>
          <w:tcPr>
            <w:tcW w:w="7992" w:type="dxa"/>
          </w:tcPr>
          <w:p w14:paraId="2C2D6B1D">
            <w:pPr>
              <w:pStyle w:val="13"/>
              <w:adjustRightInd w:val="0"/>
              <w:snapToGrid w:val="0"/>
              <w:spacing w:line="440" w:lineRule="exact"/>
              <w:rPr>
                <w:rFonts w:hAnsi="宋体"/>
                <w:color w:val="000000"/>
                <w:szCs w:val="22"/>
              </w:rPr>
            </w:pPr>
            <w:r>
              <w:rPr>
                <w:rFonts w:hAnsi="宋体" w:cs="宋体"/>
                <w:color w:val="000000"/>
                <w:szCs w:val="22"/>
              </w:rPr>
              <w:t>响应文件递交截止时间前</w:t>
            </w:r>
          </w:p>
        </w:tc>
      </w:tr>
      <w:tr w14:paraId="11DA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716C1449">
            <w:pPr>
              <w:pStyle w:val="13"/>
              <w:adjustRightInd w:val="0"/>
              <w:snapToGrid w:val="0"/>
              <w:spacing w:line="400" w:lineRule="exact"/>
              <w:ind w:firstLine="450"/>
              <w:rPr>
                <w:rFonts w:hAnsi="宋体" w:cs="宋体"/>
                <w:color w:val="000000"/>
                <w:sz w:val="21"/>
                <w:szCs w:val="21"/>
              </w:rPr>
            </w:pPr>
            <w:r>
              <w:rPr>
                <w:rFonts w:hint="eastAsia" w:hAnsi="宋体" w:cs="宋体"/>
                <w:color w:val="000000"/>
                <w:sz w:val="21"/>
                <w:szCs w:val="21"/>
              </w:rPr>
              <w:t>我单位参与</w:t>
            </w:r>
            <w:r>
              <w:rPr>
                <w:rFonts w:hint="eastAsia" w:hAnsi="宋体" w:cs="宋体"/>
                <w:color w:val="000000"/>
                <w:sz w:val="21"/>
                <w:szCs w:val="21"/>
                <w:lang w:eastAsia="zh-CN"/>
              </w:rPr>
              <w:t>2024-2025年度瓯海区土地储备中心测绘服务采购</w:t>
            </w:r>
            <w:r>
              <w:rPr>
                <w:rFonts w:hint="eastAsia" w:hAnsi="宋体" w:cs="宋体"/>
                <w:color w:val="000000"/>
                <w:sz w:val="21"/>
                <w:szCs w:val="21"/>
              </w:rPr>
              <w:t>投标，现声明如下：</w:t>
            </w:r>
          </w:p>
          <w:p w14:paraId="628977B2">
            <w:pPr>
              <w:pStyle w:val="13"/>
              <w:adjustRightInd w:val="0"/>
              <w:snapToGrid w:val="0"/>
              <w:spacing w:line="400" w:lineRule="exact"/>
              <w:ind w:firstLine="450"/>
              <w:rPr>
                <w:rFonts w:hAnsi="宋体" w:cs="宋体"/>
                <w:color w:val="000000"/>
                <w:sz w:val="21"/>
                <w:szCs w:val="21"/>
              </w:rPr>
            </w:pPr>
            <w:r>
              <w:rPr>
                <w:rFonts w:hint="eastAsia" w:hAnsi="宋体" w:cs="宋体"/>
                <w:color w:val="000000"/>
                <w:sz w:val="21"/>
                <w:szCs w:val="21"/>
              </w:rPr>
              <w:t>1、我单位符合政府采购法第二十二条规定。</w:t>
            </w:r>
          </w:p>
          <w:p w14:paraId="17F88950">
            <w:pPr>
              <w:pStyle w:val="13"/>
              <w:adjustRightInd w:val="0"/>
              <w:snapToGrid w:val="0"/>
              <w:spacing w:line="400" w:lineRule="exact"/>
              <w:ind w:firstLine="450"/>
              <w:rPr>
                <w:rFonts w:hAnsi="宋体" w:cs="宋体"/>
                <w:color w:val="000000"/>
                <w:sz w:val="21"/>
                <w:szCs w:val="21"/>
              </w:rPr>
            </w:pPr>
            <w:r>
              <w:rPr>
                <w:rFonts w:hint="eastAsia" w:hAnsi="宋体" w:cs="宋体"/>
                <w:color w:val="000000"/>
                <w:sz w:val="21"/>
                <w:szCs w:val="21"/>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int="eastAsia" w:hAnsi="宋体" w:cs="宋体"/>
                <w:color w:val="000000"/>
                <w:sz w:val="21"/>
                <w:szCs w:val="21"/>
                <w:u w:val="single"/>
              </w:rPr>
              <w:t>□存在/□不存在</w:t>
            </w:r>
            <w:r>
              <w:rPr>
                <w:rFonts w:hint="eastAsia" w:hAnsi="宋体" w:cs="宋体"/>
                <w:color w:val="000000"/>
                <w:sz w:val="21"/>
                <w:szCs w:val="21"/>
              </w:rPr>
              <w:t>上述文件规定依法限制参与政府采购的情况。（说明：在□上打√。）</w:t>
            </w:r>
          </w:p>
          <w:p w14:paraId="110B3110">
            <w:pPr>
              <w:tabs>
                <w:tab w:val="center" w:pos="4483"/>
              </w:tabs>
              <w:adjustRightInd w:val="0"/>
              <w:spacing w:line="400" w:lineRule="exact"/>
              <w:ind w:firstLine="400"/>
              <w:rPr>
                <w:rFonts w:ascii="宋体" w:hAnsi="宋体" w:cs="宋体"/>
                <w:color w:val="000000"/>
                <w:sz w:val="21"/>
                <w:szCs w:val="21"/>
              </w:rPr>
            </w:pPr>
            <w:r>
              <w:rPr>
                <w:rFonts w:hint="eastAsia" w:ascii="宋体" w:hAnsi="宋体" w:cs="宋体"/>
                <w:color w:val="000000"/>
                <w:sz w:val="21"/>
                <w:szCs w:val="21"/>
              </w:rPr>
              <w:t>3、我单位□没有被限制参加政府采购活动/□在参加政府采购活动前3年内因违法经营被禁止在一定期限内参加政府采购活动，但期限届满，已可以参加政府采购活动。（说明：在□上打√。）</w:t>
            </w:r>
          </w:p>
          <w:p w14:paraId="4AFA176F">
            <w:pPr>
              <w:tabs>
                <w:tab w:val="center" w:pos="4483"/>
              </w:tabs>
              <w:adjustRightInd w:val="0"/>
              <w:spacing w:line="400" w:lineRule="exact"/>
              <w:ind w:firstLine="400"/>
              <w:rPr>
                <w:rFonts w:ascii="宋体" w:hAnsi="宋体" w:cs="宋体"/>
                <w:color w:val="000000"/>
                <w:sz w:val="21"/>
                <w:szCs w:val="21"/>
              </w:rPr>
            </w:pPr>
            <w:r>
              <w:rPr>
                <w:rFonts w:hint="eastAsia" w:ascii="宋体" w:hAnsi="宋体" w:cs="宋体"/>
                <w:color w:val="000000"/>
                <w:sz w:val="21"/>
                <w:szCs w:val="21"/>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cs="宋体"/>
                <w:color w:val="000000"/>
                <w:sz w:val="21"/>
                <w:szCs w:val="21"/>
                <w:u w:val="single"/>
              </w:rPr>
              <w:t>：（没有可填 / ）</w:t>
            </w:r>
          </w:p>
          <w:p w14:paraId="05993BE5">
            <w:pPr>
              <w:tabs>
                <w:tab w:val="center" w:pos="4483"/>
              </w:tabs>
              <w:adjustRightInd w:val="0"/>
              <w:spacing w:line="400" w:lineRule="exact"/>
              <w:ind w:firstLine="400"/>
              <w:rPr>
                <w:rFonts w:ascii="宋体" w:hAnsi="宋体" w:cs="宋体"/>
                <w:color w:val="000000"/>
                <w:sz w:val="21"/>
                <w:szCs w:val="21"/>
              </w:rPr>
            </w:pPr>
            <w:r>
              <w:rPr>
                <w:rFonts w:hint="eastAsia" w:ascii="宋体" w:hAnsi="宋体" w:cs="宋体"/>
                <w:color w:val="000000"/>
                <w:sz w:val="21"/>
                <w:szCs w:val="21"/>
              </w:rPr>
              <w:t xml:space="preserve"> 5、我单位符合本项目特定资格条件：</w:t>
            </w:r>
            <w:r>
              <w:rPr>
                <w:rFonts w:hint="eastAsia" w:ascii="宋体" w:hAnsi="宋体" w:cs="宋体"/>
                <w:color w:val="000000"/>
                <w:sz w:val="21"/>
                <w:szCs w:val="21"/>
                <w:u w:val="single"/>
              </w:rPr>
              <w:t>无</w:t>
            </w:r>
          </w:p>
          <w:p w14:paraId="1FE779F8">
            <w:pPr>
              <w:tabs>
                <w:tab w:val="center" w:pos="4483"/>
              </w:tabs>
              <w:adjustRightIn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6、我单位与参加本次项目同一合同项下政府采购活动的其他供应商不存在单位负责人为同一人或者直接控股、管理关系。</w:t>
            </w:r>
          </w:p>
          <w:p w14:paraId="0A0F1AB3">
            <w:pPr>
              <w:tabs>
                <w:tab w:val="center" w:pos="4483"/>
              </w:tabs>
              <w:adjustRightInd w:val="0"/>
              <w:spacing w:line="400" w:lineRule="exact"/>
              <w:ind w:firstLine="420" w:firstLineChars="200"/>
              <w:rPr>
                <w:rFonts w:ascii="宋体" w:hAnsi="宋体"/>
                <w:bCs/>
                <w:color w:val="000000"/>
                <w:sz w:val="20"/>
              </w:rPr>
            </w:pPr>
            <w:r>
              <w:rPr>
                <w:rFonts w:hint="eastAsia" w:ascii="宋体" w:hAnsi="宋体" w:cs="宋体"/>
                <w:color w:val="000000"/>
                <w:sz w:val="21"/>
                <w:szCs w:val="21"/>
              </w:rPr>
              <w:t>7、本公司所提交的声明和陈述均是真实的、准确的。若与真实情况不符，本公司愿意承担由此而产生的一切后果。</w:t>
            </w:r>
          </w:p>
        </w:tc>
      </w:tr>
      <w:tr w14:paraId="6723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07B4317D">
            <w:pPr>
              <w:pStyle w:val="13"/>
              <w:adjustRightInd w:val="0"/>
              <w:snapToGrid w:val="0"/>
              <w:spacing w:line="440" w:lineRule="exact"/>
              <w:rPr>
                <w:rFonts w:hAnsi="宋体"/>
                <w:color w:val="000000"/>
                <w:szCs w:val="22"/>
              </w:rPr>
            </w:pPr>
            <w:r>
              <w:rPr>
                <w:rFonts w:hint="eastAsia" w:hAnsi="宋体"/>
                <w:color w:val="000000"/>
                <w:szCs w:val="22"/>
                <w:lang w:val="zh-CN"/>
              </w:rPr>
              <w:t>投标供应商（盖章）：</w:t>
            </w:r>
          </w:p>
        </w:tc>
      </w:tr>
      <w:tr w14:paraId="7753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219A96B4">
            <w:pPr>
              <w:pStyle w:val="13"/>
              <w:adjustRightInd w:val="0"/>
              <w:snapToGrid w:val="0"/>
              <w:spacing w:line="440" w:lineRule="exact"/>
              <w:rPr>
                <w:rFonts w:hAnsi="宋体"/>
                <w:color w:val="000000"/>
                <w:szCs w:val="22"/>
              </w:rPr>
            </w:pPr>
            <w:r>
              <w:rPr>
                <w:rFonts w:hAnsi="宋体"/>
                <w:color w:val="000000"/>
              </w:rPr>
              <w:t>法定代表人或授权代表（签字或盖章）</w:t>
            </w:r>
            <w:r>
              <w:rPr>
                <w:rFonts w:hAnsi="宋体"/>
                <w:color w:val="000000"/>
                <w:szCs w:val="22"/>
              </w:rPr>
              <w:t>：</w:t>
            </w:r>
          </w:p>
        </w:tc>
      </w:tr>
      <w:tr w14:paraId="3A5F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612" w:type="dxa"/>
            <w:gridSpan w:val="2"/>
            <w:vAlign w:val="center"/>
          </w:tcPr>
          <w:p w14:paraId="33540549">
            <w:pPr>
              <w:pStyle w:val="13"/>
              <w:adjustRightInd w:val="0"/>
              <w:snapToGrid w:val="0"/>
              <w:spacing w:line="440" w:lineRule="exact"/>
              <w:rPr>
                <w:rFonts w:hAnsi="宋体"/>
                <w:color w:val="000000"/>
                <w:szCs w:val="22"/>
              </w:rPr>
            </w:pPr>
            <w:r>
              <w:rPr>
                <w:rFonts w:hAnsi="宋体"/>
                <w:color w:val="000000"/>
                <w:szCs w:val="22"/>
              </w:rPr>
              <w:t>签署日期：</w:t>
            </w:r>
          </w:p>
        </w:tc>
      </w:tr>
    </w:tbl>
    <w:p w14:paraId="089D4548">
      <w:pPr>
        <w:pStyle w:val="2"/>
        <w:numPr>
          <w:ilvl w:val="0"/>
          <w:numId w:val="0"/>
        </w:numPr>
        <w:spacing w:line="276" w:lineRule="auto"/>
        <w:ind w:left="851" w:hanging="851"/>
        <w:jc w:val="center"/>
        <w:rPr>
          <w:rFonts w:hAnsi="宋体"/>
          <w:color w:val="000000"/>
          <w:sz w:val="36"/>
        </w:rPr>
        <w:sectPr>
          <w:pgSz w:w="11907" w:h="16840"/>
          <w:pgMar w:top="1440" w:right="1080" w:bottom="1440" w:left="1080" w:header="720" w:footer="720" w:gutter="0"/>
          <w:cols w:space="720" w:num="1"/>
          <w:titlePg/>
          <w:docGrid w:linePitch="286" w:charSpace="-3831"/>
        </w:sectPr>
      </w:pPr>
      <w:r>
        <w:rPr>
          <w:rFonts w:hAnsi="宋体"/>
          <w:color w:val="000000"/>
          <w:sz w:val="36"/>
        </w:rPr>
        <w:br w:type="page"/>
      </w:r>
      <w:bookmarkStart w:id="98" w:name="_Toc3695"/>
      <w:bookmarkStart w:id="99" w:name="_Toc45140204"/>
      <w:bookmarkStart w:id="100" w:name="_Toc45140205"/>
      <w:bookmarkStart w:id="101" w:name="_Toc23681"/>
      <w:bookmarkStart w:id="102" w:name="_Toc493530212"/>
    </w:p>
    <w:p w14:paraId="78F44C30">
      <w:pPr>
        <w:pStyle w:val="2"/>
        <w:numPr>
          <w:ilvl w:val="0"/>
          <w:numId w:val="0"/>
        </w:numPr>
        <w:spacing w:line="276" w:lineRule="auto"/>
        <w:ind w:left="851" w:hanging="851"/>
        <w:jc w:val="center"/>
        <w:rPr>
          <w:b w:val="0"/>
          <w:bCs/>
          <w:sz w:val="36"/>
          <w:szCs w:val="36"/>
        </w:rPr>
      </w:pPr>
      <w:bookmarkStart w:id="103" w:name="_Toc23077"/>
      <w:r>
        <w:rPr>
          <w:rFonts w:hint="eastAsia" w:ascii="黑体" w:hAnsi="黑体" w:eastAsia="黑体"/>
          <w:b w:val="0"/>
          <w:bCs/>
          <w:color w:val="000000"/>
          <w:sz w:val="28"/>
          <w:szCs w:val="28"/>
        </w:rPr>
        <w:t>附件</w:t>
      </w:r>
      <w:r>
        <w:rPr>
          <w:rFonts w:hint="eastAsia" w:ascii="黑体" w:hAnsi="黑体" w:eastAsia="黑体"/>
          <w:b w:val="0"/>
          <w:bCs/>
          <w:color w:val="000000"/>
          <w:sz w:val="28"/>
          <w:szCs w:val="28"/>
          <w:lang w:val="zh-CN"/>
        </w:rPr>
        <w:t>二</w:t>
      </w:r>
      <w:bookmarkEnd w:id="98"/>
      <w:bookmarkEnd w:id="99"/>
      <w:bookmarkEnd w:id="100"/>
      <w:bookmarkEnd w:id="101"/>
      <w:r>
        <w:rPr>
          <w:rFonts w:hint="eastAsia" w:ascii="黑体" w:hAnsi="黑体" w:eastAsia="黑体"/>
          <w:b w:val="0"/>
          <w:bCs/>
          <w:color w:val="000000"/>
          <w:sz w:val="28"/>
          <w:szCs w:val="28"/>
        </w:rPr>
        <w:t>第（大写数字）轮报价一览表</w:t>
      </w:r>
      <w:bookmarkEnd w:id="102"/>
      <w:bookmarkEnd w:id="103"/>
    </w:p>
    <w:p w14:paraId="73F0C112">
      <w:pPr>
        <w:pStyle w:val="13"/>
        <w:spacing w:line="460" w:lineRule="exact"/>
        <w:rPr>
          <w:rFonts w:hAnsi="宋体"/>
          <w:color w:val="000000"/>
        </w:rPr>
      </w:pPr>
      <w:r>
        <w:rPr>
          <w:rFonts w:hint="eastAsia" w:hAnsi="宋体"/>
          <w:color w:val="000000"/>
        </w:rPr>
        <w:t>项目名称：</w:t>
      </w:r>
      <w:r>
        <w:rPr>
          <w:rFonts w:hint="eastAsia" w:hAnsi="宋体"/>
          <w:color w:val="000000"/>
          <w:lang w:val="en-US" w:eastAsia="zh-CN"/>
        </w:rPr>
        <w:t xml:space="preserve">                               </w:t>
      </w:r>
      <w:r>
        <w:rPr>
          <w:rFonts w:hint="eastAsia" w:hAnsi="宋体"/>
          <w:color w:val="000000"/>
        </w:rPr>
        <w:t>采购编号：</w:t>
      </w:r>
    </w:p>
    <w:tbl>
      <w:tblPr>
        <w:tblStyle w:val="26"/>
        <w:tblW w:w="9022" w:type="dxa"/>
        <w:tblInd w:w="113" w:type="dxa"/>
        <w:tblLayout w:type="fixed"/>
        <w:tblCellMar>
          <w:top w:w="0" w:type="dxa"/>
          <w:left w:w="108" w:type="dxa"/>
          <w:bottom w:w="0" w:type="dxa"/>
          <w:right w:w="108" w:type="dxa"/>
        </w:tblCellMar>
      </w:tblPr>
      <w:tblGrid>
        <w:gridCol w:w="474"/>
        <w:gridCol w:w="4048"/>
        <w:gridCol w:w="1293"/>
        <w:gridCol w:w="1594"/>
        <w:gridCol w:w="1613"/>
      </w:tblGrid>
      <w:tr w14:paraId="271E28E5">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697D3A39">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4048" w:type="dxa"/>
            <w:tcBorders>
              <w:top w:val="single" w:color="auto" w:sz="4" w:space="0"/>
              <w:left w:val="nil"/>
              <w:bottom w:val="single" w:color="auto" w:sz="4" w:space="0"/>
              <w:right w:val="single" w:color="auto" w:sz="4" w:space="0"/>
            </w:tcBorders>
            <w:noWrap w:val="0"/>
            <w:vAlign w:val="center"/>
          </w:tcPr>
          <w:p w14:paraId="5AB1ABC7">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项目名称</w:t>
            </w:r>
          </w:p>
        </w:tc>
        <w:tc>
          <w:tcPr>
            <w:tcW w:w="1293" w:type="dxa"/>
            <w:tcBorders>
              <w:top w:val="single" w:color="auto" w:sz="4" w:space="0"/>
              <w:left w:val="nil"/>
              <w:bottom w:val="single" w:color="auto" w:sz="4" w:space="0"/>
              <w:right w:val="single" w:color="auto" w:sz="4" w:space="0"/>
            </w:tcBorders>
            <w:noWrap w:val="0"/>
            <w:vAlign w:val="center"/>
          </w:tcPr>
          <w:p w14:paraId="5F000078">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单位</w:t>
            </w:r>
          </w:p>
        </w:tc>
        <w:tc>
          <w:tcPr>
            <w:tcW w:w="1594" w:type="dxa"/>
            <w:tcBorders>
              <w:top w:val="single" w:color="auto" w:sz="4" w:space="0"/>
              <w:left w:val="nil"/>
              <w:bottom w:val="single" w:color="auto" w:sz="4" w:space="0"/>
              <w:right w:val="single" w:color="auto" w:sz="4" w:space="0"/>
            </w:tcBorders>
            <w:noWrap w:val="0"/>
            <w:vAlign w:val="center"/>
          </w:tcPr>
          <w:p w14:paraId="753B052D">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单价（元）</w:t>
            </w:r>
          </w:p>
        </w:tc>
        <w:tc>
          <w:tcPr>
            <w:tcW w:w="1613" w:type="dxa"/>
            <w:tcBorders>
              <w:top w:val="single" w:color="auto" w:sz="4" w:space="0"/>
              <w:left w:val="nil"/>
              <w:bottom w:val="single" w:color="auto" w:sz="4" w:space="0"/>
              <w:right w:val="single" w:color="auto" w:sz="4" w:space="0"/>
            </w:tcBorders>
            <w:noWrap w:val="0"/>
            <w:vAlign w:val="center"/>
          </w:tcPr>
          <w:p w14:paraId="1D2B7130">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折扣率</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w:t>
            </w:r>
          </w:p>
        </w:tc>
      </w:tr>
      <w:tr w14:paraId="4A177C7E">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F7B373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4048" w:type="dxa"/>
            <w:tcBorders>
              <w:top w:val="single" w:color="auto" w:sz="4" w:space="0"/>
              <w:left w:val="single" w:color="auto" w:sz="4" w:space="0"/>
              <w:bottom w:val="single" w:color="auto" w:sz="4" w:space="0"/>
              <w:right w:val="single" w:color="auto" w:sz="4" w:space="0"/>
            </w:tcBorders>
            <w:noWrap w:val="0"/>
            <w:vAlign w:val="center"/>
          </w:tcPr>
          <w:p w14:paraId="0B3A151F">
            <w:pPr>
              <w:widowControl/>
              <w:rPr>
                <w:rFonts w:hint="eastAsia" w:ascii="仿宋" w:hAnsi="仿宋" w:eastAsia="仿宋" w:cs="仿宋"/>
                <w:color w:val="000000"/>
                <w:kern w:val="0"/>
                <w:sz w:val="24"/>
                <w:szCs w:val="24"/>
              </w:rPr>
            </w:pPr>
            <w:r>
              <w:rPr>
                <w:rFonts w:hint="eastAsia" w:ascii="仿宋" w:hAnsi="仿宋" w:eastAsia="仿宋" w:cs="仿宋"/>
                <w:sz w:val="24"/>
                <w:szCs w:val="24"/>
              </w:rPr>
              <w:t>土地勘测定界放样（供地）、宗地界址点放样（收储）</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41D3AE9">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点</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4D605C3B">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648</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4E518322">
            <w:pPr>
              <w:widowControl/>
              <w:jc w:val="center"/>
              <w:rPr>
                <w:rFonts w:hint="eastAsia" w:ascii="仿宋" w:hAnsi="仿宋" w:eastAsia="仿宋" w:cs="仿宋"/>
                <w:color w:val="000000"/>
                <w:kern w:val="0"/>
                <w:sz w:val="24"/>
                <w:szCs w:val="24"/>
              </w:rPr>
            </w:pPr>
          </w:p>
        </w:tc>
      </w:tr>
      <w:tr w14:paraId="1BF5E7D2">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6690B74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4048" w:type="dxa"/>
            <w:tcBorders>
              <w:top w:val="single" w:color="auto" w:sz="4" w:space="0"/>
              <w:left w:val="single" w:color="auto" w:sz="4" w:space="0"/>
              <w:bottom w:val="single" w:color="auto" w:sz="4" w:space="0"/>
              <w:right w:val="single" w:color="auto" w:sz="4" w:space="0"/>
            </w:tcBorders>
            <w:noWrap w:val="0"/>
            <w:vAlign w:val="center"/>
          </w:tcPr>
          <w:p w14:paraId="51434FF5">
            <w:pPr>
              <w:widowControl/>
              <w:rPr>
                <w:rFonts w:hint="eastAsia" w:ascii="仿宋" w:hAnsi="仿宋" w:eastAsia="仿宋" w:cs="仿宋"/>
                <w:color w:val="000000"/>
                <w:kern w:val="0"/>
                <w:sz w:val="24"/>
                <w:szCs w:val="24"/>
              </w:rPr>
            </w:pPr>
            <w:r>
              <w:rPr>
                <w:rFonts w:hint="eastAsia" w:ascii="仿宋" w:hAnsi="仿宋" w:eastAsia="仿宋" w:cs="仿宋"/>
                <w:sz w:val="24"/>
                <w:szCs w:val="24"/>
              </w:rPr>
              <w:t>不动产测量（收储）、地形测量（供地）</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644CBFE">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5618E11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0A80BAD1">
            <w:pPr>
              <w:widowControl/>
              <w:jc w:val="center"/>
              <w:rPr>
                <w:rFonts w:hint="eastAsia" w:ascii="仿宋" w:hAnsi="仿宋" w:eastAsia="仿宋" w:cs="仿宋"/>
                <w:color w:val="000000"/>
                <w:kern w:val="0"/>
                <w:sz w:val="24"/>
                <w:szCs w:val="24"/>
              </w:rPr>
            </w:pPr>
          </w:p>
        </w:tc>
      </w:tr>
      <w:tr w14:paraId="63073FE3">
        <w:tblPrEx>
          <w:tblCellMar>
            <w:top w:w="0" w:type="dxa"/>
            <w:left w:w="108" w:type="dxa"/>
            <w:bottom w:w="0" w:type="dxa"/>
            <w:right w:w="108" w:type="dxa"/>
          </w:tblCellMar>
        </w:tblPrEx>
        <w:trPr>
          <w:trHeight w:val="1134"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76EFCBC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4048" w:type="dxa"/>
            <w:tcBorders>
              <w:top w:val="single" w:color="auto" w:sz="4" w:space="0"/>
              <w:left w:val="single" w:color="auto" w:sz="4" w:space="0"/>
              <w:bottom w:val="single" w:color="auto" w:sz="4" w:space="0"/>
              <w:right w:val="single" w:color="auto" w:sz="4" w:space="0"/>
            </w:tcBorders>
            <w:noWrap w:val="0"/>
            <w:vAlign w:val="center"/>
          </w:tcPr>
          <w:p w14:paraId="2CA5D52E">
            <w:pPr>
              <w:widowControl/>
              <w:rPr>
                <w:rFonts w:hint="eastAsia" w:ascii="仿宋" w:hAnsi="仿宋" w:eastAsia="仿宋" w:cs="仿宋"/>
                <w:color w:val="000000"/>
                <w:kern w:val="0"/>
                <w:sz w:val="24"/>
                <w:szCs w:val="24"/>
              </w:rPr>
            </w:pPr>
            <w:r>
              <w:rPr>
                <w:rFonts w:hint="eastAsia" w:ascii="仿宋" w:hAnsi="仿宋" w:eastAsia="仿宋" w:cs="仿宋"/>
                <w:sz w:val="24"/>
                <w:szCs w:val="24"/>
              </w:rPr>
              <w:t>不动产数据入库（收储）</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DB4BB7">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件</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71883242">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6A871F2C">
            <w:pPr>
              <w:widowControl/>
              <w:jc w:val="center"/>
              <w:rPr>
                <w:rFonts w:hint="eastAsia" w:ascii="仿宋" w:hAnsi="仿宋" w:eastAsia="仿宋" w:cs="仿宋"/>
                <w:color w:val="000000"/>
                <w:kern w:val="0"/>
                <w:sz w:val="24"/>
                <w:szCs w:val="24"/>
              </w:rPr>
            </w:pPr>
          </w:p>
        </w:tc>
      </w:tr>
      <w:tr w14:paraId="6675008E">
        <w:tblPrEx>
          <w:tblCellMar>
            <w:top w:w="0" w:type="dxa"/>
            <w:left w:w="108" w:type="dxa"/>
            <w:bottom w:w="0" w:type="dxa"/>
            <w:right w:w="108" w:type="dxa"/>
          </w:tblCellMar>
        </w:tblPrEx>
        <w:trPr>
          <w:trHeight w:val="8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7253553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4048" w:type="dxa"/>
            <w:tcBorders>
              <w:top w:val="single" w:color="auto" w:sz="4" w:space="0"/>
              <w:left w:val="single" w:color="auto" w:sz="4" w:space="0"/>
              <w:bottom w:val="single" w:color="auto" w:sz="4" w:space="0"/>
              <w:right w:val="single" w:color="auto" w:sz="4" w:space="0"/>
            </w:tcBorders>
            <w:noWrap w:val="0"/>
            <w:vAlign w:val="center"/>
          </w:tcPr>
          <w:p w14:paraId="200D6F0C">
            <w:pPr>
              <w:widowControl/>
              <w:rPr>
                <w:rFonts w:hint="eastAsia" w:ascii="仿宋" w:hAnsi="仿宋" w:eastAsia="仿宋" w:cs="仿宋"/>
                <w:color w:val="000000"/>
                <w:kern w:val="0"/>
                <w:sz w:val="24"/>
                <w:szCs w:val="24"/>
              </w:rPr>
            </w:pPr>
            <w:r>
              <w:rPr>
                <w:rFonts w:hint="eastAsia" w:ascii="仿宋" w:hAnsi="仿宋" w:eastAsia="仿宋" w:cs="仿宋"/>
                <w:sz w:val="24"/>
                <w:szCs w:val="24"/>
              </w:rPr>
              <w:t>土地供地勘测定界报告绘制；不动产测量报告编制、不动产权籍调查表编制（收储）</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0C5CCD6">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件</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4E387402">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574CE772">
            <w:pPr>
              <w:widowControl/>
              <w:jc w:val="center"/>
              <w:rPr>
                <w:rFonts w:hint="eastAsia" w:ascii="仿宋" w:hAnsi="仿宋" w:eastAsia="仿宋" w:cs="仿宋"/>
                <w:color w:val="000000"/>
                <w:kern w:val="0"/>
                <w:sz w:val="24"/>
                <w:szCs w:val="24"/>
              </w:rPr>
            </w:pPr>
          </w:p>
        </w:tc>
      </w:tr>
    </w:tbl>
    <w:p w14:paraId="6D3CC5BE">
      <w:pPr>
        <w:spacing w:line="460" w:lineRule="exact"/>
        <w:rPr>
          <w:rFonts w:ascii="宋体" w:hAnsi="宋体" w:cs="仿宋_GB2312"/>
          <w:b/>
          <w:bCs/>
          <w:color w:val="000000"/>
        </w:rPr>
      </w:pPr>
    </w:p>
    <w:p w14:paraId="1667CD93">
      <w:pPr>
        <w:spacing w:line="460" w:lineRule="exact"/>
        <w:rPr>
          <w:rFonts w:hint="eastAsia" w:ascii="宋体" w:hAnsi="宋体" w:cs="仿宋_GB2312"/>
          <w:b/>
          <w:bCs/>
          <w:color w:val="000000"/>
        </w:rPr>
      </w:pPr>
      <w:r>
        <w:rPr>
          <w:rFonts w:hint="eastAsia" w:ascii="宋体" w:hAnsi="宋体" w:cs="仿宋_GB2312"/>
          <w:b/>
          <w:bCs/>
          <w:color w:val="000000"/>
        </w:rPr>
        <w:t>说明：</w:t>
      </w:r>
    </w:p>
    <w:p w14:paraId="3DF77E04">
      <w:pPr>
        <w:spacing w:line="460" w:lineRule="exact"/>
        <w:rPr>
          <w:rFonts w:hint="default" w:ascii="宋体" w:hAnsi="宋体" w:eastAsia="宋体" w:cs="仿宋_GB2312"/>
          <w:b/>
          <w:bCs/>
          <w:color w:val="000000"/>
          <w:lang w:val="en-US" w:eastAsia="zh-CN"/>
        </w:rPr>
      </w:pPr>
      <w:r>
        <w:rPr>
          <w:rFonts w:hint="eastAsia" w:ascii="宋体" w:hAnsi="宋体"/>
          <w:color w:val="000000"/>
        </w:rPr>
        <w:t>▲</w:t>
      </w:r>
      <w:r>
        <w:rPr>
          <w:rFonts w:hint="eastAsia" w:ascii="宋体" w:hAnsi="宋体"/>
          <w:color w:val="000000"/>
          <w:lang w:val="en-US" w:eastAsia="zh-CN"/>
        </w:rPr>
        <w:t>报价折扣率最高限价为100％。</w:t>
      </w:r>
    </w:p>
    <w:p w14:paraId="6D8875B7">
      <w:pPr>
        <w:spacing w:line="460" w:lineRule="atLeast"/>
        <w:rPr>
          <w:rFonts w:ascii="宋体" w:hAnsi="宋体"/>
          <w:color w:val="000000"/>
        </w:rPr>
      </w:pPr>
      <w:r>
        <w:rPr>
          <w:rFonts w:hint="eastAsia" w:ascii="宋体" w:hAnsi="宋体"/>
          <w:color w:val="000000"/>
        </w:rPr>
        <w:t>▲报价一览表中投标价为符合磋商文件要求的全部费用。</w:t>
      </w:r>
    </w:p>
    <w:p w14:paraId="3140EAAE">
      <w:pPr>
        <w:spacing w:line="460" w:lineRule="atLeast"/>
        <w:rPr>
          <w:rFonts w:ascii="宋体" w:hAnsi="宋体"/>
          <w:color w:val="000000"/>
        </w:rPr>
      </w:pPr>
      <w:r>
        <w:rPr>
          <w:rFonts w:hint="eastAsia" w:ascii="宋体" w:hAnsi="宋体"/>
          <w:color w:val="000000"/>
        </w:rPr>
        <w:t>▲此报价一览表中投标价应与“投标分项报价表”中“合计报价”相一致。</w:t>
      </w:r>
    </w:p>
    <w:p w14:paraId="1C670C1F">
      <w:pPr>
        <w:spacing w:line="440" w:lineRule="atLeast"/>
        <w:rPr>
          <w:rFonts w:ascii="宋体" w:hAnsi="宋体"/>
          <w:b/>
          <w:color w:val="000000"/>
        </w:rPr>
      </w:pPr>
      <w:r>
        <w:rPr>
          <w:rFonts w:hint="eastAsia" w:ascii="宋体" w:hAnsi="宋体"/>
          <w:color w:val="000000"/>
        </w:rPr>
        <w:t>▲不提供此表格的将视为没有实质性响应磋商文件。</w:t>
      </w:r>
    </w:p>
    <w:p w14:paraId="024B8C21">
      <w:pPr>
        <w:spacing w:line="460" w:lineRule="exact"/>
        <w:rPr>
          <w:rFonts w:ascii="宋体" w:hAnsi="宋体" w:cs="仿宋_GB2312"/>
          <w:b/>
          <w:bCs/>
          <w:color w:val="000000"/>
        </w:rPr>
      </w:pPr>
    </w:p>
    <w:p w14:paraId="6247BC04">
      <w:pPr>
        <w:spacing w:line="460" w:lineRule="exact"/>
        <w:rPr>
          <w:rFonts w:ascii="宋体" w:hAnsi="宋体" w:cs="仿宋_GB2312"/>
          <w:b/>
          <w:bCs/>
          <w:color w:val="000000"/>
        </w:rPr>
      </w:pPr>
    </w:p>
    <w:p w14:paraId="56A308E4">
      <w:pPr>
        <w:spacing w:line="460" w:lineRule="exact"/>
        <w:rPr>
          <w:rFonts w:ascii="宋体" w:hAnsi="宋体" w:cs="仿宋_GB2312"/>
          <w:bCs/>
          <w:color w:val="000000"/>
        </w:rPr>
      </w:pPr>
      <w:r>
        <w:rPr>
          <w:rFonts w:hint="eastAsia" w:ascii="宋体" w:hAnsi="宋体"/>
          <w:color w:val="000000"/>
          <w:lang w:val="zh-CN"/>
        </w:rPr>
        <w:t>投标供应商（盖章）：</w:t>
      </w:r>
    </w:p>
    <w:p w14:paraId="088514D0">
      <w:pPr>
        <w:spacing w:line="460" w:lineRule="exact"/>
        <w:rPr>
          <w:rFonts w:ascii="宋体" w:hAnsi="宋体" w:cs="仿宋_GB2312"/>
          <w:bCs/>
          <w:color w:val="000000"/>
        </w:rPr>
      </w:pPr>
      <w:r>
        <w:rPr>
          <w:rFonts w:hint="eastAsia" w:ascii="宋体" w:hAnsi="宋体" w:cs="仿宋_GB2312"/>
          <w:bCs/>
          <w:color w:val="000000"/>
        </w:rPr>
        <w:t>法定代表人或授权代表（签字或盖章）：</w:t>
      </w:r>
    </w:p>
    <w:p w14:paraId="3DBDEA12">
      <w:pPr>
        <w:spacing w:line="460" w:lineRule="exact"/>
        <w:rPr>
          <w:rFonts w:ascii="宋体" w:hAnsi="宋体" w:cs="仿宋_GB2312"/>
          <w:bCs/>
          <w:color w:val="000000"/>
        </w:rPr>
      </w:pPr>
      <w:r>
        <w:rPr>
          <w:rFonts w:hint="eastAsia" w:ascii="宋体" w:hAnsi="宋体" w:cs="仿宋_GB2312"/>
          <w:bCs/>
          <w:color w:val="000000"/>
        </w:rPr>
        <w:t>日期：</w:t>
      </w:r>
    </w:p>
    <w:p w14:paraId="18AEC18F">
      <w:pPr>
        <w:pStyle w:val="2"/>
        <w:numPr>
          <w:ilvl w:val="0"/>
          <w:numId w:val="0"/>
        </w:numPr>
        <w:spacing w:line="276" w:lineRule="auto"/>
        <w:jc w:val="center"/>
        <w:rPr>
          <w:rFonts w:ascii="黑体" w:hAnsi="黑体" w:eastAsia="黑体"/>
          <w:b w:val="0"/>
          <w:bCs/>
          <w:color w:val="000000"/>
          <w:sz w:val="28"/>
          <w:szCs w:val="28"/>
        </w:rPr>
        <w:sectPr>
          <w:pgSz w:w="11906" w:h="16838"/>
          <w:pgMar w:top="1588" w:right="1248" w:bottom="1134" w:left="1418" w:header="680" w:footer="992" w:gutter="0"/>
          <w:cols w:space="720" w:num="1"/>
          <w:docGrid w:type="lines" w:linePitch="312" w:charSpace="0"/>
        </w:sectPr>
      </w:pPr>
      <w:bookmarkStart w:id="104" w:name="_Toc45140210"/>
      <w:bookmarkStart w:id="105" w:name="_Toc2362"/>
      <w:bookmarkStart w:id="106" w:name="_Toc45140209"/>
      <w:bookmarkStart w:id="107" w:name="_Toc12403"/>
    </w:p>
    <w:p w14:paraId="08A43BE1">
      <w:pPr>
        <w:pStyle w:val="2"/>
        <w:numPr>
          <w:ilvl w:val="0"/>
          <w:numId w:val="0"/>
        </w:numPr>
        <w:spacing w:line="276" w:lineRule="auto"/>
        <w:jc w:val="center"/>
        <w:rPr>
          <w:rFonts w:hAnsi="宋体" w:cs="Arial"/>
          <w:b w:val="0"/>
          <w:bCs/>
          <w:color w:val="000000"/>
          <w:sz w:val="36"/>
          <w:szCs w:val="36"/>
          <w:lang w:val="zh-CN"/>
        </w:rPr>
      </w:pPr>
      <w:bookmarkStart w:id="108" w:name="_Toc5503"/>
      <w:r>
        <w:rPr>
          <w:rFonts w:hint="eastAsia" w:ascii="黑体" w:hAnsi="黑体" w:eastAsia="黑体"/>
          <w:b w:val="0"/>
          <w:bCs/>
          <w:color w:val="000000"/>
          <w:sz w:val="28"/>
          <w:szCs w:val="28"/>
        </w:rPr>
        <w:t>附件</w:t>
      </w:r>
      <w:bookmarkEnd w:id="104"/>
      <w:bookmarkEnd w:id="105"/>
      <w:r>
        <w:rPr>
          <w:rFonts w:hint="eastAsia" w:ascii="黑体" w:hAnsi="黑体" w:eastAsia="黑体"/>
          <w:b w:val="0"/>
          <w:bCs/>
          <w:color w:val="000000"/>
          <w:sz w:val="28"/>
          <w:szCs w:val="28"/>
        </w:rPr>
        <w:t>三</w:t>
      </w:r>
      <w:bookmarkEnd w:id="106"/>
      <w:bookmarkEnd w:id="107"/>
      <w:r>
        <w:rPr>
          <w:rFonts w:hint="eastAsia" w:ascii="黑体" w:hAnsi="黑体" w:eastAsia="黑体"/>
          <w:b w:val="0"/>
          <w:bCs/>
          <w:color w:val="000000"/>
          <w:sz w:val="28"/>
          <w:szCs w:val="28"/>
        </w:rPr>
        <w:t>磋商函</w:t>
      </w:r>
      <w:bookmarkEnd w:id="108"/>
    </w:p>
    <w:p w14:paraId="2EAAF119">
      <w:pPr>
        <w:autoSpaceDE w:val="0"/>
        <w:autoSpaceDN w:val="0"/>
        <w:adjustRightInd w:val="0"/>
        <w:spacing w:line="460" w:lineRule="atLeast"/>
        <w:rPr>
          <w:rFonts w:ascii="宋体" w:hAnsi="宋体"/>
          <w:color w:val="000000"/>
          <w:u w:val="single"/>
          <w:lang w:val="zh-CN"/>
        </w:rPr>
      </w:pPr>
      <w:r>
        <w:rPr>
          <w:rFonts w:hint="eastAsia" w:ascii="宋体" w:hAnsi="宋体"/>
          <w:color w:val="000000"/>
          <w:u w:val="single"/>
          <w:lang w:val="zh-CN"/>
        </w:rPr>
        <w:t>温州市瓯海区土地储备中心</w:t>
      </w:r>
    </w:p>
    <w:p w14:paraId="04974DD9">
      <w:pPr>
        <w:autoSpaceDE w:val="0"/>
        <w:autoSpaceDN w:val="0"/>
        <w:adjustRightInd w:val="0"/>
        <w:spacing w:line="460" w:lineRule="atLeast"/>
        <w:rPr>
          <w:rFonts w:ascii="宋体" w:hAnsi="宋体"/>
          <w:color w:val="000000"/>
          <w:u w:val="single"/>
          <w:lang w:val="zh-CN"/>
        </w:rPr>
      </w:pPr>
      <w:r>
        <w:rPr>
          <w:rFonts w:hint="eastAsia" w:ascii="宋体" w:hAnsi="宋体"/>
          <w:color w:val="000000"/>
          <w:u w:val="single"/>
          <w:lang w:val="zh-CN"/>
        </w:rPr>
        <w:t>浙江三凯工程管理有限公司：</w:t>
      </w:r>
    </w:p>
    <w:p w14:paraId="226E2F1F">
      <w:pPr>
        <w:autoSpaceDE w:val="0"/>
        <w:autoSpaceDN w:val="0"/>
        <w:adjustRightInd w:val="0"/>
        <w:spacing w:line="460" w:lineRule="atLeast"/>
        <w:rPr>
          <w:rFonts w:ascii="宋体" w:hAnsi="宋体"/>
          <w:color w:val="000000"/>
          <w:lang w:val="zh-CN"/>
        </w:rPr>
      </w:pPr>
      <w:r>
        <w:rPr>
          <w:rFonts w:hint="eastAsia" w:ascii="宋体" w:hAnsi="宋体"/>
          <w:color w:val="000000"/>
          <w:u w:val="single"/>
          <w:lang w:val="zh-CN"/>
        </w:rPr>
        <w:t>（投标供应商全称）</w:t>
      </w:r>
      <w:r>
        <w:rPr>
          <w:rFonts w:hint="eastAsia" w:ascii="宋体" w:hAnsi="宋体"/>
          <w:color w:val="000000"/>
          <w:lang w:val="zh-CN"/>
        </w:rPr>
        <w:t>授权</w:t>
      </w:r>
      <w:r>
        <w:rPr>
          <w:rFonts w:hint="eastAsia" w:ascii="宋体" w:hAnsi="宋体"/>
          <w:color w:val="000000"/>
          <w:u w:val="single"/>
          <w:lang w:val="zh-CN"/>
        </w:rPr>
        <w:t>（授权代表名称）（职务、职称）</w:t>
      </w:r>
      <w:r>
        <w:rPr>
          <w:rFonts w:hint="eastAsia" w:ascii="宋体" w:hAnsi="宋体"/>
          <w:color w:val="000000"/>
          <w:lang w:val="zh-CN"/>
        </w:rPr>
        <w:t>为授权代表，参加贵方组织的</w:t>
      </w:r>
      <w:r>
        <w:rPr>
          <w:rFonts w:hint="eastAsia" w:ascii="宋体" w:hAnsi="宋体"/>
          <w:color w:val="000000"/>
          <w:u w:val="single"/>
          <w:lang w:val="zh-CN"/>
        </w:rPr>
        <w:t>（招标项目名称）（括号内填招标编号）</w:t>
      </w:r>
      <w:r>
        <w:rPr>
          <w:rFonts w:hint="eastAsia" w:ascii="宋体" w:hAnsi="宋体"/>
          <w:color w:val="000000"/>
          <w:lang w:val="zh-CN"/>
        </w:rPr>
        <w:t>招标的有关活动，并对此进行投标。为此：</w:t>
      </w:r>
    </w:p>
    <w:p w14:paraId="0B285315">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1、提供磋商文件要求的全部磋商响应文件。</w:t>
      </w:r>
    </w:p>
    <w:p w14:paraId="09226181">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2、保证遵守磋商文件中的有关规定和约定。</w:t>
      </w:r>
    </w:p>
    <w:p w14:paraId="144E8738">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3、保证忠实地执行双方所签的合同，并承担合同规定的责任义务。</w:t>
      </w:r>
    </w:p>
    <w:p w14:paraId="25C584B3">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4、如我单位中标，我方承诺按磋商文件要求提供各项服务</w:t>
      </w:r>
      <w:r>
        <w:rPr>
          <w:rFonts w:ascii="宋体" w:hAnsi="宋体"/>
          <w:color w:val="000000"/>
          <w:lang w:val="zh-CN"/>
        </w:rPr>
        <w:t>。</w:t>
      </w:r>
    </w:p>
    <w:p w14:paraId="57938BC6">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5、我方已详细审查全部磋商文件，包括磋商文件补充文件（如有）。我方完全理解并同意放弃对这方面有不明及误解的权力。如果磋商文件有相互矛盾之处，我方同意按采购人的理解处理。</w:t>
      </w:r>
    </w:p>
    <w:p w14:paraId="5D2B7A28">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6、愿意向贵方提供任何与该项投标有关的数据、情况和技术资料，完全理解贵方不一定接受最低价的投标或收到的任何投标。</w:t>
      </w:r>
    </w:p>
    <w:p w14:paraId="6E48EF8F">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7、利益冲突：近三年内直至目前，我方与本项目的采购人、采购代理机构没有任何的隶属关系。</w:t>
      </w:r>
    </w:p>
    <w:p w14:paraId="4AE651AF">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8、我方没有被财政部门限制参加政府采购活动或曾被财政部门限制参加政府采购活动但已不在限制期内。</w:t>
      </w:r>
    </w:p>
    <w:p w14:paraId="66E13673">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9、磋商响应文件自提交响应文件递交截止时间起90天内有效。</w:t>
      </w:r>
    </w:p>
    <w:p w14:paraId="1BA85273">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10、与本采购有关的一切往来通讯请寄：</w:t>
      </w:r>
    </w:p>
    <w:p w14:paraId="4A15810A">
      <w:pPr>
        <w:autoSpaceDE w:val="0"/>
        <w:autoSpaceDN w:val="0"/>
        <w:adjustRightInd w:val="0"/>
        <w:spacing w:line="460" w:lineRule="atLeast"/>
        <w:rPr>
          <w:rFonts w:ascii="宋体" w:hAnsi="宋体"/>
          <w:color w:val="000000"/>
          <w:lang w:val="zh-CN"/>
        </w:rPr>
      </w:pPr>
      <w:r>
        <w:rPr>
          <w:rFonts w:hint="eastAsia" w:ascii="宋体" w:hAnsi="宋体"/>
          <w:color w:val="000000"/>
          <w:lang w:val="zh-CN"/>
        </w:rPr>
        <w:t>地址：</w:t>
      </w:r>
    </w:p>
    <w:p w14:paraId="64750C1C">
      <w:pPr>
        <w:autoSpaceDE w:val="0"/>
        <w:autoSpaceDN w:val="0"/>
        <w:adjustRightInd w:val="0"/>
        <w:spacing w:line="460" w:lineRule="atLeast"/>
        <w:rPr>
          <w:rFonts w:ascii="宋体" w:hAnsi="宋体"/>
          <w:color w:val="000000"/>
          <w:lang w:val="zh-CN"/>
        </w:rPr>
      </w:pPr>
      <w:r>
        <w:rPr>
          <w:rFonts w:hint="eastAsia" w:ascii="宋体" w:hAnsi="宋体"/>
          <w:color w:val="000000"/>
          <w:lang w:val="zh-CN"/>
        </w:rPr>
        <w:t>邮编：</w:t>
      </w:r>
      <w:r>
        <w:rPr>
          <w:rFonts w:hint="eastAsia" w:ascii="宋体" w:hAnsi="宋体"/>
          <w:color w:val="000000"/>
          <w:lang w:val="en-US" w:eastAsia="zh-CN"/>
        </w:rPr>
        <w:t xml:space="preserve">        </w:t>
      </w:r>
      <w:r>
        <w:rPr>
          <w:rFonts w:hint="eastAsia" w:ascii="宋体" w:hAnsi="宋体"/>
          <w:color w:val="000000"/>
          <w:lang w:val="zh-CN"/>
        </w:rPr>
        <w:t>电话：</w:t>
      </w:r>
      <w:r>
        <w:rPr>
          <w:rFonts w:hint="eastAsia" w:ascii="宋体" w:hAnsi="宋体"/>
          <w:color w:val="000000"/>
          <w:lang w:val="en-US" w:eastAsia="zh-CN"/>
        </w:rPr>
        <w:t xml:space="preserve">               </w:t>
      </w:r>
      <w:r>
        <w:rPr>
          <w:rFonts w:hint="eastAsia" w:ascii="宋体" w:hAnsi="宋体"/>
          <w:color w:val="000000"/>
          <w:lang w:val="zh-CN"/>
        </w:rPr>
        <w:t>传真：</w:t>
      </w:r>
    </w:p>
    <w:p w14:paraId="54E25972">
      <w:pPr>
        <w:autoSpaceDE w:val="0"/>
        <w:autoSpaceDN w:val="0"/>
        <w:adjustRightInd w:val="0"/>
        <w:spacing w:line="460" w:lineRule="atLeast"/>
        <w:rPr>
          <w:rFonts w:ascii="宋体" w:hAnsi="宋体"/>
          <w:color w:val="000000"/>
          <w:lang w:val="zh-CN"/>
        </w:rPr>
      </w:pPr>
      <w:r>
        <w:rPr>
          <w:rFonts w:hint="eastAsia" w:ascii="宋体" w:hAnsi="宋体"/>
          <w:color w:val="000000"/>
          <w:lang w:val="zh-CN"/>
        </w:rPr>
        <w:t>投标供应商（盖章）：</w:t>
      </w:r>
    </w:p>
    <w:p w14:paraId="5F3C1FA8">
      <w:pPr>
        <w:autoSpaceDE w:val="0"/>
        <w:autoSpaceDN w:val="0"/>
        <w:adjustRightInd w:val="0"/>
        <w:spacing w:line="460" w:lineRule="atLeast"/>
        <w:rPr>
          <w:rFonts w:ascii="宋体" w:hAnsi="宋体"/>
          <w:color w:val="000000"/>
          <w:lang w:val="zh-CN"/>
        </w:rPr>
      </w:pPr>
      <w:r>
        <w:rPr>
          <w:rFonts w:hint="eastAsia" w:ascii="宋体" w:hAnsi="宋体"/>
          <w:color w:val="000000"/>
          <w:lang w:val="zh-CN"/>
        </w:rPr>
        <w:t>法定代表人或授权代表（签字或盖章）：</w:t>
      </w:r>
    </w:p>
    <w:p w14:paraId="27390C25">
      <w:pPr>
        <w:autoSpaceDE w:val="0"/>
        <w:autoSpaceDN w:val="0"/>
        <w:adjustRightInd w:val="0"/>
        <w:spacing w:line="460" w:lineRule="atLeast"/>
        <w:rPr>
          <w:rFonts w:ascii="黑体" w:hAnsi="黑体" w:eastAsia="黑体"/>
          <w:color w:val="000000"/>
          <w:sz w:val="28"/>
          <w:szCs w:val="28"/>
        </w:rPr>
      </w:pPr>
      <w:r>
        <w:rPr>
          <w:rFonts w:hint="eastAsia" w:ascii="宋体" w:hAnsi="宋体"/>
          <w:color w:val="000000"/>
          <w:lang w:val="zh-CN"/>
        </w:rPr>
        <w:t>日期：</w:t>
      </w:r>
      <w:bookmarkStart w:id="109" w:name="_Toc45140212"/>
      <w:bookmarkStart w:id="110" w:name="_Toc17967"/>
    </w:p>
    <w:p w14:paraId="2F449F10">
      <w:pPr>
        <w:pStyle w:val="13"/>
        <w:adjustRightInd w:val="0"/>
        <w:snapToGrid w:val="0"/>
        <w:spacing w:line="440" w:lineRule="atLeast"/>
        <w:jc w:val="center"/>
        <w:outlineLvl w:val="1"/>
        <w:rPr>
          <w:rFonts w:ascii="黑体" w:hAnsi="黑体" w:eastAsia="黑体"/>
          <w:color w:val="000000"/>
          <w:sz w:val="28"/>
          <w:szCs w:val="28"/>
        </w:rPr>
        <w:sectPr>
          <w:pgSz w:w="11906" w:h="16838"/>
          <w:pgMar w:top="1588" w:right="1248" w:bottom="1134" w:left="1418" w:header="680" w:footer="992" w:gutter="0"/>
          <w:cols w:space="720" w:num="1"/>
          <w:docGrid w:type="lines" w:linePitch="312" w:charSpace="0"/>
        </w:sectPr>
      </w:pPr>
    </w:p>
    <w:p w14:paraId="2D8EA432">
      <w:pPr>
        <w:pStyle w:val="13"/>
        <w:adjustRightInd w:val="0"/>
        <w:snapToGrid w:val="0"/>
        <w:spacing w:line="440" w:lineRule="atLeast"/>
        <w:jc w:val="center"/>
        <w:outlineLvl w:val="1"/>
        <w:rPr>
          <w:rFonts w:ascii="黑体" w:hAnsi="黑体" w:eastAsia="黑体"/>
          <w:sz w:val="28"/>
          <w:szCs w:val="28"/>
          <w:lang w:val="zh-CN"/>
        </w:rPr>
      </w:pPr>
      <w:bookmarkStart w:id="111" w:name="_Toc32241"/>
      <w:r>
        <w:rPr>
          <w:rFonts w:hint="eastAsia" w:ascii="黑体" w:hAnsi="黑体" w:eastAsia="黑体"/>
          <w:color w:val="000000"/>
          <w:sz w:val="28"/>
          <w:szCs w:val="28"/>
        </w:rPr>
        <w:t>附件</w:t>
      </w:r>
      <w:bookmarkEnd w:id="109"/>
      <w:bookmarkEnd w:id="110"/>
      <w:r>
        <w:rPr>
          <w:rFonts w:hint="eastAsia" w:ascii="黑体" w:hAnsi="黑体" w:eastAsia="黑体"/>
          <w:color w:val="000000"/>
          <w:sz w:val="28"/>
          <w:szCs w:val="28"/>
        </w:rPr>
        <w:t>四</w:t>
      </w:r>
      <w:bookmarkStart w:id="112" w:name="_Toc45140213"/>
      <w:bookmarkStart w:id="113" w:name="_Toc5343"/>
      <w:r>
        <w:rPr>
          <w:rFonts w:hint="eastAsia" w:ascii="黑体" w:hAnsi="黑体" w:eastAsia="黑体"/>
          <w:sz w:val="28"/>
          <w:szCs w:val="28"/>
          <w:lang w:val="zh-CN"/>
        </w:rPr>
        <w:t>法定代表人授权书</w:t>
      </w:r>
      <w:bookmarkEnd w:id="111"/>
      <w:bookmarkEnd w:id="112"/>
      <w:bookmarkEnd w:id="113"/>
    </w:p>
    <w:p w14:paraId="6945F5B5">
      <w:pPr>
        <w:autoSpaceDE w:val="0"/>
        <w:autoSpaceDN w:val="0"/>
        <w:adjustRightInd w:val="0"/>
        <w:spacing w:line="460" w:lineRule="atLeast"/>
        <w:rPr>
          <w:rFonts w:ascii="宋体" w:hAnsi="宋体"/>
          <w:color w:val="000000"/>
          <w:u w:val="single"/>
          <w:lang w:val="zh-CN"/>
        </w:rPr>
      </w:pPr>
      <w:r>
        <w:rPr>
          <w:rFonts w:hint="eastAsia" w:ascii="宋体" w:hAnsi="宋体"/>
          <w:color w:val="000000"/>
          <w:u w:val="single"/>
          <w:lang w:val="zh-CN"/>
        </w:rPr>
        <w:t>温州市瓯海区土地储备中心</w:t>
      </w:r>
    </w:p>
    <w:p w14:paraId="3021E418">
      <w:pPr>
        <w:autoSpaceDE w:val="0"/>
        <w:autoSpaceDN w:val="0"/>
        <w:adjustRightInd w:val="0"/>
        <w:spacing w:line="460" w:lineRule="atLeast"/>
        <w:rPr>
          <w:rFonts w:ascii="宋体" w:hAnsi="宋体"/>
          <w:color w:val="000000"/>
          <w:u w:val="single"/>
          <w:lang w:val="zh-CN"/>
        </w:rPr>
      </w:pPr>
      <w:r>
        <w:rPr>
          <w:rFonts w:hint="eastAsia" w:ascii="宋体" w:hAnsi="宋体"/>
          <w:color w:val="000000"/>
          <w:u w:val="single"/>
          <w:lang w:val="zh-CN"/>
        </w:rPr>
        <w:t>浙江三凯工程管理有限公司：</w:t>
      </w:r>
    </w:p>
    <w:p w14:paraId="5180A341">
      <w:pPr>
        <w:snapToGrid w:val="0"/>
        <w:spacing w:line="580" w:lineRule="atLeast"/>
        <w:ind w:firstLine="440" w:firstLineChars="200"/>
        <w:rPr>
          <w:rFonts w:ascii="宋体" w:hAnsi="宋体"/>
          <w:color w:val="000000"/>
        </w:rPr>
      </w:pPr>
      <w:r>
        <w:rPr>
          <w:rFonts w:hint="eastAsia" w:ascii="宋体" w:hAnsi="宋体"/>
          <w:color w:val="000000"/>
        </w:rPr>
        <w:t>本授权委托书声明：我</w:t>
      </w:r>
      <w:r>
        <w:rPr>
          <w:rFonts w:hint="eastAsia" w:ascii="宋体" w:hAnsi="宋体"/>
          <w:color w:val="000000"/>
          <w:u w:val="single"/>
        </w:rPr>
        <w:t>（法定代表人姓名）</w:t>
      </w:r>
      <w:r>
        <w:rPr>
          <w:rFonts w:hint="eastAsia" w:ascii="宋体" w:hAnsi="宋体"/>
          <w:color w:val="000000"/>
        </w:rPr>
        <w:t>系</w:t>
      </w:r>
      <w:r>
        <w:rPr>
          <w:rFonts w:hint="eastAsia" w:ascii="宋体" w:hAnsi="宋体"/>
          <w:color w:val="000000"/>
          <w:u w:val="single"/>
        </w:rPr>
        <w:t>（供应商名称）</w:t>
      </w:r>
      <w:r>
        <w:rPr>
          <w:rFonts w:hint="eastAsia" w:ascii="宋体" w:hAnsi="宋体"/>
          <w:color w:val="000000"/>
        </w:rPr>
        <w:t>的法定代表人，现授权委托</w:t>
      </w:r>
      <w:r>
        <w:rPr>
          <w:rFonts w:hint="eastAsia" w:ascii="宋体" w:hAnsi="宋体"/>
          <w:color w:val="000000"/>
          <w:u w:val="single"/>
        </w:rPr>
        <w:t>（单位名称）</w:t>
      </w:r>
      <w:r>
        <w:rPr>
          <w:rFonts w:hint="eastAsia" w:ascii="宋体" w:hAnsi="宋体"/>
          <w:color w:val="000000"/>
        </w:rPr>
        <w:t>的</w:t>
      </w:r>
      <w:r>
        <w:rPr>
          <w:rFonts w:hint="eastAsia" w:ascii="宋体" w:hAnsi="宋体"/>
          <w:color w:val="000000"/>
          <w:u w:val="single"/>
        </w:rPr>
        <w:t>（授权代表姓名）</w:t>
      </w:r>
      <w:r>
        <w:rPr>
          <w:rFonts w:hint="eastAsia" w:ascii="宋体" w:hAnsi="宋体"/>
          <w:color w:val="000000"/>
        </w:rPr>
        <w:t>为我方法定代表人授权代表，参加贵处组织的</w:t>
      </w:r>
      <w:r>
        <w:rPr>
          <w:rFonts w:hint="eastAsia" w:ascii="宋体" w:hAnsi="宋体"/>
          <w:color w:val="000000"/>
          <w:u w:val="single"/>
        </w:rPr>
        <w:t>（招标项目名称，括号中填写项目编号）</w:t>
      </w:r>
      <w:r>
        <w:rPr>
          <w:rFonts w:hint="eastAsia" w:ascii="宋体" w:hAnsi="宋体"/>
          <w:color w:val="000000"/>
        </w:rPr>
        <w:t>项目投标，全权处理本次招投标活动中的一切事宜，我承认授权代表全权代表我所签署的本项目的磋商响应文件的内容。</w:t>
      </w:r>
    </w:p>
    <w:p w14:paraId="2AAF3F42">
      <w:pPr>
        <w:snapToGrid w:val="0"/>
        <w:spacing w:line="580" w:lineRule="atLeast"/>
        <w:ind w:firstLine="440" w:firstLineChars="200"/>
        <w:rPr>
          <w:rFonts w:ascii="宋体" w:hAnsi="宋体"/>
          <w:color w:val="000000"/>
        </w:rPr>
      </w:pPr>
      <w:r>
        <w:rPr>
          <w:rFonts w:hint="eastAsia" w:ascii="宋体" w:hAnsi="宋体"/>
          <w:color w:val="000000"/>
        </w:rPr>
        <w:t>授权代表无转授权，特此授权。</w:t>
      </w:r>
    </w:p>
    <w:p w14:paraId="7DCD8232">
      <w:pPr>
        <w:snapToGrid w:val="0"/>
        <w:spacing w:line="580" w:lineRule="atLeast"/>
        <w:ind w:left="1260"/>
        <w:rPr>
          <w:rFonts w:ascii="宋体" w:hAnsi="宋体"/>
          <w:color w:val="000000"/>
        </w:rPr>
      </w:pPr>
    </w:p>
    <w:p w14:paraId="618FEB5B">
      <w:pPr>
        <w:snapToGrid w:val="0"/>
        <w:spacing w:line="580" w:lineRule="atLeast"/>
        <w:ind w:left="2191" w:leftChars="996" w:firstLine="330" w:firstLineChars="150"/>
        <w:rPr>
          <w:rFonts w:ascii="宋体" w:hAnsi="宋体"/>
          <w:color w:val="000000"/>
          <w:u w:val="single"/>
        </w:rPr>
      </w:pPr>
      <w:r>
        <w:rPr>
          <w:rFonts w:hint="eastAsia" w:ascii="宋体" w:hAnsi="宋体"/>
          <w:color w:val="000000"/>
        </w:rPr>
        <w:t>授权代表：性别：年龄：</w:t>
      </w:r>
    </w:p>
    <w:p w14:paraId="1C2EB755">
      <w:pPr>
        <w:snapToGrid w:val="0"/>
        <w:spacing w:line="580" w:lineRule="atLeast"/>
        <w:ind w:left="2200" w:leftChars="1000" w:firstLine="440" w:firstLineChars="200"/>
        <w:rPr>
          <w:rFonts w:ascii="宋体" w:hAnsi="宋体"/>
          <w:color w:val="000000"/>
          <w:u w:val="single"/>
        </w:rPr>
      </w:pPr>
      <w:r>
        <w:rPr>
          <w:rFonts w:hint="eastAsia" w:ascii="宋体" w:hAnsi="宋体"/>
          <w:color w:val="000000"/>
        </w:rPr>
        <w:t>详细通讯地址：邮政编码：</w:t>
      </w:r>
    </w:p>
    <w:p w14:paraId="616800B1">
      <w:pPr>
        <w:snapToGrid w:val="0"/>
        <w:spacing w:line="580" w:lineRule="atLeast"/>
        <w:ind w:left="1" w:firstLine="2510" w:firstLineChars="1141"/>
        <w:rPr>
          <w:rFonts w:ascii="宋体" w:hAnsi="宋体"/>
          <w:color w:val="000000"/>
          <w:u w:val="single"/>
        </w:rPr>
      </w:pPr>
      <w:r>
        <w:rPr>
          <w:rFonts w:hint="eastAsia" w:ascii="宋体" w:hAnsi="宋体"/>
          <w:color w:val="000000"/>
        </w:rPr>
        <w:t>电话：传真：</w:t>
      </w:r>
    </w:p>
    <w:p w14:paraId="0873270F">
      <w:pPr>
        <w:snapToGrid w:val="0"/>
        <w:spacing w:line="580" w:lineRule="atLeast"/>
        <w:ind w:left="1" w:firstLine="422" w:firstLineChars="192"/>
        <w:rPr>
          <w:rFonts w:ascii="宋体" w:hAnsi="宋体"/>
          <w:color w:val="000000"/>
        </w:rPr>
      </w:pPr>
      <w:r>
        <w:rPr>
          <w:rFonts w:hint="eastAsia" w:ascii="宋体" w:hAnsi="宋体"/>
          <w:color w:val="000000"/>
        </w:rPr>
        <w:t>投标供应商：</w:t>
      </w:r>
      <w:r>
        <w:rPr>
          <w:rFonts w:hint="eastAsia" w:ascii="宋体" w:hAnsi="宋体"/>
          <w:color w:val="000000"/>
          <w:u w:val="single"/>
        </w:rPr>
        <w:t>（盖章）</w:t>
      </w:r>
    </w:p>
    <w:p w14:paraId="5EAC38DD">
      <w:pPr>
        <w:snapToGrid w:val="0"/>
        <w:spacing w:line="580" w:lineRule="atLeast"/>
        <w:ind w:left="2100" w:right="440"/>
        <w:jc w:val="center"/>
        <w:rPr>
          <w:rFonts w:ascii="宋体" w:hAnsi="宋体"/>
          <w:color w:val="000000"/>
        </w:rPr>
      </w:pPr>
      <w:r>
        <w:rPr>
          <w:rFonts w:hint="eastAsia" w:ascii="宋体" w:hAnsi="宋体"/>
          <w:color w:val="000000"/>
        </w:rPr>
        <w:t>法定代表人：</w:t>
      </w:r>
      <w:r>
        <w:rPr>
          <w:rFonts w:hint="eastAsia" w:ascii="宋体" w:hAnsi="宋体"/>
          <w:color w:val="000000"/>
          <w:u w:val="single"/>
        </w:rPr>
        <w:t>（签字或盖章）</w:t>
      </w:r>
    </w:p>
    <w:p w14:paraId="2A7F448D">
      <w:pPr>
        <w:pStyle w:val="13"/>
        <w:adjustRightInd w:val="0"/>
        <w:snapToGrid w:val="0"/>
        <w:spacing w:line="580" w:lineRule="atLeast"/>
        <w:ind w:firstLine="2530" w:firstLineChars="1150"/>
        <w:rPr>
          <w:rFonts w:hAnsi="宋体"/>
          <w:color w:val="000000"/>
          <w:szCs w:val="22"/>
        </w:rPr>
      </w:pPr>
      <w:r>
        <w:rPr>
          <w:rFonts w:hAnsi="宋体"/>
          <w:color w:val="000000"/>
          <w:szCs w:val="22"/>
        </w:rPr>
        <w:t>授权委托日期：年月日</w:t>
      </w:r>
    </w:p>
    <w:tbl>
      <w:tblPr>
        <w:tblStyle w:val="26"/>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6"/>
      </w:tblGrid>
      <w:tr w14:paraId="5482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516" w:type="dxa"/>
            <w:vAlign w:val="center"/>
          </w:tcPr>
          <w:p w14:paraId="467BC6F4">
            <w:pPr>
              <w:pStyle w:val="13"/>
              <w:spacing w:line="440" w:lineRule="atLeast"/>
              <w:jc w:val="center"/>
              <w:rPr>
                <w:rFonts w:hAnsi="宋体" w:eastAsiaTheme="minorEastAsia"/>
                <w:color w:val="000000"/>
                <w:sz w:val="36"/>
                <w:szCs w:val="22"/>
              </w:rPr>
            </w:pPr>
            <w:r>
              <w:rPr>
                <w:rFonts w:hAnsi="宋体"/>
                <w:color w:val="000000"/>
                <w:sz w:val="36"/>
                <w:szCs w:val="22"/>
              </w:rPr>
              <w:t>粘贴授权代表身份证复印件或影印件</w:t>
            </w:r>
            <w:r>
              <w:rPr>
                <w:rFonts w:hint="eastAsia" w:hAnsi="宋体"/>
                <w:color w:val="000000"/>
                <w:sz w:val="36"/>
                <w:szCs w:val="22"/>
              </w:rPr>
              <w:t>正反面</w:t>
            </w:r>
          </w:p>
        </w:tc>
      </w:tr>
    </w:tbl>
    <w:p w14:paraId="1DD28CB6">
      <w:pPr>
        <w:pStyle w:val="13"/>
        <w:adjustRightInd w:val="0"/>
        <w:snapToGrid w:val="0"/>
        <w:spacing w:line="580" w:lineRule="atLeast"/>
        <w:jc w:val="center"/>
        <w:rPr>
          <w:rFonts w:hAnsi="宋体"/>
          <w:color w:val="000000"/>
          <w:szCs w:val="22"/>
        </w:rPr>
      </w:pPr>
    </w:p>
    <w:p w14:paraId="611A6170">
      <w:pPr>
        <w:pStyle w:val="13"/>
        <w:snapToGrid w:val="0"/>
        <w:spacing w:line="580" w:lineRule="atLeast"/>
        <w:rPr>
          <w:rFonts w:hAnsi="宋体" w:cs="黑体"/>
          <w:color w:val="000000"/>
          <w:szCs w:val="22"/>
          <w:u w:val="thick"/>
        </w:rPr>
      </w:pPr>
    </w:p>
    <w:p w14:paraId="322FCF7A">
      <w:pPr>
        <w:pStyle w:val="13"/>
        <w:snapToGrid w:val="0"/>
        <w:spacing w:line="580" w:lineRule="atLeast"/>
        <w:rPr>
          <w:rFonts w:hAnsi="宋体" w:cs="黑体"/>
          <w:color w:val="000000"/>
          <w:szCs w:val="22"/>
          <w:u w:val="thick"/>
        </w:rPr>
      </w:pPr>
    </w:p>
    <w:p w14:paraId="62AB8DD4">
      <w:pPr>
        <w:pStyle w:val="13"/>
        <w:snapToGrid w:val="0"/>
        <w:spacing w:line="580" w:lineRule="atLeast"/>
        <w:rPr>
          <w:rFonts w:hAnsi="宋体" w:cs="黑体"/>
          <w:color w:val="000000"/>
          <w:szCs w:val="22"/>
          <w:u w:val="thick"/>
        </w:rPr>
      </w:pPr>
    </w:p>
    <w:p w14:paraId="75CA9895">
      <w:pPr>
        <w:pStyle w:val="13"/>
        <w:adjustRightInd w:val="0"/>
        <w:snapToGrid w:val="0"/>
        <w:spacing w:line="360" w:lineRule="exact"/>
        <w:rPr>
          <w:rFonts w:hAnsi="宋体"/>
          <w:color w:val="000000"/>
        </w:rPr>
      </w:pPr>
    </w:p>
    <w:tbl>
      <w:tblPr>
        <w:tblStyle w:val="26"/>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3"/>
      </w:tblGrid>
      <w:tr w14:paraId="434A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483" w:type="dxa"/>
            <w:vAlign w:val="center"/>
          </w:tcPr>
          <w:p w14:paraId="25B4B8A1">
            <w:pPr>
              <w:pStyle w:val="13"/>
              <w:spacing w:line="440" w:lineRule="atLeast"/>
              <w:jc w:val="center"/>
              <w:rPr>
                <w:rFonts w:hAnsi="宋体"/>
                <w:color w:val="000000"/>
                <w:sz w:val="36"/>
                <w:szCs w:val="22"/>
              </w:rPr>
            </w:pPr>
            <w:r>
              <w:rPr>
                <w:rFonts w:hAnsi="宋体"/>
                <w:color w:val="000000"/>
                <w:sz w:val="36"/>
                <w:szCs w:val="22"/>
              </w:rPr>
              <w:t>粘贴法定代表人身份证复印件或影印件</w:t>
            </w:r>
            <w:r>
              <w:rPr>
                <w:rFonts w:hint="eastAsia" w:hAnsi="宋体"/>
                <w:color w:val="000000"/>
                <w:sz w:val="36"/>
                <w:szCs w:val="22"/>
              </w:rPr>
              <w:t>正反面</w:t>
            </w:r>
          </w:p>
        </w:tc>
      </w:tr>
    </w:tbl>
    <w:p w14:paraId="0068E10D">
      <w:pPr>
        <w:pStyle w:val="13"/>
        <w:snapToGrid w:val="0"/>
        <w:spacing w:line="580" w:lineRule="atLeast"/>
        <w:rPr>
          <w:rFonts w:hAnsi="宋体" w:cs="黑体"/>
          <w:color w:val="000000"/>
          <w:szCs w:val="22"/>
          <w:u w:val="thick"/>
        </w:rPr>
      </w:pPr>
    </w:p>
    <w:p w14:paraId="25F2D57F">
      <w:pPr>
        <w:pStyle w:val="13"/>
        <w:adjustRightInd w:val="0"/>
        <w:snapToGrid w:val="0"/>
        <w:spacing w:line="440" w:lineRule="atLeast"/>
        <w:jc w:val="center"/>
        <w:outlineLvl w:val="1"/>
        <w:rPr>
          <w:rFonts w:ascii="黑体" w:hAnsi="黑体" w:eastAsia="黑体"/>
          <w:color w:val="000000"/>
          <w:sz w:val="28"/>
          <w:szCs w:val="28"/>
        </w:rPr>
        <w:sectPr>
          <w:pgSz w:w="11906" w:h="16838"/>
          <w:pgMar w:top="1588" w:right="1248" w:bottom="1134" w:left="1418" w:header="680" w:footer="992" w:gutter="0"/>
          <w:cols w:space="720" w:num="1"/>
          <w:docGrid w:type="lines" w:linePitch="312" w:charSpace="0"/>
        </w:sectPr>
      </w:pPr>
      <w:bookmarkStart w:id="114" w:name="_Toc45140214"/>
      <w:bookmarkStart w:id="115" w:name="_Toc8933"/>
    </w:p>
    <w:p w14:paraId="6BE4679D">
      <w:pPr>
        <w:pStyle w:val="13"/>
        <w:adjustRightInd w:val="0"/>
        <w:snapToGrid w:val="0"/>
        <w:spacing w:line="440" w:lineRule="atLeast"/>
        <w:jc w:val="center"/>
        <w:outlineLvl w:val="1"/>
        <w:rPr>
          <w:rFonts w:ascii="黑体" w:hAnsi="黑体" w:eastAsia="黑体"/>
          <w:sz w:val="28"/>
          <w:szCs w:val="28"/>
          <w:lang w:val="zh-CN"/>
        </w:rPr>
      </w:pPr>
      <w:bookmarkStart w:id="116" w:name="_Toc29320"/>
      <w:r>
        <w:rPr>
          <w:rFonts w:hint="eastAsia" w:ascii="黑体" w:hAnsi="黑体" w:eastAsia="黑体"/>
          <w:color w:val="000000"/>
          <w:sz w:val="28"/>
          <w:szCs w:val="28"/>
        </w:rPr>
        <w:t>附件</w:t>
      </w:r>
      <w:bookmarkEnd w:id="114"/>
      <w:bookmarkEnd w:id="115"/>
      <w:r>
        <w:rPr>
          <w:rFonts w:hint="eastAsia" w:ascii="黑体" w:hAnsi="黑体" w:eastAsia="黑体"/>
          <w:color w:val="000000"/>
          <w:sz w:val="28"/>
          <w:szCs w:val="28"/>
        </w:rPr>
        <w:t>五</w:t>
      </w:r>
      <w:bookmarkStart w:id="117" w:name="_Toc45140215"/>
      <w:bookmarkStart w:id="118" w:name="_Toc4539"/>
      <w:r>
        <w:rPr>
          <w:rFonts w:hint="eastAsia" w:ascii="黑体" w:hAnsi="黑体" w:eastAsia="黑体"/>
          <w:sz w:val="28"/>
          <w:szCs w:val="28"/>
          <w:lang w:val="zh-CN"/>
        </w:rPr>
        <w:t>法定代表人诚信投标承诺书</w:t>
      </w:r>
      <w:bookmarkEnd w:id="116"/>
      <w:bookmarkEnd w:id="117"/>
      <w:bookmarkEnd w:id="118"/>
    </w:p>
    <w:p w14:paraId="69D06485">
      <w:pPr>
        <w:spacing w:line="460" w:lineRule="atLeast"/>
        <w:rPr>
          <w:rFonts w:ascii="宋体" w:hAnsi="宋体"/>
          <w:color w:val="000000"/>
        </w:rPr>
      </w:pPr>
      <w:r>
        <w:rPr>
          <w:rFonts w:hint="eastAsia" w:ascii="宋体" w:hAnsi="宋体"/>
          <w:color w:val="000000"/>
        </w:rPr>
        <w:t>本人以法定代表人的身份郑重承诺：</w:t>
      </w:r>
    </w:p>
    <w:p w14:paraId="1BCFC594">
      <w:pPr>
        <w:spacing w:line="460" w:lineRule="atLeast"/>
        <w:ind w:firstLine="440" w:firstLineChars="200"/>
        <w:rPr>
          <w:rFonts w:ascii="宋体" w:hAnsi="宋体"/>
          <w:color w:val="000000"/>
        </w:rPr>
      </w:pPr>
      <w:r>
        <w:rPr>
          <w:rFonts w:hint="eastAsia" w:ascii="宋体" w:hAnsi="宋体"/>
          <w:color w:val="000000"/>
        </w:rPr>
        <w:t>将遵循公开、公平、公正和诚信信用的原则参加</w:t>
      </w:r>
      <w:r>
        <w:rPr>
          <w:rFonts w:hint="eastAsia" w:ascii="宋体" w:hAnsi="宋体" w:cs="Calibri"/>
          <w:color w:val="000000"/>
          <w:u w:val="single"/>
        </w:rPr>
        <w:t>项目名称（招标编号：）</w:t>
      </w:r>
      <w:r>
        <w:rPr>
          <w:rFonts w:hint="eastAsia" w:ascii="宋体" w:hAnsi="宋体"/>
          <w:color w:val="000000"/>
        </w:rPr>
        <w:t>的投标：</w:t>
      </w:r>
    </w:p>
    <w:p w14:paraId="739974B3">
      <w:pPr>
        <w:spacing w:line="460" w:lineRule="atLeast"/>
        <w:ind w:firstLine="440" w:firstLineChars="200"/>
        <w:rPr>
          <w:rFonts w:ascii="宋体" w:hAnsi="宋体"/>
          <w:color w:val="000000"/>
          <w:u w:val="single"/>
        </w:rPr>
      </w:pPr>
      <w:r>
        <w:rPr>
          <w:rFonts w:hint="eastAsia" w:ascii="宋体" w:hAnsi="宋体"/>
          <w:color w:val="000000"/>
        </w:rPr>
        <w:t>一、杜绝以收取管理费等形式的一切挂靠、违法转包、分包行为。</w:t>
      </w:r>
    </w:p>
    <w:p w14:paraId="0B88878B">
      <w:pPr>
        <w:spacing w:line="460" w:lineRule="atLeast"/>
        <w:ind w:firstLine="440" w:firstLineChars="200"/>
        <w:rPr>
          <w:rFonts w:ascii="宋体" w:hAnsi="宋体"/>
          <w:color w:val="000000"/>
        </w:rPr>
      </w:pPr>
      <w:r>
        <w:rPr>
          <w:rFonts w:hint="eastAsia" w:ascii="宋体" w:hAnsi="宋体"/>
          <w:color w:val="000000"/>
        </w:rPr>
        <w:t>二、磋商响应文件所提供的一切材料都是真实、有效、合法的。</w:t>
      </w:r>
    </w:p>
    <w:p w14:paraId="72572CCC">
      <w:pPr>
        <w:spacing w:line="460" w:lineRule="atLeast"/>
        <w:ind w:firstLine="440" w:firstLineChars="200"/>
        <w:rPr>
          <w:rFonts w:ascii="宋体" w:hAnsi="宋体"/>
          <w:color w:val="000000"/>
        </w:rPr>
      </w:pPr>
      <w:r>
        <w:rPr>
          <w:rFonts w:hint="eastAsia" w:ascii="宋体" w:hAnsi="宋体"/>
          <w:color w:val="000000"/>
        </w:rPr>
        <w:t>三、不与其他投标供应商相互串通投标报价，不排挤其他投标供应商的公平竞争，不损害招标人或其他投标供应商的合法权益。</w:t>
      </w:r>
    </w:p>
    <w:p w14:paraId="5889BB78">
      <w:pPr>
        <w:spacing w:line="460" w:lineRule="atLeast"/>
        <w:ind w:firstLine="440" w:firstLineChars="200"/>
        <w:rPr>
          <w:rFonts w:ascii="宋体" w:hAnsi="宋体"/>
          <w:color w:val="000000"/>
        </w:rPr>
      </w:pPr>
      <w:r>
        <w:rPr>
          <w:rFonts w:hint="eastAsia" w:ascii="宋体" w:hAnsi="宋体"/>
          <w:color w:val="000000"/>
        </w:rPr>
        <w:t>四、不与采购人或采购代理机构串通投标，不损害国家利益，社会公共利益或其他人的合法权益。</w:t>
      </w:r>
    </w:p>
    <w:p w14:paraId="3A4D4DCB">
      <w:pPr>
        <w:spacing w:line="460" w:lineRule="atLeast"/>
        <w:ind w:firstLine="440" w:firstLineChars="200"/>
        <w:rPr>
          <w:rFonts w:ascii="宋体" w:hAnsi="宋体"/>
          <w:color w:val="000000"/>
        </w:rPr>
      </w:pPr>
      <w:r>
        <w:rPr>
          <w:rFonts w:hint="eastAsia" w:ascii="宋体" w:hAnsi="宋体"/>
          <w:color w:val="000000"/>
        </w:rPr>
        <w:t>五、不向采购人或者评标委员会成员行贿以牟取中标。</w:t>
      </w:r>
    </w:p>
    <w:p w14:paraId="442BD0A3">
      <w:pPr>
        <w:spacing w:line="460" w:lineRule="atLeast"/>
        <w:ind w:firstLine="440" w:firstLineChars="200"/>
        <w:rPr>
          <w:rFonts w:ascii="宋体" w:hAnsi="宋体"/>
          <w:color w:val="000000"/>
        </w:rPr>
      </w:pPr>
      <w:r>
        <w:rPr>
          <w:rFonts w:hint="eastAsia" w:ascii="宋体" w:hAnsi="宋体"/>
          <w:color w:val="000000"/>
        </w:rPr>
        <w:t>六、不以其他人名义投标或者以其他方式弄虚作假，骗取中标。</w:t>
      </w:r>
    </w:p>
    <w:p w14:paraId="703E605C">
      <w:pPr>
        <w:spacing w:line="460" w:lineRule="atLeast"/>
        <w:ind w:firstLine="440" w:firstLineChars="200"/>
        <w:rPr>
          <w:rFonts w:ascii="宋体" w:hAnsi="宋体"/>
          <w:color w:val="000000"/>
        </w:rPr>
      </w:pPr>
      <w:r>
        <w:rPr>
          <w:rFonts w:hint="eastAsia" w:ascii="宋体" w:hAnsi="宋体"/>
          <w:color w:val="000000"/>
        </w:rPr>
        <w:t>七、不在开标后进行虚假恶意投诉。</w:t>
      </w:r>
    </w:p>
    <w:p w14:paraId="72C67E4D">
      <w:pPr>
        <w:spacing w:line="460" w:lineRule="atLeast"/>
        <w:ind w:firstLine="440" w:firstLineChars="200"/>
        <w:rPr>
          <w:rFonts w:ascii="宋体" w:hAnsi="宋体"/>
          <w:color w:val="000000"/>
        </w:rPr>
      </w:pPr>
      <w:r>
        <w:rPr>
          <w:rFonts w:hint="eastAsia" w:ascii="宋体" w:hAnsi="宋体"/>
          <w:color w:val="000000"/>
        </w:rPr>
        <w:t>八、我单位没有被政府机关</w:t>
      </w:r>
      <w:r>
        <w:rPr>
          <w:rFonts w:ascii="宋体" w:hAnsi="宋体"/>
          <w:color w:val="000000"/>
        </w:rPr>
        <w:t>列入失信被执行人</w:t>
      </w:r>
      <w:r>
        <w:rPr>
          <w:rFonts w:hint="eastAsia" w:ascii="宋体" w:hAnsi="宋体"/>
          <w:color w:val="000000"/>
        </w:rPr>
        <w:t>名单</w:t>
      </w:r>
      <w:r>
        <w:rPr>
          <w:rFonts w:ascii="宋体" w:hAnsi="宋体"/>
          <w:color w:val="000000"/>
        </w:rPr>
        <w:t>、重大税收违法案件当事人名单、政府采购严重违法失信行为记录名单及其他不符合《中华人民共和国政府采购法》第二十二条规定条件</w:t>
      </w:r>
      <w:r>
        <w:rPr>
          <w:rFonts w:hint="eastAsia" w:ascii="宋体" w:hAnsi="宋体"/>
          <w:color w:val="000000"/>
        </w:rPr>
        <w:t>的情形（《中华人民共和国政府采购法实施条例》第十九条规定的情形除外）。</w:t>
      </w:r>
    </w:p>
    <w:p w14:paraId="24B41CD5">
      <w:pPr>
        <w:spacing w:line="460" w:lineRule="atLeast"/>
        <w:ind w:firstLine="440" w:firstLineChars="200"/>
        <w:rPr>
          <w:rFonts w:ascii="宋体" w:hAnsi="宋体"/>
          <w:color w:val="000000"/>
        </w:rPr>
      </w:pPr>
      <w:r>
        <w:rPr>
          <w:rFonts w:hint="eastAsia" w:ascii="宋体" w:hAnsi="宋体"/>
          <w:color w:val="000000"/>
        </w:rPr>
        <w:t>本公司若有违反本承诺内容的行为，愿意承担法律责任，包括不限于：愿意接受相关行政主管部门作出的处罚；给采购人造成损失的，依法承担相应的赔偿责任。</w:t>
      </w:r>
    </w:p>
    <w:p w14:paraId="37D48100">
      <w:pPr>
        <w:spacing w:line="460" w:lineRule="atLeast"/>
        <w:ind w:right="1120"/>
        <w:rPr>
          <w:rFonts w:ascii="宋体" w:hAnsi="宋体"/>
          <w:color w:val="000000"/>
        </w:rPr>
      </w:pPr>
    </w:p>
    <w:p w14:paraId="68E5C74D">
      <w:pPr>
        <w:spacing w:line="460" w:lineRule="atLeast"/>
        <w:ind w:right="1120"/>
        <w:rPr>
          <w:rFonts w:ascii="宋体" w:hAnsi="宋体"/>
          <w:color w:val="000000"/>
        </w:rPr>
      </w:pPr>
      <w:r>
        <w:rPr>
          <w:rFonts w:hint="eastAsia" w:ascii="宋体" w:hAnsi="宋体"/>
          <w:color w:val="000000"/>
        </w:rPr>
        <w:t>投标供应商（盖章）</w:t>
      </w:r>
    </w:p>
    <w:p w14:paraId="07DA7FA2">
      <w:pPr>
        <w:spacing w:line="460" w:lineRule="atLeast"/>
        <w:ind w:right="1120"/>
        <w:rPr>
          <w:rFonts w:ascii="宋体" w:hAnsi="宋体"/>
          <w:color w:val="000000"/>
        </w:rPr>
      </w:pPr>
      <w:r>
        <w:rPr>
          <w:rFonts w:hint="eastAsia" w:ascii="宋体" w:hAnsi="宋体"/>
          <w:color w:val="000000"/>
        </w:rPr>
        <w:t>法定代表人（签字或盖章）：</w:t>
      </w:r>
    </w:p>
    <w:p w14:paraId="4CFD71F2">
      <w:pPr>
        <w:snapToGrid w:val="0"/>
        <w:spacing w:line="500" w:lineRule="atLeast"/>
        <w:rPr>
          <w:rFonts w:ascii="宋体" w:hAnsi="宋体"/>
          <w:color w:val="000000"/>
          <w:sz w:val="30"/>
          <w:szCs w:val="30"/>
        </w:rPr>
      </w:pPr>
      <w:r>
        <w:rPr>
          <w:rFonts w:hint="eastAsia" w:ascii="宋体" w:hAnsi="宋体"/>
          <w:color w:val="000000"/>
        </w:rPr>
        <w:t>承诺书签署日期：</w:t>
      </w:r>
    </w:p>
    <w:p w14:paraId="6622D3A2">
      <w:pPr>
        <w:autoSpaceDE w:val="0"/>
        <w:autoSpaceDN w:val="0"/>
        <w:adjustRightInd w:val="0"/>
        <w:spacing w:line="460" w:lineRule="atLeast"/>
        <w:rPr>
          <w:rFonts w:ascii="宋体" w:hAnsi="宋体"/>
          <w:color w:val="000000"/>
          <w:sz w:val="32"/>
        </w:rPr>
      </w:pPr>
    </w:p>
    <w:p w14:paraId="5D78D9DF">
      <w:pPr>
        <w:autoSpaceDE w:val="0"/>
        <w:autoSpaceDN w:val="0"/>
        <w:adjustRightInd w:val="0"/>
        <w:spacing w:line="460" w:lineRule="atLeast"/>
        <w:rPr>
          <w:rFonts w:ascii="宋体" w:hAnsi="宋体"/>
          <w:color w:val="000000"/>
          <w:sz w:val="30"/>
          <w:lang w:val="zh-CN"/>
        </w:rPr>
      </w:pPr>
    </w:p>
    <w:p w14:paraId="33A1A5B6">
      <w:pPr>
        <w:autoSpaceDE w:val="0"/>
        <w:autoSpaceDN w:val="0"/>
        <w:adjustRightInd w:val="0"/>
        <w:spacing w:line="460" w:lineRule="atLeast"/>
        <w:rPr>
          <w:rFonts w:ascii="宋体" w:hAnsi="宋体"/>
          <w:color w:val="000000"/>
          <w:sz w:val="30"/>
          <w:lang w:val="zh-CN"/>
        </w:rPr>
      </w:pPr>
    </w:p>
    <w:p w14:paraId="683E411E">
      <w:pPr>
        <w:autoSpaceDE w:val="0"/>
        <w:autoSpaceDN w:val="0"/>
        <w:adjustRightInd w:val="0"/>
        <w:spacing w:line="460" w:lineRule="atLeast"/>
        <w:rPr>
          <w:rFonts w:ascii="宋体" w:hAnsi="宋体"/>
          <w:color w:val="000000"/>
          <w:sz w:val="30"/>
          <w:lang w:val="zh-CN"/>
        </w:rPr>
      </w:pPr>
    </w:p>
    <w:p w14:paraId="53F325A5">
      <w:pPr>
        <w:autoSpaceDE w:val="0"/>
        <w:autoSpaceDN w:val="0"/>
        <w:adjustRightInd w:val="0"/>
        <w:spacing w:line="460" w:lineRule="atLeast"/>
        <w:rPr>
          <w:rFonts w:ascii="宋体" w:hAnsi="宋体"/>
          <w:color w:val="000000"/>
          <w:sz w:val="30"/>
          <w:lang w:val="zh-CN"/>
        </w:rPr>
      </w:pPr>
    </w:p>
    <w:p w14:paraId="7F8FE800">
      <w:pPr>
        <w:autoSpaceDE w:val="0"/>
        <w:autoSpaceDN w:val="0"/>
        <w:adjustRightInd w:val="0"/>
        <w:spacing w:line="460" w:lineRule="atLeast"/>
        <w:rPr>
          <w:rFonts w:ascii="宋体" w:hAnsi="宋体"/>
          <w:color w:val="000000"/>
          <w:sz w:val="30"/>
          <w:lang w:val="zh-CN"/>
        </w:rPr>
      </w:pPr>
    </w:p>
    <w:p w14:paraId="10E3BC4F">
      <w:pPr>
        <w:pStyle w:val="3"/>
        <w:keepNext w:val="0"/>
        <w:keepLines w:val="0"/>
        <w:pageBreakBefore/>
        <w:widowControl w:val="0"/>
        <w:numPr>
          <w:ilvl w:val="1"/>
          <w:numId w:val="0"/>
        </w:numPr>
        <w:tabs>
          <w:tab w:val="left" w:pos="840"/>
          <w:tab w:val="clear" w:pos="567"/>
        </w:tabs>
        <w:adjustRightInd w:val="0"/>
        <w:snapToGrid w:val="0"/>
        <w:spacing w:beforeLines="100" w:afterLines="100" w:line="240" w:lineRule="auto"/>
        <w:jc w:val="center"/>
        <w:rPr>
          <w:rFonts w:hAnsi="宋体"/>
          <w:bCs/>
          <w:sz w:val="28"/>
          <w:szCs w:val="36"/>
        </w:rPr>
        <w:sectPr>
          <w:pgSz w:w="11906" w:h="16838"/>
          <w:pgMar w:top="1588" w:right="1248" w:bottom="1134" w:left="1418" w:header="680" w:footer="992" w:gutter="0"/>
          <w:cols w:space="720" w:num="1"/>
          <w:docGrid w:type="lines" w:linePitch="312" w:charSpace="0"/>
        </w:sectPr>
      </w:pPr>
      <w:bookmarkStart w:id="119" w:name="_Toc495673652"/>
      <w:bookmarkStart w:id="120" w:name="_Toc28485"/>
      <w:bookmarkStart w:id="121" w:name="_Toc11149"/>
      <w:bookmarkStart w:id="122" w:name="_Toc20550"/>
      <w:bookmarkStart w:id="123" w:name="_Toc518"/>
      <w:bookmarkStart w:id="124" w:name="_Toc387128399"/>
      <w:bookmarkStart w:id="125" w:name="_Toc433019965"/>
      <w:bookmarkStart w:id="126" w:name="_Toc18079"/>
      <w:bookmarkStart w:id="127" w:name="_Toc364232512"/>
      <w:bookmarkStart w:id="128" w:name="_Toc402258850"/>
      <w:bookmarkStart w:id="129" w:name="_Toc211762710"/>
      <w:bookmarkStart w:id="130" w:name="_Toc303154314"/>
      <w:bookmarkStart w:id="131" w:name="_Toc294682038"/>
      <w:bookmarkStart w:id="132" w:name="_Toc30192"/>
      <w:bookmarkStart w:id="133" w:name="_Toc252555574"/>
      <w:bookmarkStart w:id="134" w:name="_Toc11299"/>
      <w:bookmarkStart w:id="135" w:name="_Toc318139611"/>
      <w:bookmarkStart w:id="136" w:name="_Toc373927643"/>
      <w:bookmarkStart w:id="137" w:name="_Toc45140224"/>
    </w:p>
    <w:p w14:paraId="63AC4DF5">
      <w:pPr>
        <w:pStyle w:val="3"/>
        <w:keepNext w:val="0"/>
        <w:keepLines w:val="0"/>
        <w:pageBreakBefore/>
        <w:widowControl w:val="0"/>
        <w:numPr>
          <w:ilvl w:val="1"/>
          <w:numId w:val="0"/>
        </w:numPr>
        <w:tabs>
          <w:tab w:val="left" w:pos="840"/>
          <w:tab w:val="clear" w:pos="567"/>
        </w:tabs>
        <w:adjustRightInd w:val="0"/>
        <w:snapToGrid w:val="0"/>
        <w:spacing w:beforeLines="100" w:afterLines="100" w:line="240" w:lineRule="auto"/>
        <w:jc w:val="center"/>
        <w:rPr>
          <w:rFonts w:ascii="黑体" w:hAnsi="黑体"/>
          <w:b w:val="0"/>
          <w:sz w:val="28"/>
          <w:szCs w:val="28"/>
        </w:rPr>
      </w:pPr>
      <w:bookmarkStart w:id="138" w:name="_Toc21161"/>
      <w:r>
        <w:rPr>
          <w:rFonts w:hint="eastAsia" w:ascii="黑体" w:hAnsi="黑体"/>
          <w:b w:val="0"/>
          <w:sz w:val="28"/>
          <w:szCs w:val="28"/>
        </w:rPr>
        <w:t>附件六</w:t>
      </w:r>
      <w:bookmarkEnd w:id="119"/>
      <w:r>
        <w:rPr>
          <w:rFonts w:hint="eastAsia" w:ascii="黑体" w:hAnsi="黑体"/>
          <w:b w:val="0"/>
          <w:sz w:val="28"/>
          <w:szCs w:val="28"/>
        </w:rPr>
        <w:t>参加政府采购活动前3年内在经营活动中有/无重大违法记录（包括行贿犯罪记录）的书面声明</w:t>
      </w:r>
      <w:bookmarkEnd w:id="120"/>
      <w:bookmarkEnd w:id="121"/>
      <w:bookmarkEnd w:id="122"/>
      <w:bookmarkEnd w:id="123"/>
      <w:bookmarkEnd w:id="138"/>
    </w:p>
    <w:p w14:paraId="5B67B423">
      <w:pPr>
        <w:spacing w:line="400" w:lineRule="atLeast"/>
        <w:rPr>
          <w:rFonts w:ascii="宋体" w:hAnsi="宋体"/>
          <w:szCs w:val="21"/>
        </w:rPr>
      </w:pPr>
      <w:r>
        <w:rPr>
          <w:rFonts w:hint="eastAsia" w:ascii="宋体" w:hAnsi="宋体"/>
          <w:b/>
          <w:szCs w:val="21"/>
        </w:rPr>
        <w:t>项目名称：项目编号：</w:t>
      </w:r>
    </w:p>
    <w:tbl>
      <w:tblPr>
        <w:tblStyle w:val="2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4"/>
      </w:tblGrid>
      <w:tr w14:paraId="11F7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trPr>
        <w:tc>
          <w:tcPr>
            <w:tcW w:w="1418" w:type="dxa"/>
            <w:vAlign w:val="center"/>
          </w:tcPr>
          <w:p w14:paraId="75C9BF3F">
            <w:pPr>
              <w:tabs>
                <w:tab w:val="left" w:pos="9180"/>
              </w:tabs>
              <w:spacing w:line="440" w:lineRule="exact"/>
              <w:jc w:val="center"/>
              <w:rPr>
                <w:rFonts w:ascii="Arial" w:hAnsi="宋体" w:cs="Arial"/>
                <w:snapToGrid w:val="0"/>
                <w:szCs w:val="21"/>
              </w:rPr>
            </w:pPr>
            <w:r>
              <w:rPr>
                <w:rFonts w:hint="eastAsia" w:ascii="Arial" w:hAnsi="宋体" w:cs="Arial"/>
                <w:snapToGrid w:val="0"/>
                <w:szCs w:val="21"/>
              </w:rPr>
              <w:t>参加政府采购活动前3年内重大违法记录</w:t>
            </w:r>
          </w:p>
        </w:tc>
        <w:tc>
          <w:tcPr>
            <w:tcW w:w="7654" w:type="dxa"/>
            <w:vAlign w:val="center"/>
          </w:tcPr>
          <w:p w14:paraId="44125F2A">
            <w:pPr>
              <w:pStyle w:val="2"/>
              <w:keepNext w:val="0"/>
              <w:keepLines w:val="0"/>
              <w:pageBreakBefore/>
              <w:numPr>
                <w:ilvl w:val="0"/>
                <w:numId w:val="0"/>
              </w:numPr>
              <w:tabs>
                <w:tab w:val="left" w:pos="840"/>
              </w:tabs>
              <w:spacing w:beforeLines="100" w:afterLines="100" w:line="240" w:lineRule="auto"/>
              <w:rPr>
                <w:rFonts w:ascii="Arial" w:hAnsi="宋体" w:cs="Arial"/>
                <w:bCs/>
                <w:sz w:val="21"/>
                <w:szCs w:val="21"/>
              </w:rPr>
            </w:pPr>
          </w:p>
        </w:tc>
      </w:tr>
      <w:tr w14:paraId="2381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trPr>
        <w:tc>
          <w:tcPr>
            <w:tcW w:w="1418" w:type="dxa"/>
            <w:vAlign w:val="center"/>
          </w:tcPr>
          <w:p w14:paraId="66192651">
            <w:pPr>
              <w:tabs>
                <w:tab w:val="left" w:pos="9180"/>
              </w:tabs>
              <w:spacing w:line="440" w:lineRule="exact"/>
              <w:jc w:val="center"/>
              <w:rPr>
                <w:rFonts w:ascii="Arial" w:hAnsi="宋体" w:cs="Arial"/>
                <w:snapToGrid w:val="0"/>
                <w:szCs w:val="21"/>
              </w:rPr>
            </w:pPr>
            <w:r>
              <w:rPr>
                <w:rFonts w:hint="eastAsia" w:ascii="Arial" w:hAnsi="宋体" w:cs="Arial"/>
                <w:snapToGrid w:val="0"/>
                <w:szCs w:val="21"/>
              </w:rPr>
              <w:t>参加政府采购活动前3年内行贿犯罪记录</w:t>
            </w:r>
          </w:p>
        </w:tc>
        <w:tc>
          <w:tcPr>
            <w:tcW w:w="7654" w:type="dxa"/>
            <w:vAlign w:val="center"/>
          </w:tcPr>
          <w:p w14:paraId="636BC179">
            <w:pPr>
              <w:pStyle w:val="12"/>
              <w:spacing w:after="50"/>
              <w:ind w:left="440"/>
              <w:jc w:val="center"/>
              <w:outlineLvl w:val="0"/>
              <w:rPr>
                <w:rFonts w:ascii="Arial" w:hAnsi="宋体" w:cs="Arial"/>
                <w:bCs/>
                <w:szCs w:val="21"/>
              </w:rPr>
            </w:pPr>
          </w:p>
        </w:tc>
      </w:tr>
    </w:tbl>
    <w:p w14:paraId="64DED7DA">
      <w:pPr>
        <w:tabs>
          <w:tab w:val="left" w:pos="9180"/>
        </w:tabs>
        <w:spacing w:line="440" w:lineRule="exact"/>
        <w:rPr>
          <w:rFonts w:ascii="Arial" w:hAnsi="宋体" w:cs="Arial"/>
          <w:snapToGrid w:val="0"/>
          <w:szCs w:val="21"/>
        </w:rPr>
      </w:pPr>
      <w:r>
        <w:rPr>
          <w:rFonts w:hint="eastAsia" w:ascii="Arial" w:hAnsi="宋体" w:cs="Arial"/>
          <w:snapToGrid w:val="0"/>
          <w:szCs w:val="21"/>
        </w:rPr>
        <w:t>备注：1、参加政府采购活动的时间是指供应商参加本项目的政府采购活动时间为准（具体以投标截止时间为准）。</w:t>
      </w:r>
    </w:p>
    <w:p w14:paraId="12BC27E9">
      <w:pPr>
        <w:tabs>
          <w:tab w:val="left" w:pos="9180"/>
        </w:tabs>
        <w:spacing w:line="440" w:lineRule="exact"/>
        <w:ind w:firstLine="550" w:firstLineChars="250"/>
        <w:rPr>
          <w:rFonts w:ascii="Arial" w:hAnsi="宋体" w:cs="Arial"/>
          <w:snapToGrid w:val="0"/>
          <w:szCs w:val="21"/>
        </w:rPr>
      </w:pPr>
      <w:r>
        <w:rPr>
          <w:rFonts w:hint="eastAsia" w:ascii="Arial" w:hAnsi="宋体" w:cs="Arial"/>
          <w:snapToGrid w:val="0"/>
          <w:szCs w:val="21"/>
        </w:rPr>
        <w:t>2、本表必须提供。</w:t>
      </w:r>
    </w:p>
    <w:bookmarkEnd w:id="124"/>
    <w:bookmarkEnd w:id="125"/>
    <w:bookmarkEnd w:id="126"/>
    <w:bookmarkEnd w:id="127"/>
    <w:bookmarkEnd w:id="128"/>
    <w:p w14:paraId="38807EDA">
      <w:pPr>
        <w:spacing w:line="480" w:lineRule="auto"/>
        <w:ind w:firstLine="3960" w:firstLineChars="1800"/>
        <w:rPr>
          <w:rFonts w:ascii="Arial" w:hAnsi="Arial"/>
        </w:rPr>
      </w:pPr>
      <w:r>
        <w:rPr>
          <w:rFonts w:hint="eastAsia" w:ascii="Arial" w:hAnsi="Arial"/>
        </w:rPr>
        <w:t>磋商供应商（公章）：</w:t>
      </w:r>
    </w:p>
    <w:p w14:paraId="672F648B">
      <w:pPr>
        <w:spacing w:line="480" w:lineRule="auto"/>
        <w:jc w:val="right"/>
        <w:rPr>
          <w:rFonts w:ascii="Arial" w:hAnsi="Arial"/>
        </w:rPr>
      </w:pPr>
      <w:r>
        <w:rPr>
          <w:rFonts w:hint="eastAsia" w:ascii="Arial" w:hAnsi="Arial"/>
        </w:rPr>
        <w:t>法定代表人（法定负责人）或授权代表（签字或盖章）：</w:t>
      </w:r>
    </w:p>
    <w:p w14:paraId="3990A1DF">
      <w:pPr>
        <w:pStyle w:val="10"/>
        <w:spacing w:line="480" w:lineRule="auto"/>
        <w:rPr>
          <w:rFonts w:ascii="宋体" w:hAnsi="宋体"/>
          <w:sz w:val="28"/>
        </w:rPr>
        <w:sectPr>
          <w:pgSz w:w="11906" w:h="16838"/>
          <w:pgMar w:top="1588" w:right="1248" w:bottom="1134" w:left="1418" w:header="680" w:footer="992" w:gutter="0"/>
          <w:cols w:space="720" w:num="1"/>
          <w:docGrid w:type="lines" w:linePitch="312" w:charSpace="0"/>
        </w:sectPr>
      </w:pPr>
      <w:r>
        <w:rPr>
          <w:rFonts w:hint="eastAsia" w:ascii="Arial" w:hAnsi="Arial" w:eastAsia="宋体"/>
          <w:kern w:val="0"/>
          <w:sz w:val="21"/>
        </w:rPr>
        <w:t>日期：</w:t>
      </w:r>
      <w:bookmarkStart w:id="139" w:name="_Toc20491"/>
      <w:bookmarkStart w:id="140" w:name="_Toc9320"/>
      <w:bookmarkStart w:id="141" w:name="_Toc19349"/>
    </w:p>
    <w:bookmarkEnd w:id="139"/>
    <w:bookmarkEnd w:id="140"/>
    <w:bookmarkEnd w:id="141"/>
    <w:p w14:paraId="62E1A42B">
      <w:pPr>
        <w:pStyle w:val="3"/>
        <w:keepNext w:val="0"/>
        <w:keepLines w:val="0"/>
        <w:pageBreakBefore/>
        <w:widowControl w:val="0"/>
        <w:numPr>
          <w:ilvl w:val="1"/>
          <w:numId w:val="0"/>
        </w:numPr>
        <w:tabs>
          <w:tab w:val="left" w:pos="840"/>
          <w:tab w:val="clear" w:pos="567"/>
        </w:tabs>
        <w:adjustRightInd w:val="0"/>
        <w:snapToGrid w:val="0"/>
        <w:spacing w:beforeLines="100" w:afterLines="100" w:line="240" w:lineRule="auto"/>
        <w:jc w:val="center"/>
        <w:rPr>
          <w:rFonts w:hint="default" w:ascii="宋体" w:hAnsi="宋体"/>
          <w:b w:val="0"/>
          <w:bCs/>
          <w:sz w:val="28"/>
          <w:szCs w:val="28"/>
          <w:lang w:val="en-US"/>
        </w:rPr>
        <w:sectPr>
          <w:pgSz w:w="11906" w:h="16838"/>
          <w:pgMar w:top="1588" w:right="1248" w:bottom="1134" w:left="1418" w:header="680" w:footer="992" w:gutter="0"/>
          <w:cols w:space="720" w:num="1"/>
          <w:docGrid w:type="lines" w:linePitch="312" w:charSpace="0"/>
        </w:sectPr>
      </w:pPr>
      <w:bookmarkStart w:id="142" w:name="_Toc24966"/>
      <w:bookmarkStart w:id="143" w:name="_Toc4792"/>
      <w:r>
        <w:rPr>
          <w:rFonts w:hint="eastAsia" w:ascii="宋体" w:hAnsi="宋体"/>
          <w:b w:val="0"/>
          <w:bCs/>
          <w:sz w:val="28"/>
          <w:szCs w:val="28"/>
        </w:rPr>
        <w:t>附件</w:t>
      </w:r>
      <w:r>
        <w:rPr>
          <w:rFonts w:hint="eastAsia" w:ascii="宋体" w:hAnsi="宋体"/>
          <w:b w:val="0"/>
          <w:bCs/>
          <w:sz w:val="28"/>
          <w:szCs w:val="28"/>
          <w:lang w:val="en-US" w:eastAsia="zh-CN"/>
        </w:rPr>
        <w:t xml:space="preserve">七 </w:t>
      </w:r>
      <w:r>
        <w:rPr>
          <w:rFonts w:hint="eastAsia"/>
          <w:b w:val="0"/>
          <w:bCs/>
          <w:sz w:val="28"/>
          <w:szCs w:val="28"/>
          <w:lang w:val="en-US" w:eastAsia="zh-CN"/>
        </w:rPr>
        <w:t>磋商供应商证书情况</w:t>
      </w:r>
      <w:bookmarkEnd w:id="142"/>
    </w:p>
    <w:p w14:paraId="578763D8">
      <w:pPr>
        <w:pStyle w:val="3"/>
        <w:keepNext w:val="0"/>
        <w:keepLines w:val="0"/>
        <w:pageBreakBefore/>
        <w:widowControl w:val="0"/>
        <w:numPr>
          <w:ilvl w:val="1"/>
          <w:numId w:val="0"/>
        </w:numPr>
        <w:tabs>
          <w:tab w:val="left" w:pos="840"/>
          <w:tab w:val="clear" w:pos="567"/>
        </w:tabs>
        <w:adjustRightInd w:val="0"/>
        <w:snapToGrid w:val="0"/>
        <w:spacing w:beforeLines="100" w:afterLines="100" w:line="240" w:lineRule="auto"/>
        <w:jc w:val="center"/>
        <w:rPr>
          <w:rFonts w:ascii="宋体" w:hAnsi="宋体"/>
          <w:b w:val="0"/>
          <w:bCs/>
          <w:sz w:val="28"/>
          <w:szCs w:val="28"/>
        </w:rPr>
      </w:pPr>
      <w:bookmarkStart w:id="144" w:name="_Toc11360"/>
      <w:r>
        <w:rPr>
          <w:rFonts w:hint="eastAsia" w:ascii="宋体" w:hAnsi="宋体"/>
          <w:b w:val="0"/>
          <w:bCs/>
          <w:sz w:val="28"/>
          <w:szCs w:val="28"/>
        </w:rPr>
        <w:t>附件</w:t>
      </w:r>
      <w:r>
        <w:rPr>
          <w:rFonts w:hint="eastAsia" w:ascii="宋体" w:hAnsi="宋体"/>
          <w:b w:val="0"/>
          <w:bCs/>
          <w:sz w:val="28"/>
          <w:szCs w:val="28"/>
          <w:lang w:val="en-US" w:eastAsia="zh-CN"/>
        </w:rPr>
        <w:t xml:space="preserve">八   </w:t>
      </w:r>
      <w:r>
        <w:rPr>
          <w:rFonts w:hint="eastAsia" w:ascii="宋体" w:hAnsi="宋体"/>
          <w:b w:val="0"/>
          <w:bCs/>
          <w:sz w:val="28"/>
          <w:szCs w:val="28"/>
        </w:rPr>
        <w:t>拟投入本项目</w:t>
      </w:r>
      <w:r>
        <w:rPr>
          <w:rFonts w:hint="eastAsia" w:ascii="宋体" w:hAnsi="宋体"/>
          <w:b w:val="0"/>
          <w:bCs/>
          <w:sz w:val="28"/>
          <w:szCs w:val="28"/>
          <w:lang w:val="en-US" w:eastAsia="zh-CN"/>
        </w:rPr>
        <w:t>测绘</w:t>
      </w:r>
      <w:r>
        <w:rPr>
          <w:rFonts w:hint="eastAsia" w:ascii="宋体" w:hAnsi="宋体"/>
          <w:b w:val="0"/>
          <w:bCs/>
          <w:sz w:val="28"/>
          <w:szCs w:val="28"/>
        </w:rPr>
        <w:t>人员配备情况表</w:t>
      </w:r>
      <w:bookmarkEnd w:id="144"/>
    </w:p>
    <w:tbl>
      <w:tblPr>
        <w:tblStyle w:val="26"/>
        <w:tblW w:w="9024"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616"/>
        <w:gridCol w:w="679"/>
        <w:gridCol w:w="1895"/>
        <w:gridCol w:w="1989"/>
        <w:gridCol w:w="3300"/>
      </w:tblGrid>
      <w:tr w14:paraId="7525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exact"/>
        </w:trPr>
        <w:tc>
          <w:tcPr>
            <w:tcW w:w="545" w:type="dxa"/>
            <w:vAlign w:val="center"/>
          </w:tcPr>
          <w:p w14:paraId="1F5AA378">
            <w:pPr>
              <w:spacing w:beforeLines="10" w:line="400" w:lineRule="exact"/>
              <w:jc w:val="center"/>
              <w:rPr>
                <w:rFonts w:ascii="宋体" w:hAnsi="宋体" w:cs="Arial Unicode MS"/>
                <w:szCs w:val="21"/>
              </w:rPr>
            </w:pPr>
            <w:r>
              <w:rPr>
                <w:rFonts w:hint="eastAsia" w:ascii="宋体" w:hAnsi="宋体" w:cs="Arial Unicode MS"/>
                <w:szCs w:val="21"/>
              </w:rPr>
              <w:t>姓名</w:t>
            </w:r>
          </w:p>
        </w:tc>
        <w:tc>
          <w:tcPr>
            <w:tcW w:w="616" w:type="dxa"/>
            <w:vAlign w:val="center"/>
          </w:tcPr>
          <w:p w14:paraId="7F2711DB">
            <w:pPr>
              <w:spacing w:beforeLines="10" w:line="400" w:lineRule="exact"/>
              <w:jc w:val="center"/>
              <w:rPr>
                <w:rFonts w:ascii="宋体" w:hAnsi="宋体" w:cs="Arial Unicode MS"/>
                <w:szCs w:val="21"/>
              </w:rPr>
            </w:pPr>
            <w:r>
              <w:rPr>
                <w:rFonts w:hint="eastAsia" w:ascii="宋体" w:hAnsi="宋体" w:cs="Arial Unicode MS"/>
                <w:szCs w:val="21"/>
              </w:rPr>
              <w:t>性别</w:t>
            </w:r>
          </w:p>
        </w:tc>
        <w:tc>
          <w:tcPr>
            <w:tcW w:w="679" w:type="dxa"/>
            <w:vAlign w:val="center"/>
          </w:tcPr>
          <w:p w14:paraId="7A486F52">
            <w:pPr>
              <w:spacing w:beforeLines="10" w:line="400" w:lineRule="exact"/>
              <w:jc w:val="center"/>
              <w:rPr>
                <w:rFonts w:ascii="宋体" w:hAnsi="宋体" w:cs="Arial Unicode MS"/>
                <w:szCs w:val="21"/>
              </w:rPr>
            </w:pPr>
            <w:r>
              <w:rPr>
                <w:rFonts w:hint="eastAsia" w:ascii="宋体" w:hAnsi="宋体" w:cs="Arial Unicode MS"/>
                <w:szCs w:val="21"/>
              </w:rPr>
              <w:t>年龄</w:t>
            </w:r>
          </w:p>
        </w:tc>
        <w:tc>
          <w:tcPr>
            <w:tcW w:w="1895" w:type="dxa"/>
            <w:vAlign w:val="center"/>
          </w:tcPr>
          <w:p w14:paraId="2A1EB064">
            <w:pPr>
              <w:spacing w:beforeLines="10" w:line="400" w:lineRule="exact"/>
              <w:jc w:val="center"/>
              <w:rPr>
                <w:rFonts w:ascii="宋体" w:hAnsi="宋体" w:cs="Arial Unicode MS"/>
                <w:szCs w:val="21"/>
              </w:rPr>
            </w:pPr>
            <w:r>
              <w:rPr>
                <w:rFonts w:hint="eastAsia" w:ascii="宋体" w:hAnsi="宋体" w:cs="Arial Unicode MS"/>
                <w:szCs w:val="21"/>
              </w:rPr>
              <w:t>在本项目团队内身份</w:t>
            </w:r>
          </w:p>
        </w:tc>
        <w:tc>
          <w:tcPr>
            <w:tcW w:w="1989" w:type="dxa"/>
            <w:vAlign w:val="center"/>
          </w:tcPr>
          <w:p w14:paraId="56588A12">
            <w:pPr>
              <w:spacing w:beforeLines="10" w:line="400" w:lineRule="exact"/>
              <w:jc w:val="center"/>
              <w:rPr>
                <w:rFonts w:ascii="宋体" w:hAnsi="宋体" w:cs="Arial Unicode MS"/>
                <w:szCs w:val="21"/>
              </w:rPr>
            </w:pPr>
            <w:r>
              <w:rPr>
                <w:rFonts w:hint="eastAsia" w:ascii="宋体" w:hAnsi="宋体" w:cs="Arial Unicode MS"/>
                <w:szCs w:val="21"/>
              </w:rPr>
              <w:t>职称</w:t>
            </w:r>
          </w:p>
        </w:tc>
        <w:tc>
          <w:tcPr>
            <w:tcW w:w="3300" w:type="dxa"/>
            <w:vAlign w:val="center"/>
          </w:tcPr>
          <w:p w14:paraId="78E6DF52">
            <w:pPr>
              <w:spacing w:beforeLines="10" w:line="400" w:lineRule="exact"/>
              <w:jc w:val="center"/>
              <w:rPr>
                <w:rFonts w:ascii="宋体" w:hAnsi="宋体" w:cs="Arial Unicode MS"/>
                <w:szCs w:val="21"/>
              </w:rPr>
            </w:pPr>
            <w:r>
              <w:rPr>
                <w:rFonts w:hint="eastAsia" w:ascii="宋体" w:hAnsi="宋体" w:eastAsia="宋体" w:cs="宋体"/>
                <w:sz w:val="22"/>
                <w:szCs w:val="22"/>
                <w:lang w:val="en-US" w:eastAsia="zh-CN"/>
              </w:rPr>
              <w:t>测绘服务</w:t>
            </w:r>
            <w:r>
              <w:rPr>
                <w:rFonts w:hint="eastAsia" w:ascii="宋体" w:hAnsi="宋体" w:eastAsia="宋体" w:cs="宋体"/>
                <w:sz w:val="22"/>
                <w:szCs w:val="22"/>
              </w:rPr>
              <w:t>经验或</w:t>
            </w:r>
            <w:r>
              <w:rPr>
                <w:rFonts w:hint="eastAsia" w:ascii="宋体" w:hAnsi="宋体" w:eastAsia="宋体" w:cs="宋体"/>
                <w:b w:val="0"/>
                <w:bCs/>
                <w:strike w:val="0"/>
                <w:dstrike w:val="0"/>
                <w:color w:val="auto"/>
                <w:sz w:val="22"/>
                <w:szCs w:val="22"/>
                <w:highlight w:val="none"/>
                <w:lang w:val="en-US" w:eastAsia="zh-CN"/>
              </w:rPr>
              <w:t>政府部门</w:t>
            </w:r>
            <w:r>
              <w:rPr>
                <w:rFonts w:hint="eastAsia" w:ascii="宋体" w:hAnsi="宋体" w:eastAsia="宋体" w:cs="宋体"/>
                <w:b w:val="0"/>
                <w:bCs/>
                <w:color w:val="auto"/>
                <w:sz w:val="22"/>
                <w:szCs w:val="22"/>
                <w:highlight w:val="none"/>
              </w:rPr>
              <w:t>测绘</w:t>
            </w:r>
            <w:r>
              <w:rPr>
                <w:rFonts w:hint="eastAsia" w:ascii="宋体" w:hAnsi="宋体" w:eastAsia="宋体" w:cs="宋体"/>
                <w:b w:val="0"/>
                <w:bCs/>
                <w:color w:val="auto"/>
                <w:sz w:val="22"/>
                <w:szCs w:val="22"/>
                <w:highlight w:val="none"/>
                <w:lang w:val="en-US" w:eastAsia="zh-CN"/>
              </w:rPr>
              <w:t>服务项目</w:t>
            </w:r>
            <w:r>
              <w:rPr>
                <w:rFonts w:hint="eastAsia" w:ascii="宋体" w:hAnsi="宋体" w:eastAsia="宋体" w:cs="宋体"/>
                <w:b w:val="0"/>
                <w:bCs/>
                <w:sz w:val="22"/>
                <w:szCs w:val="22"/>
              </w:rPr>
              <w:t>业绩</w:t>
            </w:r>
            <w:r>
              <w:rPr>
                <w:rFonts w:hint="eastAsia" w:ascii="宋体" w:hAnsi="宋体" w:eastAsia="宋体" w:cs="宋体"/>
                <w:sz w:val="22"/>
                <w:szCs w:val="22"/>
              </w:rPr>
              <w:t>业绩</w:t>
            </w:r>
          </w:p>
        </w:tc>
      </w:tr>
      <w:tr w14:paraId="2B22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45" w:type="dxa"/>
          </w:tcPr>
          <w:p w14:paraId="00768A01">
            <w:pPr>
              <w:spacing w:beforeLines="10" w:line="400" w:lineRule="exact"/>
              <w:rPr>
                <w:rFonts w:ascii="宋体" w:hAnsi="宋体" w:cs="Arial Unicode MS"/>
                <w:szCs w:val="21"/>
              </w:rPr>
            </w:pPr>
          </w:p>
        </w:tc>
        <w:tc>
          <w:tcPr>
            <w:tcW w:w="616" w:type="dxa"/>
          </w:tcPr>
          <w:p w14:paraId="026023ED">
            <w:pPr>
              <w:spacing w:beforeLines="10" w:line="400" w:lineRule="exact"/>
              <w:rPr>
                <w:rFonts w:ascii="宋体" w:hAnsi="宋体" w:cs="Arial Unicode MS"/>
                <w:szCs w:val="21"/>
              </w:rPr>
            </w:pPr>
          </w:p>
        </w:tc>
        <w:tc>
          <w:tcPr>
            <w:tcW w:w="679" w:type="dxa"/>
          </w:tcPr>
          <w:p w14:paraId="2BED6FC7">
            <w:pPr>
              <w:spacing w:beforeLines="10" w:line="400" w:lineRule="exact"/>
              <w:rPr>
                <w:rFonts w:ascii="宋体" w:hAnsi="宋体" w:cs="Arial Unicode MS"/>
                <w:szCs w:val="21"/>
              </w:rPr>
            </w:pPr>
          </w:p>
        </w:tc>
        <w:tc>
          <w:tcPr>
            <w:tcW w:w="1895" w:type="dxa"/>
          </w:tcPr>
          <w:p w14:paraId="1AF9B304">
            <w:pPr>
              <w:spacing w:beforeLines="10" w:line="400" w:lineRule="exact"/>
              <w:jc w:val="center"/>
              <w:rPr>
                <w:rFonts w:hint="default" w:ascii="宋体" w:hAnsi="宋体" w:eastAsia="宋体" w:cs="Arial Unicode MS"/>
                <w:szCs w:val="21"/>
                <w:lang w:val="en-US" w:eastAsia="zh-CN"/>
              </w:rPr>
            </w:pPr>
            <w:r>
              <w:rPr>
                <w:rFonts w:hint="eastAsia" w:ascii="宋体" w:hAnsi="宋体" w:cs="Arial Unicode MS"/>
                <w:szCs w:val="21"/>
                <w:lang w:val="en-US" w:eastAsia="zh-CN"/>
              </w:rPr>
              <w:t>项目负责人</w:t>
            </w:r>
          </w:p>
        </w:tc>
        <w:tc>
          <w:tcPr>
            <w:tcW w:w="1989" w:type="dxa"/>
          </w:tcPr>
          <w:p w14:paraId="1F3192C2">
            <w:pPr>
              <w:spacing w:beforeLines="10" w:line="400" w:lineRule="exact"/>
              <w:rPr>
                <w:rFonts w:ascii="宋体" w:hAnsi="宋体" w:cs="Arial Unicode MS"/>
                <w:szCs w:val="21"/>
              </w:rPr>
            </w:pPr>
          </w:p>
        </w:tc>
        <w:tc>
          <w:tcPr>
            <w:tcW w:w="3300" w:type="dxa"/>
          </w:tcPr>
          <w:p w14:paraId="0D241A9B">
            <w:pPr>
              <w:spacing w:beforeLines="10" w:line="400" w:lineRule="exact"/>
              <w:rPr>
                <w:rFonts w:ascii="宋体" w:hAnsi="宋体" w:cs="Arial Unicode MS"/>
                <w:szCs w:val="21"/>
              </w:rPr>
            </w:pPr>
          </w:p>
        </w:tc>
      </w:tr>
      <w:tr w14:paraId="0D02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545" w:type="dxa"/>
          </w:tcPr>
          <w:p w14:paraId="158F81AF">
            <w:pPr>
              <w:spacing w:beforeLines="10" w:line="400" w:lineRule="exact"/>
              <w:rPr>
                <w:rFonts w:ascii="宋体" w:hAnsi="宋体" w:cs="Arial Unicode MS"/>
                <w:szCs w:val="21"/>
              </w:rPr>
            </w:pPr>
          </w:p>
        </w:tc>
        <w:tc>
          <w:tcPr>
            <w:tcW w:w="616" w:type="dxa"/>
          </w:tcPr>
          <w:p w14:paraId="5D26B303">
            <w:pPr>
              <w:spacing w:beforeLines="10" w:line="400" w:lineRule="exact"/>
              <w:rPr>
                <w:rFonts w:ascii="宋体" w:hAnsi="宋体" w:cs="Arial Unicode MS"/>
                <w:szCs w:val="21"/>
              </w:rPr>
            </w:pPr>
          </w:p>
        </w:tc>
        <w:tc>
          <w:tcPr>
            <w:tcW w:w="679" w:type="dxa"/>
          </w:tcPr>
          <w:p w14:paraId="013E4819">
            <w:pPr>
              <w:spacing w:beforeLines="10" w:line="400" w:lineRule="exact"/>
              <w:rPr>
                <w:rFonts w:ascii="宋体" w:hAnsi="宋体" w:cs="Arial Unicode MS"/>
                <w:szCs w:val="21"/>
              </w:rPr>
            </w:pPr>
          </w:p>
        </w:tc>
        <w:tc>
          <w:tcPr>
            <w:tcW w:w="1895" w:type="dxa"/>
          </w:tcPr>
          <w:p w14:paraId="4454944B">
            <w:pPr>
              <w:spacing w:beforeLines="10" w:line="400" w:lineRule="exact"/>
              <w:jc w:val="center"/>
              <w:rPr>
                <w:rFonts w:hint="default" w:ascii="宋体" w:hAnsi="宋体" w:eastAsia="宋体" w:cs="Arial Unicode MS"/>
                <w:szCs w:val="21"/>
                <w:lang w:val="en-US" w:eastAsia="zh-CN"/>
              </w:rPr>
            </w:pPr>
            <w:r>
              <w:rPr>
                <w:rFonts w:hint="eastAsia" w:ascii="宋体" w:hAnsi="宋体" w:cs="Arial Unicode MS"/>
                <w:szCs w:val="21"/>
                <w:lang w:val="en-US" w:eastAsia="zh-CN"/>
              </w:rPr>
              <w:t>项目技术负责人</w:t>
            </w:r>
          </w:p>
        </w:tc>
        <w:tc>
          <w:tcPr>
            <w:tcW w:w="1989" w:type="dxa"/>
          </w:tcPr>
          <w:p w14:paraId="23AA27E0">
            <w:pPr>
              <w:spacing w:beforeLines="10" w:line="400" w:lineRule="exact"/>
              <w:rPr>
                <w:rFonts w:ascii="宋体" w:hAnsi="宋体" w:cs="Arial Unicode MS"/>
                <w:szCs w:val="21"/>
              </w:rPr>
            </w:pPr>
          </w:p>
        </w:tc>
        <w:tc>
          <w:tcPr>
            <w:tcW w:w="3300" w:type="dxa"/>
          </w:tcPr>
          <w:p w14:paraId="6A5F93A4">
            <w:pPr>
              <w:spacing w:beforeLines="10" w:line="400" w:lineRule="exact"/>
              <w:rPr>
                <w:rFonts w:ascii="宋体" w:hAnsi="宋体" w:cs="Arial Unicode MS"/>
                <w:szCs w:val="21"/>
              </w:rPr>
            </w:pPr>
          </w:p>
        </w:tc>
      </w:tr>
      <w:tr w14:paraId="4F39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45" w:type="dxa"/>
          </w:tcPr>
          <w:p w14:paraId="01B8D6AB">
            <w:pPr>
              <w:spacing w:beforeLines="10" w:line="400" w:lineRule="exact"/>
              <w:rPr>
                <w:rFonts w:ascii="宋体" w:hAnsi="宋体" w:cs="Arial Unicode MS"/>
                <w:szCs w:val="21"/>
              </w:rPr>
            </w:pPr>
          </w:p>
        </w:tc>
        <w:tc>
          <w:tcPr>
            <w:tcW w:w="616" w:type="dxa"/>
          </w:tcPr>
          <w:p w14:paraId="473D1C45">
            <w:pPr>
              <w:spacing w:beforeLines="10" w:line="400" w:lineRule="exact"/>
              <w:rPr>
                <w:rFonts w:ascii="宋体" w:hAnsi="宋体" w:cs="Arial Unicode MS"/>
                <w:szCs w:val="21"/>
              </w:rPr>
            </w:pPr>
          </w:p>
        </w:tc>
        <w:tc>
          <w:tcPr>
            <w:tcW w:w="679" w:type="dxa"/>
          </w:tcPr>
          <w:p w14:paraId="10AC6271">
            <w:pPr>
              <w:spacing w:beforeLines="10" w:line="400" w:lineRule="exact"/>
              <w:rPr>
                <w:rFonts w:ascii="宋体" w:hAnsi="宋体" w:cs="Arial Unicode MS"/>
                <w:szCs w:val="21"/>
              </w:rPr>
            </w:pPr>
          </w:p>
        </w:tc>
        <w:tc>
          <w:tcPr>
            <w:tcW w:w="1895" w:type="dxa"/>
          </w:tcPr>
          <w:p w14:paraId="1BDEBFD0">
            <w:pPr>
              <w:spacing w:beforeLines="10" w:line="400" w:lineRule="exact"/>
              <w:rPr>
                <w:rFonts w:ascii="宋体" w:hAnsi="宋体" w:cs="Arial Unicode MS"/>
                <w:szCs w:val="21"/>
              </w:rPr>
            </w:pPr>
          </w:p>
        </w:tc>
        <w:tc>
          <w:tcPr>
            <w:tcW w:w="1989" w:type="dxa"/>
          </w:tcPr>
          <w:p w14:paraId="3AF15D28">
            <w:pPr>
              <w:spacing w:beforeLines="10" w:line="400" w:lineRule="exact"/>
              <w:rPr>
                <w:rFonts w:ascii="宋体" w:hAnsi="宋体" w:cs="Arial Unicode MS"/>
                <w:szCs w:val="21"/>
              </w:rPr>
            </w:pPr>
          </w:p>
        </w:tc>
        <w:tc>
          <w:tcPr>
            <w:tcW w:w="3300" w:type="dxa"/>
          </w:tcPr>
          <w:p w14:paraId="2AA838E7">
            <w:pPr>
              <w:spacing w:beforeLines="10" w:line="400" w:lineRule="exact"/>
              <w:rPr>
                <w:rFonts w:ascii="宋体" w:hAnsi="宋体" w:cs="Arial Unicode MS"/>
                <w:szCs w:val="21"/>
              </w:rPr>
            </w:pPr>
          </w:p>
        </w:tc>
      </w:tr>
      <w:tr w14:paraId="28B3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545" w:type="dxa"/>
          </w:tcPr>
          <w:p w14:paraId="2C6AA412">
            <w:pPr>
              <w:spacing w:beforeLines="10" w:line="400" w:lineRule="exact"/>
              <w:rPr>
                <w:rFonts w:ascii="宋体" w:hAnsi="宋体" w:cs="Arial Unicode MS"/>
                <w:szCs w:val="21"/>
              </w:rPr>
            </w:pPr>
          </w:p>
        </w:tc>
        <w:tc>
          <w:tcPr>
            <w:tcW w:w="616" w:type="dxa"/>
          </w:tcPr>
          <w:p w14:paraId="29B5AE5C">
            <w:pPr>
              <w:spacing w:beforeLines="10" w:line="400" w:lineRule="exact"/>
              <w:rPr>
                <w:rFonts w:ascii="宋体" w:hAnsi="宋体" w:cs="Arial Unicode MS"/>
                <w:szCs w:val="21"/>
              </w:rPr>
            </w:pPr>
          </w:p>
        </w:tc>
        <w:tc>
          <w:tcPr>
            <w:tcW w:w="679" w:type="dxa"/>
          </w:tcPr>
          <w:p w14:paraId="19692442">
            <w:pPr>
              <w:spacing w:beforeLines="10" w:line="400" w:lineRule="exact"/>
              <w:rPr>
                <w:rFonts w:ascii="宋体" w:hAnsi="宋体" w:cs="Arial Unicode MS"/>
                <w:szCs w:val="21"/>
              </w:rPr>
            </w:pPr>
          </w:p>
        </w:tc>
        <w:tc>
          <w:tcPr>
            <w:tcW w:w="1895" w:type="dxa"/>
          </w:tcPr>
          <w:p w14:paraId="2FB7A4FB">
            <w:pPr>
              <w:spacing w:beforeLines="10" w:line="400" w:lineRule="exact"/>
              <w:rPr>
                <w:rFonts w:ascii="宋体" w:hAnsi="宋体" w:cs="Arial Unicode MS"/>
                <w:szCs w:val="21"/>
              </w:rPr>
            </w:pPr>
          </w:p>
        </w:tc>
        <w:tc>
          <w:tcPr>
            <w:tcW w:w="1989" w:type="dxa"/>
          </w:tcPr>
          <w:p w14:paraId="40D5AC7D">
            <w:pPr>
              <w:spacing w:beforeLines="10" w:line="400" w:lineRule="exact"/>
              <w:rPr>
                <w:rFonts w:ascii="宋体" w:hAnsi="宋体" w:cs="Arial Unicode MS"/>
                <w:szCs w:val="21"/>
              </w:rPr>
            </w:pPr>
          </w:p>
        </w:tc>
        <w:tc>
          <w:tcPr>
            <w:tcW w:w="3300" w:type="dxa"/>
          </w:tcPr>
          <w:p w14:paraId="27FA5462">
            <w:pPr>
              <w:spacing w:beforeLines="10" w:line="400" w:lineRule="exact"/>
              <w:rPr>
                <w:rFonts w:ascii="宋体" w:hAnsi="宋体" w:cs="Arial Unicode MS"/>
                <w:szCs w:val="21"/>
              </w:rPr>
            </w:pPr>
          </w:p>
        </w:tc>
      </w:tr>
      <w:tr w14:paraId="56BD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545" w:type="dxa"/>
          </w:tcPr>
          <w:p w14:paraId="5BB2EF8D">
            <w:pPr>
              <w:spacing w:beforeLines="10" w:line="400" w:lineRule="exact"/>
              <w:rPr>
                <w:rFonts w:ascii="宋体" w:hAnsi="宋体" w:cs="Arial Unicode MS"/>
                <w:szCs w:val="21"/>
              </w:rPr>
            </w:pPr>
          </w:p>
        </w:tc>
        <w:tc>
          <w:tcPr>
            <w:tcW w:w="616" w:type="dxa"/>
          </w:tcPr>
          <w:p w14:paraId="465C9F13">
            <w:pPr>
              <w:spacing w:beforeLines="10" w:line="400" w:lineRule="exact"/>
              <w:rPr>
                <w:rFonts w:ascii="宋体" w:hAnsi="宋体" w:cs="Arial Unicode MS"/>
                <w:szCs w:val="21"/>
              </w:rPr>
            </w:pPr>
          </w:p>
        </w:tc>
        <w:tc>
          <w:tcPr>
            <w:tcW w:w="679" w:type="dxa"/>
          </w:tcPr>
          <w:p w14:paraId="6A7397D4">
            <w:pPr>
              <w:spacing w:beforeLines="10" w:line="400" w:lineRule="exact"/>
              <w:rPr>
                <w:rFonts w:ascii="宋体" w:hAnsi="宋体" w:cs="Arial Unicode MS"/>
                <w:szCs w:val="21"/>
              </w:rPr>
            </w:pPr>
          </w:p>
        </w:tc>
        <w:tc>
          <w:tcPr>
            <w:tcW w:w="1895" w:type="dxa"/>
          </w:tcPr>
          <w:p w14:paraId="4C86D660">
            <w:pPr>
              <w:spacing w:beforeLines="10" w:line="400" w:lineRule="exact"/>
              <w:rPr>
                <w:rFonts w:ascii="宋体" w:hAnsi="宋体" w:cs="Arial Unicode MS"/>
                <w:szCs w:val="21"/>
              </w:rPr>
            </w:pPr>
          </w:p>
        </w:tc>
        <w:tc>
          <w:tcPr>
            <w:tcW w:w="1989" w:type="dxa"/>
          </w:tcPr>
          <w:p w14:paraId="6287640B">
            <w:pPr>
              <w:spacing w:beforeLines="10" w:line="400" w:lineRule="exact"/>
              <w:rPr>
                <w:rFonts w:ascii="宋体" w:hAnsi="宋体" w:cs="Arial Unicode MS"/>
                <w:szCs w:val="21"/>
              </w:rPr>
            </w:pPr>
          </w:p>
        </w:tc>
        <w:tc>
          <w:tcPr>
            <w:tcW w:w="3300" w:type="dxa"/>
          </w:tcPr>
          <w:p w14:paraId="36495967">
            <w:pPr>
              <w:spacing w:beforeLines="10" w:line="400" w:lineRule="exact"/>
              <w:rPr>
                <w:rFonts w:ascii="宋体" w:hAnsi="宋体" w:cs="Arial Unicode MS"/>
                <w:szCs w:val="21"/>
              </w:rPr>
            </w:pPr>
          </w:p>
        </w:tc>
      </w:tr>
      <w:tr w14:paraId="79A1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545" w:type="dxa"/>
          </w:tcPr>
          <w:p w14:paraId="1E034E4F">
            <w:pPr>
              <w:spacing w:beforeLines="10" w:line="400" w:lineRule="exact"/>
              <w:rPr>
                <w:rFonts w:ascii="宋体" w:hAnsi="宋体" w:cs="Arial Unicode MS"/>
                <w:szCs w:val="21"/>
              </w:rPr>
            </w:pPr>
          </w:p>
        </w:tc>
        <w:tc>
          <w:tcPr>
            <w:tcW w:w="616" w:type="dxa"/>
          </w:tcPr>
          <w:p w14:paraId="57CB60F7">
            <w:pPr>
              <w:spacing w:beforeLines="10" w:line="400" w:lineRule="exact"/>
              <w:rPr>
                <w:rFonts w:ascii="宋体" w:hAnsi="宋体" w:cs="Arial Unicode MS"/>
                <w:szCs w:val="21"/>
              </w:rPr>
            </w:pPr>
          </w:p>
        </w:tc>
        <w:tc>
          <w:tcPr>
            <w:tcW w:w="679" w:type="dxa"/>
          </w:tcPr>
          <w:p w14:paraId="07EF5E4A">
            <w:pPr>
              <w:spacing w:beforeLines="10" w:line="400" w:lineRule="exact"/>
              <w:rPr>
                <w:rFonts w:ascii="宋体" w:hAnsi="宋体" w:cs="Arial Unicode MS"/>
                <w:szCs w:val="21"/>
              </w:rPr>
            </w:pPr>
          </w:p>
        </w:tc>
        <w:tc>
          <w:tcPr>
            <w:tcW w:w="1895" w:type="dxa"/>
          </w:tcPr>
          <w:p w14:paraId="0DA53088">
            <w:pPr>
              <w:spacing w:beforeLines="10" w:line="400" w:lineRule="exact"/>
              <w:rPr>
                <w:rFonts w:ascii="宋体" w:hAnsi="宋体" w:cs="Arial Unicode MS"/>
                <w:szCs w:val="21"/>
              </w:rPr>
            </w:pPr>
          </w:p>
        </w:tc>
        <w:tc>
          <w:tcPr>
            <w:tcW w:w="1989" w:type="dxa"/>
          </w:tcPr>
          <w:p w14:paraId="690DFA20">
            <w:pPr>
              <w:spacing w:beforeLines="10" w:line="400" w:lineRule="exact"/>
              <w:rPr>
                <w:rFonts w:ascii="宋体" w:hAnsi="宋体" w:cs="Arial Unicode MS"/>
                <w:szCs w:val="21"/>
              </w:rPr>
            </w:pPr>
          </w:p>
        </w:tc>
        <w:tc>
          <w:tcPr>
            <w:tcW w:w="3300" w:type="dxa"/>
          </w:tcPr>
          <w:p w14:paraId="073308C7">
            <w:pPr>
              <w:spacing w:beforeLines="10" w:line="400" w:lineRule="exact"/>
              <w:rPr>
                <w:rFonts w:ascii="宋体" w:hAnsi="宋体" w:cs="Arial Unicode MS"/>
                <w:szCs w:val="21"/>
              </w:rPr>
            </w:pPr>
          </w:p>
        </w:tc>
      </w:tr>
      <w:tr w14:paraId="477C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545" w:type="dxa"/>
          </w:tcPr>
          <w:p w14:paraId="2C8FA7DF">
            <w:pPr>
              <w:spacing w:beforeLines="10" w:line="400" w:lineRule="exact"/>
              <w:rPr>
                <w:rFonts w:ascii="宋体" w:hAnsi="宋体" w:cs="Arial Unicode MS"/>
                <w:szCs w:val="21"/>
              </w:rPr>
            </w:pPr>
          </w:p>
        </w:tc>
        <w:tc>
          <w:tcPr>
            <w:tcW w:w="616" w:type="dxa"/>
          </w:tcPr>
          <w:p w14:paraId="6B4EEDFF">
            <w:pPr>
              <w:spacing w:beforeLines="10" w:line="400" w:lineRule="exact"/>
              <w:rPr>
                <w:rFonts w:ascii="宋体" w:hAnsi="宋体" w:cs="Arial Unicode MS"/>
                <w:szCs w:val="21"/>
              </w:rPr>
            </w:pPr>
          </w:p>
        </w:tc>
        <w:tc>
          <w:tcPr>
            <w:tcW w:w="679" w:type="dxa"/>
          </w:tcPr>
          <w:p w14:paraId="587A2BEC">
            <w:pPr>
              <w:spacing w:beforeLines="10" w:line="400" w:lineRule="exact"/>
              <w:rPr>
                <w:rFonts w:ascii="宋体" w:hAnsi="宋体" w:cs="Arial Unicode MS"/>
                <w:szCs w:val="21"/>
              </w:rPr>
            </w:pPr>
          </w:p>
        </w:tc>
        <w:tc>
          <w:tcPr>
            <w:tcW w:w="1895" w:type="dxa"/>
          </w:tcPr>
          <w:p w14:paraId="6B5D598E">
            <w:pPr>
              <w:spacing w:beforeLines="10" w:line="400" w:lineRule="exact"/>
              <w:rPr>
                <w:rFonts w:ascii="宋体" w:hAnsi="宋体" w:cs="Arial Unicode MS"/>
                <w:szCs w:val="21"/>
              </w:rPr>
            </w:pPr>
          </w:p>
        </w:tc>
        <w:tc>
          <w:tcPr>
            <w:tcW w:w="1989" w:type="dxa"/>
          </w:tcPr>
          <w:p w14:paraId="06908232">
            <w:pPr>
              <w:spacing w:beforeLines="10" w:line="400" w:lineRule="exact"/>
              <w:rPr>
                <w:rFonts w:ascii="宋体" w:hAnsi="宋体" w:cs="Arial Unicode MS"/>
                <w:szCs w:val="21"/>
              </w:rPr>
            </w:pPr>
          </w:p>
        </w:tc>
        <w:tc>
          <w:tcPr>
            <w:tcW w:w="3300" w:type="dxa"/>
          </w:tcPr>
          <w:p w14:paraId="3359B08A">
            <w:pPr>
              <w:spacing w:beforeLines="10" w:line="400" w:lineRule="exact"/>
              <w:rPr>
                <w:rFonts w:ascii="宋体" w:hAnsi="宋体" w:cs="Arial Unicode MS"/>
                <w:szCs w:val="21"/>
              </w:rPr>
            </w:pPr>
          </w:p>
        </w:tc>
      </w:tr>
      <w:tr w14:paraId="0E0A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545" w:type="dxa"/>
          </w:tcPr>
          <w:p w14:paraId="69B55AF2">
            <w:pPr>
              <w:spacing w:beforeLines="10" w:line="400" w:lineRule="exact"/>
              <w:rPr>
                <w:rFonts w:ascii="宋体" w:hAnsi="宋体" w:cs="Arial Unicode MS"/>
                <w:szCs w:val="21"/>
              </w:rPr>
            </w:pPr>
          </w:p>
        </w:tc>
        <w:tc>
          <w:tcPr>
            <w:tcW w:w="616" w:type="dxa"/>
          </w:tcPr>
          <w:p w14:paraId="54A3B591">
            <w:pPr>
              <w:spacing w:beforeLines="10" w:line="400" w:lineRule="exact"/>
              <w:rPr>
                <w:rFonts w:ascii="宋体" w:hAnsi="宋体" w:cs="Arial Unicode MS"/>
                <w:szCs w:val="21"/>
              </w:rPr>
            </w:pPr>
          </w:p>
        </w:tc>
        <w:tc>
          <w:tcPr>
            <w:tcW w:w="679" w:type="dxa"/>
          </w:tcPr>
          <w:p w14:paraId="1D1DA6AF">
            <w:pPr>
              <w:spacing w:beforeLines="10" w:line="400" w:lineRule="exact"/>
              <w:rPr>
                <w:rFonts w:ascii="宋体" w:hAnsi="宋体" w:cs="Arial Unicode MS"/>
                <w:szCs w:val="21"/>
              </w:rPr>
            </w:pPr>
          </w:p>
        </w:tc>
        <w:tc>
          <w:tcPr>
            <w:tcW w:w="1895" w:type="dxa"/>
          </w:tcPr>
          <w:p w14:paraId="7BE814F9">
            <w:pPr>
              <w:spacing w:beforeLines="10" w:line="400" w:lineRule="exact"/>
              <w:rPr>
                <w:rFonts w:ascii="宋体" w:hAnsi="宋体" w:cs="Arial Unicode MS"/>
                <w:szCs w:val="21"/>
              </w:rPr>
            </w:pPr>
          </w:p>
        </w:tc>
        <w:tc>
          <w:tcPr>
            <w:tcW w:w="1989" w:type="dxa"/>
          </w:tcPr>
          <w:p w14:paraId="571F42EA">
            <w:pPr>
              <w:spacing w:beforeLines="10" w:line="400" w:lineRule="exact"/>
              <w:rPr>
                <w:rFonts w:ascii="宋体" w:hAnsi="宋体" w:cs="Arial Unicode MS"/>
                <w:szCs w:val="21"/>
              </w:rPr>
            </w:pPr>
          </w:p>
        </w:tc>
        <w:tc>
          <w:tcPr>
            <w:tcW w:w="3300" w:type="dxa"/>
          </w:tcPr>
          <w:p w14:paraId="65B9A1A1">
            <w:pPr>
              <w:spacing w:beforeLines="10" w:line="400" w:lineRule="exact"/>
              <w:rPr>
                <w:rFonts w:ascii="宋体" w:hAnsi="宋体" w:cs="Arial Unicode MS"/>
                <w:szCs w:val="21"/>
              </w:rPr>
            </w:pPr>
          </w:p>
        </w:tc>
      </w:tr>
      <w:tr w14:paraId="7FC9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545" w:type="dxa"/>
          </w:tcPr>
          <w:p w14:paraId="503112A6">
            <w:pPr>
              <w:spacing w:beforeLines="10" w:line="400" w:lineRule="exact"/>
              <w:rPr>
                <w:rFonts w:ascii="宋体" w:hAnsi="宋体" w:cs="Arial Unicode MS"/>
                <w:szCs w:val="21"/>
              </w:rPr>
            </w:pPr>
          </w:p>
        </w:tc>
        <w:tc>
          <w:tcPr>
            <w:tcW w:w="616" w:type="dxa"/>
          </w:tcPr>
          <w:p w14:paraId="7E0C6C3E">
            <w:pPr>
              <w:spacing w:beforeLines="10" w:line="400" w:lineRule="exact"/>
              <w:rPr>
                <w:rFonts w:ascii="宋体" w:hAnsi="宋体" w:cs="Arial Unicode MS"/>
                <w:szCs w:val="21"/>
              </w:rPr>
            </w:pPr>
          </w:p>
        </w:tc>
        <w:tc>
          <w:tcPr>
            <w:tcW w:w="679" w:type="dxa"/>
          </w:tcPr>
          <w:p w14:paraId="6342E1CB">
            <w:pPr>
              <w:spacing w:beforeLines="10" w:line="400" w:lineRule="exact"/>
              <w:rPr>
                <w:rFonts w:ascii="宋体" w:hAnsi="宋体" w:cs="Arial Unicode MS"/>
                <w:szCs w:val="21"/>
              </w:rPr>
            </w:pPr>
          </w:p>
        </w:tc>
        <w:tc>
          <w:tcPr>
            <w:tcW w:w="1895" w:type="dxa"/>
          </w:tcPr>
          <w:p w14:paraId="7548A94B">
            <w:pPr>
              <w:spacing w:beforeLines="10" w:line="400" w:lineRule="exact"/>
              <w:rPr>
                <w:rFonts w:ascii="宋体" w:hAnsi="宋体" w:cs="Arial Unicode MS"/>
                <w:szCs w:val="21"/>
              </w:rPr>
            </w:pPr>
          </w:p>
        </w:tc>
        <w:tc>
          <w:tcPr>
            <w:tcW w:w="1989" w:type="dxa"/>
          </w:tcPr>
          <w:p w14:paraId="226BD751">
            <w:pPr>
              <w:spacing w:beforeLines="10" w:line="400" w:lineRule="exact"/>
              <w:rPr>
                <w:rFonts w:ascii="宋体" w:hAnsi="宋体" w:cs="Arial Unicode MS"/>
                <w:szCs w:val="21"/>
              </w:rPr>
            </w:pPr>
          </w:p>
        </w:tc>
        <w:tc>
          <w:tcPr>
            <w:tcW w:w="3300" w:type="dxa"/>
          </w:tcPr>
          <w:p w14:paraId="16792EB3">
            <w:pPr>
              <w:spacing w:beforeLines="10" w:line="400" w:lineRule="exact"/>
              <w:rPr>
                <w:rFonts w:ascii="宋体" w:hAnsi="宋体" w:cs="Arial Unicode MS"/>
                <w:szCs w:val="21"/>
              </w:rPr>
            </w:pPr>
          </w:p>
        </w:tc>
      </w:tr>
      <w:tr w14:paraId="6B91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545" w:type="dxa"/>
          </w:tcPr>
          <w:p w14:paraId="293AD8DF">
            <w:pPr>
              <w:spacing w:beforeLines="10" w:line="400" w:lineRule="exact"/>
              <w:rPr>
                <w:rFonts w:ascii="宋体" w:hAnsi="宋体" w:cs="Arial Unicode MS"/>
                <w:szCs w:val="21"/>
              </w:rPr>
            </w:pPr>
          </w:p>
        </w:tc>
        <w:tc>
          <w:tcPr>
            <w:tcW w:w="616" w:type="dxa"/>
          </w:tcPr>
          <w:p w14:paraId="49246723">
            <w:pPr>
              <w:spacing w:beforeLines="10" w:line="400" w:lineRule="exact"/>
              <w:rPr>
                <w:rFonts w:ascii="宋体" w:hAnsi="宋体" w:cs="Arial Unicode MS"/>
                <w:szCs w:val="21"/>
              </w:rPr>
            </w:pPr>
          </w:p>
        </w:tc>
        <w:tc>
          <w:tcPr>
            <w:tcW w:w="679" w:type="dxa"/>
          </w:tcPr>
          <w:p w14:paraId="162C701D">
            <w:pPr>
              <w:spacing w:beforeLines="10" w:line="400" w:lineRule="exact"/>
              <w:rPr>
                <w:rFonts w:ascii="宋体" w:hAnsi="宋体" w:cs="Arial Unicode MS"/>
                <w:szCs w:val="21"/>
              </w:rPr>
            </w:pPr>
          </w:p>
        </w:tc>
        <w:tc>
          <w:tcPr>
            <w:tcW w:w="1895" w:type="dxa"/>
          </w:tcPr>
          <w:p w14:paraId="7FEF2B29">
            <w:pPr>
              <w:spacing w:beforeLines="10" w:line="400" w:lineRule="exact"/>
              <w:rPr>
                <w:rFonts w:ascii="宋体" w:hAnsi="宋体" w:cs="Arial Unicode MS"/>
                <w:szCs w:val="21"/>
              </w:rPr>
            </w:pPr>
          </w:p>
        </w:tc>
        <w:tc>
          <w:tcPr>
            <w:tcW w:w="1989" w:type="dxa"/>
          </w:tcPr>
          <w:p w14:paraId="2FA7B67A">
            <w:pPr>
              <w:spacing w:beforeLines="10" w:line="400" w:lineRule="exact"/>
              <w:rPr>
                <w:rFonts w:ascii="宋体" w:hAnsi="宋体" w:cs="Arial Unicode MS"/>
                <w:szCs w:val="21"/>
              </w:rPr>
            </w:pPr>
          </w:p>
        </w:tc>
        <w:tc>
          <w:tcPr>
            <w:tcW w:w="3300" w:type="dxa"/>
          </w:tcPr>
          <w:p w14:paraId="0AC934EA">
            <w:pPr>
              <w:spacing w:beforeLines="10" w:line="400" w:lineRule="exact"/>
              <w:rPr>
                <w:rFonts w:ascii="宋体" w:hAnsi="宋体" w:cs="Arial Unicode MS"/>
                <w:szCs w:val="21"/>
              </w:rPr>
            </w:pPr>
          </w:p>
        </w:tc>
      </w:tr>
    </w:tbl>
    <w:p w14:paraId="6217F5E3">
      <w:pPr>
        <w:pStyle w:val="18"/>
      </w:pPr>
      <w:r>
        <w:rPr>
          <w:rFonts w:hint="eastAsia"/>
        </w:rPr>
        <w:t>注：1、本表人员需随表附磋商截止时间前连续3个月的社保证明（复印件加盖公章），否则该人员无效。</w:t>
      </w:r>
    </w:p>
    <w:p w14:paraId="26210871">
      <w:pPr>
        <w:pStyle w:val="18"/>
        <w:numPr>
          <w:ilvl w:val="0"/>
          <w:numId w:val="11"/>
        </w:numPr>
        <w:ind w:firstLine="442" w:firstLineChars="200"/>
      </w:pPr>
      <w:r>
        <w:rPr>
          <w:rFonts w:hint="eastAsia"/>
        </w:rPr>
        <w:t>本表人员应随表提交</w:t>
      </w:r>
      <w:bookmarkStart w:id="145" w:name="OLE_LINK5"/>
      <w:r>
        <w:rPr>
          <w:rFonts w:hint="eastAsia"/>
        </w:rPr>
        <w:t>职称、</w:t>
      </w:r>
      <w:r>
        <w:rPr>
          <w:rFonts w:hint="eastAsia" w:cs="Arial Unicode MS"/>
        </w:rPr>
        <w:t>其他执业或职业证书</w:t>
      </w:r>
      <w:r>
        <w:rPr>
          <w:rFonts w:hint="eastAsia"/>
        </w:rPr>
        <w:t>以及荣誉、业绩的证明材料（复印件加盖公章）</w:t>
      </w:r>
      <w:bookmarkEnd w:id="145"/>
      <w:r>
        <w:rPr>
          <w:rFonts w:hint="eastAsia"/>
        </w:rPr>
        <w:t>。</w:t>
      </w:r>
    </w:p>
    <w:p w14:paraId="3925840A">
      <w:pPr>
        <w:pStyle w:val="18"/>
        <w:numPr>
          <w:ilvl w:val="0"/>
          <w:numId w:val="11"/>
        </w:numPr>
        <w:ind w:firstLine="442" w:firstLineChars="200"/>
      </w:pPr>
      <w:r>
        <w:rPr>
          <w:rFonts w:hint="eastAsia"/>
        </w:rPr>
        <w:t>列入本表人员未经采购人允许不得更换，否则采购人有权终止本合同。</w:t>
      </w:r>
    </w:p>
    <w:p w14:paraId="5A01E807">
      <w:pPr>
        <w:pStyle w:val="18"/>
        <w:numPr>
          <w:ilvl w:val="0"/>
          <w:numId w:val="11"/>
        </w:numPr>
        <w:ind w:firstLine="442" w:firstLineChars="200"/>
      </w:pPr>
      <w:r>
        <w:rPr>
          <w:rFonts w:hint="eastAsia"/>
        </w:rPr>
        <w:t>采购人有权根据服务事项指定列入本表人员为采购人提供服务，成交供应商不得拒绝，否则采购人有权终止本合同。</w:t>
      </w:r>
    </w:p>
    <w:p w14:paraId="1148749C">
      <w:pPr>
        <w:pStyle w:val="18"/>
        <w:numPr>
          <w:ilvl w:val="0"/>
          <w:numId w:val="11"/>
        </w:numPr>
        <w:ind w:firstLine="442" w:firstLineChars="200"/>
      </w:pPr>
      <w:r>
        <w:rPr>
          <w:rFonts w:hint="eastAsia"/>
        </w:rPr>
        <w:t>如果本表人员无法胜任工作，采购人有权提出更换，成交供应商应重新指派</w:t>
      </w:r>
      <w:r>
        <w:rPr>
          <w:rFonts w:hint="eastAsia"/>
          <w:lang w:val="en-US" w:eastAsia="zh-CN"/>
        </w:rPr>
        <w:t>测绘人员</w:t>
      </w:r>
      <w:r>
        <w:rPr>
          <w:rFonts w:hint="eastAsia"/>
        </w:rPr>
        <w:t>。</w:t>
      </w:r>
    </w:p>
    <w:p w14:paraId="51916A4A">
      <w:pPr>
        <w:spacing w:line="480" w:lineRule="auto"/>
        <w:jc w:val="center"/>
        <w:rPr>
          <w:rFonts w:ascii="Arial" w:hAnsi="Arial"/>
        </w:rPr>
      </w:pPr>
      <w:r>
        <w:rPr>
          <w:rFonts w:hint="eastAsia" w:ascii="Arial" w:hAnsi="Arial"/>
          <w:lang w:val="en-US" w:eastAsia="zh-CN"/>
        </w:rPr>
        <w:t xml:space="preserve"> </w:t>
      </w:r>
      <w:r>
        <w:rPr>
          <w:rFonts w:hint="eastAsia" w:ascii="Arial" w:hAnsi="Arial"/>
        </w:rPr>
        <w:t>磋商供应商（公章）：</w:t>
      </w:r>
    </w:p>
    <w:p w14:paraId="5D6F1090">
      <w:pPr>
        <w:spacing w:line="480" w:lineRule="auto"/>
        <w:jc w:val="right"/>
        <w:rPr>
          <w:rFonts w:ascii="Arial" w:hAnsi="Arial"/>
        </w:rPr>
      </w:pPr>
      <w:r>
        <w:rPr>
          <w:rFonts w:hint="eastAsia" w:ascii="Arial" w:hAnsi="Arial"/>
        </w:rPr>
        <w:t>法定代表人（法定负责人）或授权代表（签字或盖章）：</w:t>
      </w:r>
    </w:p>
    <w:p w14:paraId="3597C6D3">
      <w:pPr>
        <w:pStyle w:val="10"/>
        <w:spacing w:line="480" w:lineRule="auto"/>
        <w:jc w:val="center"/>
        <w:rPr>
          <w:rFonts w:ascii="宋体" w:hAnsi="宋体"/>
          <w:b/>
          <w:bCs/>
          <w:sz w:val="28"/>
          <w:szCs w:val="28"/>
        </w:rPr>
        <w:sectPr>
          <w:pgSz w:w="11906" w:h="16838"/>
          <w:pgMar w:top="1588" w:right="1248" w:bottom="1134" w:left="1418" w:header="680" w:footer="992" w:gutter="0"/>
          <w:cols w:space="720" w:num="1"/>
          <w:docGrid w:type="lines" w:linePitch="312" w:charSpace="0"/>
        </w:sectPr>
      </w:pPr>
      <w:r>
        <w:rPr>
          <w:rFonts w:hint="eastAsia" w:ascii="Arial" w:hAnsi="Arial" w:eastAsia="宋体"/>
          <w:kern w:val="0"/>
          <w:sz w:val="21"/>
        </w:rPr>
        <w:t>日期：</w:t>
      </w:r>
    </w:p>
    <w:p w14:paraId="7882FF15">
      <w:pPr>
        <w:pStyle w:val="3"/>
        <w:keepNext w:val="0"/>
        <w:keepLines w:val="0"/>
        <w:pageBreakBefore/>
        <w:widowControl w:val="0"/>
        <w:numPr>
          <w:ilvl w:val="1"/>
          <w:numId w:val="0"/>
        </w:numPr>
        <w:tabs>
          <w:tab w:val="left" w:pos="840"/>
          <w:tab w:val="clear" w:pos="567"/>
        </w:tabs>
        <w:adjustRightInd w:val="0"/>
        <w:snapToGrid w:val="0"/>
        <w:spacing w:beforeLines="100" w:afterLines="100" w:line="240" w:lineRule="auto"/>
        <w:jc w:val="center"/>
        <w:rPr>
          <w:rFonts w:ascii="黑体" w:hAnsi="黑体"/>
          <w:b w:val="0"/>
          <w:bCs/>
          <w:sz w:val="28"/>
        </w:rPr>
      </w:pPr>
      <w:bookmarkStart w:id="146" w:name="_Toc5614"/>
      <w:r>
        <w:rPr>
          <w:rFonts w:hint="eastAsia" w:ascii="黑体" w:hAnsi="黑体"/>
          <w:b w:val="0"/>
          <w:bCs/>
          <w:sz w:val="28"/>
        </w:rPr>
        <w:t>附件</w:t>
      </w:r>
      <w:r>
        <w:rPr>
          <w:rFonts w:hint="eastAsia" w:ascii="黑体" w:hAnsi="黑体"/>
          <w:b w:val="0"/>
          <w:bCs/>
          <w:sz w:val="28"/>
          <w:lang w:val="en-US" w:eastAsia="zh-CN"/>
        </w:rPr>
        <w:t xml:space="preserve">九  </w:t>
      </w:r>
      <w:r>
        <w:rPr>
          <w:rFonts w:hint="eastAsia" w:ascii="黑体" w:hAnsi="黑体" w:eastAsia="黑体" w:cs="黑体"/>
          <w:b w:val="0"/>
          <w:bCs/>
          <w:color w:val="auto"/>
          <w:sz w:val="28"/>
          <w:szCs w:val="28"/>
          <w:highlight w:val="none"/>
          <w:lang w:val="en-US" w:eastAsia="zh-CN"/>
        </w:rPr>
        <w:t>投标人自</w:t>
      </w:r>
      <w:r>
        <w:rPr>
          <w:rFonts w:hint="eastAsia" w:ascii="黑体" w:hAnsi="黑体" w:eastAsia="黑体" w:cs="黑体"/>
          <w:b w:val="0"/>
          <w:bCs/>
          <w:color w:val="auto"/>
          <w:sz w:val="28"/>
          <w:szCs w:val="28"/>
          <w:highlight w:val="none"/>
        </w:rPr>
        <w:t>20</w:t>
      </w:r>
      <w:r>
        <w:rPr>
          <w:rFonts w:hint="eastAsia" w:ascii="黑体" w:hAnsi="黑体" w:eastAsia="黑体" w:cs="黑体"/>
          <w:b w:val="0"/>
          <w:bCs/>
          <w:color w:val="auto"/>
          <w:sz w:val="28"/>
          <w:szCs w:val="28"/>
          <w:highlight w:val="none"/>
          <w:lang w:val="en-US" w:eastAsia="zh-CN"/>
        </w:rPr>
        <w:t>2</w:t>
      </w:r>
      <w:r>
        <w:rPr>
          <w:rFonts w:hint="eastAsia" w:ascii="黑体" w:hAnsi="黑体" w:cs="黑体"/>
          <w:b w:val="0"/>
          <w:bCs/>
          <w:color w:val="auto"/>
          <w:sz w:val="28"/>
          <w:szCs w:val="28"/>
          <w:highlight w:val="none"/>
          <w:lang w:val="en-US" w:eastAsia="zh-CN"/>
        </w:rPr>
        <w:t>1</w:t>
      </w:r>
      <w:r>
        <w:rPr>
          <w:rFonts w:hint="eastAsia" w:ascii="黑体" w:hAnsi="黑体" w:eastAsia="黑体" w:cs="黑体"/>
          <w:b w:val="0"/>
          <w:bCs/>
          <w:color w:val="auto"/>
          <w:sz w:val="28"/>
          <w:szCs w:val="28"/>
          <w:highlight w:val="none"/>
        </w:rPr>
        <w:t>年1月1日（以合同签订时间为准）以来，承接过</w:t>
      </w:r>
      <w:r>
        <w:rPr>
          <w:rFonts w:hint="eastAsia" w:ascii="黑体" w:hAnsi="黑体" w:eastAsia="黑体" w:cs="黑体"/>
          <w:b w:val="0"/>
          <w:bCs/>
          <w:strike w:val="0"/>
          <w:dstrike w:val="0"/>
          <w:color w:val="auto"/>
          <w:sz w:val="28"/>
          <w:szCs w:val="28"/>
          <w:highlight w:val="none"/>
          <w:lang w:val="en-US" w:eastAsia="zh-CN"/>
        </w:rPr>
        <w:t>类似政府部门</w:t>
      </w:r>
      <w:r>
        <w:rPr>
          <w:rFonts w:hint="eastAsia" w:ascii="黑体" w:hAnsi="黑体" w:eastAsia="黑体" w:cs="黑体"/>
          <w:b w:val="0"/>
          <w:bCs/>
          <w:color w:val="auto"/>
          <w:sz w:val="28"/>
          <w:szCs w:val="28"/>
          <w:highlight w:val="none"/>
        </w:rPr>
        <w:t>测绘</w:t>
      </w:r>
      <w:r>
        <w:rPr>
          <w:rFonts w:hint="eastAsia" w:ascii="黑体" w:hAnsi="黑体" w:eastAsia="黑体" w:cs="黑体"/>
          <w:b w:val="0"/>
          <w:bCs/>
          <w:color w:val="auto"/>
          <w:sz w:val="28"/>
          <w:szCs w:val="28"/>
          <w:highlight w:val="none"/>
          <w:lang w:val="en-US" w:eastAsia="zh-CN"/>
        </w:rPr>
        <w:t>服务项目</w:t>
      </w:r>
      <w:r>
        <w:rPr>
          <w:rFonts w:hint="eastAsia" w:ascii="黑体" w:hAnsi="黑体" w:eastAsia="黑体" w:cs="黑体"/>
          <w:b w:val="0"/>
          <w:bCs/>
          <w:sz w:val="28"/>
          <w:szCs w:val="28"/>
        </w:rPr>
        <w:t>业绩一览表</w:t>
      </w:r>
      <w:bookmarkEnd w:id="143"/>
      <w:bookmarkEnd w:id="146"/>
    </w:p>
    <w:tbl>
      <w:tblPr>
        <w:tblStyle w:val="26"/>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48"/>
        <w:gridCol w:w="1764"/>
        <w:gridCol w:w="1203"/>
        <w:gridCol w:w="1708"/>
        <w:gridCol w:w="1875"/>
      </w:tblGrid>
      <w:tr w14:paraId="60B4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5426A1C3">
            <w:pPr>
              <w:spacing w:line="380" w:lineRule="exact"/>
              <w:jc w:val="center"/>
              <w:rPr>
                <w:rFonts w:ascii="宋体" w:hAnsi="宋体" w:cs="Arial Unicode MS"/>
                <w:b/>
                <w:bCs/>
              </w:rPr>
            </w:pPr>
            <w:r>
              <w:rPr>
                <w:rFonts w:hint="eastAsia" w:ascii="宋体" w:hAnsi="宋体" w:cs="Arial Unicode MS"/>
                <w:b/>
                <w:bCs/>
              </w:rPr>
              <w:t>序号</w:t>
            </w:r>
          </w:p>
        </w:tc>
        <w:tc>
          <w:tcPr>
            <w:tcW w:w="1948" w:type="dxa"/>
            <w:vAlign w:val="center"/>
          </w:tcPr>
          <w:p w14:paraId="1FAD3A8F">
            <w:pPr>
              <w:spacing w:line="380" w:lineRule="exact"/>
              <w:jc w:val="center"/>
              <w:rPr>
                <w:rFonts w:ascii="宋体" w:hAnsi="宋体" w:cs="Arial Unicode MS"/>
                <w:b/>
                <w:bCs/>
              </w:rPr>
            </w:pPr>
            <w:r>
              <w:rPr>
                <w:rFonts w:hint="eastAsia" w:ascii="宋体" w:hAnsi="宋体" w:cs="Arial Unicode MS"/>
                <w:b/>
                <w:bCs/>
              </w:rPr>
              <w:t>项目名称</w:t>
            </w:r>
          </w:p>
        </w:tc>
        <w:tc>
          <w:tcPr>
            <w:tcW w:w="1764" w:type="dxa"/>
            <w:vAlign w:val="center"/>
          </w:tcPr>
          <w:p w14:paraId="10962874">
            <w:pPr>
              <w:spacing w:line="380" w:lineRule="exact"/>
              <w:jc w:val="center"/>
              <w:rPr>
                <w:rFonts w:ascii="宋体" w:hAnsi="宋体" w:cs="Arial Unicode MS"/>
                <w:b/>
                <w:bCs/>
              </w:rPr>
            </w:pPr>
            <w:r>
              <w:rPr>
                <w:rFonts w:hint="eastAsia" w:ascii="宋体" w:hAnsi="宋体" w:cs="Arial Unicode MS"/>
                <w:b/>
                <w:bCs/>
              </w:rPr>
              <w:t>用户单位</w:t>
            </w:r>
          </w:p>
        </w:tc>
        <w:tc>
          <w:tcPr>
            <w:tcW w:w="1203" w:type="dxa"/>
            <w:vAlign w:val="center"/>
          </w:tcPr>
          <w:p w14:paraId="54586FC3">
            <w:pPr>
              <w:spacing w:line="380" w:lineRule="exact"/>
              <w:jc w:val="center"/>
              <w:rPr>
                <w:rFonts w:ascii="宋体" w:hAnsi="宋体" w:cs="Arial Unicode MS"/>
                <w:b/>
                <w:bCs/>
              </w:rPr>
            </w:pPr>
            <w:r>
              <w:rPr>
                <w:rFonts w:hint="eastAsia" w:ascii="宋体" w:hAnsi="宋体" w:cs="Arial Unicode MS"/>
                <w:b/>
                <w:bCs/>
              </w:rPr>
              <w:t>合同金额</w:t>
            </w:r>
          </w:p>
        </w:tc>
        <w:tc>
          <w:tcPr>
            <w:tcW w:w="1708" w:type="dxa"/>
            <w:vAlign w:val="center"/>
          </w:tcPr>
          <w:p w14:paraId="753EEC36">
            <w:pPr>
              <w:spacing w:line="380" w:lineRule="exact"/>
              <w:jc w:val="center"/>
              <w:rPr>
                <w:rFonts w:ascii="宋体" w:hAnsi="宋体" w:cs="Arial Unicode MS"/>
                <w:b/>
                <w:bCs/>
              </w:rPr>
            </w:pPr>
            <w:r>
              <w:rPr>
                <w:rFonts w:hint="eastAsia" w:ascii="宋体" w:hAnsi="宋体" w:cs="Arial Unicode MS"/>
                <w:b/>
                <w:bCs/>
              </w:rPr>
              <w:t>裁判文书落款时间</w:t>
            </w:r>
          </w:p>
        </w:tc>
        <w:tc>
          <w:tcPr>
            <w:tcW w:w="1875" w:type="dxa"/>
            <w:vAlign w:val="center"/>
          </w:tcPr>
          <w:p w14:paraId="06E8CFF4">
            <w:pPr>
              <w:spacing w:line="380" w:lineRule="exact"/>
              <w:jc w:val="center"/>
              <w:rPr>
                <w:rFonts w:ascii="宋体" w:hAnsi="宋体" w:cs="Arial Unicode MS"/>
                <w:b/>
                <w:bCs/>
              </w:rPr>
            </w:pPr>
            <w:r>
              <w:rPr>
                <w:rFonts w:hint="eastAsia" w:ascii="宋体" w:hAnsi="宋体" w:cs="Arial Unicode MS"/>
                <w:b/>
                <w:bCs/>
              </w:rPr>
              <w:t>用户联系人/联系方式</w:t>
            </w:r>
          </w:p>
        </w:tc>
      </w:tr>
      <w:tr w14:paraId="403B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397623FE">
            <w:pPr>
              <w:spacing w:line="380" w:lineRule="exact"/>
              <w:jc w:val="center"/>
              <w:rPr>
                <w:rFonts w:ascii="宋体" w:hAnsi="宋体" w:cs="Arial Unicode MS"/>
                <w:b/>
                <w:bCs/>
              </w:rPr>
            </w:pPr>
          </w:p>
        </w:tc>
        <w:tc>
          <w:tcPr>
            <w:tcW w:w="1948" w:type="dxa"/>
            <w:vAlign w:val="center"/>
          </w:tcPr>
          <w:p w14:paraId="464B4D43">
            <w:pPr>
              <w:spacing w:line="380" w:lineRule="exact"/>
              <w:jc w:val="center"/>
              <w:rPr>
                <w:rFonts w:ascii="宋体" w:hAnsi="宋体" w:cs="Arial Unicode MS"/>
                <w:b/>
                <w:bCs/>
              </w:rPr>
            </w:pPr>
          </w:p>
        </w:tc>
        <w:tc>
          <w:tcPr>
            <w:tcW w:w="1764" w:type="dxa"/>
            <w:vAlign w:val="center"/>
          </w:tcPr>
          <w:p w14:paraId="00FB0103">
            <w:pPr>
              <w:spacing w:line="380" w:lineRule="exact"/>
              <w:jc w:val="center"/>
              <w:rPr>
                <w:rFonts w:ascii="宋体" w:hAnsi="宋体" w:cs="Arial Unicode MS"/>
                <w:b/>
                <w:bCs/>
              </w:rPr>
            </w:pPr>
          </w:p>
        </w:tc>
        <w:tc>
          <w:tcPr>
            <w:tcW w:w="1203" w:type="dxa"/>
            <w:vAlign w:val="center"/>
          </w:tcPr>
          <w:p w14:paraId="342C5E61">
            <w:pPr>
              <w:spacing w:line="380" w:lineRule="exact"/>
              <w:jc w:val="center"/>
              <w:rPr>
                <w:rFonts w:ascii="宋体" w:hAnsi="宋体" w:cs="Arial Unicode MS"/>
                <w:b/>
                <w:bCs/>
              </w:rPr>
            </w:pPr>
          </w:p>
        </w:tc>
        <w:tc>
          <w:tcPr>
            <w:tcW w:w="1708" w:type="dxa"/>
            <w:vAlign w:val="center"/>
          </w:tcPr>
          <w:p w14:paraId="7E0B253D">
            <w:pPr>
              <w:spacing w:line="380" w:lineRule="exact"/>
              <w:jc w:val="center"/>
              <w:rPr>
                <w:rFonts w:ascii="宋体" w:hAnsi="宋体" w:cs="Arial Unicode MS"/>
                <w:b/>
                <w:bCs/>
              </w:rPr>
            </w:pPr>
          </w:p>
        </w:tc>
        <w:tc>
          <w:tcPr>
            <w:tcW w:w="1875" w:type="dxa"/>
            <w:vAlign w:val="center"/>
          </w:tcPr>
          <w:p w14:paraId="58EF7012">
            <w:pPr>
              <w:spacing w:line="380" w:lineRule="exact"/>
              <w:jc w:val="center"/>
              <w:rPr>
                <w:rFonts w:ascii="宋体" w:hAnsi="宋体" w:cs="Arial Unicode MS"/>
                <w:b/>
                <w:bCs/>
              </w:rPr>
            </w:pPr>
          </w:p>
        </w:tc>
      </w:tr>
      <w:tr w14:paraId="7801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2701C0C1">
            <w:pPr>
              <w:spacing w:line="380" w:lineRule="exact"/>
              <w:jc w:val="center"/>
              <w:rPr>
                <w:rFonts w:ascii="宋体" w:hAnsi="宋体" w:cs="Arial Unicode MS"/>
                <w:b/>
                <w:bCs/>
              </w:rPr>
            </w:pPr>
          </w:p>
        </w:tc>
        <w:tc>
          <w:tcPr>
            <w:tcW w:w="1948" w:type="dxa"/>
            <w:vAlign w:val="center"/>
          </w:tcPr>
          <w:p w14:paraId="64344C39">
            <w:pPr>
              <w:spacing w:line="380" w:lineRule="exact"/>
              <w:jc w:val="center"/>
              <w:rPr>
                <w:rFonts w:ascii="宋体" w:hAnsi="宋体" w:cs="Arial Unicode MS"/>
                <w:b/>
                <w:bCs/>
              </w:rPr>
            </w:pPr>
          </w:p>
        </w:tc>
        <w:tc>
          <w:tcPr>
            <w:tcW w:w="1764" w:type="dxa"/>
            <w:vAlign w:val="center"/>
          </w:tcPr>
          <w:p w14:paraId="66BD7FF7">
            <w:pPr>
              <w:spacing w:line="380" w:lineRule="exact"/>
              <w:jc w:val="center"/>
              <w:rPr>
                <w:rFonts w:ascii="宋体" w:hAnsi="宋体" w:cs="Arial Unicode MS"/>
                <w:b/>
                <w:bCs/>
              </w:rPr>
            </w:pPr>
          </w:p>
        </w:tc>
        <w:tc>
          <w:tcPr>
            <w:tcW w:w="1203" w:type="dxa"/>
            <w:vAlign w:val="center"/>
          </w:tcPr>
          <w:p w14:paraId="18683D4C">
            <w:pPr>
              <w:spacing w:line="380" w:lineRule="exact"/>
              <w:jc w:val="center"/>
              <w:rPr>
                <w:rFonts w:ascii="宋体" w:hAnsi="宋体" w:cs="Arial Unicode MS"/>
                <w:b/>
                <w:bCs/>
              </w:rPr>
            </w:pPr>
          </w:p>
        </w:tc>
        <w:tc>
          <w:tcPr>
            <w:tcW w:w="1708" w:type="dxa"/>
            <w:vAlign w:val="center"/>
          </w:tcPr>
          <w:p w14:paraId="4B6DA8D0">
            <w:pPr>
              <w:spacing w:line="380" w:lineRule="exact"/>
              <w:jc w:val="center"/>
              <w:rPr>
                <w:rFonts w:ascii="宋体" w:hAnsi="宋体" w:cs="Arial Unicode MS"/>
                <w:b/>
                <w:bCs/>
              </w:rPr>
            </w:pPr>
          </w:p>
        </w:tc>
        <w:tc>
          <w:tcPr>
            <w:tcW w:w="1875" w:type="dxa"/>
            <w:vAlign w:val="center"/>
          </w:tcPr>
          <w:p w14:paraId="24CD2FD6">
            <w:pPr>
              <w:spacing w:line="380" w:lineRule="exact"/>
              <w:jc w:val="center"/>
              <w:rPr>
                <w:rFonts w:ascii="宋体" w:hAnsi="宋体" w:cs="Arial Unicode MS"/>
                <w:b/>
                <w:bCs/>
              </w:rPr>
            </w:pPr>
          </w:p>
        </w:tc>
      </w:tr>
      <w:tr w14:paraId="38CC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51614040">
            <w:pPr>
              <w:spacing w:line="380" w:lineRule="exact"/>
              <w:jc w:val="center"/>
              <w:rPr>
                <w:rFonts w:ascii="宋体" w:hAnsi="宋体" w:cs="Arial Unicode MS"/>
                <w:b/>
                <w:bCs/>
              </w:rPr>
            </w:pPr>
          </w:p>
        </w:tc>
        <w:tc>
          <w:tcPr>
            <w:tcW w:w="1948" w:type="dxa"/>
            <w:vAlign w:val="center"/>
          </w:tcPr>
          <w:p w14:paraId="2BB8C447">
            <w:pPr>
              <w:spacing w:line="380" w:lineRule="exact"/>
              <w:jc w:val="center"/>
              <w:rPr>
                <w:rFonts w:ascii="宋体" w:hAnsi="宋体" w:cs="Arial Unicode MS"/>
                <w:b/>
                <w:bCs/>
              </w:rPr>
            </w:pPr>
          </w:p>
        </w:tc>
        <w:tc>
          <w:tcPr>
            <w:tcW w:w="1764" w:type="dxa"/>
            <w:vAlign w:val="center"/>
          </w:tcPr>
          <w:p w14:paraId="1A7BB18F">
            <w:pPr>
              <w:spacing w:line="380" w:lineRule="exact"/>
              <w:jc w:val="center"/>
              <w:rPr>
                <w:rFonts w:ascii="宋体" w:hAnsi="宋体" w:cs="Arial Unicode MS"/>
                <w:b/>
                <w:bCs/>
              </w:rPr>
            </w:pPr>
          </w:p>
        </w:tc>
        <w:tc>
          <w:tcPr>
            <w:tcW w:w="1203" w:type="dxa"/>
            <w:vAlign w:val="center"/>
          </w:tcPr>
          <w:p w14:paraId="56F07A42">
            <w:pPr>
              <w:spacing w:line="380" w:lineRule="exact"/>
              <w:jc w:val="center"/>
              <w:rPr>
                <w:rFonts w:ascii="宋体" w:hAnsi="宋体" w:cs="Arial Unicode MS"/>
                <w:b/>
                <w:bCs/>
              </w:rPr>
            </w:pPr>
          </w:p>
        </w:tc>
        <w:tc>
          <w:tcPr>
            <w:tcW w:w="1708" w:type="dxa"/>
            <w:vAlign w:val="center"/>
          </w:tcPr>
          <w:p w14:paraId="3E89BC34">
            <w:pPr>
              <w:spacing w:line="380" w:lineRule="exact"/>
              <w:jc w:val="center"/>
              <w:rPr>
                <w:rFonts w:ascii="宋体" w:hAnsi="宋体" w:cs="Arial Unicode MS"/>
                <w:b/>
                <w:bCs/>
              </w:rPr>
            </w:pPr>
          </w:p>
        </w:tc>
        <w:tc>
          <w:tcPr>
            <w:tcW w:w="1875" w:type="dxa"/>
            <w:vAlign w:val="center"/>
          </w:tcPr>
          <w:p w14:paraId="51EF7DC5">
            <w:pPr>
              <w:spacing w:line="380" w:lineRule="exact"/>
              <w:jc w:val="center"/>
              <w:rPr>
                <w:rFonts w:ascii="宋体" w:hAnsi="宋体" w:cs="Arial Unicode MS"/>
                <w:b/>
                <w:bCs/>
              </w:rPr>
            </w:pPr>
          </w:p>
        </w:tc>
      </w:tr>
      <w:tr w14:paraId="53EF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6CFD6F19">
            <w:pPr>
              <w:spacing w:line="380" w:lineRule="exact"/>
              <w:jc w:val="center"/>
              <w:rPr>
                <w:rFonts w:ascii="宋体" w:hAnsi="宋体" w:cs="Arial Unicode MS"/>
                <w:b/>
                <w:bCs/>
              </w:rPr>
            </w:pPr>
          </w:p>
        </w:tc>
        <w:tc>
          <w:tcPr>
            <w:tcW w:w="1948" w:type="dxa"/>
            <w:vAlign w:val="center"/>
          </w:tcPr>
          <w:p w14:paraId="1F1D6069">
            <w:pPr>
              <w:spacing w:line="380" w:lineRule="exact"/>
              <w:jc w:val="center"/>
              <w:rPr>
                <w:rFonts w:ascii="宋体" w:hAnsi="宋体" w:cs="Arial Unicode MS"/>
                <w:b/>
                <w:bCs/>
              </w:rPr>
            </w:pPr>
          </w:p>
        </w:tc>
        <w:tc>
          <w:tcPr>
            <w:tcW w:w="1764" w:type="dxa"/>
            <w:vAlign w:val="center"/>
          </w:tcPr>
          <w:p w14:paraId="54357C99">
            <w:pPr>
              <w:spacing w:line="380" w:lineRule="exact"/>
              <w:jc w:val="center"/>
              <w:rPr>
                <w:rFonts w:ascii="宋体" w:hAnsi="宋体" w:cs="Arial Unicode MS"/>
                <w:b/>
                <w:bCs/>
              </w:rPr>
            </w:pPr>
          </w:p>
        </w:tc>
        <w:tc>
          <w:tcPr>
            <w:tcW w:w="1203" w:type="dxa"/>
            <w:vAlign w:val="center"/>
          </w:tcPr>
          <w:p w14:paraId="4083BD71">
            <w:pPr>
              <w:spacing w:line="380" w:lineRule="exact"/>
              <w:jc w:val="center"/>
              <w:rPr>
                <w:rFonts w:ascii="宋体" w:hAnsi="宋体" w:cs="Arial Unicode MS"/>
                <w:b/>
                <w:bCs/>
              </w:rPr>
            </w:pPr>
          </w:p>
        </w:tc>
        <w:tc>
          <w:tcPr>
            <w:tcW w:w="1708" w:type="dxa"/>
            <w:vAlign w:val="center"/>
          </w:tcPr>
          <w:p w14:paraId="58FC3B4B">
            <w:pPr>
              <w:spacing w:line="380" w:lineRule="exact"/>
              <w:jc w:val="center"/>
              <w:rPr>
                <w:rFonts w:ascii="宋体" w:hAnsi="宋体" w:cs="Arial Unicode MS"/>
                <w:b/>
                <w:bCs/>
              </w:rPr>
            </w:pPr>
          </w:p>
        </w:tc>
        <w:tc>
          <w:tcPr>
            <w:tcW w:w="1875" w:type="dxa"/>
            <w:vAlign w:val="center"/>
          </w:tcPr>
          <w:p w14:paraId="11B9F2FC">
            <w:pPr>
              <w:spacing w:line="380" w:lineRule="exact"/>
              <w:jc w:val="center"/>
              <w:rPr>
                <w:rFonts w:ascii="宋体" w:hAnsi="宋体" w:cs="Arial Unicode MS"/>
                <w:b/>
                <w:bCs/>
              </w:rPr>
            </w:pPr>
          </w:p>
        </w:tc>
      </w:tr>
      <w:tr w14:paraId="4957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7164FD15">
            <w:pPr>
              <w:spacing w:line="380" w:lineRule="exact"/>
              <w:jc w:val="center"/>
              <w:rPr>
                <w:rFonts w:ascii="宋体" w:hAnsi="宋体" w:cs="Arial Unicode MS"/>
                <w:b/>
                <w:bCs/>
              </w:rPr>
            </w:pPr>
          </w:p>
        </w:tc>
        <w:tc>
          <w:tcPr>
            <w:tcW w:w="1948" w:type="dxa"/>
            <w:vAlign w:val="center"/>
          </w:tcPr>
          <w:p w14:paraId="14DB8BB4">
            <w:pPr>
              <w:spacing w:line="380" w:lineRule="exact"/>
              <w:jc w:val="center"/>
              <w:rPr>
                <w:rFonts w:ascii="宋体" w:hAnsi="宋体" w:cs="Arial Unicode MS"/>
                <w:b/>
                <w:bCs/>
              </w:rPr>
            </w:pPr>
          </w:p>
        </w:tc>
        <w:tc>
          <w:tcPr>
            <w:tcW w:w="1764" w:type="dxa"/>
            <w:vAlign w:val="center"/>
          </w:tcPr>
          <w:p w14:paraId="2A0A56C7">
            <w:pPr>
              <w:spacing w:line="380" w:lineRule="exact"/>
              <w:jc w:val="center"/>
              <w:rPr>
                <w:rFonts w:ascii="宋体" w:hAnsi="宋体" w:cs="Arial Unicode MS"/>
                <w:b/>
                <w:bCs/>
              </w:rPr>
            </w:pPr>
          </w:p>
        </w:tc>
        <w:tc>
          <w:tcPr>
            <w:tcW w:w="1203" w:type="dxa"/>
            <w:vAlign w:val="center"/>
          </w:tcPr>
          <w:p w14:paraId="6EBE6195">
            <w:pPr>
              <w:spacing w:line="380" w:lineRule="exact"/>
              <w:jc w:val="center"/>
              <w:rPr>
                <w:rFonts w:ascii="宋体" w:hAnsi="宋体" w:cs="Arial Unicode MS"/>
                <w:b/>
                <w:bCs/>
              </w:rPr>
            </w:pPr>
          </w:p>
        </w:tc>
        <w:tc>
          <w:tcPr>
            <w:tcW w:w="1708" w:type="dxa"/>
            <w:vAlign w:val="center"/>
          </w:tcPr>
          <w:p w14:paraId="01C86B4D">
            <w:pPr>
              <w:spacing w:line="380" w:lineRule="exact"/>
              <w:jc w:val="center"/>
              <w:rPr>
                <w:rFonts w:ascii="宋体" w:hAnsi="宋体" w:cs="Arial Unicode MS"/>
                <w:b/>
                <w:bCs/>
              </w:rPr>
            </w:pPr>
          </w:p>
        </w:tc>
        <w:tc>
          <w:tcPr>
            <w:tcW w:w="1875" w:type="dxa"/>
            <w:vAlign w:val="center"/>
          </w:tcPr>
          <w:p w14:paraId="39B58B5E">
            <w:pPr>
              <w:spacing w:line="380" w:lineRule="exact"/>
              <w:jc w:val="center"/>
              <w:rPr>
                <w:rFonts w:ascii="宋体" w:hAnsi="宋体" w:cs="Arial Unicode MS"/>
                <w:b/>
                <w:bCs/>
              </w:rPr>
            </w:pPr>
          </w:p>
        </w:tc>
      </w:tr>
      <w:tr w14:paraId="566A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54F7895A">
            <w:pPr>
              <w:spacing w:line="380" w:lineRule="exact"/>
              <w:jc w:val="center"/>
              <w:rPr>
                <w:rFonts w:ascii="宋体" w:hAnsi="宋体" w:cs="Arial Unicode MS"/>
                <w:b/>
                <w:bCs/>
              </w:rPr>
            </w:pPr>
          </w:p>
        </w:tc>
        <w:tc>
          <w:tcPr>
            <w:tcW w:w="1948" w:type="dxa"/>
            <w:vAlign w:val="center"/>
          </w:tcPr>
          <w:p w14:paraId="41847FF2">
            <w:pPr>
              <w:spacing w:line="380" w:lineRule="exact"/>
              <w:jc w:val="center"/>
              <w:rPr>
                <w:rFonts w:ascii="宋体" w:hAnsi="宋体" w:cs="Arial Unicode MS"/>
                <w:b/>
                <w:bCs/>
              </w:rPr>
            </w:pPr>
          </w:p>
        </w:tc>
        <w:tc>
          <w:tcPr>
            <w:tcW w:w="1764" w:type="dxa"/>
            <w:vAlign w:val="center"/>
          </w:tcPr>
          <w:p w14:paraId="2DB2E0BA">
            <w:pPr>
              <w:spacing w:line="380" w:lineRule="exact"/>
              <w:jc w:val="center"/>
              <w:rPr>
                <w:rFonts w:ascii="宋体" w:hAnsi="宋体" w:cs="Arial Unicode MS"/>
                <w:b/>
                <w:bCs/>
              </w:rPr>
            </w:pPr>
          </w:p>
        </w:tc>
        <w:tc>
          <w:tcPr>
            <w:tcW w:w="1203" w:type="dxa"/>
            <w:vAlign w:val="center"/>
          </w:tcPr>
          <w:p w14:paraId="45D3A225">
            <w:pPr>
              <w:spacing w:line="380" w:lineRule="exact"/>
              <w:jc w:val="center"/>
              <w:rPr>
                <w:rFonts w:ascii="宋体" w:hAnsi="宋体" w:cs="Arial Unicode MS"/>
                <w:b/>
                <w:bCs/>
              </w:rPr>
            </w:pPr>
          </w:p>
        </w:tc>
        <w:tc>
          <w:tcPr>
            <w:tcW w:w="1708" w:type="dxa"/>
            <w:vAlign w:val="center"/>
          </w:tcPr>
          <w:p w14:paraId="2055849B">
            <w:pPr>
              <w:spacing w:line="380" w:lineRule="exact"/>
              <w:jc w:val="center"/>
              <w:rPr>
                <w:rFonts w:ascii="宋体" w:hAnsi="宋体" w:cs="Arial Unicode MS"/>
                <w:b/>
                <w:bCs/>
              </w:rPr>
            </w:pPr>
          </w:p>
        </w:tc>
        <w:tc>
          <w:tcPr>
            <w:tcW w:w="1875" w:type="dxa"/>
            <w:vAlign w:val="center"/>
          </w:tcPr>
          <w:p w14:paraId="61816425">
            <w:pPr>
              <w:spacing w:line="380" w:lineRule="exact"/>
              <w:jc w:val="center"/>
              <w:rPr>
                <w:rFonts w:ascii="宋体" w:hAnsi="宋体" w:cs="Arial Unicode MS"/>
                <w:b/>
                <w:bCs/>
              </w:rPr>
            </w:pPr>
          </w:p>
        </w:tc>
      </w:tr>
      <w:tr w14:paraId="7FD5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14C594F2">
            <w:pPr>
              <w:spacing w:line="380" w:lineRule="exact"/>
              <w:jc w:val="center"/>
              <w:rPr>
                <w:rFonts w:ascii="宋体" w:hAnsi="宋体" w:cs="Arial Unicode MS"/>
                <w:b/>
                <w:bCs/>
              </w:rPr>
            </w:pPr>
          </w:p>
        </w:tc>
        <w:tc>
          <w:tcPr>
            <w:tcW w:w="1948" w:type="dxa"/>
            <w:vAlign w:val="center"/>
          </w:tcPr>
          <w:p w14:paraId="50FADDE3">
            <w:pPr>
              <w:spacing w:line="380" w:lineRule="exact"/>
              <w:jc w:val="center"/>
              <w:rPr>
                <w:rFonts w:ascii="宋体" w:hAnsi="宋体" w:cs="Arial Unicode MS"/>
                <w:b/>
                <w:bCs/>
              </w:rPr>
            </w:pPr>
          </w:p>
        </w:tc>
        <w:tc>
          <w:tcPr>
            <w:tcW w:w="1764" w:type="dxa"/>
            <w:vAlign w:val="center"/>
          </w:tcPr>
          <w:p w14:paraId="609D5DC3">
            <w:pPr>
              <w:spacing w:line="380" w:lineRule="exact"/>
              <w:jc w:val="center"/>
              <w:rPr>
                <w:rFonts w:ascii="宋体" w:hAnsi="宋体" w:cs="Arial Unicode MS"/>
                <w:b/>
                <w:bCs/>
              </w:rPr>
            </w:pPr>
          </w:p>
        </w:tc>
        <w:tc>
          <w:tcPr>
            <w:tcW w:w="1203" w:type="dxa"/>
            <w:vAlign w:val="center"/>
          </w:tcPr>
          <w:p w14:paraId="6CB9B2D4">
            <w:pPr>
              <w:spacing w:line="380" w:lineRule="exact"/>
              <w:jc w:val="center"/>
              <w:rPr>
                <w:rFonts w:ascii="宋体" w:hAnsi="宋体" w:cs="Arial Unicode MS"/>
                <w:b/>
                <w:bCs/>
              </w:rPr>
            </w:pPr>
          </w:p>
        </w:tc>
        <w:tc>
          <w:tcPr>
            <w:tcW w:w="1708" w:type="dxa"/>
            <w:vAlign w:val="center"/>
          </w:tcPr>
          <w:p w14:paraId="30BD89BF">
            <w:pPr>
              <w:spacing w:line="380" w:lineRule="exact"/>
              <w:jc w:val="center"/>
              <w:rPr>
                <w:rFonts w:ascii="宋体" w:hAnsi="宋体" w:cs="Arial Unicode MS"/>
                <w:b/>
                <w:bCs/>
              </w:rPr>
            </w:pPr>
          </w:p>
        </w:tc>
        <w:tc>
          <w:tcPr>
            <w:tcW w:w="1875" w:type="dxa"/>
            <w:vAlign w:val="center"/>
          </w:tcPr>
          <w:p w14:paraId="2BE86911">
            <w:pPr>
              <w:spacing w:line="380" w:lineRule="exact"/>
              <w:jc w:val="center"/>
              <w:rPr>
                <w:rFonts w:ascii="宋体" w:hAnsi="宋体" w:cs="Arial Unicode MS"/>
                <w:b/>
                <w:bCs/>
              </w:rPr>
            </w:pPr>
          </w:p>
        </w:tc>
      </w:tr>
      <w:tr w14:paraId="72F9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37A92D1E">
            <w:pPr>
              <w:spacing w:line="380" w:lineRule="exact"/>
              <w:jc w:val="center"/>
              <w:rPr>
                <w:rFonts w:ascii="宋体" w:hAnsi="宋体" w:cs="Arial Unicode MS"/>
                <w:b/>
                <w:bCs/>
              </w:rPr>
            </w:pPr>
          </w:p>
        </w:tc>
        <w:tc>
          <w:tcPr>
            <w:tcW w:w="1948" w:type="dxa"/>
            <w:vAlign w:val="center"/>
          </w:tcPr>
          <w:p w14:paraId="09083E84">
            <w:pPr>
              <w:spacing w:line="380" w:lineRule="exact"/>
              <w:jc w:val="center"/>
              <w:rPr>
                <w:rFonts w:ascii="宋体" w:hAnsi="宋体" w:cs="Arial Unicode MS"/>
                <w:b/>
                <w:bCs/>
              </w:rPr>
            </w:pPr>
          </w:p>
        </w:tc>
        <w:tc>
          <w:tcPr>
            <w:tcW w:w="1764" w:type="dxa"/>
            <w:vAlign w:val="center"/>
          </w:tcPr>
          <w:p w14:paraId="733B9873">
            <w:pPr>
              <w:spacing w:line="380" w:lineRule="exact"/>
              <w:jc w:val="center"/>
              <w:rPr>
                <w:rFonts w:ascii="宋体" w:hAnsi="宋体" w:cs="Arial Unicode MS"/>
                <w:b/>
                <w:bCs/>
              </w:rPr>
            </w:pPr>
          </w:p>
        </w:tc>
        <w:tc>
          <w:tcPr>
            <w:tcW w:w="1203" w:type="dxa"/>
            <w:vAlign w:val="center"/>
          </w:tcPr>
          <w:p w14:paraId="3D4AEDF1">
            <w:pPr>
              <w:spacing w:line="380" w:lineRule="exact"/>
              <w:jc w:val="center"/>
              <w:rPr>
                <w:rFonts w:ascii="宋体" w:hAnsi="宋体" w:cs="Arial Unicode MS"/>
                <w:b/>
                <w:bCs/>
              </w:rPr>
            </w:pPr>
          </w:p>
        </w:tc>
        <w:tc>
          <w:tcPr>
            <w:tcW w:w="1708" w:type="dxa"/>
            <w:vAlign w:val="center"/>
          </w:tcPr>
          <w:p w14:paraId="0572D78E">
            <w:pPr>
              <w:spacing w:line="380" w:lineRule="exact"/>
              <w:jc w:val="center"/>
              <w:rPr>
                <w:rFonts w:ascii="宋体" w:hAnsi="宋体" w:cs="Arial Unicode MS"/>
                <w:b/>
                <w:bCs/>
              </w:rPr>
            </w:pPr>
          </w:p>
        </w:tc>
        <w:tc>
          <w:tcPr>
            <w:tcW w:w="1875" w:type="dxa"/>
            <w:vAlign w:val="center"/>
          </w:tcPr>
          <w:p w14:paraId="06E948AE">
            <w:pPr>
              <w:spacing w:line="380" w:lineRule="exact"/>
              <w:jc w:val="center"/>
              <w:rPr>
                <w:rFonts w:ascii="宋体" w:hAnsi="宋体" w:cs="Arial Unicode MS"/>
                <w:b/>
                <w:bCs/>
              </w:rPr>
            </w:pPr>
          </w:p>
        </w:tc>
      </w:tr>
      <w:tr w14:paraId="207C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14FAE5F0">
            <w:pPr>
              <w:spacing w:line="380" w:lineRule="exact"/>
              <w:jc w:val="center"/>
              <w:rPr>
                <w:rFonts w:ascii="宋体" w:hAnsi="宋体" w:cs="Arial Unicode MS"/>
                <w:b/>
                <w:bCs/>
              </w:rPr>
            </w:pPr>
          </w:p>
        </w:tc>
        <w:tc>
          <w:tcPr>
            <w:tcW w:w="1948" w:type="dxa"/>
            <w:vAlign w:val="center"/>
          </w:tcPr>
          <w:p w14:paraId="6B6B5BF6">
            <w:pPr>
              <w:spacing w:line="380" w:lineRule="exact"/>
              <w:jc w:val="center"/>
              <w:rPr>
                <w:rFonts w:ascii="宋体" w:hAnsi="宋体" w:cs="Arial Unicode MS"/>
                <w:b/>
                <w:bCs/>
              </w:rPr>
            </w:pPr>
          </w:p>
        </w:tc>
        <w:tc>
          <w:tcPr>
            <w:tcW w:w="1764" w:type="dxa"/>
            <w:vAlign w:val="center"/>
          </w:tcPr>
          <w:p w14:paraId="339DEBAC">
            <w:pPr>
              <w:spacing w:line="380" w:lineRule="exact"/>
              <w:jc w:val="center"/>
              <w:rPr>
                <w:rFonts w:ascii="宋体" w:hAnsi="宋体" w:cs="Arial Unicode MS"/>
                <w:b/>
                <w:bCs/>
              </w:rPr>
            </w:pPr>
          </w:p>
        </w:tc>
        <w:tc>
          <w:tcPr>
            <w:tcW w:w="1203" w:type="dxa"/>
            <w:vAlign w:val="center"/>
          </w:tcPr>
          <w:p w14:paraId="63C2702F">
            <w:pPr>
              <w:spacing w:line="380" w:lineRule="exact"/>
              <w:jc w:val="center"/>
              <w:rPr>
                <w:rFonts w:ascii="宋体" w:hAnsi="宋体" w:cs="Arial Unicode MS"/>
                <w:b/>
                <w:bCs/>
              </w:rPr>
            </w:pPr>
          </w:p>
        </w:tc>
        <w:tc>
          <w:tcPr>
            <w:tcW w:w="1708" w:type="dxa"/>
            <w:vAlign w:val="center"/>
          </w:tcPr>
          <w:p w14:paraId="05FA4645">
            <w:pPr>
              <w:spacing w:line="380" w:lineRule="exact"/>
              <w:jc w:val="center"/>
              <w:rPr>
                <w:rFonts w:ascii="宋体" w:hAnsi="宋体" w:cs="Arial Unicode MS"/>
                <w:b/>
                <w:bCs/>
              </w:rPr>
            </w:pPr>
          </w:p>
        </w:tc>
        <w:tc>
          <w:tcPr>
            <w:tcW w:w="1875" w:type="dxa"/>
            <w:vAlign w:val="center"/>
          </w:tcPr>
          <w:p w14:paraId="5D313BDD">
            <w:pPr>
              <w:spacing w:line="380" w:lineRule="exact"/>
              <w:jc w:val="center"/>
              <w:rPr>
                <w:rFonts w:ascii="宋体" w:hAnsi="宋体" w:cs="Arial Unicode MS"/>
                <w:b/>
                <w:bCs/>
              </w:rPr>
            </w:pPr>
          </w:p>
        </w:tc>
      </w:tr>
      <w:tr w14:paraId="549F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6D81F3E0">
            <w:pPr>
              <w:spacing w:line="380" w:lineRule="exact"/>
              <w:jc w:val="center"/>
              <w:rPr>
                <w:rFonts w:ascii="宋体" w:hAnsi="宋体" w:cs="Arial Unicode MS"/>
                <w:b/>
                <w:bCs/>
              </w:rPr>
            </w:pPr>
          </w:p>
        </w:tc>
        <w:tc>
          <w:tcPr>
            <w:tcW w:w="1948" w:type="dxa"/>
            <w:vAlign w:val="center"/>
          </w:tcPr>
          <w:p w14:paraId="0ECC9045">
            <w:pPr>
              <w:spacing w:line="380" w:lineRule="exact"/>
              <w:jc w:val="center"/>
              <w:rPr>
                <w:rFonts w:ascii="宋体" w:hAnsi="宋体" w:cs="Arial Unicode MS"/>
                <w:b/>
                <w:bCs/>
              </w:rPr>
            </w:pPr>
          </w:p>
        </w:tc>
        <w:tc>
          <w:tcPr>
            <w:tcW w:w="1764" w:type="dxa"/>
            <w:vAlign w:val="center"/>
          </w:tcPr>
          <w:p w14:paraId="4DA491D8">
            <w:pPr>
              <w:spacing w:line="380" w:lineRule="exact"/>
              <w:jc w:val="center"/>
              <w:rPr>
                <w:rFonts w:ascii="宋体" w:hAnsi="宋体" w:cs="Arial Unicode MS"/>
                <w:b/>
                <w:bCs/>
              </w:rPr>
            </w:pPr>
          </w:p>
        </w:tc>
        <w:tc>
          <w:tcPr>
            <w:tcW w:w="1203" w:type="dxa"/>
            <w:vAlign w:val="center"/>
          </w:tcPr>
          <w:p w14:paraId="7B49248A">
            <w:pPr>
              <w:spacing w:line="380" w:lineRule="exact"/>
              <w:jc w:val="center"/>
              <w:rPr>
                <w:rFonts w:ascii="宋体" w:hAnsi="宋体" w:cs="Arial Unicode MS"/>
                <w:b/>
                <w:bCs/>
              </w:rPr>
            </w:pPr>
          </w:p>
        </w:tc>
        <w:tc>
          <w:tcPr>
            <w:tcW w:w="1708" w:type="dxa"/>
            <w:vAlign w:val="center"/>
          </w:tcPr>
          <w:p w14:paraId="0245EF39">
            <w:pPr>
              <w:spacing w:line="380" w:lineRule="exact"/>
              <w:jc w:val="center"/>
              <w:rPr>
                <w:rFonts w:ascii="宋体" w:hAnsi="宋体" w:cs="Arial Unicode MS"/>
                <w:b/>
                <w:bCs/>
              </w:rPr>
            </w:pPr>
          </w:p>
        </w:tc>
        <w:tc>
          <w:tcPr>
            <w:tcW w:w="1875" w:type="dxa"/>
            <w:vAlign w:val="center"/>
          </w:tcPr>
          <w:p w14:paraId="07FDB3D2">
            <w:pPr>
              <w:spacing w:line="380" w:lineRule="exact"/>
              <w:jc w:val="center"/>
              <w:rPr>
                <w:rFonts w:ascii="宋体" w:hAnsi="宋体" w:cs="Arial Unicode MS"/>
                <w:b/>
                <w:bCs/>
              </w:rPr>
            </w:pPr>
          </w:p>
        </w:tc>
      </w:tr>
      <w:tr w14:paraId="63D2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48F32EDD">
            <w:pPr>
              <w:spacing w:line="380" w:lineRule="exact"/>
              <w:jc w:val="center"/>
              <w:rPr>
                <w:rFonts w:ascii="宋体" w:hAnsi="宋体" w:cs="Arial Unicode MS"/>
                <w:b/>
                <w:bCs/>
              </w:rPr>
            </w:pPr>
          </w:p>
        </w:tc>
        <w:tc>
          <w:tcPr>
            <w:tcW w:w="1948" w:type="dxa"/>
            <w:vAlign w:val="center"/>
          </w:tcPr>
          <w:p w14:paraId="69CA009D">
            <w:pPr>
              <w:spacing w:line="380" w:lineRule="exact"/>
              <w:jc w:val="center"/>
              <w:rPr>
                <w:rFonts w:ascii="宋体" w:hAnsi="宋体" w:cs="Arial Unicode MS"/>
                <w:b/>
                <w:bCs/>
              </w:rPr>
            </w:pPr>
          </w:p>
        </w:tc>
        <w:tc>
          <w:tcPr>
            <w:tcW w:w="1764" w:type="dxa"/>
            <w:vAlign w:val="center"/>
          </w:tcPr>
          <w:p w14:paraId="6BA6DD0F">
            <w:pPr>
              <w:spacing w:line="380" w:lineRule="exact"/>
              <w:jc w:val="center"/>
              <w:rPr>
                <w:rFonts w:ascii="宋体" w:hAnsi="宋体" w:cs="Arial Unicode MS"/>
                <w:b/>
                <w:bCs/>
              </w:rPr>
            </w:pPr>
          </w:p>
        </w:tc>
        <w:tc>
          <w:tcPr>
            <w:tcW w:w="1203" w:type="dxa"/>
            <w:vAlign w:val="center"/>
          </w:tcPr>
          <w:p w14:paraId="4199A098">
            <w:pPr>
              <w:spacing w:line="380" w:lineRule="exact"/>
              <w:jc w:val="center"/>
              <w:rPr>
                <w:rFonts w:ascii="宋体" w:hAnsi="宋体" w:cs="Arial Unicode MS"/>
                <w:b/>
                <w:bCs/>
              </w:rPr>
            </w:pPr>
          </w:p>
        </w:tc>
        <w:tc>
          <w:tcPr>
            <w:tcW w:w="1708" w:type="dxa"/>
            <w:vAlign w:val="center"/>
          </w:tcPr>
          <w:p w14:paraId="4AD1F66E">
            <w:pPr>
              <w:spacing w:line="380" w:lineRule="exact"/>
              <w:jc w:val="center"/>
              <w:rPr>
                <w:rFonts w:ascii="宋体" w:hAnsi="宋体" w:cs="Arial Unicode MS"/>
                <w:b/>
                <w:bCs/>
              </w:rPr>
            </w:pPr>
          </w:p>
        </w:tc>
        <w:tc>
          <w:tcPr>
            <w:tcW w:w="1875" w:type="dxa"/>
            <w:vAlign w:val="center"/>
          </w:tcPr>
          <w:p w14:paraId="57E24425">
            <w:pPr>
              <w:spacing w:line="380" w:lineRule="exact"/>
              <w:jc w:val="center"/>
              <w:rPr>
                <w:rFonts w:ascii="宋体" w:hAnsi="宋体" w:cs="Arial Unicode MS"/>
                <w:b/>
                <w:bCs/>
              </w:rPr>
            </w:pPr>
          </w:p>
        </w:tc>
      </w:tr>
      <w:tr w14:paraId="37C7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54083B97">
            <w:pPr>
              <w:spacing w:line="380" w:lineRule="exact"/>
              <w:jc w:val="center"/>
              <w:rPr>
                <w:rFonts w:ascii="宋体" w:hAnsi="宋体" w:cs="Arial Unicode MS"/>
                <w:b/>
                <w:bCs/>
              </w:rPr>
            </w:pPr>
          </w:p>
        </w:tc>
        <w:tc>
          <w:tcPr>
            <w:tcW w:w="1948" w:type="dxa"/>
            <w:vAlign w:val="center"/>
          </w:tcPr>
          <w:p w14:paraId="6B3D7B40">
            <w:pPr>
              <w:spacing w:line="380" w:lineRule="exact"/>
              <w:jc w:val="center"/>
              <w:rPr>
                <w:rFonts w:ascii="宋体" w:hAnsi="宋体" w:cs="Arial Unicode MS"/>
                <w:b/>
                <w:bCs/>
              </w:rPr>
            </w:pPr>
          </w:p>
        </w:tc>
        <w:tc>
          <w:tcPr>
            <w:tcW w:w="1764" w:type="dxa"/>
            <w:vAlign w:val="center"/>
          </w:tcPr>
          <w:p w14:paraId="3CBE3521">
            <w:pPr>
              <w:spacing w:line="380" w:lineRule="exact"/>
              <w:jc w:val="center"/>
              <w:rPr>
                <w:rFonts w:ascii="宋体" w:hAnsi="宋体" w:cs="Arial Unicode MS"/>
                <w:b/>
                <w:bCs/>
              </w:rPr>
            </w:pPr>
          </w:p>
        </w:tc>
        <w:tc>
          <w:tcPr>
            <w:tcW w:w="1203" w:type="dxa"/>
            <w:vAlign w:val="center"/>
          </w:tcPr>
          <w:p w14:paraId="693596DF">
            <w:pPr>
              <w:spacing w:line="380" w:lineRule="exact"/>
              <w:jc w:val="center"/>
              <w:rPr>
                <w:rFonts w:ascii="宋体" w:hAnsi="宋体" w:cs="Arial Unicode MS"/>
                <w:b/>
                <w:bCs/>
              </w:rPr>
            </w:pPr>
          </w:p>
        </w:tc>
        <w:tc>
          <w:tcPr>
            <w:tcW w:w="1708" w:type="dxa"/>
            <w:vAlign w:val="center"/>
          </w:tcPr>
          <w:p w14:paraId="12FB9132">
            <w:pPr>
              <w:spacing w:line="380" w:lineRule="exact"/>
              <w:jc w:val="center"/>
              <w:rPr>
                <w:rFonts w:ascii="宋体" w:hAnsi="宋体" w:cs="Arial Unicode MS"/>
                <w:b/>
                <w:bCs/>
              </w:rPr>
            </w:pPr>
          </w:p>
        </w:tc>
        <w:tc>
          <w:tcPr>
            <w:tcW w:w="1875" w:type="dxa"/>
            <w:vAlign w:val="center"/>
          </w:tcPr>
          <w:p w14:paraId="4E9E854B">
            <w:pPr>
              <w:spacing w:line="380" w:lineRule="exact"/>
              <w:jc w:val="center"/>
              <w:rPr>
                <w:rFonts w:ascii="宋体" w:hAnsi="宋体" w:cs="Arial Unicode MS"/>
                <w:b/>
                <w:bCs/>
              </w:rPr>
            </w:pPr>
          </w:p>
        </w:tc>
      </w:tr>
      <w:tr w14:paraId="702D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24ED449F">
            <w:pPr>
              <w:spacing w:line="380" w:lineRule="exact"/>
              <w:jc w:val="center"/>
              <w:rPr>
                <w:rFonts w:ascii="宋体" w:hAnsi="宋体" w:cs="Arial Unicode MS"/>
                <w:b/>
                <w:bCs/>
              </w:rPr>
            </w:pPr>
          </w:p>
        </w:tc>
        <w:tc>
          <w:tcPr>
            <w:tcW w:w="1948" w:type="dxa"/>
            <w:vAlign w:val="center"/>
          </w:tcPr>
          <w:p w14:paraId="7E4870A9">
            <w:pPr>
              <w:spacing w:line="380" w:lineRule="exact"/>
              <w:jc w:val="center"/>
              <w:rPr>
                <w:rFonts w:ascii="宋体" w:hAnsi="宋体" w:cs="Arial Unicode MS"/>
                <w:b/>
                <w:bCs/>
              </w:rPr>
            </w:pPr>
          </w:p>
        </w:tc>
        <w:tc>
          <w:tcPr>
            <w:tcW w:w="1764" w:type="dxa"/>
            <w:vAlign w:val="center"/>
          </w:tcPr>
          <w:p w14:paraId="3AB0A01B">
            <w:pPr>
              <w:spacing w:line="380" w:lineRule="exact"/>
              <w:jc w:val="center"/>
              <w:rPr>
                <w:rFonts w:ascii="宋体" w:hAnsi="宋体" w:cs="Arial Unicode MS"/>
                <w:b/>
                <w:bCs/>
              </w:rPr>
            </w:pPr>
          </w:p>
        </w:tc>
        <w:tc>
          <w:tcPr>
            <w:tcW w:w="1203" w:type="dxa"/>
            <w:vAlign w:val="center"/>
          </w:tcPr>
          <w:p w14:paraId="558B2182">
            <w:pPr>
              <w:spacing w:line="380" w:lineRule="exact"/>
              <w:jc w:val="center"/>
              <w:rPr>
                <w:rFonts w:ascii="宋体" w:hAnsi="宋体" w:cs="Arial Unicode MS"/>
                <w:b/>
                <w:bCs/>
              </w:rPr>
            </w:pPr>
          </w:p>
        </w:tc>
        <w:tc>
          <w:tcPr>
            <w:tcW w:w="1708" w:type="dxa"/>
            <w:vAlign w:val="center"/>
          </w:tcPr>
          <w:p w14:paraId="154A36DB">
            <w:pPr>
              <w:spacing w:line="380" w:lineRule="exact"/>
              <w:jc w:val="center"/>
              <w:rPr>
                <w:rFonts w:ascii="宋体" w:hAnsi="宋体" w:cs="Arial Unicode MS"/>
                <w:b/>
                <w:bCs/>
              </w:rPr>
            </w:pPr>
          </w:p>
        </w:tc>
        <w:tc>
          <w:tcPr>
            <w:tcW w:w="1875" w:type="dxa"/>
            <w:vAlign w:val="center"/>
          </w:tcPr>
          <w:p w14:paraId="6ED69623">
            <w:pPr>
              <w:spacing w:line="380" w:lineRule="exact"/>
              <w:jc w:val="center"/>
              <w:rPr>
                <w:rFonts w:ascii="宋体" w:hAnsi="宋体" w:cs="Arial Unicode MS"/>
                <w:b/>
                <w:bCs/>
              </w:rPr>
            </w:pPr>
          </w:p>
        </w:tc>
      </w:tr>
    </w:tbl>
    <w:p w14:paraId="19788F3C">
      <w:pPr>
        <w:autoSpaceDE w:val="0"/>
        <w:autoSpaceDN w:val="0"/>
        <w:adjustRightInd w:val="0"/>
        <w:rPr>
          <w:rFonts w:ascii="宋体" w:hAnsi="宋体" w:cs="宋体"/>
          <w:b/>
          <w:bCs/>
          <w:szCs w:val="21"/>
          <w:lang w:val="zh-CN"/>
        </w:rPr>
      </w:pPr>
      <w:r>
        <w:rPr>
          <w:rFonts w:hint="eastAsia" w:ascii="宋体" w:hAnsi="宋体" w:cs="Arial Unicode MS"/>
          <w:b/>
        </w:rPr>
        <w:t>注：</w:t>
      </w:r>
      <w:r>
        <w:rPr>
          <w:rFonts w:hint="eastAsia" w:ascii="宋体" w:hAnsi="宋体"/>
        </w:rPr>
        <w:t>有效性认定：提供裁判文书复印件加盖公章为评分依据，业绩认定时间以裁判文书落款时间为准。</w:t>
      </w:r>
    </w:p>
    <w:p w14:paraId="765A24A8">
      <w:pPr>
        <w:spacing w:line="480" w:lineRule="auto"/>
        <w:rPr>
          <w:rFonts w:ascii="Arial" w:hAnsi="Arial"/>
        </w:rPr>
      </w:pPr>
      <w:r>
        <w:rPr>
          <w:rFonts w:hint="eastAsia" w:ascii="Arial" w:hAnsi="Arial"/>
        </w:rPr>
        <w:t>磋商供应商（公章）：</w:t>
      </w:r>
    </w:p>
    <w:p w14:paraId="72F2BE54">
      <w:pPr>
        <w:spacing w:line="480" w:lineRule="auto"/>
        <w:jc w:val="right"/>
        <w:rPr>
          <w:rFonts w:ascii="Arial" w:hAnsi="Arial"/>
        </w:rPr>
      </w:pPr>
      <w:r>
        <w:rPr>
          <w:rFonts w:hint="eastAsia" w:ascii="Arial" w:hAnsi="Arial"/>
        </w:rPr>
        <w:t>法定代表人（法定负责人）或授权代表（签字或盖章）：</w:t>
      </w:r>
    </w:p>
    <w:p w14:paraId="535BAB8F">
      <w:pPr>
        <w:pStyle w:val="10"/>
        <w:spacing w:line="480" w:lineRule="auto"/>
        <w:rPr>
          <w:rFonts w:ascii="Arial" w:hAnsi="Arial" w:eastAsia="宋体"/>
          <w:kern w:val="0"/>
          <w:sz w:val="21"/>
        </w:rPr>
      </w:pPr>
      <w:r>
        <w:rPr>
          <w:rFonts w:hint="eastAsia" w:ascii="Arial" w:hAnsi="Arial" w:eastAsia="宋体"/>
          <w:kern w:val="0"/>
          <w:sz w:val="21"/>
        </w:rPr>
        <w:t>日期：</w:t>
      </w:r>
    </w:p>
    <w:p w14:paraId="7B714166">
      <w:pPr>
        <w:pStyle w:val="3"/>
        <w:keepNext w:val="0"/>
        <w:keepLines w:val="0"/>
        <w:pageBreakBefore/>
        <w:widowControl w:val="0"/>
        <w:numPr>
          <w:ilvl w:val="1"/>
          <w:numId w:val="0"/>
        </w:numPr>
        <w:tabs>
          <w:tab w:val="left" w:pos="840"/>
          <w:tab w:val="clear" w:pos="567"/>
        </w:tabs>
        <w:adjustRightInd w:val="0"/>
        <w:snapToGrid w:val="0"/>
        <w:spacing w:beforeLines="100" w:afterLines="100" w:line="240" w:lineRule="auto"/>
        <w:jc w:val="center"/>
        <w:rPr>
          <w:rFonts w:ascii="宋体" w:hAnsi="宋体"/>
          <w:b w:val="0"/>
          <w:bCs/>
          <w:sz w:val="28"/>
          <w:szCs w:val="28"/>
        </w:rPr>
        <w:sectPr>
          <w:pgSz w:w="11906" w:h="16838"/>
          <w:pgMar w:top="1588" w:right="1248" w:bottom="1134" w:left="1418" w:header="680" w:footer="992" w:gutter="0"/>
          <w:cols w:space="720" w:num="1"/>
          <w:docGrid w:type="lines" w:linePitch="312" w:charSpace="0"/>
        </w:sectPr>
      </w:pPr>
      <w:bookmarkStart w:id="147" w:name="_Toc14646"/>
    </w:p>
    <w:p w14:paraId="3D7E4ACC">
      <w:pPr>
        <w:pStyle w:val="3"/>
        <w:keepNext w:val="0"/>
        <w:keepLines w:val="0"/>
        <w:pageBreakBefore/>
        <w:widowControl w:val="0"/>
        <w:numPr>
          <w:ilvl w:val="1"/>
          <w:numId w:val="0"/>
        </w:numPr>
        <w:tabs>
          <w:tab w:val="left" w:pos="840"/>
          <w:tab w:val="clear" w:pos="567"/>
        </w:tabs>
        <w:adjustRightInd w:val="0"/>
        <w:snapToGrid w:val="0"/>
        <w:spacing w:beforeLines="100" w:afterLines="100" w:line="240" w:lineRule="auto"/>
        <w:jc w:val="center"/>
        <w:rPr>
          <w:rFonts w:hint="default" w:ascii="宋体" w:hAnsi="宋体"/>
          <w:b w:val="0"/>
          <w:bCs/>
          <w:sz w:val="28"/>
          <w:szCs w:val="28"/>
          <w:lang w:val="en-US"/>
        </w:rPr>
        <w:sectPr>
          <w:pgSz w:w="11906" w:h="16838"/>
          <w:pgMar w:top="1588" w:right="1248" w:bottom="1134" w:left="1418" w:header="680" w:footer="992" w:gutter="0"/>
          <w:cols w:space="720" w:num="1"/>
          <w:docGrid w:type="lines" w:linePitch="312" w:charSpace="0"/>
        </w:sectPr>
      </w:pPr>
      <w:bookmarkStart w:id="148" w:name="_Toc10657"/>
      <w:r>
        <w:rPr>
          <w:rFonts w:hint="eastAsia" w:ascii="宋体" w:hAnsi="宋体"/>
          <w:b w:val="0"/>
          <w:bCs/>
          <w:sz w:val="28"/>
          <w:szCs w:val="28"/>
        </w:rPr>
        <w:t>附件</w:t>
      </w:r>
      <w:r>
        <w:rPr>
          <w:rFonts w:hint="eastAsia" w:ascii="宋体" w:hAnsi="宋体"/>
          <w:b w:val="0"/>
          <w:bCs/>
          <w:sz w:val="28"/>
          <w:szCs w:val="28"/>
          <w:lang w:val="en-US" w:eastAsia="zh-CN"/>
        </w:rPr>
        <w:t xml:space="preserve">十 </w:t>
      </w:r>
      <w:r>
        <w:rPr>
          <w:rFonts w:hint="eastAsia"/>
          <w:b w:val="0"/>
          <w:bCs/>
          <w:sz w:val="28"/>
          <w:szCs w:val="28"/>
          <w:lang w:val="en-US" w:eastAsia="zh-CN"/>
        </w:rPr>
        <w:t>对项目的理解与需求分析</w:t>
      </w:r>
      <w:bookmarkEnd w:id="148"/>
    </w:p>
    <w:p w14:paraId="05C7AF85">
      <w:pPr>
        <w:pStyle w:val="3"/>
        <w:keepNext w:val="0"/>
        <w:keepLines w:val="0"/>
        <w:pageBreakBefore/>
        <w:widowControl w:val="0"/>
        <w:numPr>
          <w:ilvl w:val="1"/>
          <w:numId w:val="0"/>
        </w:numPr>
        <w:tabs>
          <w:tab w:val="left" w:pos="840"/>
          <w:tab w:val="clear" w:pos="567"/>
        </w:tabs>
        <w:adjustRightInd w:val="0"/>
        <w:snapToGrid w:val="0"/>
        <w:spacing w:beforeLines="100" w:afterLines="100" w:line="240" w:lineRule="auto"/>
        <w:jc w:val="center"/>
        <w:rPr>
          <w:rFonts w:hint="default" w:ascii="宋体" w:hAnsi="宋体"/>
          <w:b w:val="0"/>
          <w:bCs/>
          <w:sz w:val="28"/>
          <w:szCs w:val="28"/>
          <w:lang w:val="en-US"/>
        </w:rPr>
        <w:sectPr>
          <w:pgSz w:w="11906" w:h="16838"/>
          <w:pgMar w:top="1588" w:right="1248" w:bottom="1134" w:left="1418" w:header="680" w:footer="992" w:gutter="0"/>
          <w:cols w:space="720" w:num="1"/>
          <w:docGrid w:type="lines" w:linePitch="312" w:charSpace="0"/>
        </w:sectPr>
      </w:pPr>
      <w:bookmarkStart w:id="149" w:name="_Toc12642"/>
      <w:r>
        <w:rPr>
          <w:rFonts w:hint="eastAsia" w:ascii="宋体" w:hAnsi="宋体"/>
          <w:b w:val="0"/>
          <w:bCs/>
          <w:sz w:val="28"/>
          <w:szCs w:val="28"/>
        </w:rPr>
        <w:t>附件</w:t>
      </w:r>
      <w:r>
        <w:rPr>
          <w:rFonts w:hint="eastAsia" w:ascii="宋体" w:hAnsi="宋体"/>
          <w:b w:val="0"/>
          <w:bCs/>
          <w:sz w:val="28"/>
          <w:szCs w:val="28"/>
          <w:lang w:val="en-US" w:eastAsia="zh-CN"/>
        </w:rPr>
        <w:t xml:space="preserve">十一 </w:t>
      </w:r>
      <w:r>
        <w:rPr>
          <w:rFonts w:hint="eastAsia"/>
          <w:b w:val="0"/>
          <w:bCs/>
          <w:sz w:val="28"/>
          <w:szCs w:val="28"/>
          <w:lang w:val="en-US" w:eastAsia="zh-CN"/>
        </w:rPr>
        <w:t>重点、难点分析及解决措施</w:t>
      </w:r>
      <w:bookmarkEnd w:id="149"/>
    </w:p>
    <w:p w14:paraId="0920422B">
      <w:pPr>
        <w:pStyle w:val="3"/>
        <w:keepNext w:val="0"/>
        <w:keepLines w:val="0"/>
        <w:pageBreakBefore/>
        <w:widowControl w:val="0"/>
        <w:numPr>
          <w:ilvl w:val="1"/>
          <w:numId w:val="0"/>
        </w:numPr>
        <w:tabs>
          <w:tab w:val="left" w:pos="840"/>
          <w:tab w:val="clear" w:pos="567"/>
        </w:tabs>
        <w:adjustRightInd w:val="0"/>
        <w:snapToGrid w:val="0"/>
        <w:spacing w:beforeLines="100" w:afterLines="100" w:line="240" w:lineRule="auto"/>
        <w:jc w:val="center"/>
        <w:rPr>
          <w:rFonts w:hint="default" w:ascii="宋体" w:hAnsi="宋体"/>
          <w:b w:val="0"/>
          <w:bCs/>
          <w:sz w:val="28"/>
          <w:szCs w:val="28"/>
          <w:lang w:val="en-US"/>
        </w:rPr>
        <w:sectPr>
          <w:pgSz w:w="11906" w:h="16838"/>
          <w:pgMar w:top="1588" w:right="1248" w:bottom="1134" w:left="1418" w:header="680" w:footer="992" w:gutter="0"/>
          <w:cols w:space="720" w:num="1"/>
          <w:docGrid w:type="lines" w:linePitch="312" w:charSpace="0"/>
        </w:sectPr>
      </w:pPr>
      <w:bookmarkStart w:id="150" w:name="_Toc30142"/>
      <w:bookmarkStart w:id="151" w:name="OLE_LINK8"/>
      <w:r>
        <w:rPr>
          <w:rFonts w:hint="eastAsia" w:ascii="宋体" w:hAnsi="宋体"/>
          <w:b w:val="0"/>
          <w:bCs/>
          <w:sz w:val="28"/>
          <w:szCs w:val="28"/>
        </w:rPr>
        <w:t>附件</w:t>
      </w:r>
      <w:r>
        <w:rPr>
          <w:rFonts w:hint="eastAsia" w:ascii="宋体" w:hAnsi="宋体"/>
          <w:b w:val="0"/>
          <w:bCs/>
          <w:sz w:val="28"/>
          <w:szCs w:val="28"/>
          <w:lang w:val="en-US" w:eastAsia="zh-CN"/>
        </w:rPr>
        <w:t xml:space="preserve">十二 </w:t>
      </w:r>
      <w:r>
        <w:rPr>
          <w:rFonts w:hint="eastAsia"/>
          <w:b w:val="0"/>
          <w:bCs/>
          <w:sz w:val="28"/>
          <w:szCs w:val="28"/>
          <w:lang w:val="en-US" w:eastAsia="zh-CN"/>
        </w:rPr>
        <w:t>项目保障及成果保密能力</w:t>
      </w:r>
      <w:bookmarkEnd w:id="150"/>
      <w:bookmarkEnd w:id="151"/>
    </w:p>
    <w:p w14:paraId="39C45786">
      <w:pPr>
        <w:pStyle w:val="3"/>
        <w:keepNext w:val="0"/>
        <w:keepLines w:val="0"/>
        <w:pageBreakBefore/>
        <w:widowControl w:val="0"/>
        <w:numPr>
          <w:ilvl w:val="1"/>
          <w:numId w:val="0"/>
        </w:numPr>
        <w:tabs>
          <w:tab w:val="left" w:pos="840"/>
          <w:tab w:val="clear" w:pos="567"/>
        </w:tabs>
        <w:adjustRightInd w:val="0"/>
        <w:snapToGrid w:val="0"/>
        <w:spacing w:beforeLines="100" w:afterLines="100" w:line="240" w:lineRule="auto"/>
        <w:jc w:val="center"/>
        <w:rPr>
          <w:rFonts w:hint="default" w:ascii="宋体" w:hAnsi="宋体"/>
          <w:b w:val="0"/>
          <w:bCs/>
          <w:sz w:val="28"/>
          <w:szCs w:val="28"/>
          <w:lang w:val="en-US"/>
        </w:rPr>
        <w:sectPr>
          <w:pgSz w:w="11906" w:h="16838"/>
          <w:pgMar w:top="1588" w:right="1248" w:bottom="1134" w:left="1418" w:header="680" w:footer="992" w:gutter="0"/>
          <w:cols w:space="720" w:num="1"/>
          <w:docGrid w:type="lines" w:linePitch="312" w:charSpace="0"/>
        </w:sectPr>
      </w:pPr>
      <w:bookmarkStart w:id="152" w:name="_Toc26944"/>
      <w:r>
        <w:rPr>
          <w:rFonts w:hint="eastAsia" w:ascii="宋体" w:hAnsi="宋体"/>
          <w:b w:val="0"/>
          <w:bCs/>
          <w:sz w:val="28"/>
          <w:szCs w:val="28"/>
        </w:rPr>
        <w:t>附件</w:t>
      </w:r>
      <w:r>
        <w:rPr>
          <w:rFonts w:hint="eastAsia" w:ascii="宋体" w:hAnsi="宋体"/>
          <w:b w:val="0"/>
          <w:bCs/>
          <w:sz w:val="28"/>
          <w:szCs w:val="28"/>
          <w:lang w:val="en-US" w:eastAsia="zh-CN"/>
        </w:rPr>
        <w:t xml:space="preserve">十三 </w:t>
      </w:r>
      <w:r>
        <w:rPr>
          <w:rFonts w:hint="eastAsia"/>
          <w:b w:val="0"/>
          <w:bCs/>
          <w:sz w:val="28"/>
          <w:szCs w:val="28"/>
          <w:lang w:val="en-US" w:eastAsia="zh-CN"/>
        </w:rPr>
        <w:t>供应商售后服务</w:t>
      </w:r>
      <w:bookmarkEnd w:id="152"/>
    </w:p>
    <w:bookmarkEnd w:id="129"/>
    <w:bookmarkEnd w:id="130"/>
    <w:bookmarkEnd w:id="131"/>
    <w:bookmarkEnd w:id="132"/>
    <w:bookmarkEnd w:id="133"/>
    <w:bookmarkEnd w:id="134"/>
    <w:bookmarkEnd w:id="135"/>
    <w:bookmarkEnd w:id="136"/>
    <w:bookmarkEnd w:id="147"/>
    <w:p w14:paraId="7CA51FA8">
      <w:pPr>
        <w:pStyle w:val="2"/>
        <w:numPr>
          <w:ilvl w:val="0"/>
          <w:numId w:val="0"/>
        </w:numPr>
        <w:spacing w:line="380" w:lineRule="exact"/>
        <w:ind w:left="851" w:hanging="851"/>
        <w:jc w:val="center"/>
        <w:rPr>
          <w:rFonts w:hint="eastAsia" w:asciiTheme="minorEastAsia" w:hAnsiTheme="minorEastAsia" w:eastAsiaTheme="minorEastAsia" w:cstheme="minorEastAsia"/>
          <w:color w:val="000000"/>
          <w:sz w:val="22"/>
          <w:szCs w:val="22"/>
        </w:rPr>
      </w:pPr>
      <w:bookmarkStart w:id="153" w:name="_Toc4777"/>
      <w:r>
        <w:rPr>
          <w:rFonts w:hint="eastAsia" w:asciiTheme="minorEastAsia" w:hAnsiTheme="minorEastAsia" w:eastAsiaTheme="minorEastAsia" w:cstheme="minorEastAsia"/>
          <w:color w:val="000000"/>
          <w:sz w:val="22"/>
          <w:szCs w:val="22"/>
        </w:rPr>
        <w:t>第六部分确定成交供应商办法</w:t>
      </w:r>
      <w:bookmarkEnd w:id="137"/>
      <w:bookmarkEnd w:id="153"/>
    </w:p>
    <w:p w14:paraId="1559038F">
      <w:pPr>
        <w:autoSpaceDE w:val="0"/>
        <w:autoSpaceDN w:val="0"/>
        <w:adjustRightInd w:val="0"/>
        <w:spacing w:line="460" w:lineRule="atLeast"/>
        <w:jc w:val="center"/>
        <w:rPr>
          <w:rFonts w:hint="eastAsia" w:asciiTheme="minorEastAsia" w:hAnsiTheme="minorEastAsia" w:eastAsiaTheme="minorEastAsia" w:cstheme="minorEastAsia"/>
          <w:color w:val="000000"/>
          <w:sz w:val="22"/>
          <w:szCs w:val="22"/>
          <w:lang w:val="zh-CN"/>
        </w:rPr>
      </w:pPr>
      <w:r>
        <w:rPr>
          <w:rFonts w:hint="eastAsia" w:asciiTheme="minorEastAsia" w:hAnsiTheme="minorEastAsia" w:eastAsiaTheme="minorEastAsia" w:cstheme="minorEastAsia"/>
          <w:color w:val="000000"/>
          <w:sz w:val="22"/>
          <w:szCs w:val="22"/>
          <w:lang w:val="zh-CN"/>
        </w:rPr>
        <w:t>根据《中华人民共和国政府采购法》等有关政府采购法规，结合本次所要采购服务的实际，按照公平、公正、科学、择优的原则选择成交单位，特制定本评审办法。</w:t>
      </w:r>
    </w:p>
    <w:p w14:paraId="4B3EB6D1">
      <w:pPr>
        <w:autoSpaceDE w:val="0"/>
        <w:autoSpaceDN w:val="0"/>
        <w:adjustRightInd w:val="0"/>
        <w:spacing w:line="460" w:lineRule="atLeast"/>
        <w:rPr>
          <w:rFonts w:hint="eastAsia" w:asciiTheme="minorEastAsia" w:hAnsiTheme="minorEastAsia" w:eastAsiaTheme="minorEastAsia" w:cstheme="minorEastAsia"/>
          <w:color w:val="000000"/>
          <w:sz w:val="22"/>
          <w:szCs w:val="22"/>
          <w:lang w:val="zh-CN"/>
        </w:rPr>
      </w:pPr>
      <w:r>
        <w:rPr>
          <w:rFonts w:hint="eastAsia" w:asciiTheme="minorEastAsia" w:hAnsiTheme="minorEastAsia" w:eastAsiaTheme="minorEastAsia" w:cstheme="minorEastAsia"/>
          <w:color w:val="000000"/>
          <w:sz w:val="22"/>
          <w:szCs w:val="22"/>
          <w:lang w:val="zh-CN"/>
        </w:rPr>
        <w:t>一、总则</w:t>
      </w:r>
    </w:p>
    <w:p w14:paraId="10026800">
      <w:pPr>
        <w:autoSpaceDE w:val="0"/>
        <w:autoSpaceDN w:val="0"/>
        <w:adjustRightInd w:val="0"/>
        <w:spacing w:line="460" w:lineRule="atLeast"/>
        <w:ind w:firstLine="440" w:firstLineChars="200"/>
        <w:rPr>
          <w:rFonts w:hint="eastAsia" w:asciiTheme="minorEastAsia" w:hAnsiTheme="minorEastAsia" w:eastAsiaTheme="minorEastAsia" w:cstheme="minorEastAsia"/>
          <w:color w:val="000000"/>
          <w:sz w:val="22"/>
          <w:szCs w:val="22"/>
          <w:lang w:val="zh-CN"/>
        </w:rPr>
      </w:pPr>
      <w:r>
        <w:rPr>
          <w:rFonts w:hint="eastAsia" w:asciiTheme="minorEastAsia" w:hAnsiTheme="minorEastAsia" w:eastAsiaTheme="minorEastAsia" w:cstheme="minorEastAsia"/>
          <w:color w:val="000000"/>
          <w:sz w:val="22"/>
          <w:szCs w:val="22"/>
          <w:lang w:val="zh-CN"/>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磋商响应文件将被拒绝。</w:t>
      </w:r>
    </w:p>
    <w:p w14:paraId="131736DB">
      <w:pPr>
        <w:autoSpaceDE w:val="0"/>
        <w:autoSpaceDN w:val="0"/>
        <w:adjustRightInd w:val="0"/>
        <w:spacing w:line="460" w:lineRule="atLeast"/>
        <w:rPr>
          <w:rFonts w:hint="eastAsia" w:asciiTheme="minorEastAsia" w:hAnsiTheme="minorEastAsia" w:eastAsiaTheme="minorEastAsia" w:cstheme="minorEastAsia"/>
          <w:color w:val="000000"/>
          <w:sz w:val="22"/>
          <w:szCs w:val="22"/>
          <w:lang w:val="zh-CN"/>
        </w:rPr>
      </w:pPr>
      <w:r>
        <w:rPr>
          <w:rFonts w:hint="eastAsia" w:asciiTheme="minorEastAsia" w:hAnsiTheme="minorEastAsia" w:eastAsiaTheme="minorEastAsia" w:cstheme="minorEastAsia"/>
          <w:color w:val="000000"/>
          <w:sz w:val="22"/>
          <w:szCs w:val="22"/>
          <w:lang w:val="zh-CN"/>
        </w:rPr>
        <w:t>二、评审组织</w:t>
      </w:r>
    </w:p>
    <w:p w14:paraId="31364561">
      <w:pPr>
        <w:autoSpaceDE w:val="0"/>
        <w:autoSpaceDN w:val="0"/>
        <w:adjustRightInd w:val="0"/>
        <w:spacing w:line="460" w:lineRule="atLeast"/>
        <w:ind w:firstLine="440" w:firstLineChars="200"/>
        <w:rPr>
          <w:rFonts w:hint="eastAsia" w:asciiTheme="minorEastAsia" w:hAnsiTheme="minorEastAsia" w:eastAsiaTheme="minorEastAsia" w:cstheme="minorEastAsia"/>
          <w:color w:val="000000"/>
          <w:sz w:val="22"/>
          <w:szCs w:val="22"/>
          <w:lang w:val="zh-CN"/>
        </w:rPr>
      </w:pPr>
      <w:r>
        <w:rPr>
          <w:rFonts w:hint="eastAsia" w:asciiTheme="minorEastAsia" w:hAnsiTheme="minorEastAsia" w:eastAsiaTheme="minorEastAsia" w:cstheme="minorEastAsia"/>
          <w:color w:val="000000"/>
          <w:sz w:val="22"/>
          <w:szCs w:val="22"/>
          <w:lang w:val="zh-CN"/>
        </w:rPr>
        <w:t>评审工作由采购人依法组建的磋商小组负责，磋商小组由采购人代表以及评审专家库中随机抽取的有关技术、经济专家共同组成。</w:t>
      </w:r>
    </w:p>
    <w:p w14:paraId="6BF181C6">
      <w:pPr>
        <w:autoSpaceDE w:val="0"/>
        <w:autoSpaceDN w:val="0"/>
        <w:adjustRightInd w:val="0"/>
        <w:spacing w:line="460" w:lineRule="atLeast"/>
        <w:rPr>
          <w:rFonts w:hint="eastAsia" w:asciiTheme="minorEastAsia" w:hAnsiTheme="minorEastAsia" w:eastAsiaTheme="minorEastAsia" w:cstheme="minorEastAsia"/>
          <w:color w:val="000000"/>
          <w:sz w:val="22"/>
          <w:szCs w:val="22"/>
          <w:lang w:val="zh-CN"/>
        </w:rPr>
      </w:pPr>
      <w:r>
        <w:rPr>
          <w:rFonts w:hint="eastAsia" w:asciiTheme="minorEastAsia" w:hAnsiTheme="minorEastAsia" w:eastAsiaTheme="minorEastAsia" w:cstheme="minorEastAsia"/>
          <w:color w:val="000000"/>
          <w:sz w:val="22"/>
          <w:szCs w:val="22"/>
          <w:lang w:val="zh-CN"/>
        </w:rPr>
        <w:t>三、响应文件递交截止、磋商程序、磋商原则和方式以及设备技术参数要求。</w:t>
      </w:r>
    </w:p>
    <w:p w14:paraId="198323C2">
      <w:pPr>
        <w:autoSpaceDE w:val="0"/>
        <w:autoSpaceDN w:val="0"/>
        <w:adjustRightInd w:val="0"/>
        <w:spacing w:line="460" w:lineRule="atLeast"/>
        <w:ind w:firstLine="440" w:firstLineChars="200"/>
        <w:rPr>
          <w:rFonts w:hint="eastAsia" w:asciiTheme="minorEastAsia" w:hAnsiTheme="minorEastAsia" w:eastAsiaTheme="minorEastAsia" w:cstheme="minorEastAsia"/>
          <w:color w:val="000000"/>
          <w:sz w:val="22"/>
          <w:szCs w:val="22"/>
          <w:lang w:val="zh-CN"/>
        </w:rPr>
      </w:pPr>
      <w:r>
        <w:rPr>
          <w:rFonts w:hint="eastAsia" w:asciiTheme="minorEastAsia" w:hAnsiTheme="minorEastAsia" w:eastAsiaTheme="minorEastAsia" w:cstheme="minorEastAsia"/>
          <w:color w:val="000000"/>
          <w:sz w:val="22"/>
          <w:szCs w:val="22"/>
          <w:lang w:val="zh-CN"/>
        </w:rPr>
        <w:t>具体见本磋商文件第四部分相关内容描述。</w:t>
      </w:r>
    </w:p>
    <w:p w14:paraId="34F4D0E1">
      <w:pPr>
        <w:autoSpaceDE w:val="0"/>
        <w:autoSpaceDN w:val="0"/>
        <w:adjustRightInd w:val="0"/>
        <w:spacing w:line="460" w:lineRule="atLeast"/>
        <w:jc w:val="both"/>
        <w:rPr>
          <w:rFonts w:hint="eastAsia" w:asciiTheme="minorEastAsia" w:hAnsiTheme="minorEastAsia" w:eastAsiaTheme="minorEastAsia" w:cstheme="minorEastAsia"/>
          <w:color w:val="000000"/>
          <w:sz w:val="22"/>
          <w:szCs w:val="22"/>
          <w:lang w:val="zh-CN"/>
        </w:rPr>
      </w:pPr>
      <w:r>
        <w:rPr>
          <w:rFonts w:hint="eastAsia" w:asciiTheme="minorEastAsia" w:hAnsiTheme="minorEastAsia" w:eastAsiaTheme="minorEastAsia" w:cstheme="minorEastAsia"/>
          <w:color w:val="000000"/>
          <w:sz w:val="22"/>
          <w:szCs w:val="22"/>
          <w:lang w:val="zh-CN"/>
        </w:rPr>
        <w:t>四、评分细则</w:t>
      </w:r>
    </w:p>
    <w:p w14:paraId="17D44832">
      <w:pPr>
        <w:autoSpaceDE w:val="0"/>
        <w:autoSpaceDN w:val="0"/>
        <w:adjustRightInd w:val="0"/>
        <w:spacing w:line="460" w:lineRule="atLeast"/>
        <w:jc w:val="both"/>
        <w:rPr>
          <w:rFonts w:hint="eastAsia" w:asciiTheme="minorEastAsia" w:hAnsiTheme="minorEastAsia" w:eastAsiaTheme="minorEastAsia" w:cstheme="minorEastAsia"/>
          <w:color w:val="000000"/>
          <w:sz w:val="22"/>
          <w:szCs w:val="22"/>
          <w:lang w:val="zh-CN"/>
        </w:rPr>
      </w:pPr>
      <w:r>
        <w:rPr>
          <w:rFonts w:hint="eastAsia" w:asciiTheme="minorEastAsia" w:hAnsiTheme="minorEastAsia" w:eastAsiaTheme="minorEastAsia" w:cstheme="minorEastAsia"/>
          <w:color w:val="000000"/>
          <w:sz w:val="22"/>
          <w:szCs w:val="22"/>
          <w:lang w:val="zh-CN"/>
        </w:rPr>
        <w:t>一、报价评分</w:t>
      </w:r>
      <w:r>
        <w:rPr>
          <w:rFonts w:hint="eastAsia" w:asciiTheme="minorEastAsia" w:hAnsiTheme="minorEastAsia" w:eastAsiaTheme="minorEastAsia" w:cstheme="minorEastAsia"/>
          <w:color w:val="000000"/>
          <w:sz w:val="22"/>
          <w:szCs w:val="22"/>
          <w:lang w:val="en-US" w:eastAsia="zh-CN"/>
        </w:rPr>
        <w:t>3</w:t>
      </w:r>
      <w:r>
        <w:rPr>
          <w:rFonts w:hint="eastAsia" w:asciiTheme="minorEastAsia" w:hAnsiTheme="minorEastAsia" w:eastAsiaTheme="minorEastAsia" w:cstheme="minorEastAsia"/>
          <w:color w:val="000000"/>
          <w:sz w:val="22"/>
          <w:szCs w:val="22"/>
          <w:lang w:val="zh-CN"/>
        </w:rPr>
        <w:t>0分</w:t>
      </w:r>
      <w:r>
        <w:rPr>
          <w:rFonts w:hint="eastAsia" w:asciiTheme="minorEastAsia" w:hAnsiTheme="minorEastAsia" w:eastAsiaTheme="minorEastAsia" w:cstheme="minorEastAsia"/>
          <w:color w:val="000000"/>
          <w:sz w:val="22"/>
          <w:szCs w:val="22"/>
          <w:lang w:val="zh-CN"/>
        </w:rPr>
        <w:tab/>
      </w:r>
    </w:p>
    <w:p w14:paraId="4298AB40">
      <w:pPr>
        <w:autoSpaceDE w:val="0"/>
        <w:autoSpaceDN w:val="0"/>
        <w:adjustRightInd w:val="0"/>
        <w:spacing w:line="460" w:lineRule="atLeast"/>
        <w:jc w:val="both"/>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以下项目取费依据：根据国家测绘局2002年1月颁布的《测绘工程产品价格》及测绘行业市场价格。</w:t>
      </w:r>
    </w:p>
    <w:p w14:paraId="400447DA">
      <w:pPr>
        <w:pStyle w:val="11"/>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报价分为四部分，每部分评分分值如下</w:t>
      </w:r>
    </w:p>
    <w:p w14:paraId="5837FCAD">
      <w:pPr>
        <w:jc w:val="both"/>
        <w:rPr>
          <w:b/>
          <w:bCs/>
        </w:rPr>
      </w:pPr>
      <w:r>
        <w:rPr>
          <w:rFonts w:hint="eastAsia"/>
        </w:rPr>
        <w:t>1、土地勘测定界放样（供地）、宗地界址点放样（收储）</w:t>
      </w:r>
      <w:r>
        <w:rPr>
          <w:rFonts w:hint="eastAsia"/>
          <w:b/>
          <w:bCs/>
        </w:rPr>
        <w:t>（</w:t>
      </w:r>
      <w:r>
        <w:rPr>
          <w:rFonts w:hint="eastAsia"/>
          <w:b/>
          <w:bCs/>
          <w:lang w:val="en-US" w:eastAsia="zh-CN"/>
        </w:rPr>
        <w:t>3</w:t>
      </w:r>
      <w:r>
        <w:rPr>
          <w:rFonts w:hint="eastAsia"/>
          <w:b/>
          <w:bCs/>
        </w:rPr>
        <w:t>分）</w:t>
      </w:r>
    </w:p>
    <w:tbl>
      <w:tblPr>
        <w:tblStyle w:val="26"/>
        <w:tblW w:w="9169" w:type="dxa"/>
        <w:tblInd w:w="93" w:type="dxa"/>
        <w:tblLayout w:type="fixed"/>
        <w:tblCellMar>
          <w:top w:w="0" w:type="dxa"/>
          <w:left w:w="108" w:type="dxa"/>
          <w:bottom w:w="0" w:type="dxa"/>
          <w:right w:w="108" w:type="dxa"/>
        </w:tblCellMar>
      </w:tblPr>
      <w:tblGrid>
        <w:gridCol w:w="2850"/>
        <w:gridCol w:w="1843"/>
        <w:gridCol w:w="2469"/>
        <w:gridCol w:w="2007"/>
      </w:tblGrid>
      <w:tr w14:paraId="2EC572A2">
        <w:tblPrEx>
          <w:tblCellMar>
            <w:top w:w="0" w:type="dxa"/>
            <w:left w:w="108" w:type="dxa"/>
            <w:bottom w:w="0" w:type="dxa"/>
            <w:right w:w="108" w:type="dxa"/>
          </w:tblCellMar>
        </w:tblPrEx>
        <w:trPr>
          <w:trHeight w:val="827" w:hRule="atLeast"/>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117ED">
            <w:r>
              <w:rPr>
                <w:rFonts w:hint="eastAsia"/>
              </w:rPr>
              <w:t>单价</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1BF95A8A">
            <w:r>
              <w:rPr>
                <w:rFonts w:hint="eastAsia"/>
              </w:rPr>
              <w:t>单位</w:t>
            </w:r>
          </w:p>
        </w:tc>
        <w:tc>
          <w:tcPr>
            <w:tcW w:w="2469" w:type="dxa"/>
            <w:tcBorders>
              <w:top w:val="single" w:color="auto" w:sz="4" w:space="0"/>
              <w:left w:val="nil"/>
              <w:bottom w:val="single" w:color="auto" w:sz="4" w:space="0"/>
              <w:right w:val="single" w:color="auto" w:sz="4" w:space="0"/>
            </w:tcBorders>
            <w:shd w:val="clear" w:color="auto" w:fill="auto"/>
            <w:vAlign w:val="center"/>
          </w:tcPr>
          <w:p w14:paraId="1E4F1BE5">
            <w:r>
              <w:rPr>
                <w:rFonts w:hint="eastAsia"/>
              </w:rPr>
              <w:t>备注</w:t>
            </w:r>
          </w:p>
        </w:tc>
        <w:tc>
          <w:tcPr>
            <w:tcW w:w="2007" w:type="dxa"/>
            <w:tcBorders>
              <w:top w:val="single" w:color="auto" w:sz="4" w:space="0"/>
              <w:left w:val="nil"/>
              <w:bottom w:val="single" w:color="auto" w:sz="4" w:space="0"/>
              <w:right w:val="single" w:color="auto" w:sz="4" w:space="0"/>
            </w:tcBorders>
            <w:shd w:val="clear" w:color="auto" w:fill="auto"/>
            <w:noWrap/>
            <w:vAlign w:val="center"/>
          </w:tcPr>
          <w:p w14:paraId="095AA306">
            <w:pPr>
              <w:rPr>
                <w:rFonts w:hint="eastAsia" w:eastAsia="仿宋"/>
                <w:lang w:val="en-US" w:eastAsia="zh-CN"/>
              </w:rPr>
            </w:pPr>
            <w:r>
              <w:rPr>
                <w:rFonts w:hint="eastAsia"/>
                <w:lang w:eastAsia="zh-CN"/>
              </w:rPr>
              <w:t>折扣率</w:t>
            </w:r>
            <w:r>
              <w:rPr>
                <w:rFonts w:hint="eastAsia"/>
                <w:lang w:val="en-US" w:eastAsia="zh-CN"/>
              </w:rPr>
              <w:t>(</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w:t>
            </w:r>
          </w:p>
        </w:tc>
      </w:tr>
      <w:tr w14:paraId="0F6E4972">
        <w:tblPrEx>
          <w:tblCellMar>
            <w:top w:w="0" w:type="dxa"/>
            <w:left w:w="108" w:type="dxa"/>
            <w:bottom w:w="0" w:type="dxa"/>
            <w:right w:w="108" w:type="dxa"/>
          </w:tblCellMar>
        </w:tblPrEx>
        <w:trPr>
          <w:trHeight w:val="827" w:hRule="atLeast"/>
        </w:trPr>
        <w:tc>
          <w:tcPr>
            <w:tcW w:w="2850" w:type="dxa"/>
            <w:tcBorders>
              <w:top w:val="nil"/>
              <w:left w:val="single" w:color="auto" w:sz="4" w:space="0"/>
              <w:bottom w:val="single" w:color="auto" w:sz="4" w:space="0"/>
              <w:right w:val="single" w:color="auto" w:sz="4" w:space="0"/>
            </w:tcBorders>
            <w:shd w:val="clear" w:color="auto" w:fill="auto"/>
            <w:noWrap/>
            <w:vAlign w:val="center"/>
          </w:tcPr>
          <w:p w14:paraId="219F2A90">
            <w:r>
              <w:rPr>
                <w:rFonts w:hint="eastAsia"/>
              </w:rPr>
              <w:t>648</w:t>
            </w:r>
          </w:p>
        </w:tc>
        <w:tc>
          <w:tcPr>
            <w:tcW w:w="1843" w:type="dxa"/>
            <w:tcBorders>
              <w:top w:val="nil"/>
              <w:left w:val="nil"/>
              <w:bottom w:val="single" w:color="auto" w:sz="4" w:space="0"/>
              <w:right w:val="single" w:color="auto" w:sz="4" w:space="0"/>
            </w:tcBorders>
            <w:shd w:val="clear" w:color="auto" w:fill="auto"/>
            <w:noWrap/>
            <w:vAlign w:val="center"/>
          </w:tcPr>
          <w:p w14:paraId="672E8581">
            <w:r>
              <w:rPr>
                <w:rFonts w:hint="eastAsia"/>
              </w:rPr>
              <w:t>点</w:t>
            </w:r>
          </w:p>
        </w:tc>
        <w:tc>
          <w:tcPr>
            <w:tcW w:w="2469" w:type="dxa"/>
            <w:tcBorders>
              <w:top w:val="nil"/>
              <w:left w:val="nil"/>
              <w:bottom w:val="single" w:color="auto" w:sz="4" w:space="0"/>
              <w:right w:val="single" w:color="auto" w:sz="4" w:space="0"/>
            </w:tcBorders>
            <w:shd w:val="clear" w:color="auto" w:fill="auto"/>
            <w:vAlign w:val="center"/>
          </w:tcPr>
          <w:p w14:paraId="5CB8C681">
            <w:r>
              <w:rPr>
                <w:rFonts w:hint="eastAsia"/>
              </w:rPr>
              <w:t>4点起算</w:t>
            </w:r>
          </w:p>
        </w:tc>
        <w:tc>
          <w:tcPr>
            <w:tcW w:w="2007" w:type="dxa"/>
            <w:tcBorders>
              <w:top w:val="nil"/>
              <w:left w:val="nil"/>
              <w:bottom w:val="single" w:color="auto" w:sz="4" w:space="0"/>
              <w:right w:val="single" w:color="auto" w:sz="4" w:space="0"/>
            </w:tcBorders>
            <w:shd w:val="clear" w:color="auto" w:fill="auto"/>
            <w:noWrap/>
            <w:vAlign w:val="center"/>
          </w:tcPr>
          <w:p w14:paraId="53304A89"/>
        </w:tc>
      </w:tr>
    </w:tbl>
    <w:p w14:paraId="498BCFDC">
      <w:pPr>
        <w:pStyle w:val="36"/>
      </w:pPr>
    </w:p>
    <w:p w14:paraId="5B054E8C">
      <w:pPr>
        <w:jc w:val="left"/>
      </w:pPr>
      <w:r>
        <w:rPr>
          <w:rFonts w:hint="eastAsia"/>
        </w:rPr>
        <w:t>2、不动产测量（收储）、地形测量（供地）</w:t>
      </w:r>
      <w:r>
        <w:rPr>
          <w:rFonts w:hint="eastAsia"/>
          <w:b/>
          <w:bCs/>
        </w:rPr>
        <w:t>（</w:t>
      </w:r>
      <w:r>
        <w:rPr>
          <w:rFonts w:hint="eastAsia"/>
          <w:b/>
          <w:bCs/>
          <w:lang w:val="en-US" w:eastAsia="zh-CN"/>
        </w:rPr>
        <w:t>6</w:t>
      </w:r>
      <w:r>
        <w:rPr>
          <w:rFonts w:hint="eastAsia"/>
          <w:b/>
          <w:bCs/>
        </w:rPr>
        <w:t>分）</w:t>
      </w:r>
      <w:r>
        <w:rPr>
          <w:rFonts w:hint="eastAsia"/>
        </w:rPr>
        <w:t>（</w:t>
      </w:r>
      <w:r>
        <w:rPr>
          <w:rFonts w:hint="eastAsia" w:ascii="宋体" w:hAnsi="宋体"/>
          <w:color w:val="000000"/>
        </w:rPr>
        <w:t>测绘行业市场价格</w:t>
      </w:r>
      <w:r>
        <w:rPr>
          <w:rFonts w:hint="eastAsia"/>
        </w:rPr>
        <w:t>）</w:t>
      </w:r>
    </w:p>
    <w:tbl>
      <w:tblPr>
        <w:tblStyle w:val="26"/>
        <w:tblW w:w="9153" w:type="dxa"/>
        <w:tblInd w:w="93" w:type="dxa"/>
        <w:tblLayout w:type="fixed"/>
        <w:tblCellMar>
          <w:top w:w="0" w:type="dxa"/>
          <w:left w:w="108" w:type="dxa"/>
          <w:bottom w:w="0" w:type="dxa"/>
          <w:right w:w="108" w:type="dxa"/>
        </w:tblCellMar>
      </w:tblPr>
      <w:tblGrid>
        <w:gridCol w:w="2850"/>
        <w:gridCol w:w="1843"/>
        <w:gridCol w:w="2452"/>
        <w:gridCol w:w="2008"/>
      </w:tblGrid>
      <w:tr w14:paraId="34FCB19E">
        <w:tblPrEx>
          <w:tblCellMar>
            <w:top w:w="0" w:type="dxa"/>
            <w:left w:w="108" w:type="dxa"/>
            <w:bottom w:w="0" w:type="dxa"/>
            <w:right w:w="108" w:type="dxa"/>
          </w:tblCellMar>
        </w:tblPrEx>
        <w:trPr>
          <w:trHeight w:val="710" w:hRule="atLeast"/>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56D95">
            <w:r>
              <w:rPr>
                <w:rFonts w:hint="eastAsia"/>
              </w:rPr>
              <w:t>面积</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23E4A">
            <w:r>
              <w:rPr>
                <w:rFonts w:hint="eastAsia"/>
              </w:rPr>
              <w:t>收费（元）</w:t>
            </w:r>
          </w:p>
        </w:tc>
        <w:tc>
          <w:tcPr>
            <w:tcW w:w="2452" w:type="dxa"/>
            <w:tcBorders>
              <w:top w:val="single" w:color="auto" w:sz="4" w:space="0"/>
              <w:left w:val="single" w:color="auto" w:sz="4" w:space="0"/>
              <w:bottom w:val="single" w:color="auto" w:sz="4" w:space="0"/>
              <w:right w:val="single" w:color="auto" w:sz="4" w:space="0"/>
            </w:tcBorders>
            <w:shd w:val="clear" w:color="auto" w:fill="auto"/>
            <w:vAlign w:val="center"/>
          </w:tcPr>
          <w:p w14:paraId="428E1FA1">
            <w:r>
              <w:rPr>
                <w:rFonts w:hint="eastAsia"/>
              </w:rPr>
              <w:t>单位</w:t>
            </w:r>
          </w:p>
        </w:tc>
        <w:tc>
          <w:tcPr>
            <w:tcW w:w="2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3575E">
            <w:pPr>
              <w:rPr>
                <w:rFonts w:hint="eastAsia" w:eastAsia="宋体"/>
                <w:lang w:eastAsia="zh-CN"/>
              </w:rPr>
            </w:pPr>
            <w:r>
              <w:rPr>
                <w:rFonts w:hint="eastAsia"/>
                <w:lang w:eastAsia="zh-CN"/>
              </w:rPr>
              <w:t>折扣率</w:t>
            </w:r>
            <w:r>
              <w:rPr>
                <w:rFonts w:hint="eastAsia"/>
                <w:lang w:val="en-US" w:eastAsia="zh-CN"/>
              </w:rPr>
              <w:t>(</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w:t>
            </w:r>
          </w:p>
        </w:tc>
      </w:tr>
      <w:tr w14:paraId="78879361">
        <w:tblPrEx>
          <w:tblCellMar>
            <w:top w:w="0" w:type="dxa"/>
            <w:left w:w="108" w:type="dxa"/>
            <w:bottom w:w="0" w:type="dxa"/>
            <w:right w:w="108" w:type="dxa"/>
          </w:tblCellMar>
        </w:tblPrEx>
        <w:trPr>
          <w:trHeight w:val="710" w:hRule="atLeast"/>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3D5C2">
            <w:r>
              <w:rPr>
                <w:rFonts w:hint="eastAsia"/>
              </w:rPr>
              <w:t>20亩以下</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0E85C">
            <w:pPr>
              <w:rPr>
                <w:rFonts w:ascii="宋体" w:hAnsi="宋体" w:cs="宋体"/>
              </w:rPr>
            </w:pPr>
            <w:r>
              <w:rPr>
                <w:rFonts w:hint="eastAsia"/>
              </w:rPr>
              <w:t xml:space="preserve">10932 </w:t>
            </w:r>
          </w:p>
        </w:tc>
        <w:tc>
          <w:tcPr>
            <w:tcW w:w="2452" w:type="dxa"/>
            <w:tcBorders>
              <w:top w:val="single" w:color="auto" w:sz="4" w:space="0"/>
              <w:left w:val="single" w:color="auto" w:sz="4" w:space="0"/>
              <w:bottom w:val="single" w:color="auto" w:sz="4" w:space="0"/>
              <w:right w:val="single" w:color="auto" w:sz="4" w:space="0"/>
            </w:tcBorders>
            <w:shd w:val="clear" w:color="auto" w:fill="auto"/>
            <w:vAlign w:val="center"/>
          </w:tcPr>
          <w:p w14:paraId="15DAAB11">
            <w:r>
              <w:rPr>
                <w:rFonts w:hint="eastAsia"/>
              </w:rPr>
              <w:t>宗</w:t>
            </w:r>
          </w:p>
        </w:tc>
        <w:tc>
          <w:tcPr>
            <w:tcW w:w="20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F86310"/>
        </w:tc>
      </w:tr>
      <w:tr w14:paraId="0FE17108">
        <w:tblPrEx>
          <w:tblCellMar>
            <w:top w:w="0" w:type="dxa"/>
            <w:left w:w="108" w:type="dxa"/>
            <w:bottom w:w="0" w:type="dxa"/>
            <w:right w:w="108" w:type="dxa"/>
          </w:tblCellMar>
        </w:tblPrEx>
        <w:trPr>
          <w:trHeight w:val="710" w:hRule="atLeast"/>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FA895">
            <w:r>
              <w:rPr>
                <w:rFonts w:hint="eastAsia"/>
              </w:rPr>
              <w:t>20-50亩</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58C2037">
            <w:pPr>
              <w:rPr>
                <w:rFonts w:ascii="宋体" w:hAnsi="宋体" w:cs="宋体"/>
              </w:rPr>
            </w:pPr>
            <w:r>
              <w:rPr>
                <w:rFonts w:hint="eastAsia"/>
              </w:rPr>
              <w:t xml:space="preserve">532 </w:t>
            </w:r>
          </w:p>
        </w:tc>
        <w:tc>
          <w:tcPr>
            <w:tcW w:w="2452" w:type="dxa"/>
            <w:tcBorders>
              <w:top w:val="single" w:color="auto" w:sz="4" w:space="0"/>
              <w:left w:val="nil"/>
              <w:bottom w:val="single" w:color="auto" w:sz="4" w:space="0"/>
              <w:right w:val="single" w:color="auto" w:sz="4" w:space="0"/>
            </w:tcBorders>
            <w:shd w:val="clear" w:color="auto" w:fill="auto"/>
            <w:vAlign w:val="center"/>
          </w:tcPr>
          <w:p w14:paraId="7FCB4145">
            <w:r>
              <w:rPr>
                <w:rFonts w:hint="eastAsia"/>
              </w:rPr>
              <w:t>亩</w:t>
            </w:r>
          </w:p>
        </w:tc>
        <w:tc>
          <w:tcPr>
            <w:tcW w:w="2008" w:type="dxa"/>
            <w:vMerge w:val="continue"/>
            <w:tcBorders>
              <w:top w:val="single" w:color="auto" w:sz="4" w:space="0"/>
              <w:left w:val="nil"/>
              <w:right w:val="single" w:color="auto" w:sz="4" w:space="0"/>
            </w:tcBorders>
            <w:shd w:val="clear" w:color="auto" w:fill="auto"/>
            <w:noWrap/>
            <w:vAlign w:val="center"/>
          </w:tcPr>
          <w:p w14:paraId="7D0C3863"/>
        </w:tc>
      </w:tr>
      <w:tr w14:paraId="38266BF9">
        <w:tblPrEx>
          <w:tblCellMar>
            <w:top w:w="0" w:type="dxa"/>
            <w:left w:w="108" w:type="dxa"/>
            <w:bottom w:w="0" w:type="dxa"/>
            <w:right w:w="108" w:type="dxa"/>
          </w:tblCellMar>
        </w:tblPrEx>
        <w:trPr>
          <w:trHeight w:val="710" w:hRule="atLeast"/>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52D7B">
            <w:r>
              <w:rPr>
                <w:rFonts w:hint="eastAsia"/>
              </w:rPr>
              <w:t>50-70亩</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69D51AC">
            <w:pPr>
              <w:rPr>
                <w:rFonts w:ascii="宋体" w:hAnsi="宋体" w:cs="宋体"/>
              </w:rPr>
            </w:pPr>
            <w:r>
              <w:rPr>
                <w:rFonts w:hint="eastAsia"/>
              </w:rPr>
              <w:t xml:space="preserve">399 </w:t>
            </w:r>
          </w:p>
        </w:tc>
        <w:tc>
          <w:tcPr>
            <w:tcW w:w="2452" w:type="dxa"/>
            <w:tcBorders>
              <w:top w:val="single" w:color="auto" w:sz="4" w:space="0"/>
              <w:left w:val="nil"/>
              <w:bottom w:val="single" w:color="auto" w:sz="4" w:space="0"/>
              <w:right w:val="single" w:color="auto" w:sz="4" w:space="0"/>
            </w:tcBorders>
            <w:shd w:val="clear" w:color="auto" w:fill="auto"/>
            <w:vAlign w:val="center"/>
          </w:tcPr>
          <w:p w14:paraId="3F1E4520">
            <w:r>
              <w:rPr>
                <w:rFonts w:hint="eastAsia"/>
              </w:rPr>
              <w:t>亩</w:t>
            </w:r>
          </w:p>
        </w:tc>
        <w:tc>
          <w:tcPr>
            <w:tcW w:w="2008" w:type="dxa"/>
            <w:vMerge w:val="continue"/>
            <w:tcBorders>
              <w:left w:val="nil"/>
              <w:right w:val="single" w:color="auto" w:sz="4" w:space="0"/>
            </w:tcBorders>
            <w:shd w:val="clear" w:color="auto" w:fill="auto"/>
            <w:noWrap/>
            <w:vAlign w:val="center"/>
          </w:tcPr>
          <w:p w14:paraId="52D1E13B"/>
        </w:tc>
      </w:tr>
      <w:tr w14:paraId="7E5700BF">
        <w:tblPrEx>
          <w:tblCellMar>
            <w:top w:w="0" w:type="dxa"/>
            <w:left w:w="108" w:type="dxa"/>
            <w:bottom w:w="0" w:type="dxa"/>
            <w:right w:w="108" w:type="dxa"/>
          </w:tblCellMar>
        </w:tblPrEx>
        <w:trPr>
          <w:trHeight w:val="710" w:hRule="atLeast"/>
        </w:trPr>
        <w:tc>
          <w:tcPr>
            <w:tcW w:w="2850" w:type="dxa"/>
            <w:tcBorders>
              <w:top w:val="nil"/>
              <w:left w:val="single" w:color="auto" w:sz="4" w:space="0"/>
              <w:bottom w:val="single" w:color="auto" w:sz="4" w:space="0"/>
              <w:right w:val="single" w:color="auto" w:sz="4" w:space="0"/>
            </w:tcBorders>
            <w:shd w:val="clear" w:color="auto" w:fill="auto"/>
            <w:noWrap/>
            <w:vAlign w:val="center"/>
          </w:tcPr>
          <w:p w14:paraId="661CE71A">
            <w:r>
              <w:rPr>
                <w:rFonts w:hint="eastAsia"/>
              </w:rPr>
              <w:t>70-100亩</w:t>
            </w:r>
          </w:p>
        </w:tc>
        <w:tc>
          <w:tcPr>
            <w:tcW w:w="1843" w:type="dxa"/>
            <w:tcBorders>
              <w:top w:val="nil"/>
              <w:left w:val="nil"/>
              <w:bottom w:val="single" w:color="auto" w:sz="4" w:space="0"/>
              <w:right w:val="single" w:color="auto" w:sz="4" w:space="0"/>
            </w:tcBorders>
            <w:shd w:val="clear" w:color="auto" w:fill="auto"/>
            <w:noWrap/>
            <w:vAlign w:val="center"/>
          </w:tcPr>
          <w:p w14:paraId="54906058">
            <w:pPr>
              <w:rPr>
                <w:rFonts w:ascii="宋体" w:hAnsi="宋体" w:cs="宋体"/>
              </w:rPr>
            </w:pPr>
            <w:r>
              <w:rPr>
                <w:rFonts w:hint="eastAsia"/>
              </w:rPr>
              <w:t xml:space="preserve">331 </w:t>
            </w:r>
          </w:p>
        </w:tc>
        <w:tc>
          <w:tcPr>
            <w:tcW w:w="2452" w:type="dxa"/>
            <w:tcBorders>
              <w:top w:val="nil"/>
              <w:left w:val="nil"/>
              <w:bottom w:val="single" w:color="auto" w:sz="4" w:space="0"/>
              <w:right w:val="single" w:color="auto" w:sz="4" w:space="0"/>
            </w:tcBorders>
            <w:shd w:val="clear" w:color="auto" w:fill="auto"/>
            <w:vAlign w:val="center"/>
          </w:tcPr>
          <w:p w14:paraId="14305879">
            <w:r>
              <w:rPr>
                <w:rFonts w:hint="eastAsia"/>
              </w:rPr>
              <w:t>亩</w:t>
            </w:r>
          </w:p>
        </w:tc>
        <w:tc>
          <w:tcPr>
            <w:tcW w:w="2008" w:type="dxa"/>
            <w:vMerge w:val="continue"/>
            <w:tcBorders>
              <w:left w:val="nil"/>
              <w:right w:val="single" w:color="auto" w:sz="4" w:space="0"/>
            </w:tcBorders>
            <w:shd w:val="clear" w:color="auto" w:fill="auto"/>
            <w:noWrap/>
            <w:vAlign w:val="center"/>
          </w:tcPr>
          <w:p w14:paraId="361A43BE"/>
        </w:tc>
      </w:tr>
      <w:tr w14:paraId="0070E5F4">
        <w:tblPrEx>
          <w:tblCellMar>
            <w:top w:w="0" w:type="dxa"/>
            <w:left w:w="108" w:type="dxa"/>
            <w:bottom w:w="0" w:type="dxa"/>
            <w:right w:w="108" w:type="dxa"/>
          </w:tblCellMar>
        </w:tblPrEx>
        <w:trPr>
          <w:trHeight w:val="710" w:hRule="atLeast"/>
        </w:trPr>
        <w:tc>
          <w:tcPr>
            <w:tcW w:w="2850" w:type="dxa"/>
            <w:tcBorders>
              <w:top w:val="nil"/>
              <w:left w:val="single" w:color="auto" w:sz="4" w:space="0"/>
              <w:bottom w:val="single" w:color="auto" w:sz="4" w:space="0"/>
              <w:right w:val="single" w:color="auto" w:sz="4" w:space="0"/>
            </w:tcBorders>
            <w:shd w:val="clear" w:color="auto" w:fill="auto"/>
            <w:noWrap/>
            <w:vAlign w:val="center"/>
          </w:tcPr>
          <w:p w14:paraId="6DF99A70">
            <w:r>
              <w:rPr>
                <w:rFonts w:hint="eastAsia"/>
              </w:rPr>
              <w:t>100亩以上</w:t>
            </w:r>
          </w:p>
        </w:tc>
        <w:tc>
          <w:tcPr>
            <w:tcW w:w="1843" w:type="dxa"/>
            <w:tcBorders>
              <w:top w:val="nil"/>
              <w:left w:val="nil"/>
              <w:bottom w:val="single" w:color="auto" w:sz="4" w:space="0"/>
              <w:right w:val="single" w:color="auto" w:sz="4" w:space="0"/>
            </w:tcBorders>
            <w:shd w:val="clear" w:color="auto" w:fill="auto"/>
            <w:noWrap/>
            <w:vAlign w:val="center"/>
          </w:tcPr>
          <w:p w14:paraId="0F88BA28">
            <w:pPr>
              <w:rPr>
                <w:rFonts w:ascii="宋体" w:hAnsi="宋体" w:cs="宋体"/>
              </w:rPr>
            </w:pPr>
            <w:r>
              <w:rPr>
                <w:rFonts w:hint="eastAsia"/>
              </w:rPr>
              <w:t xml:space="preserve">266 </w:t>
            </w:r>
          </w:p>
        </w:tc>
        <w:tc>
          <w:tcPr>
            <w:tcW w:w="2452" w:type="dxa"/>
            <w:tcBorders>
              <w:top w:val="nil"/>
              <w:left w:val="nil"/>
              <w:bottom w:val="single" w:color="auto" w:sz="4" w:space="0"/>
              <w:right w:val="single" w:color="auto" w:sz="4" w:space="0"/>
            </w:tcBorders>
            <w:shd w:val="clear" w:color="auto" w:fill="auto"/>
            <w:vAlign w:val="center"/>
          </w:tcPr>
          <w:p w14:paraId="5B023E5E">
            <w:r>
              <w:rPr>
                <w:rFonts w:hint="eastAsia"/>
              </w:rPr>
              <w:t>亩</w:t>
            </w:r>
          </w:p>
        </w:tc>
        <w:tc>
          <w:tcPr>
            <w:tcW w:w="2008" w:type="dxa"/>
            <w:vMerge w:val="continue"/>
            <w:tcBorders>
              <w:left w:val="nil"/>
              <w:bottom w:val="single" w:color="auto" w:sz="4" w:space="0"/>
              <w:right w:val="single" w:color="auto" w:sz="4" w:space="0"/>
            </w:tcBorders>
            <w:shd w:val="clear" w:color="auto" w:fill="auto"/>
            <w:noWrap/>
            <w:vAlign w:val="center"/>
          </w:tcPr>
          <w:p w14:paraId="0FA194F1"/>
        </w:tc>
      </w:tr>
    </w:tbl>
    <w:p w14:paraId="3B460DA0">
      <w:pPr>
        <w:jc w:val="both"/>
        <w:rPr>
          <w:rFonts w:hint="eastAsia"/>
        </w:rPr>
      </w:pPr>
    </w:p>
    <w:p w14:paraId="280ABB06">
      <w:pPr>
        <w:jc w:val="left"/>
      </w:pPr>
      <w:r>
        <w:rPr>
          <w:rFonts w:hint="eastAsia"/>
        </w:rPr>
        <w:t>3、不动产数据入库（收储）</w:t>
      </w:r>
      <w:r>
        <w:rPr>
          <w:rFonts w:hint="eastAsia"/>
          <w:b/>
          <w:bCs/>
        </w:rPr>
        <w:t>（</w:t>
      </w:r>
      <w:r>
        <w:rPr>
          <w:rFonts w:hint="eastAsia"/>
          <w:b/>
          <w:bCs/>
          <w:lang w:val="en-US" w:eastAsia="zh-CN"/>
        </w:rPr>
        <w:t>9</w:t>
      </w:r>
      <w:r>
        <w:rPr>
          <w:rFonts w:hint="eastAsia"/>
          <w:b/>
          <w:bCs/>
        </w:rPr>
        <w:t>分）</w:t>
      </w:r>
      <w:r>
        <w:rPr>
          <w:rFonts w:hint="eastAsia"/>
        </w:rPr>
        <w:t>（</w:t>
      </w:r>
      <w:r>
        <w:rPr>
          <w:rFonts w:hint="eastAsia" w:ascii="宋体" w:hAnsi="宋体"/>
          <w:color w:val="000000"/>
        </w:rPr>
        <w:t>测绘行业市场价格</w:t>
      </w:r>
      <w:r>
        <w:rPr>
          <w:rFonts w:hint="eastAsia"/>
        </w:rPr>
        <w:t>）</w:t>
      </w:r>
    </w:p>
    <w:tbl>
      <w:tblPr>
        <w:tblStyle w:val="26"/>
        <w:tblW w:w="9153" w:type="dxa"/>
        <w:tblInd w:w="93" w:type="dxa"/>
        <w:tblLayout w:type="fixed"/>
        <w:tblCellMar>
          <w:top w:w="0" w:type="dxa"/>
          <w:left w:w="108" w:type="dxa"/>
          <w:bottom w:w="0" w:type="dxa"/>
          <w:right w:w="108" w:type="dxa"/>
        </w:tblCellMar>
      </w:tblPr>
      <w:tblGrid>
        <w:gridCol w:w="2850"/>
        <w:gridCol w:w="1843"/>
        <w:gridCol w:w="2430"/>
        <w:gridCol w:w="2030"/>
      </w:tblGrid>
      <w:tr w14:paraId="7E1B6B89">
        <w:tblPrEx>
          <w:tblCellMar>
            <w:top w:w="0" w:type="dxa"/>
            <w:left w:w="108" w:type="dxa"/>
            <w:bottom w:w="0" w:type="dxa"/>
            <w:right w:w="108" w:type="dxa"/>
          </w:tblCellMar>
        </w:tblPrEx>
        <w:trPr>
          <w:trHeight w:val="609" w:hRule="atLeast"/>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98D43">
            <w:r>
              <w:rPr>
                <w:rFonts w:hint="eastAsia"/>
              </w:rPr>
              <w:t>面积</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D71A194">
            <w:r>
              <w:rPr>
                <w:rFonts w:hint="eastAsia"/>
              </w:rPr>
              <w:t>收费（元）</w:t>
            </w:r>
          </w:p>
        </w:tc>
        <w:tc>
          <w:tcPr>
            <w:tcW w:w="2430" w:type="dxa"/>
            <w:tcBorders>
              <w:top w:val="single" w:color="auto" w:sz="4" w:space="0"/>
              <w:left w:val="nil"/>
              <w:bottom w:val="single" w:color="auto" w:sz="4" w:space="0"/>
              <w:right w:val="single" w:color="auto" w:sz="4" w:space="0"/>
            </w:tcBorders>
            <w:shd w:val="clear" w:color="auto" w:fill="auto"/>
            <w:vAlign w:val="center"/>
          </w:tcPr>
          <w:p w14:paraId="3E6C5F42">
            <w:r>
              <w:rPr>
                <w:rFonts w:hint="eastAsia"/>
              </w:rPr>
              <w:t>单价</w:t>
            </w:r>
          </w:p>
        </w:tc>
        <w:tc>
          <w:tcPr>
            <w:tcW w:w="2030" w:type="dxa"/>
            <w:tcBorders>
              <w:top w:val="single" w:color="auto" w:sz="4" w:space="0"/>
              <w:left w:val="nil"/>
              <w:bottom w:val="single" w:color="auto" w:sz="4" w:space="0"/>
              <w:right w:val="single" w:color="auto" w:sz="4" w:space="0"/>
            </w:tcBorders>
            <w:shd w:val="clear" w:color="auto" w:fill="auto"/>
            <w:noWrap/>
            <w:vAlign w:val="center"/>
          </w:tcPr>
          <w:p w14:paraId="43B430CA">
            <w:pPr>
              <w:rPr>
                <w:rFonts w:hint="eastAsia" w:eastAsia="宋体"/>
                <w:lang w:eastAsia="zh-CN"/>
              </w:rPr>
            </w:pPr>
            <w:r>
              <w:rPr>
                <w:rFonts w:hint="eastAsia"/>
                <w:lang w:eastAsia="zh-CN"/>
              </w:rPr>
              <w:t>折扣率</w:t>
            </w:r>
            <w:r>
              <w:rPr>
                <w:rFonts w:hint="eastAsia"/>
                <w:lang w:val="en-US" w:eastAsia="zh-CN"/>
              </w:rPr>
              <w:t>(</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w:t>
            </w:r>
          </w:p>
        </w:tc>
      </w:tr>
      <w:tr w14:paraId="76F44500">
        <w:tblPrEx>
          <w:tblCellMar>
            <w:top w:w="0" w:type="dxa"/>
            <w:left w:w="108" w:type="dxa"/>
            <w:bottom w:w="0" w:type="dxa"/>
            <w:right w:w="108" w:type="dxa"/>
          </w:tblCellMar>
        </w:tblPrEx>
        <w:trPr>
          <w:trHeight w:val="609" w:hRule="atLeast"/>
        </w:trPr>
        <w:tc>
          <w:tcPr>
            <w:tcW w:w="2850" w:type="dxa"/>
            <w:tcBorders>
              <w:top w:val="nil"/>
              <w:left w:val="single" w:color="auto" w:sz="4" w:space="0"/>
              <w:bottom w:val="single" w:color="auto" w:sz="4" w:space="0"/>
              <w:right w:val="single" w:color="auto" w:sz="4" w:space="0"/>
            </w:tcBorders>
            <w:shd w:val="clear" w:color="auto" w:fill="auto"/>
            <w:noWrap/>
            <w:vAlign w:val="center"/>
          </w:tcPr>
          <w:p w14:paraId="7F517DAA">
            <w:r>
              <w:rPr>
                <w:rFonts w:hint="eastAsia"/>
              </w:rPr>
              <w:t>1000平方米以下</w:t>
            </w:r>
          </w:p>
        </w:tc>
        <w:tc>
          <w:tcPr>
            <w:tcW w:w="1843" w:type="dxa"/>
            <w:tcBorders>
              <w:top w:val="nil"/>
              <w:left w:val="nil"/>
              <w:bottom w:val="single" w:color="auto" w:sz="4" w:space="0"/>
              <w:right w:val="single" w:color="auto" w:sz="4" w:space="0"/>
            </w:tcBorders>
            <w:shd w:val="clear" w:color="auto" w:fill="auto"/>
            <w:noWrap/>
            <w:vAlign w:val="center"/>
          </w:tcPr>
          <w:p w14:paraId="242B0B6D">
            <w:pPr>
              <w:rPr>
                <w:rFonts w:ascii="宋体" w:hAnsi="宋体" w:cs="宋体"/>
                <w:color w:val="000000"/>
              </w:rPr>
            </w:pPr>
            <w:r>
              <w:rPr>
                <w:rFonts w:hint="eastAsia"/>
                <w:color w:val="000000"/>
              </w:rPr>
              <w:t xml:space="preserve">1333 </w:t>
            </w:r>
          </w:p>
        </w:tc>
        <w:tc>
          <w:tcPr>
            <w:tcW w:w="2430" w:type="dxa"/>
            <w:tcBorders>
              <w:top w:val="nil"/>
              <w:left w:val="nil"/>
              <w:bottom w:val="single" w:color="auto" w:sz="4" w:space="0"/>
              <w:right w:val="single" w:color="auto" w:sz="4" w:space="0"/>
            </w:tcBorders>
            <w:shd w:val="clear" w:color="auto" w:fill="auto"/>
            <w:vAlign w:val="center"/>
          </w:tcPr>
          <w:p w14:paraId="3D49041B">
            <w:pPr>
              <w:rPr>
                <w:rFonts w:ascii="宋体" w:hAnsi="宋体" w:cs="宋体"/>
                <w:color w:val="000000"/>
              </w:rPr>
            </w:pPr>
            <w:r>
              <w:rPr>
                <w:rFonts w:hint="eastAsia"/>
                <w:color w:val="000000"/>
              </w:rPr>
              <w:t>件</w:t>
            </w:r>
          </w:p>
        </w:tc>
        <w:tc>
          <w:tcPr>
            <w:tcW w:w="2030" w:type="dxa"/>
            <w:vMerge w:val="restart"/>
            <w:tcBorders>
              <w:top w:val="nil"/>
              <w:left w:val="nil"/>
              <w:right w:val="single" w:color="auto" w:sz="4" w:space="0"/>
            </w:tcBorders>
            <w:shd w:val="clear" w:color="auto" w:fill="auto"/>
            <w:noWrap/>
            <w:vAlign w:val="center"/>
          </w:tcPr>
          <w:p w14:paraId="0EF555C3"/>
        </w:tc>
      </w:tr>
      <w:tr w14:paraId="2A9F28C0">
        <w:tblPrEx>
          <w:tblCellMar>
            <w:top w:w="0" w:type="dxa"/>
            <w:left w:w="108" w:type="dxa"/>
            <w:bottom w:w="0" w:type="dxa"/>
            <w:right w:w="108" w:type="dxa"/>
          </w:tblCellMar>
        </w:tblPrEx>
        <w:trPr>
          <w:trHeight w:val="609" w:hRule="atLeast"/>
        </w:trPr>
        <w:tc>
          <w:tcPr>
            <w:tcW w:w="2850" w:type="dxa"/>
            <w:tcBorders>
              <w:top w:val="nil"/>
              <w:left w:val="single" w:color="auto" w:sz="4" w:space="0"/>
              <w:bottom w:val="single" w:color="auto" w:sz="4" w:space="0"/>
              <w:right w:val="single" w:color="auto" w:sz="4" w:space="0"/>
            </w:tcBorders>
            <w:shd w:val="clear" w:color="auto" w:fill="auto"/>
            <w:noWrap/>
            <w:vAlign w:val="center"/>
          </w:tcPr>
          <w:p w14:paraId="03483BAD">
            <w:r>
              <w:rPr>
                <w:rFonts w:hint="eastAsia"/>
              </w:rPr>
              <w:t>1000-3000平方米</w:t>
            </w:r>
          </w:p>
        </w:tc>
        <w:tc>
          <w:tcPr>
            <w:tcW w:w="1843" w:type="dxa"/>
            <w:tcBorders>
              <w:top w:val="nil"/>
              <w:left w:val="nil"/>
              <w:bottom w:val="single" w:color="auto" w:sz="4" w:space="0"/>
              <w:right w:val="single" w:color="auto" w:sz="4" w:space="0"/>
            </w:tcBorders>
            <w:shd w:val="clear" w:color="auto" w:fill="auto"/>
            <w:noWrap/>
            <w:vAlign w:val="center"/>
          </w:tcPr>
          <w:p w14:paraId="3E1E8C8D">
            <w:pPr>
              <w:rPr>
                <w:rFonts w:ascii="宋体" w:hAnsi="宋体" w:cs="宋体"/>
                <w:color w:val="000000"/>
              </w:rPr>
            </w:pPr>
            <w:r>
              <w:rPr>
                <w:rFonts w:hint="eastAsia"/>
                <w:color w:val="000000"/>
              </w:rPr>
              <w:t xml:space="preserve">2133 </w:t>
            </w:r>
          </w:p>
        </w:tc>
        <w:tc>
          <w:tcPr>
            <w:tcW w:w="2430" w:type="dxa"/>
            <w:tcBorders>
              <w:top w:val="nil"/>
              <w:left w:val="nil"/>
              <w:bottom w:val="single" w:color="auto" w:sz="4" w:space="0"/>
              <w:right w:val="single" w:color="auto" w:sz="4" w:space="0"/>
            </w:tcBorders>
            <w:shd w:val="clear" w:color="auto" w:fill="auto"/>
            <w:vAlign w:val="center"/>
          </w:tcPr>
          <w:p w14:paraId="2FD96615">
            <w:pPr>
              <w:rPr>
                <w:rFonts w:ascii="宋体" w:hAnsi="宋体" w:cs="宋体"/>
                <w:color w:val="000000"/>
              </w:rPr>
            </w:pPr>
            <w:r>
              <w:rPr>
                <w:rFonts w:hint="eastAsia"/>
                <w:color w:val="000000"/>
              </w:rPr>
              <w:t>件</w:t>
            </w:r>
          </w:p>
        </w:tc>
        <w:tc>
          <w:tcPr>
            <w:tcW w:w="2030" w:type="dxa"/>
            <w:vMerge w:val="continue"/>
            <w:tcBorders>
              <w:left w:val="nil"/>
              <w:right w:val="single" w:color="auto" w:sz="4" w:space="0"/>
            </w:tcBorders>
            <w:shd w:val="clear" w:color="auto" w:fill="auto"/>
            <w:noWrap/>
            <w:vAlign w:val="center"/>
          </w:tcPr>
          <w:p w14:paraId="39188A58"/>
        </w:tc>
      </w:tr>
      <w:tr w14:paraId="0F7BE3FD">
        <w:tblPrEx>
          <w:tblCellMar>
            <w:top w:w="0" w:type="dxa"/>
            <w:left w:w="108" w:type="dxa"/>
            <w:bottom w:w="0" w:type="dxa"/>
            <w:right w:w="108" w:type="dxa"/>
          </w:tblCellMar>
        </w:tblPrEx>
        <w:trPr>
          <w:trHeight w:val="609" w:hRule="atLeast"/>
        </w:trPr>
        <w:tc>
          <w:tcPr>
            <w:tcW w:w="2850" w:type="dxa"/>
            <w:tcBorders>
              <w:top w:val="nil"/>
              <w:left w:val="single" w:color="auto" w:sz="4" w:space="0"/>
              <w:bottom w:val="single" w:color="auto" w:sz="4" w:space="0"/>
              <w:right w:val="single" w:color="auto" w:sz="4" w:space="0"/>
            </w:tcBorders>
            <w:shd w:val="clear" w:color="auto" w:fill="auto"/>
            <w:noWrap/>
            <w:vAlign w:val="center"/>
          </w:tcPr>
          <w:p w14:paraId="2C50E18C">
            <w:r>
              <w:rPr>
                <w:rFonts w:hint="eastAsia"/>
              </w:rPr>
              <w:t>3000-5000平方米</w:t>
            </w:r>
          </w:p>
        </w:tc>
        <w:tc>
          <w:tcPr>
            <w:tcW w:w="1843" w:type="dxa"/>
            <w:tcBorders>
              <w:top w:val="nil"/>
              <w:left w:val="nil"/>
              <w:bottom w:val="single" w:color="auto" w:sz="4" w:space="0"/>
              <w:right w:val="single" w:color="auto" w:sz="4" w:space="0"/>
            </w:tcBorders>
            <w:shd w:val="clear" w:color="auto" w:fill="auto"/>
            <w:noWrap/>
            <w:vAlign w:val="center"/>
          </w:tcPr>
          <w:p w14:paraId="16416C33">
            <w:pPr>
              <w:rPr>
                <w:rFonts w:ascii="宋体" w:hAnsi="宋体" w:cs="宋体"/>
                <w:color w:val="000000"/>
              </w:rPr>
            </w:pPr>
            <w:r>
              <w:rPr>
                <w:rFonts w:hint="eastAsia"/>
                <w:color w:val="000000"/>
              </w:rPr>
              <w:t xml:space="preserve">2667 </w:t>
            </w:r>
          </w:p>
        </w:tc>
        <w:tc>
          <w:tcPr>
            <w:tcW w:w="2430" w:type="dxa"/>
            <w:tcBorders>
              <w:top w:val="nil"/>
              <w:left w:val="nil"/>
              <w:bottom w:val="single" w:color="auto" w:sz="4" w:space="0"/>
              <w:right w:val="single" w:color="auto" w:sz="4" w:space="0"/>
            </w:tcBorders>
            <w:shd w:val="clear" w:color="auto" w:fill="auto"/>
            <w:vAlign w:val="center"/>
          </w:tcPr>
          <w:p w14:paraId="03907104">
            <w:pPr>
              <w:rPr>
                <w:rFonts w:ascii="宋体" w:hAnsi="宋体" w:cs="宋体"/>
                <w:color w:val="000000"/>
              </w:rPr>
            </w:pPr>
            <w:r>
              <w:rPr>
                <w:rFonts w:hint="eastAsia"/>
                <w:color w:val="000000"/>
              </w:rPr>
              <w:t>件</w:t>
            </w:r>
          </w:p>
        </w:tc>
        <w:tc>
          <w:tcPr>
            <w:tcW w:w="2030" w:type="dxa"/>
            <w:vMerge w:val="continue"/>
            <w:tcBorders>
              <w:left w:val="nil"/>
              <w:right w:val="single" w:color="auto" w:sz="4" w:space="0"/>
            </w:tcBorders>
            <w:shd w:val="clear" w:color="auto" w:fill="auto"/>
            <w:noWrap/>
            <w:vAlign w:val="center"/>
          </w:tcPr>
          <w:p w14:paraId="2463D295"/>
        </w:tc>
      </w:tr>
      <w:tr w14:paraId="476FA0B1">
        <w:tblPrEx>
          <w:tblCellMar>
            <w:top w:w="0" w:type="dxa"/>
            <w:left w:w="108" w:type="dxa"/>
            <w:bottom w:w="0" w:type="dxa"/>
            <w:right w:w="108" w:type="dxa"/>
          </w:tblCellMar>
        </w:tblPrEx>
        <w:trPr>
          <w:trHeight w:val="609" w:hRule="atLeast"/>
        </w:trPr>
        <w:tc>
          <w:tcPr>
            <w:tcW w:w="2850" w:type="dxa"/>
            <w:tcBorders>
              <w:top w:val="nil"/>
              <w:left w:val="single" w:color="auto" w:sz="4" w:space="0"/>
              <w:bottom w:val="single" w:color="auto" w:sz="4" w:space="0"/>
              <w:right w:val="single" w:color="auto" w:sz="4" w:space="0"/>
            </w:tcBorders>
            <w:shd w:val="clear" w:color="auto" w:fill="auto"/>
            <w:noWrap/>
            <w:vAlign w:val="center"/>
          </w:tcPr>
          <w:p w14:paraId="141443DA">
            <w:r>
              <w:rPr>
                <w:rFonts w:hint="eastAsia"/>
              </w:rPr>
              <w:t>5000-10000平方米</w:t>
            </w:r>
          </w:p>
        </w:tc>
        <w:tc>
          <w:tcPr>
            <w:tcW w:w="1843" w:type="dxa"/>
            <w:tcBorders>
              <w:top w:val="nil"/>
              <w:left w:val="nil"/>
              <w:bottom w:val="single" w:color="auto" w:sz="4" w:space="0"/>
              <w:right w:val="single" w:color="auto" w:sz="4" w:space="0"/>
            </w:tcBorders>
            <w:shd w:val="clear" w:color="auto" w:fill="auto"/>
            <w:noWrap/>
            <w:vAlign w:val="center"/>
          </w:tcPr>
          <w:p w14:paraId="0C409CBC">
            <w:pPr>
              <w:rPr>
                <w:rFonts w:ascii="宋体" w:hAnsi="宋体" w:cs="宋体"/>
                <w:color w:val="000000"/>
              </w:rPr>
            </w:pPr>
            <w:r>
              <w:rPr>
                <w:rFonts w:hint="eastAsia"/>
                <w:color w:val="000000"/>
              </w:rPr>
              <w:t xml:space="preserve">4000 </w:t>
            </w:r>
          </w:p>
        </w:tc>
        <w:tc>
          <w:tcPr>
            <w:tcW w:w="2430" w:type="dxa"/>
            <w:tcBorders>
              <w:top w:val="nil"/>
              <w:left w:val="nil"/>
              <w:bottom w:val="single" w:color="auto" w:sz="4" w:space="0"/>
              <w:right w:val="single" w:color="auto" w:sz="4" w:space="0"/>
            </w:tcBorders>
            <w:shd w:val="clear" w:color="auto" w:fill="auto"/>
            <w:vAlign w:val="center"/>
          </w:tcPr>
          <w:p w14:paraId="309E9EC1">
            <w:pPr>
              <w:rPr>
                <w:rFonts w:ascii="宋体" w:hAnsi="宋体" w:cs="宋体"/>
                <w:color w:val="000000"/>
              </w:rPr>
            </w:pPr>
            <w:r>
              <w:rPr>
                <w:rFonts w:hint="eastAsia"/>
                <w:color w:val="000000"/>
              </w:rPr>
              <w:t>件</w:t>
            </w:r>
          </w:p>
        </w:tc>
        <w:tc>
          <w:tcPr>
            <w:tcW w:w="2030" w:type="dxa"/>
            <w:vMerge w:val="continue"/>
            <w:tcBorders>
              <w:left w:val="nil"/>
              <w:right w:val="single" w:color="auto" w:sz="4" w:space="0"/>
            </w:tcBorders>
            <w:shd w:val="clear" w:color="auto" w:fill="auto"/>
            <w:noWrap/>
            <w:vAlign w:val="center"/>
          </w:tcPr>
          <w:p w14:paraId="79FDE350"/>
        </w:tc>
      </w:tr>
      <w:tr w14:paraId="5B1C2070">
        <w:tblPrEx>
          <w:tblCellMar>
            <w:top w:w="0" w:type="dxa"/>
            <w:left w:w="108" w:type="dxa"/>
            <w:bottom w:w="0" w:type="dxa"/>
            <w:right w:w="108" w:type="dxa"/>
          </w:tblCellMar>
        </w:tblPrEx>
        <w:trPr>
          <w:trHeight w:val="609" w:hRule="atLeast"/>
        </w:trPr>
        <w:tc>
          <w:tcPr>
            <w:tcW w:w="2850" w:type="dxa"/>
            <w:tcBorders>
              <w:top w:val="nil"/>
              <w:left w:val="single" w:color="auto" w:sz="4" w:space="0"/>
              <w:bottom w:val="single" w:color="auto" w:sz="4" w:space="0"/>
              <w:right w:val="single" w:color="auto" w:sz="4" w:space="0"/>
            </w:tcBorders>
            <w:shd w:val="clear" w:color="auto" w:fill="auto"/>
            <w:noWrap/>
            <w:vAlign w:val="center"/>
          </w:tcPr>
          <w:p w14:paraId="7EA0C155">
            <w:r>
              <w:rPr>
                <w:rFonts w:hint="eastAsia"/>
              </w:rPr>
              <w:t>10000-30000平方米</w:t>
            </w:r>
          </w:p>
        </w:tc>
        <w:tc>
          <w:tcPr>
            <w:tcW w:w="1843" w:type="dxa"/>
            <w:tcBorders>
              <w:top w:val="nil"/>
              <w:left w:val="nil"/>
              <w:bottom w:val="single" w:color="auto" w:sz="4" w:space="0"/>
              <w:right w:val="single" w:color="auto" w:sz="4" w:space="0"/>
            </w:tcBorders>
            <w:shd w:val="clear" w:color="auto" w:fill="auto"/>
            <w:noWrap/>
            <w:vAlign w:val="center"/>
          </w:tcPr>
          <w:p w14:paraId="79625F42">
            <w:pPr>
              <w:rPr>
                <w:rFonts w:ascii="宋体" w:hAnsi="宋体" w:cs="宋体"/>
                <w:color w:val="000000"/>
              </w:rPr>
            </w:pPr>
            <w:r>
              <w:rPr>
                <w:rFonts w:hint="eastAsia"/>
                <w:color w:val="000000"/>
              </w:rPr>
              <w:t xml:space="preserve">5333 </w:t>
            </w:r>
          </w:p>
        </w:tc>
        <w:tc>
          <w:tcPr>
            <w:tcW w:w="2430" w:type="dxa"/>
            <w:tcBorders>
              <w:top w:val="nil"/>
              <w:left w:val="nil"/>
              <w:bottom w:val="single" w:color="auto" w:sz="4" w:space="0"/>
              <w:right w:val="single" w:color="auto" w:sz="4" w:space="0"/>
            </w:tcBorders>
            <w:shd w:val="clear" w:color="auto" w:fill="auto"/>
            <w:vAlign w:val="center"/>
          </w:tcPr>
          <w:p w14:paraId="32248FC3">
            <w:pPr>
              <w:rPr>
                <w:rFonts w:ascii="宋体" w:hAnsi="宋体" w:cs="宋体"/>
                <w:color w:val="000000"/>
              </w:rPr>
            </w:pPr>
            <w:r>
              <w:rPr>
                <w:rFonts w:hint="eastAsia"/>
                <w:color w:val="000000"/>
              </w:rPr>
              <w:t>件</w:t>
            </w:r>
          </w:p>
        </w:tc>
        <w:tc>
          <w:tcPr>
            <w:tcW w:w="2030" w:type="dxa"/>
            <w:vMerge w:val="continue"/>
            <w:tcBorders>
              <w:left w:val="nil"/>
              <w:right w:val="single" w:color="auto" w:sz="4" w:space="0"/>
            </w:tcBorders>
            <w:shd w:val="clear" w:color="auto" w:fill="auto"/>
            <w:noWrap/>
            <w:vAlign w:val="center"/>
          </w:tcPr>
          <w:p w14:paraId="1EC27EB6"/>
        </w:tc>
      </w:tr>
      <w:tr w14:paraId="3931BBC8">
        <w:tblPrEx>
          <w:tblCellMar>
            <w:top w:w="0" w:type="dxa"/>
            <w:left w:w="108" w:type="dxa"/>
            <w:bottom w:w="0" w:type="dxa"/>
            <w:right w:w="108" w:type="dxa"/>
          </w:tblCellMar>
        </w:tblPrEx>
        <w:trPr>
          <w:trHeight w:val="609" w:hRule="atLeast"/>
        </w:trPr>
        <w:tc>
          <w:tcPr>
            <w:tcW w:w="2850" w:type="dxa"/>
            <w:tcBorders>
              <w:top w:val="nil"/>
              <w:left w:val="single" w:color="auto" w:sz="4" w:space="0"/>
              <w:bottom w:val="single" w:color="auto" w:sz="4" w:space="0"/>
              <w:right w:val="single" w:color="auto" w:sz="4" w:space="0"/>
            </w:tcBorders>
            <w:shd w:val="clear" w:color="auto" w:fill="auto"/>
            <w:noWrap/>
            <w:vAlign w:val="center"/>
          </w:tcPr>
          <w:p w14:paraId="01EBE6B1">
            <w:r>
              <w:rPr>
                <w:rFonts w:hint="eastAsia"/>
              </w:rPr>
              <w:t>30000-50000平方米</w:t>
            </w:r>
          </w:p>
        </w:tc>
        <w:tc>
          <w:tcPr>
            <w:tcW w:w="1843" w:type="dxa"/>
            <w:tcBorders>
              <w:top w:val="nil"/>
              <w:left w:val="nil"/>
              <w:bottom w:val="single" w:color="auto" w:sz="4" w:space="0"/>
              <w:right w:val="single" w:color="auto" w:sz="4" w:space="0"/>
            </w:tcBorders>
            <w:shd w:val="clear" w:color="auto" w:fill="auto"/>
            <w:noWrap/>
            <w:vAlign w:val="center"/>
          </w:tcPr>
          <w:p w14:paraId="06618AF8">
            <w:pPr>
              <w:rPr>
                <w:rFonts w:ascii="宋体" w:hAnsi="宋体" w:cs="宋体"/>
                <w:color w:val="000000"/>
              </w:rPr>
            </w:pPr>
            <w:r>
              <w:rPr>
                <w:rFonts w:hint="eastAsia"/>
                <w:color w:val="000000"/>
              </w:rPr>
              <w:t xml:space="preserve">6667 </w:t>
            </w:r>
          </w:p>
        </w:tc>
        <w:tc>
          <w:tcPr>
            <w:tcW w:w="2430" w:type="dxa"/>
            <w:tcBorders>
              <w:top w:val="nil"/>
              <w:left w:val="nil"/>
              <w:bottom w:val="single" w:color="auto" w:sz="4" w:space="0"/>
              <w:right w:val="single" w:color="auto" w:sz="4" w:space="0"/>
            </w:tcBorders>
            <w:shd w:val="clear" w:color="auto" w:fill="auto"/>
            <w:vAlign w:val="center"/>
          </w:tcPr>
          <w:p w14:paraId="42934CFD">
            <w:pPr>
              <w:rPr>
                <w:rFonts w:ascii="宋体" w:hAnsi="宋体" w:cs="宋体"/>
                <w:color w:val="000000"/>
              </w:rPr>
            </w:pPr>
            <w:r>
              <w:rPr>
                <w:rFonts w:hint="eastAsia"/>
                <w:color w:val="000000"/>
              </w:rPr>
              <w:t>件</w:t>
            </w:r>
          </w:p>
        </w:tc>
        <w:tc>
          <w:tcPr>
            <w:tcW w:w="2030" w:type="dxa"/>
            <w:vMerge w:val="continue"/>
            <w:tcBorders>
              <w:left w:val="nil"/>
              <w:right w:val="single" w:color="auto" w:sz="4" w:space="0"/>
            </w:tcBorders>
            <w:shd w:val="clear" w:color="auto" w:fill="auto"/>
            <w:noWrap/>
            <w:vAlign w:val="center"/>
          </w:tcPr>
          <w:p w14:paraId="77142A13"/>
        </w:tc>
      </w:tr>
      <w:tr w14:paraId="672BD86C">
        <w:tblPrEx>
          <w:tblCellMar>
            <w:top w:w="0" w:type="dxa"/>
            <w:left w:w="108" w:type="dxa"/>
            <w:bottom w:w="0" w:type="dxa"/>
            <w:right w:w="108" w:type="dxa"/>
          </w:tblCellMar>
        </w:tblPrEx>
        <w:trPr>
          <w:trHeight w:val="609" w:hRule="atLeast"/>
        </w:trPr>
        <w:tc>
          <w:tcPr>
            <w:tcW w:w="2850" w:type="dxa"/>
            <w:tcBorders>
              <w:top w:val="nil"/>
              <w:left w:val="single" w:color="auto" w:sz="4" w:space="0"/>
              <w:bottom w:val="single" w:color="auto" w:sz="4" w:space="0"/>
              <w:right w:val="single" w:color="auto" w:sz="4" w:space="0"/>
            </w:tcBorders>
            <w:shd w:val="clear" w:color="auto" w:fill="auto"/>
            <w:noWrap/>
            <w:vAlign w:val="center"/>
          </w:tcPr>
          <w:p w14:paraId="7D6F6091">
            <w:r>
              <w:rPr>
                <w:rFonts w:hint="eastAsia"/>
              </w:rPr>
              <w:t>50000平方米以上</w:t>
            </w:r>
          </w:p>
        </w:tc>
        <w:tc>
          <w:tcPr>
            <w:tcW w:w="1843" w:type="dxa"/>
            <w:tcBorders>
              <w:top w:val="nil"/>
              <w:left w:val="nil"/>
              <w:bottom w:val="single" w:color="auto" w:sz="4" w:space="0"/>
              <w:right w:val="single" w:color="auto" w:sz="4" w:space="0"/>
            </w:tcBorders>
            <w:shd w:val="clear" w:color="auto" w:fill="auto"/>
            <w:noWrap/>
            <w:vAlign w:val="center"/>
          </w:tcPr>
          <w:p w14:paraId="0392C80C">
            <w:pPr>
              <w:rPr>
                <w:rFonts w:ascii="宋体" w:hAnsi="宋体" w:cs="宋体"/>
                <w:color w:val="000000"/>
              </w:rPr>
            </w:pPr>
            <w:r>
              <w:rPr>
                <w:rFonts w:hint="eastAsia"/>
                <w:color w:val="000000"/>
              </w:rPr>
              <w:t xml:space="preserve">8000 </w:t>
            </w:r>
          </w:p>
        </w:tc>
        <w:tc>
          <w:tcPr>
            <w:tcW w:w="2430" w:type="dxa"/>
            <w:tcBorders>
              <w:top w:val="nil"/>
              <w:left w:val="nil"/>
              <w:bottom w:val="single" w:color="auto" w:sz="4" w:space="0"/>
              <w:right w:val="single" w:color="auto" w:sz="4" w:space="0"/>
            </w:tcBorders>
            <w:shd w:val="clear" w:color="auto" w:fill="auto"/>
            <w:vAlign w:val="center"/>
          </w:tcPr>
          <w:p w14:paraId="299C2AD2">
            <w:pPr>
              <w:rPr>
                <w:rFonts w:ascii="宋体" w:hAnsi="宋体" w:cs="宋体"/>
                <w:color w:val="000000"/>
              </w:rPr>
            </w:pPr>
            <w:r>
              <w:rPr>
                <w:rFonts w:hint="eastAsia"/>
                <w:color w:val="000000"/>
              </w:rPr>
              <w:t>件</w:t>
            </w:r>
          </w:p>
        </w:tc>
        <w:tc>
          <w:tcPr>
            <w:tcW w:w="2030" w:type="dxa"/>
            <w:vMerge w:val="continue"/>
            <w:tcBorders>
              <w:left w:val="nil"/>
              <w:bottom w:val="single" w:color="auto" w:sz="4" w:space="0"/>
              <w:right w:val="single" w:color="auto" w:sz="4" w:space="0"/>
            </w:tcBorders>
            <w:shd w:val="clear" w:color="auto" w:fill="auto"/>
            <w:noWrap/>
            <w:vAlign w:val="center"/>
          </w:tcPr>
          <w:p w14:paraId="59DF7333"/>
        </w:tc>
      </w:tr>
    </w:tbl>
    <w:p w14:paraId="7D353364">
      <w:pPr>
        <w:pStyle w:val="36"/>
        <w:ind w:firstLine="0" w:firstLineChars="0"/>
        <w:rPr>
          <w:rFonts w:hint="eastAsia"/>
        </w:rPr>
      </w:pPr>
    </w:p>
    <w:p w14:paraId="5D084CB9">
      <w:pPr>
        <w:pStyle w:val="36"/>
        <w:ind w:firstLine="0" w:firstLineChars="0"/>
      </w:pPr>
      <w:r>
        <w:rPr>
          <w:rFonts w:hint="eastAsia"/>
        </w:rPr>
        <w:t>4、土地供地勘测定界报告绘制；不动产测量报告编制、不动产权籍调查表编制（收储）</w:t>
      </w:r>
      <w:r>
        <w:rPr>
          <w:rFonts w:hint="eastAsia"/>
          <w:b/>
          <w:bCs/>
        </w:rPr>
        <w:t>（</w:t>
      </w:r>
      <w:r>
        <w:rPr>
          <w:rFonts w:hint="eastAsia"/>
          <w:b/>
          <w:bCs/>
          <w:lang w:val="en-US" w:eastAsia="zh-CN"/>
        </w:rPr>
        <w:t>12</w:t>
      </w:r>
      <w:r>
        <w:rPr>
          <w:rFonts w:hint="eastAsia"/>
          <w:b/>
          <w:bCs/>
        </w:rPr>
        <w:t>分）</w:t>
      </w:r>
      <w:r>
        <w:rPr>
          <w:rFonts w:hint="eastAsia"/>
        </w:rPr>
        <w:t>（</w:t>
      </w:r>
      <w:r>
        <w:rPr>
          <w:rFonts w:hint="eastAsia" w:ascii="宋体" w:hAnsi="宋体"/>
          <w:color w:val="000000"/>
        </w:rPr>
        <w:t>测绘行业市场价格</w:t>
      </w:r>
      <w:r>
        <w:rPr>
          <w:rFonts w:hint="eastAsia"/>
        </w:rPr>
        <w:t>）</w:t>
      </w:r>
    </w:p>
    <w:tbl>
      <w:tblPr>
        <w:tblStyle w:val="26"/>
        <w:tblW w:w="9246" w:type="dxa"/>
        <w:tblInd w:w="0" w:type="dxa"/>
        <w:tblLayout w:type="fixed"/>
        <w:tblCellMar>
          <w:top w:w="0" w:type="dxa"/>
          <w:left w:w="108" w:type="dxa"/>
          <w:bottom w:w="0" w:type="dxa"/>
          <w:right w:w="108" w:type="dxa"/>
        </w:tblCellMar>
      </w:tblPr>
      <w:tblGrid>
        <w:gridCol w:w="2992"/>
        <w:gridCol w:w="1843"/>
        <w:gridCol w:w="2397"/>
        <w:gridCol w:w="2014"/>
      </w:tblGrid>
      <w:tr w14:paraId="6E7792A7">
        <w:tblPrEx>
          <w:tblCellMar>
            <w:top w:w="0" w:type="dxa"/>
            <w:left w:w="108" w:type="dxa"/>
            <w:bottom w:w="0" w:type="dxa"/>
            <w:right w:w="108" w:type="dxa"/>
          </w:tblCellMar>
        </w:tblPrEx>
        <w:trPr>
          <w:trHeight w:val="628" w:hRule="atLeast"/>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B2F7F">
            <w:r>
              <w:rPr>
                <w:rFonts w:hint="eastAsia"/>
              </w:rPr>
              <w:t>面积</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1B3AE160">
            <w:r>
              <w:rPr>
                <w:rFonts w:hint="eastAsia"/>
              </w:rPr>
              <w:t>收费（元）</w:t>
            </w:r>
          </w:p>
        </w:tc>
        <w:tc>
          <w:tcPr>
            <w:tcW w:w="2397" w:type="dxa"/>
            <w:tcBorders>
              <w:top w:val="single" w:color="auto" w:sz="4" w:space="0"/>
              <w:left w:val="nil"/>
              <w:bottom w:val="single" w:color="auto" w:sz="4" w:space="0"/>
              <w:right w:val="single" w:color="auto" w:sz="4" w:space="0"/>
            </w:tcBorders>
            <w:shd w:val="clear" w:color="auto" w:fill="auto"/>
            <w:vAlign w:val="center"/>
          </w:tcPr>
          <w:p w14:paraId="0B78BCFE">
            <w:r>
              <w:rPr>
                <w:rFonts w:hint="eastAsia"/>
              </w:rPr>
              <w:t>单位</w:t>
            </w:r>
          </w:p>
        </w:tc>
        <w:tc>
          <w:tcPr>
            <w:tcW w:w="2014" w:type="dxa"/>
            <w:tcBorders>
              <w:top w:val="single" w:color="auto" w:sz="4" w:space="0"/>
              <w:left w:val="nil"/>
              <w:bottom w:val="single" w:color="auto" w:sz="4" w:space="0"/>
              <w:right w:val="single" w:color="auto" w:sz="4" w:space="0"/>
            </w:tcBorders>
            <w:shd w:val="clear" w:color="auto" w:fill="auto"/>
            <w:noWrap/>
            <w:vAlign w:val="center"/>
          </w:tcPr>
          <w:p w14:paraId="1E98B1C3">
            <w:pPr>
              <w:rPr>
                <w:rFonts w:hint="eastAsia" w:eastAsia="宋体"/>
                <w:lang w:eastAsia="zh-CN"/>
              </w:rPr>
            </w:pPr>
            <w:r>
              <w:rPr>
                <w:rFonts w:hint="eastAsia"/>
                <w:lang w:eastAsia="zh-CN"/>
              </w:rPr>
              <w:t>折扣率</w:t>
            </w:r>
            <w:r>
              <w:rPr>
                <w:rFonts w:hint="eastAsia"/>
                <w:lang w:val="en-US" w:eastAsia="zh-CN"/>
              </w:rPr>
              <w:t>(</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w:t>
            </w:r>
          </w:p>
        </w:tc>
      </w:tr>
      <w:tr w14:paraId="10411565">
        <w:tblPrEx>
          <w:tblCellMar>
            <w:top w:w="0" w:type="dxa"/>
            <w:left w:w="108" w:type="dxa"/>
            <w:bottom w:w="0" w:type="dxa"/>
            <w:right w:w="108" w:type="dxa"/>
          </w:tblCellMar>
        </w:tblPrEx>
        <w:trPr>
          <w:trHeight w:val="628" w:hRule="atLeast"/>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23388">
            <w:r>
              <w:rPr>
                <w:rFonts w:hint="eastAsia"/>
              </w:rPr>
              <w:t>10亩以下</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E0892">
            <w:r>
              <w:rPr>
                <w:rFonts w:hint="eastAsia"/>
              </w:rPr>
              <w:t xml:space="preserve">6000 </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733125A8">
            <w:r>
              <w:rPr>
                <w:rFonts w:hint="eastAsia"/>
              </w:rPr>
              <w:t>件</w:t>
            </w:r>
          </w:p>
        </w:tc>
        <w:tc>
          <w:tcPr>
            <w:tcW w:w="20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8E3D72"/>
        </w:tc>
      </w:tr>
      <w:tr w14:paraId="3C2D8B29">
        <w:tblPrEx>
          <w:tblCellMar>
            <w:top w:w="0" w:type="dxa"/>
            <w:left w:w="108" w:type="dxa"/>
            <w:bottom w:w="0" w:type="dxa"/>
            <w:right w:w="108" w:type="dxa"/>
          </w:tblCellMar>
        </w:tblPrEx>
        <w:trPr>
          <w:trHeight w:val="628" w:hRule="atLeast"/>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F6272">
            <w:r>
              <w:rPr>
                <w:rFonts w:hint="eastAsia"/>
              </w:rPr>
              <w:t>10-20亩</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7EB72">
            <w:r>
              <w:rPr>
                <w:rFonts w:hint="eastAsia"/>
              </w:rPr>
              <w:t xml:space="preserve">7200 </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1C34AC51">
            <w:r>
              <w:rPr>
                <w:rFonts w:hint="eastAsia"/>
              </w:rPr>
              <w:t>件</w:t>
            </w:r>
          </w:p>
        </w:tc>
        <w:tc>
          <w:tcPr>
            <w:tcW w:w="20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831E2B"/>
        </w:tc>
      </w:tr>
      <w:tr w14:paraId="7E810565">
        <w:tblPrEx>
          <w:tblCellMar>
            <w:top w:w="0" w:type="dxa"/>
            <w:left w:w="108" w:type="dxa"/>
            <w:bottom w:w="0" w:type="dxa"/>
            <w:right w:w="108" w:type="dxa"/>
          </w:tblCellMar>
        </w:tblPrEx>
        <w:trPr>
          <w:trHeight w:val="628" w:hRule="atLeast"/>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CADA9">
            <w:r>
              <w:rPr>
                <w:rFonts w:hint="eastAsia"/>
              </w:rPr>
              <w:t>20-30亩</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65E9B">
            <w:r>
              <w:rPr>
                <w:rFonts w:hint="eastAsia"/>
              </w:rPr>
              <w:t xml:space="preserve">10920 </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108F8341">
            <w:r>
              <w:rPr>
                <w:rFonts w:hint="eastAsia"/>
              </w:rPr>
              <w:t>件</w:t>
            </w:r>
          </w:p>
        </w:tc>
        <w:tc>
          <w:tcPr>
            <w:tcW w:w="20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14D54F"/>
        </w:tc>
      </w:tr>
      <w:tr w14:paraId="041E3A65">
        <w:tblPrEx>
          <w:tblCellMar>
            <w:top w:w="0" w:type="dxa"/>
            <w:left w:w="108" w:type="dxa"/>
            <w:bottom w:w="0" w:type="dxa"/>
            <w:right w:w="108" w:type="dxa"/>
          </w:tblCellMar>
        </w:tblPrEx>
        <w:trPr>
          <w:trHeight w:val="628" w:hRule="atLeast"/>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209F6">
            <w:r>
              <w:rPr>
                <w:rFonts w:hint="eastAsia"/>
              </w:rPr>
              <w:t>30-50亩</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0CEA0">
            <w:r>
              <w:rPr>
                <w:rFonts w:hint="eastAsia"/>
              </w:rPr>
              <w:t xml:space="preserve">17480 </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58207E72">
            <w:r>
              <w:rPr>
                <w:rFonts w:hint="eastAsia"/>
              </w:rPr>
              <w:t>件</w:t>
            </w:r>
          </w:p>
        </w:tc>
        <w:tc>
          <w:tcPr>
            <w:tcW w:w="20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C32182"/>
        </w:tc>
      </w:tr>
      <w:tr w14:paraId="34726D99">
        <w:tblPrEx>
          <w:tblCellMar>
            <w:top w:w="0" w:type="dxa"/>
            <w:left w:w="108" w:type="dxa"/>
            <w:bottom w:w="0" w:type="dxa"/>
            <w:right w:w="108" w:type="dxa"/>
          </w:tblCellMar>
        </w:tblPrEx>
        <w:trPr>
          <w:trHeight w:val="628" w:hRule="atLeast"/>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74F03">
            <w:r>
              <w:rPr>
                <w:rFonts w:hint="eastAsia"/>
              </w:rPr>
              <w:t>50-70亩</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350E4">
            <w:r>
              <w:rPr>
                <w:rFonts w:hint="eastAsia"/>
              </w:rPr>
              <w:t xml:space="preserve">24932 </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79E03C72">
            <w:r>
              <w:rPr>
                <w:rFonts w:hint="eastAsia"/>
              </w:rPr>
              <w:t>件</w:t>
            </w:r>
          </w:p>
        </w:tc>
        <w:tc>
          <w:tcPr>
            <w:tcW w:w="20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1B033D"/>
        </w:tc>
      </w:tr>
      <w:tr w14:paraId="3A4AC5A2">
        <w:tblPrEx>
          <w:tblCellMar>
            <w:top w:w="0" w:type="dxa"/>
            <w:left w:w="108" w:type="dxa"/>
            <w:bottom w:w="0" w:type="dxa"/>
            <w:right w:w="108" w:type="dxa"/>
          </w:tblCellMar>
        </w:tblPrEx>
        <w:trPr>
          <w:trHeight w:val="628" w:hRule="atLeast"/>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E024C">
            <w:r>
              <w:rPr>
                <w:rFonts w:hint="eastAsia"/>
              </w:rPr>
              <w:t>70-100亩</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B3DE4">
            <w:r>
              <w:rPr>
                <w:rFonts w:hint="eastAsia"/>
              </w:rPr>
              <w:t xml:space="preserve">28000 </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247D610">
            <w:r>
              <w:rPr>
                <w:rFonts w:hint="eastAsia"/>
              </w:rPr>
              <w:t>件</w:t>
            </w:r>
          </w:p>
        </w:tc>
        <w:tc>
          <w:tcPr>
            <w:tcW w:w="20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19C6E0"/>
        </w:tc>
      </w:tr>
      <w:tr w14:paraId="08D765E4">
        <w:tblPrEx>
          <w:tblCellMar>
            <w:top w:w="0" w:type="dxa"/>
            <w:left w:w="108" w:type="dxa"/>
            <w:bottom w:w="0" w:type="dxa"/>
            <w:right w:w="108" w:type="dxa"/>
          </w:tblCellMar>
        </w:tblPrEx>
        <w:trPr>
          <w:trHeight w:val="628" w:hRule="atLeast"/>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9999E">
            <w:r>
              <w:rPr>
                <w:rFonts w:hint="eastAsia"/>
              </w:rPr>
              <w:t>100-200亩</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13F98">
            <w:r>
              <w:rPr>
                <w:rFonts w:hint="eastAsia"/>
              </w:rPr>
              <w:t xml:space="preserve">31600 </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15524C79">
            <w:r>
              <w:rPr>
                <w:rFonts w:hint="eastAsia"/>
              </w:rPr>
              <w:t>件</w:t>
            </w:r>
          </w:p>
        </w:tc>
        <w:tc>
          <w:tcPr>
            <w:tcW w:w="2014" w:type="dxa"/>
            <w:vMerge w:val="continue"/>
            <w:tcBorders>
              <w:top w:val="single" w:color="auto" w:sz="4" w:space="0"/>
              <w:left w:val="nil"/>
              <w:right w:val="single" w:color="auto" w:sz="4" w:space="0"/>
            </w:tcBorders>
            <w:shd w:val="clear" w:color="auto" w:fill="auto"/>
            <w:noWrap/>
            <w:vAlign w:val="center"/>
          </w:tcPr>
          <w:p w14:paraId="752F009C"/>
        </w:tc>
      </w:tr>
      <w:tr w14:paraId="171A4510">
        <w:tblPrEx>
          <w:tblCellMar>
            <w:top w:w="0" w:type="dxa"/>
            <w:left w:w="108" w:type="dxa"/>
            <w:bottom w:w="0" w:type="dxa"/>
            <w:right w:w="108" w:type="dxa"/>
          </w:tblCellMar>
        </w:tblPrEx>
        <w:trPr>
          <w:trHeight w:val="628" w:hRule="atLeast"/>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B68B3">
            <w:r>
              <w:rPr>
                <w:rFonts w:hint="eastAsia"/>
              </w:rPr>
              <w:t>200-300亩</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382E0">
            <w:r>
              <w:rPr>
                <w:rFonts w:hint="eastAsia"/>
              </w:rPr>
              <w:t xml:space="preserve">36400 </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4BAB1696">
            <w:r>
              <w:rPr>
                <w:rFonts w:hint="eastAsia"/>
              </w:rPr>
              <w:t>件</w:t>
            </w:r>
          </w:p>
        </w:tc>
        <w:tc>
          <w:tcPr>
            <w:tcW w:w="2014" w:type="dxa"/>
            <w:vMerge w:val="continue"/>
            <w:tcBorders>
              <w:left w:val="nil"/>
              <w:right w:val="single" w:color="auto" w:sz="4" w:space="0"/>
            </w:tcBorders>
            <w:shd w:val="clear" w:color="auto" w:fill="auto"/>
            <w:noWrap/>
            <w:vAlign w:val="center"/>
          </w:tcPr>
          <w:p w14:paraId="47825D02"/>
        </w:tc>
      </w:tr>
      <w:tr w14:paraId="1EB92184">
        <w:tblPrEx>
          <w:tblCellMar>
            <w:top w:w="0" w:type="dxa"/>
            <w:left w:w="108" w:type="dxa"/>
            <w:bottom w:w="0" w:type="dxa"/>
            <w:right w:w="108" w:type="dxa"/>
          </w:tblCellMar>
        </w:tblPrEx>
        <w:trPr>
          <w:trHeight w:val="628" w:hRule="atLeast"/>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EDD43">
            <w:r>
              <w:rPr>
                <w:rFonts w:hint="eastAsia"/>
              </w:rPr>
              <w:t>300-400亩</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055CE">
            <w:r>
              <w:rPr>
                <w:rFonts w:hint="eastAsia"/>
              </w:rPr>
              <w:t xml:space="preserve">42400 </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0C46350">
            <w:r>
              <w:rPr>
                <w:rFonts w:hint="eastAsia"/>
              </w:rPr>
              <w:t>件</w:t>
            </w:r>
          </w:p>
        </w:tc>
        <w:tc>
          <w:tcPr>
            <w:tcW w:w="2014" w:type="dxa"/>
            <w:vMerge w:val="continue"/>
            <w:tcBorders>
              <w:left w:val="nil"/>
              <w:right w:val="single" w:color="auto" w:sz="4" w:space="0"/>
            </w:tcBorders>
            <w:shd w:val="clear" w:color="auto" w:fill="auto"/>
            <w:noWrap/>
            <w:vAlign w:val="center"/>
          </w:tcPr>
          <w:p w14:paraId="4C6E990F"/>
        </w:tc>
      </w:tr>
      <w:tr w14:paraId="1156BD5E">
        <w:tblPrEx>
          <w:tblCellMar>
            <w:top w:w="0" w:type="dxa"/>
            <w:left w:w="108" w:type="dxa"/>
            <w:bottom w:w="0" w:type="dxa"/>
            <w:right w:w="108" w:type="dxa"/>
          </w:tblCellMar>
        </w:tblPrEx>
        <w:trPr>
          <w:trHeight w:val="628" w:hRule="atLeast"/>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6CA3D">
            <w:r>
              <w:rPr>
                <w:rFonts w:hint="eastAsia"/>
              </w:rPr>
              <w:t>400-500亩</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39CF1">
            <w:r>
              <w:rPr>
                <w:rFonts w:hint="eastAsia"/>
              </w:rPr>
              <w:t xml:space="preserve">49600 </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4B8CCC1D">
            <w:r>
              <w:rPr>
                <w:rFonts w:hint="eastAsia"/>
              </w:rPr>
              <w:t>件</w:t>
            </w:r>
          </w:p>
        </w:tc>
        <w:tc>
          <w:tcPr>
            <w:tcW w:w="2014" w:type="dxa"/>
            <w:vMerge w:val="continue"/>
            <w:tcBorders>
              <w:left w:val="nil"/>
              <w:bottom w:val="single" w:color="auto" w:sz="4" w:space="0"/>
              <w:right w:val="single" w:color="auto" w:sz="4" w:space="0"/>
            </w:tcBorders>
            <w:shd w:val="clear" w:color="auto" w:fill="auto"/>
            <w:noWrap/>
            <w:vAlign w:val="center"/>
          </w:tcPr>
          <w:p w14:paraId="5BD2AECA"/>
        </w:tc>
      </w:tr>
    </w:tbl>
    <w:p w14:paraId="62E41721">
      <w:pPr>
        <w:pStyle w:val="11"/>
        <w:ind w:left="0" w:leftChars="0" w:firstLine="440" w:firstLineChars="200"/>
        <w:rPr>
          <w:rFonts w:hint="eastAsia" w:ascii="宋体" w:hAnsi="宋体" w:eastAsia="宋体" w:cstheme="minorBidi"/>
          <w:color w:val="000000"/>
          <w:sz w:val="22"/>
          <w:szCs w:val="22"/>
          <w:lang w:val="zh-CN" w:eastAsia="zh-CN" w:bidi="ar-SA"/>
        </w:rPr>
      </w:pPr>
      <w:r>
        <w:rPr>
          <w:rFonts w:hint="eastAsia" w:ascii="宋体" w:hAnsi="宋体" w:eastAsia="宋体" w:cstheme="minorBidi"/>
          <w:color w:val="000000"/>
          <w:sz w:val="22"/>
          <w:szCs w:val="22"/>
          <w:lang w:val="zh-CN" w:eastAsia="zh-CN" w:bidi="ar-SA"/>
        </w:rPr>
        <w:t>对于同一地块开展的收储和出让测绘外业工作，地块面积相同时地形测绘费应按一次工作量结算；地块内的相同定界放样点也只结算一次费用，不可重复结算。</w:t>
      </w:r>
    </w:p>
    <w:p w14:paraId="1245D35A">
      <w:pPr>
        <w:autoSpaceDE w:val="0"/>
        <w:autoSpaceDN w:val="0"/>
        <w:adjustRightInd w:val="0"/>
        <w:spacing w:line="460" w:lineRule="atLeast"/>
        <w:ind w:firstLine="440" w:firstLineChars="200"/>
        <w:rPr>
          <w:rFonts w:ascii="宋体" w:hAnsi="宋体"/>
          <w:sz w:val="22"/>
          <w:szCs w:val="22"/>
          <w:lang w:val="zh-CN"/>
        </w:rPr>
      </w:pPr>
      <w:r>
        <w:rPr>
          <w:rFonts w:hint="eastAsia" w:ascii="宋体" w:hAnsi="宋体"/>
          <w:color w:val="000000"/>
          <w:sz w:val="22"/>
          <w:szCs w:val="22"/>
          <w:lang w:val="zh-CN"/>
        </w:rPr>
        <w:t>以满足磋商文件要求且最后报价</w:t>
      </w:r>
      <w:r>
        <w:rPr>
          <w:rFonts w:hint="eastAsia" w:ascii="宋体" w:hAnsi="宋体"/>
          <w:color w:val="000000"/>
          <w:sz w:val="22"/>
          <w:szCs w:val="22"/>
          <w:lang w:val="en-US" w:eastAsia="zh-CN"/>
        </w:rPr>
        <w:t>折扣</w:t>
      </w:r>
      <w:r>
        <w:rPr>
          <w:rFonts w:hint="eastAsia" w:ascii="宋体" w:hAnsi="宋体"/>
          <w:color w:val="000000"/>
          <w:sz w:val="22"/>
          <w:szCs w:val="22"/>
          <w:lang w:val="zh-CN"/>
        </w:rPr>
        <w:t>最低的供应商的价格为磋商基准价，其价格分为满分。其他供应</w:t>
      </w:r>
      <w:r>
        <w:rPr>
          <w:rFonts w:hint="eastAsia" w:ascii="宋体" w:hAnsi="宋体"/>
          <w:sz w:val="22"/>
          <w:szCs w:val="22"/>
          <w:lang w:val="zh-CN"/>
        </w:rPr>
        <w:t>商的价格分统一按照下列公式计算：</w:t>
      </w:r>
    </w:p>
    <w:p w14:paraId="57543B0E">
      <w:pPr>
        <w:rPr>
          <w:rFonts w:hint="default" w:ascii="新宋体" w:hAnsi="新宋体" w:eastAsia="新宋体" w:cs="新宋体"/>
          <w:color w:val="auto"/>
          <w:kern w:val="0"/>
          <w:sz w:val="22"/>
          <w:szCs w:val="22"/>
          <w:highlight w:val="none"/>
          <w:lang w:val="en-US" w:eastAsia="zh-CN"/>
        </w:rPr>
      </w:pPr>
      <w:r>
        <w:rPr>
          <w:rFonts w:hint="eastAsia"/>
          <w:sz w:val="22"/>
          <w:szCs w:val="22"/>
        </w:rPr>
        <w:t>价格分为满分</w:t>
      </w:r>
      <w:r>
        <w:rPr>
          <w:rFonts w:hint="eastAsia"/>
          <w:sz w:val="22"/>
          <w:szCs w:val="22"/>
          <w:lang w:val="en-US" w:eastAsia="zh-CN"/>
        </w:rPr>
        <w:t>3</w:t>
      </w:r>
      <w:r>
        <w:rPr>
          <w:rFonts w:hint="eastAsia"/>
          <w:sz w:val="22"/>
          <w:szCs w:val="22"/>
        </w:rPr>
        <w:t>0分，</w:t>
      </w:r>
      <w:r>
        <w:rPr>
          <w:rFonts w:hint="eastAsia"/>
          <w:sz w:val="22"/>
          <w:szCs w:val="22"/>
          <w:lang w:val="en-US" w:eastAsia="zh-CN"/>
        </w:rPr>
        <w:t>由四项报价组成，每项报价分数详见上方表格。</w:t>
      </w:r>
      <w:r>
        <w:rPr>
          <w:rFonts w:hint="eastAsia" w:ascii="宋体" w:hAnsi="宋体"/>
          <w:sz w:val="22"/>
          <w:szCs w:val="22"/>
          <w:lang w:val="zh-CN"/>
        </w:rPr>
        <w:t>磋商报价得分=</w:t>
      </w:r>
      <w:r>
        <w:rPr>
          <w:rFonts w:hint="eastAsia" w:ascii="新宋体" w:hAnsi="新宋体" w:eastAsia="新宋体" w:cs="新宋体"/>
          <w:color w:val="auto"/>
          <w:kern w:val="0"/>
          <w:sz w:val="22"/>
          <w:szCs w:val="22"/>
          <w:highlight w:val="none"/>
        </w:rPr>
        <w:t>评标基准价/投标人投标报价</w:t>
      </w:r>
      <w:r>
        <w:rPr>
          <w:rFonts w:hint="eastAsia" w:ascii="新宋体" w:hAnsi="新宋体" w:eastAsia="新宋体"/>
          <w:color w:val="auto"/>
          <w:sz w:val="22"/>
          <w:szCs w:val="22"/>
          <w:highlight w:val="none"/>
        </w:rPr>
        <w:t>×</w:t>
      </w:r>
      <w:r>
        <w:rPr>
          <w:rFonts w:hint="eastAsia" w:ascii="新宋体" w:hAnsi="新宋体" w:eastAsia="新宋体"/>
          <w:color w:val="auto"/>
          <w:sz w:val="22"/>
          <w:szCs w:val="22"/>
          <w:highlight w:val="none"/>
          <w:lang w:val="en-US" w:eastAsia="zh-CN"/>
        </w:rPr>
        <w:t>各项分数所占比例。</w:t>
      </w:r>
    </w:p>
    <w:p w14:paraId="3B8E80C8">
      <w:pPr>
        <w:rPr>
          <w:sz w:val="22"/>
          <w:szCs w:val="22"/>
        </w:rPr>
      </w:pPr>
      <w:r>
        <w:rPr>
          <w:rFonts w:hint="eastAsia"/>
          <w:sz w:val="22"/>
          <w:szCs w:val="22"/>
          <w:lang w:val="en-US" w:eastAsia="zh-CN"/>
        </w:rPr>
        <w:t>二、</w:t>
      </w:r>
      <w:r>
        <w:rPr>
          <w:rFonts w:hint="eastAsia"/>
          <w:sz w:val="22"/>
          <w:szCs w:val="22"/>
        </w:rPr>
        <w:t>技术资信得分（</w:t>
      </w:r>
      <w:r>
        <w:rPr>
          <w:rFonts w:hint="eastAsia"/>
          <w:sz w:val="22"/>
          <w:szCs w:val="22"/>
          <w:lang w:val="en-US" w:eastAsia="zh-CN"/>
        </w:rPr>
        <w:t>7</w:t>
      </w:r>
      <w:r>
        <w:rPr>
          <w:rFonts w:hint="eastAsia"/>
          <w:sz w:val="22"/>
          <w:szCs w:val="22"/>
        </w:rPr>
        <w:t>0分）</w:t>
      </w:r>
    </w:p>
    <w:tbl>
      <w:tblPr>
        <w:tblStyle w:val="26"/>
        <w:tblW w:w="528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27"/>
        <w:gridCol w:w="1412"/>
        <w:gridCol w:w="1618"/>
        <w:gridCol w:w="5911"/>
      </w:tblGrid>
      <w:tr w14:paraId="57DCEA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03" w:hRule="atLeast"/>
          <w:jc w:val="center"/>
        </w:trPr>
        <w:tc>
          <w:tcPr>
            <w:tcW w:w="423" w:type="pct"/>
            <w:noWrap/>
            <w:vAlign w:val="center"/>
          </w:tcPr>
          <w:p w14:paraId="6671D741">
            <w:pPr>
              <w:ind w:left="-103" w:leftChars="-47" w:firstLine="103" w:firstLineChars="47"/>
              <w:jc w:val="center"/>
              <w:rPr>
                <w:rFonts w:ascii="宋体" w:hAnsi="宋体"/>
                <w:color w:val="000000" w:themeColor="text1"/>
                <w:szCs w:val="21"/>
                <w14:textFill>
                  <w14:solidFill>
                    <w14:schemeClr w14:val="tx1"/>
                  </w14:solidFill>
                </w14:textFill>
              </w:rPr>
            </w:pPr>
            <w:bookmarkStart w:id="154" w:name="_Toc346178852"/>
            <w:r>
              <w:rPr>
                <w:rFonts w:hint="eastAsia" w:ascii="宋体" w:hAnsi="宋体"/>
                <w:color w:val="000000" w:themeColor="text1"/>
                <w:szCs w:val="21"/>
                <w14:textFill>
                  <w14:solidFill>
                    <w14:schemeClr w14:val="tx1"/>
                  </w14:solidFill>
                </w14:textFill>
              </w:rPr>
              <w:t>序号</w:t>
            </w:r>
          </w:p>
        </w:tc>
        <w:tc>
          <w:tcPr>
            <w:tcW w:w="722" w:type="pct"/>
            <w:tcBorders>
              <w:bottom w:val="single" w:color="auto" w:sz="4" w:space="0"/>
            </w:tcBorders>
            <w:noWrap/>
            <w:vAlign w:val="center"/>
          </w:tcPr>
          <w:p w14:paraId="76A0A4F3">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评定项目</w:t>
            </w:r>
          </w:p>
        </w:tc>
        <w:tc>
          <w:tcPr>
            <w:tcW w:w="828" w:type="pct"/>
            <w:noWrap/>
            <w:vAlign w:val="center"/>
          </w:tcPr>
          <w:p w14:paraId="66137EAF">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p w14:paraId="44C7F4C5">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范围</w:t>
            </w:r>
          </w:p>
        </w:tc>
        <w:tc>
          <w:tcPr>
            <w:tcW w:w="3025" w:type="pct"/>
            <w:noWrap/>
            <w:vAlign w:val="center"/>
          </w:tcPr>
          <w:p w14:paraId="4ABB050D">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14:paraId="4E54F1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98" w:hRule="atLeast"/>
          <w:jc w:val="center"/>
        </w:trPr>
        <w:tc>
          <w:tcPr>
            <w:tcW w:w="423" w:type="pct"/>
            <w:vMerge w:val="restart"/>
            <w:noWrap/>
            <w:vAlign w:val="center"/>
          </w:tcPr>
          <w:p w14:paraId="06F64025">
            <w:pPr>
              <w:numPr>
                <w:ilvl w:val="0"/>
                <w:numId w:val="0"/>
              </w:numPr>
              <w:ind w:leftChars="0"/>
              <w:jc w:val="both"/>
              <w:rPr>
                <w:rFonts w:hint="default" w:ascii="宋体" w:hAnsi="宋体" w:eastAsia="宋体"/>
                <w:color w:val="000000" w:themeColor="text1"/>
                <w:szCs w:val="21"/>
                <w:lang w:val="en-US" w:eastAsia="zh-CN"/>
                <w14:textFill>
                  <w14:solidFill>
                    <w14:schemeClr w14:val="tx1"/>
                  </w14:solidFill>
                </w14:textFill>
              </w:rPr>
            </w:pPr>
            <w:bookmarkStart w:id="155" w:name="OLE_LINK13" w:colFirst="0" w:colLast="0"/>
            <w:r>
              <w:rPr>
                <w:rFonts w:hint="eastAsia" w:ascii="宋体" w:hAnsi="宋体"/>
                <w:color w:val="000000" w:themeColor="text1"/>
                <w:szCs w:val="21"/>
                <w:lang w:val="en-US" w:eastAsia="zh-CN"/>
                <w14:textFill>
                  <w14:solidFill>
                    <w14:schemeClr w14:val="tx1"/>
                  </w14:solidFill>
                </w14:textFill>
              </w:rPr>
              <w:t xml:space="preserve">  1</w:t>
            </w:r>
          </w:p>
        </w:tc>
        <w:tc>
          <w:tcPr>
            <w:tcW w:w="722" w:type="pct"/>
            <w:vMerge w:val="restart"/>
            <w:noWrap/>
            <w:vAlign w:val="center"/>
          </w:tcPr>
          <w:p w14:paraId="11F1D9FB">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磋商供应商证书情况</w:t>
            </w:r>
          </w:p>
        </w:tc>
        <w:tc>
          <w:tcPr>
            <w:tcW w:w="828" w:type="pct"/>
            <w:tcBorders>
              <w:bottom w:val="single" w:color="auto" w:sz="4" w:space="0"/>
            </w:tcBorders>
            <w:noWrap/>
            <w:vAlign w:val="center"/>
          </w:tcPr>
          <w:p w14:paraId="74C395F3">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0-5分</w:t>
            </w:r>
          </w:p>
        </w:tc>
        <w:tc>
          <w:tcPr>
            <w:tcW w:w="3025" w:type="pct"/>
            <w:tcBorders>
              <w:bottom w:val="single" w:color="auto" w:sz="4" w:space="0"/>
            </w:tcBorders>
            <w:noWrap/>
            <w:vAlign w:val="center"/>
          </w:tcPr>
          <w:p w14:paraId="531CDD14">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供应商证书情况：</w:t>
            </w:r>
          </w:p>
          <w:p w14:paraId="49ADFAA8">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供应商具有环境管理体系认证证书、职业健康安全管理体系认证证书、信息技术服务管理体系认证证书、信息安全管理体系认证证书、售后服务认证证书的</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每有一项得1分；本项最高5分。 </w:t>
            </w:r>
          </w:p>
          <w:p w14:paraId="3E29A7D3">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注：上述证书需提供相关材料加盖有效公章，未提供的不得分。</w:t>
            </w:r>
          </w:p>
        </w:tc>
      </w:tr>
      <w:tr w14:paraId="73CD76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49" w:hRule="atLeast"/>
          <w:jc w:val="center"/>
        </w:trPr>
        <w:tc>
          <w:tcPr>
            <w:tcW w:w="423" w:type="pct"/>
            <w:vMerge w:val="continue"/>
            <w:noWrap/>
            <w:vAlign w:val="center"/>
          </w:tcPr>
          <w:p w14:paraId="107115A0">
            <w:pPr>
              <w:numPr>
                <w:ilvl w:val="0"/>
                <w:numId w:val="0"/>
              </w:numPr>
              <w:ind w:leftChars="0"/>
              <w:jc w:val="both"/>
              <w:rPr>
                <w:rFonts w:hint="eastAsia" w:ascii="宋体" w:hAnsi="宋体"/>
                <w:color w:val="000000" w:themeColor="text1"/>
                <w:szCs w:val="21"/>
                <w:lang w:val="en-US" w:eastAsia="zh-CN"/>
                <w14:textFill>
                  <w14:solidFill>
                    <w14:schemeClr w14:val="tx1"/>
                  </w14:solidFill>
                </w14:textFill>
              </w:rPr>
            </w:pPr>
          </w:p>
        </w:tc>
        <w:tc>
          <w:tcPr>
            <w:tcW w:w="722" w:type="pct"/>
            <w:vMerge w:val="continue"/>
            <w:noWrap/>
            <w:vAlign w:val="center"/>
          </w:tcPr>
          <w:p w14:paraId="09277C18">
            <w:pPr>
              <w:jc w:val="center"/>
              <w:rPr>
                <w:rFonts w:hint="eastAsia" w:ascii="宋体" w:hAnsi="宋体"/>
                <w:color w:val="000000" w:themeColor="text1"/>
                <w:szCs w:val="21"/>
                <w14:textFill>
                  <w14:solidFill>
                    <w14:schemeClr w14:val="tx1"/>
                  </w14:solidFill>
                </w14:textFill>
              </w:rPr>
            </w:pPr>
          </w:p>
        </w:tc>
        <w:tc>
          <w:tcPr>
            <w:tcW w:w="828" w:type="pct"/>
            <w:tcBorders>
              <w:top w:val="single" w:color="auto" w:sz="4" w:space="0"/>
              <w:bottom w:val="single" w:color="auto" w:sz="4" w:space="0"/>
            </w:tcBorders>
            <w:shd w:val="clear" w:color="auto" w:fill="auto"/>
            <w:noWrap/>
            <w:vAlign w:val="center"/>
          </w:tcPr>
          <w:p w14:paraId="71589844">
            <w:pPr>
              <w:jc w:val="center"/>
              <w:rPr>
                <w:rFonts w:hint="eastAsia" w:ascii="宋体" w:hAnsi="宋体" w:eastAsia="宋体" w:cstheme="minorBidi"/>
                <w:color w:val="000000" w:themeColor="text1"/>
                <w:sz w:val="22"/>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0-4分</w:t>
            </w:r>
          </w:p>
        </w:tc>
        <w:tc>
          <w:tcPr>
            <w:tcW w:w="3025" w:type="pct"/>
            <w:tcBorders>
              <w:top w:val="single" w:color="auto" w:sz="4" w:space="0"/>
              <w:bottom w:val="single" w:color="auto" w:sz="4" w:space="0"/>
            </w:tcBorders>
            <w:shd w:val="clear" w:color="auto" w:fill="auto"/>
            <w:noWrap/>
            <w:vAlign w:val="center"/>
          </w:tcPr>
          <w:p w14:paraId="15D89A50">
            <w:pPr>
              <w:snapToGrid w:val="0"/>
              <w:rPr>
                <w:rFonts w:hint="eastAsia" w:ascii="宋体" w:hAnsi="宋体" w:eastAsia="宋体" w:cstheme="minorBidi"/>
                <w:color w:val="000000" w:themeColor="text1"/>
                <w:sz w:val="22"/>
                <w:szCs w:val="21"/>
                <w:lang w:val="en-US" w:eastAsia="zh-CN" w:bidi="ar-SA"/>
                <w14:textFill>
                  <w14:solidFill>
                    <w14:schemeClr w14:val="tx1"/>
                  </w14:solidFill>
                </w14:textFill>
              </w:rPr>
            </w:pPr>
            <w:r>
              <w:rPr>
                <w:rFonts w:hint="eastAsia" w:ascii="宋体" w:hAnsi="宋体" w:cs="宋体"/>
                <w:color w:val="000000" w:themeColor="text1"/>
                <w14:textFill>
                  <w14:solidFill>
                    <w14:schemeClr w14:val="tx1"/>
                  </w14:solidFill>
                </w14:textFill>
              </w:rPr>
              <w:t>供应商具有国家级或省级或市级的国家保密局颁发的保密资格证书得4分，没有不得分。（提供证书复印件/扫描件，否则不得分）</w:t>
            </w:r>
          </w:p>
        </w:tc>
      </w:tr>
      <w:bookmarkEnd w:id="155"/>
      <w:tr w14:paraId="4F5907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0" w:hRule="atLeast"/>
          <w:jc w:val="center"/>
        </w:trPr>
        <w:tc>
          <w:tcPr>
            <w:tcW w:w="423" w:type="pct"/>
            <w:vMerge w:val="restart"/>
            <w:noWrap/>
            <w:vAlign w:val="center"/>
          </w:tcPr>
          <w:p w14:paraId="7EF0C511">
            <w:pPr>
              <w:numPr>
                <w:ilvl w:val="0"/>
                <w:numId w:val="0"/>
              </w:numPr>
              <w:ind w:leftChars="0" w:firstLine="220" w:firstLineChars="100"/>
              <w:jc w:val="both"/>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722" w:type="pct"/>
            <w:vMerge w:val="restart"/>
            <w:noWrap/>
            <w:vAlign w:val="center"/>
          </w:tcPr>
          <w:p w14:paraId="6258D4E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拟投入项目人员配置情况</w:t>
            </w:r>
          </w:p>
        </w:tc>
        <w:tc>
          <w:tcPr>
            <w:tcW w:w="828" w:type="pct"/>
            <w:tcBorders>
              <w:bottom w:val="single" w:color="auto" w:sz="4" w:space="0"/>
            </w:tcBorders>
            <w:noWrap/>
            <w:vAlign w:val="center"/>
          </w:tcPr>
          <w:p w14:paraId="6A141D45">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0-6分</w:t>
            </w:r>
          </w:p>
        </w:tc>
        <w:tc>
          <w:tcPr>
            <w:tcW w:w="3025" w:type="pct"/>
            <w:noWrap/>
          </w:tcPr>
          <w:p w14:paraId="5523414E">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项目总负责人同时具有测绘类高级工程师及以上职称证书、注册测绘师资格和各级国家保密局颁发的涉密人员岗位培训证书的，得6分；同时具有其中的2项得3分；具有其中的1项得1分；</w:t>
            </w:r>
            <w:bookmarkStart w:id="156" w:name="OLE_LINK3"/>
            <w:r>
              <w:rPr>
                <w:rFonts w:hint="eastAsia" w:ascii="宋体" w:hAnsi="宋体"/>
                <w:color w:val="000000" w:themeColor="text1"/>
                <w:szCs w:val="21"/>
                <w14:textFill>
                  <w14:solidFill>
                    <w14:schemeClr w14:val="tx1"/>
                  </w14:solidFill>
                </w14:textFill>
              </w:rPr>
              <w:t>没有不得分</w:t>
            </w:r>
            <w:bookmarkEnd w:id="156"/>
            <w:r>
              <w:rPr>
                <w:rFonts w:hint="eastAsia" w:ascii="宋体" w:hAnsi="宋体"/>
                <w:color w:val="000000" w:themeColor="text1"/>
                <w:szCs w:val="21"/>
                <w14:textFill>
                  <w14:solidFill>
                    <w14:schemeClr w14:val="tx1"/>
                  </w14:solidFill>
                </w14:textFill>
              </w:rPr>
              <w:t>。</w:t>
            </w:r>
          </w:p>
        </w:tc>
      </w:tr>
      <w:tr w14:paraId="57C9DA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24" w:hRule="atLeast"/>
          <w:jc w:val="center"/>
        </w:trPr>
        <w:tc>
          <w:tcPr>
            <w:tcW w:w="423" w:type="pct"/>
            <w:vMerge w:val="continue"/>
            <w:noWrap/>
            <w:vAlign w:val="center"/>
          </w:tcPr>
          <w:p w14:paraId="1B87320D">
            <w:pPr>
              <w:numPr>
                <w:ilvl w:val="0"/>
                <w:numId w:val="12"/>
              </w:numPr>
              <w:jc w:val="center"/>
              <w:rPr>
                <w:rFonts w:ascii="宋体" w:hAnsi="宋体"/>
                <w:color w:val="000000" w:themeColor="text1"/>
                <w:szCs w:val="21"/>
                <w14:textFill>
                  <w14:solidFill>
                    <w14:schemeClr w14:val="tx1"/>
                  </w14:solidFill>
                </w14:textFill>
              </w:rPr>
            </w:pPr>
          </w:p>
        </w:tc>
        <w:tc>
          <w:tcPr>
            <w:tcW w:w="722" w:type="pct"/>
            <w:vMerge w:val="continue"/>
            <w:noWrap/>
            <w:vAlign w:val="center"/>
          </w:tcPr>
          <w:p w14:paraId="36C3AB8D">
            <w:pPr>
              <w:jc w:val="center"/>
              <w:rPr>
                <w:rFonts w:ascii="宋体" w:hAnsi="宋体"/>
                <w:color w:val="000000" w:themeColor="text1"/>
                <w:szCs w:val="21"/>
                <w14:textFill>
                  <w14:solidFill>
                    <w14:schemeClr w14:val="tx1"/>
                  </w14:solidFill>
                </w14:textFill>
              </w:rPr>
            </w:pPr>
          </w:p>
        </w:tc>
        <w:tc>
          <w:tcPr>
            <w:tcW w:w="828" w:type="pct"/>
            <w:tcBorders>
              <w:top w:val="single" w:color="auto" w:sz="4" w:space="0"/>
            </w:tcBorders>
            <w:noWrap/>
            <w:vAlign w:val="center"/>
          </w:tcPr>
          <w:p w14:paraId="76A38427">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0-5分</w:t>
            </w:r>
          </w:p>
        </w:tc>
        <w:tc>
          <w:tcPr>
            <w:tcW w:w="3025" w:type="pct"/>
            <w:tcBorders>
              <w:top w:val="single" w:color="auto" w:sz="4" w:space="0"/>
            </w:tcBorders>
            <w:noWrap/>
          </w:tcPr>
          <w:p w14:paraId="182AC242">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项目技术负责人：①具有测绘高级工程师及以上职称证书的得1.5分；②具有注册测绘师证书的得1.5分；③各级国家保密局颁发的涉密人员岗位培训证书的得2分，没有不得分</w:t>
            </w:r>
            <w:r>
              <w:rPr>
                <w:rFonts w:hint="eastAsia" w:ascii="宋体" w:hAnsi="宋体" w:cs="Arial"/>
                <w:color w:val="000000" w:themeColor="text1"/>
                <w:szCs w:val="21"/>
                <w14:textFill>
                  <w14:solidFill>
                    <w14:schemeClr w14:val="tx1"/>
                  </w14:solidFill>
                </w14:textFill>
              </w:rPr>
              <w:t>。</w:t>
            </w:r>
          </w:p>
        </w:tc>
      </w:tr>
      <w:tr w14:paraId="54359A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9" w:hRule="atLeast"/>
          <w:jc w:val="center"/>
        </w:trPr>
        <w:tc>
          <w:tcPr>
            <w:tcW w:w="423" w:type="pct"/>
            <w:vMerge w:val="continue"/>
            <w:noWrap/>
            <w:vAlign w:val="center"/>
          </w:tcPr>
          <w:p w14:paraId="4BC85EC8">
            <w:pPr>
              <w:numPr>
                <w:ilvl w:val="0"/>
                <w:numId w:val="12"/>
              </w:numPr>
              <w:jc w:val="both"/>
              <w:rPr>
                <w:rFonts w:ascii="宋体" w:hAnsi="宋体"/>
                <w:color w:val="000000" w:themeColor="text1"/>
                <w:szCs w:val="21"/>
                <w14:textFill>
                  <w14:solidFill>
                    <w14:schemeClr w14:val="tx1"/>
                  </w14:solidFill>
                </w14:textFill>
              </w:rPr>
            </w:pPr>
            <w:bookmarkStart w:id="157" w:name="OLE_LINK6" w:colFirst="3" w:colLast="3"/>
          </w:p>
        </w:tc>
        <w:tc>
          <w:tcPr>
            <w:tcW w:w="722" w:type="pct"/>
            <w:vMerge w:val="continue"/>
            <w:tcBorders>
              <w:bottom w:val="single" w:color="auto" w:sz="4" w:space="0"/>
            </w:tcBorders>
            <w:noWrap/>
            <w:vAlign w:val="center"/>
          </w:tcPr>
          <w:p w14:paraId="5F4628E6">
            <w:pPr>
              <w:jc w:val="center"/>
              <w:rPr>
                <w:rFonts w:ascii="宋体" w:hAnsi="宋体"/>
                <w:color w:val="000000" w:themeColor="text1"/>
                <w:szCs w:val="21"/>
                <w14:textFill>
                  <w14:solidFill>
                    <w14:schemeClr w14:val="tx1"/>
                  </w14:solidFill>
                </w14:textFill>
              </w:rPr>
            </w:pPr>
          </w:p>
        </w:tc>
        <w:tc>
          <w:tcPr>
            <w:tcW w:w="828" w:type="pct"/>
            <w:tcBorders>
              <w:top w:val="single" w:color="auto" w:sz="4" w:space="0"/>
              <w:bottom w:val="single" w:color="auto" w:sz="4" w:space="0"/>
            </w:tcBorders>
            <w:noWrap/>
            <w:vAlign w:val="center"/>
          </w:tcPr>
          <w:p w14:paraId="5EAEEC2B">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0-14分</w:t>
            </w:r>
          </w:p>
        </w:tc>
        <w:tc>
          <w:tcPr>
            <w:tcW w:w="3025" w:type="pct"/>
            <w:tcBorders>
              <w:top w:val="single" w:color="auto" w:sz="4" w:space="0"/>
              <w:bottom w:val="single" w:color="auto" w:sz="4" w:space="0"/>
            </w:tcBorders>
            <w:noWrap/>
            <w:vAlign w:val="center"/>
          </w:tcPr>
          <w:p w14:paraId="5ADE7599">
            <w:pPr>
              <w:pStyle w:val="1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项目组其他人员情况（以上负责人除外）：</w:t>
            </w:r>
          </w:p>
          <w:p w14:paraId="46849CEC">
            <w:pPr>
              <w:pStyle w:val="10"/>
              <w:rPr>
                <w:rFonts w:ascii="宋体" w:hAnsi="宋体" w:eastAsia="宋体"/>
                <w:b/>
                <w:bCs/>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b/>
                <w:bCs/>
                <w:color w:val="000000" w:themeColor="text1"/>
                <w:sz w:val="21"/>
                <w:szCs w:val="21"/>
                <w14:textFill>
                  <w14:solidFill>
                    <w14:schemeClr w14:val="tx1"/>
                  </w14:solidFill>
                </w14:textFill>
              </w:rPr>
              <w:t>1）人员具有测绘专业中级或以上职称人员每有一个得0.5分，本小项最高8分；</w:t>
            </w:r>
          </w:p>
          <w:p w14:paraId="051FE515">
            <w:pPr>
              <w:pStyle w:val="10"/>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（2）具有各级国家保密局颁发的涉密人员岗位培训证书的，每人得1分，本小项最高5分；</w:t>
            </w:r>
          </w:p>
          <w:p w14:paraId="0903C06B">
            <w:pPr>
              <w:pStyle w:val="1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（3）人员具有数据库工程师证书的，每人得1分，本小项最高1分。</w:t>
            </w:r>
          </w:p>
        </w:tc>
      </w:tr>
      <w:tr w14:paraId="570A05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23" w:type="pct"/>
            <w:vMerge w:val="continue"/>
            <w:noWrap/>
            <w:vAlign w:val="center"/>
          </w:tcPr>
          <w:p w14:paraId="5900328D">
            <w:pPr>
              <w:numPr>
                <w:ilvl w:val="0"/>
                <w:numId w:val="12"/>
              </w:numPr>
              <w:jc w:val="both"/>
              <w:rPr>
                <w:rFonts w:ascii="宋体" w:hAnsi="宋体"/>
                <w:color w:val="000000" w:themeColor="text1"/>
                <w:szCs w:val="21"/>
                <w14:textFill>
                  <w14:solidFill>
                    <w14:schemeClr w14:val="tx1"/>
                  </w14:solidFill>
                </w14:textFill>
              </w:rPr>
            </w:pPr>
          </w:p>
        </w:tc>
        <w:tc>
          <w:tcPr>
            <w:tcW w:w="4576" w:type="pct"/>
            <w:gridSpan w:val="3"/>
            <w:tcBorders>
              <w:top w:val="single" w:color="auto" w:sz="4" w:space="0"/>
            </w:tcBorders>
            <w:noWrap/>
            <w:vAlign w:val="center"/>
          </w:tcPr>
          <w:p w14:paraId="04E17758">
            <w:pPr>
              <w:pStyle w:val="1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①以上人员须为公司正式在编人员，并提供证书复印件并加盖公章。</w:t>
            </w:r>
          </w:p>
          <w:p w14:paraId="5E0E49E3">
            <w:pPr>
              <w:pStyle w:val="10"/>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②项目组其他人员同一人员具有多种证书的，只认定为其中一个类别，不重复得分。</w:t>
            </w:r>
          </w:p>
          <w:p w14:paraId="0BF0E026">
            <w:pPr>
              <w:pStyle w:val="1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③</w:t>
            </w:r>
            <w:bookmarkStart w:id="158" w:name="_Hlk85195349"/>
            <w:r>
              <w:rPr>
                <w:rFonts w:hint="eastAsia" w:ascii="宋体" w:hAnsi="宋体" w:eastAsia="宋体"/>
                <w:color w:val="000000" w:themeColor="text1"/>
                <w:sz w:val="21"/>
                <w:szCs w:val="21"/>
                <w14:textFill>
                  <w14:solidFill>
                    <w14:schemeClr w14:val="tx1"/>
                  </w14:solidFill>
                </w14:textFill>
              </w:rPr>
              <w:t>提供人员名单、相关职称证书复印件及人员（近3个月）的社保证明或其他等效证明材料，复印件加盖有效公章</w:t>
            </w:r>
            <w:bookmarkEnd w:id="158"/>
            <w:r>
              <w:rPr>
                <w:rFonts w:hint="eastAsia" w:ascii="宋体" w:hAnsi="宋体" w:eastAsia="宋体"/>
                <w:color w:val="000000" w:themeColor="text1"/>
                <w:sz w:val="21"/>
                <w:szCs w:val="21"/>
                <w14:textFill>
                  <w14:solidFill>
                    <w14:schemeClr w14:val="tx1"/>
                  </w14:solidFill>
                </w14:textFill>
              </w:rPr>
              <w:t>。</w:t>
            </w:r>
          </w:p>
        </w:tc>
      </w:tr>
      <w:tr w14:paraId="03994B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23" w:type="pct"/>
            <w:noWrap/>
            <w:vAlign w:val="center"/>
          </w:tcPr>
          <w:p w14:paraId="33E75A48">
            <w:pPr>
              <w:numPr>
                <w:ilvl w:val="0"/>
                <w:numId w:val="0"/>
              </w:numPr>
              <w:ind w:leftChars="0"/>
              <w:jc w:val="both"/>
              <w:rPr>
                <w:rFonts w:hint="default" w:ascii="宋体" w:hAnsi="宋体" w:eastAsia="宋体"/>
                <w:color w:val="000000" w:themeColor="text1"/>
                <w:szCs w:val="21"/>
                <w:lang w:val="en-US" w:eastAsia="zh-CN"/>
                <w14:textFill>
                  <w14:solidFill>
                    <w14:schemeClr w14:val="tx1"/>
                  </w14:solidFill>
                </w14:textFill>
              </w:rPr>
            </w:pPr>
            <w:bookmarkStart w:id="159" w:name="OLE_LINK7" w:colFirst="1" w:colLast="3"/>
            <w:r>
              <w:rPr>
                <w:rFonts w:hint="eastAsia" w:ascii="宋体" w:hAnsi="宋体"/>
                <w:color w:val="000000" w:themeColor="text1"/>
                <w:szCs w:val="21"/>
                <w:lang w:val="en-US" w:eastAsia="zh-CN"/>
                <w14:textFill>
                  <w14:solidFill>
                    <w14:schemeClr w14:val="tx1"/>
                  </w14:solidFill>
                </w14:textFill>
              </w:rPr>
              <w:t xml:space="preserve">   3</w:t>
            </w:r>
          </w:p>
        </w:tc>
        <w:tc>
          <w:tcPr>
            <w:tcW w:w="722" w:type="pct"/>
            <w:tcBorders>
              <w:top w:val="single" w:color="auto" w:sz="4" w:space="0"/>
              <w:right w:val="single" w:color="auto" w:sz="4" w:space="0"/>
            </w:tcBorders>
            <w:noWrap/>
            <w:vAlign w:val="center"/>
          </w:tcPr>
          <w:p w14:paraId="12825D5B">
            <w:pPr>
              <w:pStyle w:val="1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测绘业绩</w:t>
            </w:r>
          </w:p>
        </w:tc>
        <w:tc>
          <w:tcPr>
            <w:tcW w:w="828" w:type="pct"/>
            <w:tcBorders>
              <w:top w:val="single" w:color="auto" w:sz="4" w:space="0"/>
              <w:left w:val="single" w:color="auto" w:sz="4" w:space="0"/>
              <w:right w:val="single" w:color="auto" w:sz="4" w:space="0"/>
            </w:tcBorders>
            <w:noWrap/>
            <w:vAlign w:val="center"/>
          </w:tcPr>
          <w:p w14:paraId="489598A9">
            <w:pPr>
              <w:pStyle w:val="1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0-3分</w:t>
            </w:r>
          </w:p>
        </w:tc>
        <w:tc>
          <w:tcPr>
            <w:tcW w:w="3025" w:type="pct"/>
            <w:tcBorders>
              <w:top w:val="single" w:color="auto" w:sz="4" w:space="0"/>
              <w:left w:val="single" w:color="auto" w:sz="4" w:space="0"/>
            </w:tcBorders>
            <w:noWrap/>
            <w:vAlign w:val="center"/>
          </w:tcPr>
          <w:p w14:paraId="1531A68A">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自2021年1月1日（以合同签订时间为准）以来，承接过类似政府部门测绘服务项目的（服务内容包括①土地勘测定界放样（供地）、宗地界址点放样（收储）、②不动产测量（收储）、地形测量（供地）③不动产数据入库（收储）④土地供地勘测定界报告绘制；不动产测量报告编制、不动产权籍调查表编制（收储）以上四项中任一一项），每一个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分，最高得3分。</w:t>
            </w:r>
          </w:p>
          <w:p w14:paraId="086321BA">
            <w:pPr>
              <w:snapToGrid w:val="0"/>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（投标文件中提供合同复印件并加盖投标人公章。未能在合同中体现业绩特征的，须提供相关证明文件，不提供不得分）</w:t>
            </w:r>
            <w:r>
              <w:rPr>
                <w:rFonts w:hint="eastAsia" w:ascii="宋体" w:hAnsi="宋体" w:cs="宋体"/>
                <w:color w:val="000000" w:themeColor="text1"/>
                <w:szCs w:val="21"/>
                <w14:textFill>
                  <w14:solidFill>
                    <w14:schemeClr w14:val="tx1"/>
                  </w14:solidFill>
                </w14:textFill>
              </w:rPr>
              <w:t>。</w:t>
            </w:r>
          </w:p>
        </w:tc>
      </w:tr>
      <w:tr w14:paraId="3B2A99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5" w:hRule="atLeast"/>
          <w:jc w:val="center"/>
        </w:trPr>
        <w:tc>
          <w:tcPr>
            <w:tcW w:w="423" w:type="pct"/>
            <w:vMerge w:val="restart"/>
            <w:noWrap/>
            <w:vAlign w:val="center"/>
          </w:tcPr>
          <w:p w14:paraId="4E25FCAF">
            <w:pPr>
              <w:numPr>
                <w:ilvl w:val="0"/>
                <w:numId w:val="0"/>
              </w:numPr>
              <w:ind w:leftChars="0"/>
              <w:jc w:val="both"/>
              <w:rPr>
                <w:rFonts w:hint="default" w:ascii="宋体" w:hAnsi="宋体" w:eastAsia="宋体"/>
                <w:color w:val="000000" w:themeColor="text1"/>
                <w:szCs w:val="21"/>
                <w:lang w:val="en-US" w:eastAsia="zh-CN"/>
                <w14:textFill>
                  <w14:solidFill>
                    <w14:schemeClr w14:val="tx1"/>
                  </w14:solidFill>
                </w14:textFill>
              </w:rPr>
            </w:pPr>
            <w:bookmarkStart w:id="160" w:name="OLE_LINK4" w:colFirst="1" w:colLast="4"/>
            <w:r>
              <w:rPr>
                <w:rFonts w:hint="eastAsia" w:ascii="宋体" w:hAnsi="宋体"/>
                <w:color w:val="000000" w:themeColor="text1"/>
                <w:szCs w:val="21"/>
                <w:lang w:val="en-US" w:eastAsia="zh-CN"/>
                <w14:textFill>
                  <w14:solidFill>
                    <w14:schemeClr w14:val="tx1"/>
                  </w14:solidFill>
                </w14:textFill>
              </w:rPr>
              <w:t xml:space="preserve">  4</w:t>
            </w:r>
          </w:p>
        </w:tc>
        <w:tc>
          <w:tcPr>
            <w:tcW w:w="722" w:type="pct"/>
            <w:tcBorders>
              <w:left w:val="single" w:color="auto" w:sz="4" w:space="0"/>
              <w:bottom w:val="single" w:color="auto" w:sz="4" w:space="0"/>
              <w:right w:val="single" w:color="auto" w:sz="4" w:space="0"/>
            </w:tcBorders>
            <w:noWrap/>
            <w:vAlign w:val="center"/>
          </w:tcPr>
          <w:p w14:paraId="2AEDF621">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对项目的理解与需求分析</w:t>
            </w:r>
          </w:p>
        </w:tc>
        <w:tc>
          <w:tcPr>
            <w:tcW w:w="828" w:type="pct"/>
            <w:tcBorders>
              <w:top w:val="single" w:color="auto" w:sz="4" w:space="0"/>
              <w:left w:val="single" w:color="auto" w:sz="4" w:space="0"/>
              <w:bottom w:val="single" w:color="auto" w:sz="4" w:space="0"/>
              <w:right w:val="single" w:color="auto" w:sz="4" w:space="0"/>
            </w:tcBorders>
            <w:noWrap/>
            <w:vAlign w:val="center"/>
          </w:tcPr>
          <w:p w14:paraId="101B754C">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0-5分</w:t>
            </w:r>
          </w:p>
        </w:tc>
        <w:tc>
          <w:tcPr>
            <w:tcW w:w="3025" w:type="pct"/>
            <w:tcBorders>
              <w:top w:val="single" w:color="auto" w:sz="4" w:space="0"/>
              <w:left w:val="single" w:color="auto" w:sz="4" w:space="0"/>
              <w:bottom w:val="single" w:color="auto" w:sz="4" w:space="0"/>
            </w:tcBorders>
            <w:noWrap/>
            <w:vAlign w:val="center"/>
          </w:tcPr>
          <w:p w14:paraId="6B418635">
            <w:pPr>
              <w:snapToGrid w:val="0"/>
              <w:rPr>
                <w:rFonts w:ascii="宋体" w:hAnsi="宋体"/>
                <w:color w:val="000000" w:themeColor="text1"/>
                <w:kern w:val="28"/>
                <w:szCs w:val="21"/>
                <w14:textFill>
                  <w14:solidFill>
                    <w14:schemeClr w14:val="tx1"/>
                  </w14:solidFill>
                </w14:textFill>
              </w:rPr>
            </w:pPr>
            <w:r>
              <w:rPr>
                <w:rFonts w:hint="eastAsia" w:ascii="宋体" w:hAnsi="宋体" w:cs="宋体"/>
                <w:color w:val="000000" w:themeColor="text1"/>
                <w:kern w:val="28"/>
                <w:szCs w:val="21"/>
                <w14:textFill>
                  <w14:solidFill>
                    <w14:schemeClr w14:val="tx1"/>
                  </w14:solidFill>
                </w14:textFill>
              </w:rPr>
              <w:t>根据供应商对本项目各项工作任务的认知、理解与需求分析、总体技术路线设计等把握是否准确、到位。</w:t>
            </w:r>
            <w:r>
              <w:rPr>
                <w:rFonts w:hint="eastAsia" w:ascii="宋体" w:hAnsi="宋体" w:cs="宋体"/>
                <w:color w:val="000000" w:themeColor="text1"/>
                <w:szCs w:val="21"/>
                <w14:textFill>
                  <w14:solidFill>
                    <w14:schemeClr w14:val="tx1"/>
                  </w14:solidFill>
                </w14:textFill>
              </w:rPr>
              <w:t>（优得5-3分，良得3-2分，一般得2-0分，未提供不得分）</w:t>
            </w:r>
          </w:p>
        </w:tc>
      </w:tr>
      <w:tr w14:paraId="62CAFA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36" w:hRule="atLeast"/>
          <w:jc w:val="center"/>
        </w:trPr>
        <w:tc>
          <w:tcPr>
            <w:tcW w:w="423" w:type="pct"/>
            <w:vMerge w:val="continue"/>
            <w:noWrap/>
            <w:vAlign w:val="center"/>
          </w:tcPr>
          <w:p w14:paraId="56A478B8">
            <w:pPr>
              <w:numPr>
                <w:ilvl w:val="0"/>
                <w:numId w:val="12"/>
              </w:numPr>
              <w:jc w:val="both"/>
              <w:rPr>
                <w:rFonts w:ascii="宋体" w:hAnsi="宋体"/>
                <w:color w:val="000000" w:themeColor="text1"/>
                <w:szCs w:val="21"/>
                <w14:textFill>
                  <w14:solidFill>
                    <w14:schemeClr w14:val="tx1"/>
                  </w14:solidFill>
                </w14:textFill>
              </w:rPr>
            </w:pPr>
          </w:p>
        </w:tc>
        <w:tc>
          <w:tcPr>
            <w:tcW w:w="722" w:type="pct"/>
            <w:tcBorders>
              <w:top w:val="single" w:color="auto" w:sz="4" w:space="0"/>
              <w:left w:val="single" w:color="auto" w:sz="4" w:space="0"/>
            </w:tcBorders>
            <w:noWrap/>
            <w:vAlign w:val="center"/>
          </w:tcPr>
          <w:p w14:paraId="073B2D1F">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重点、难点分析及解决措施</w:t>
            </w:r>
          </w:p>
        </w:tc>
        <w:tc>
          <w:tcPr>
            <w:tcW w:w="828" w:type="pct"/>
            <w:tcBorders>
              <w:top w:val="single" w:color="auto" w:sz="4" w:space="0"/>
            </w:tcBorders>
            <w:noWrap/>
            <w:vAlign w:val="center"/>
          </w:tcPr>
          <w:p w14:paraId="08EF8867">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0-15分</w:t>
            </w:r>
          </w:p>
        </w:tc>
        <w:tc>
          <w:tcPr>
            <w:tcW w:w="3025" w:type="pct"/>
            <w:tcBorders>
              <w:top w:val="single" w:color="auto" w:sz="4" w:space="0"/>
              <w:bottom w:val="single" w:color="auto" w:sz="4" w:space="0"/>
            </w:tcBorders>
            <w:noWrap/>
            <w:vAlign w:val="center"/>
          </w:tcPr>
          <w:p w14:paraId="349077DF">
            <w:pPr>
              <w:snapToGrid w:val="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对本项工作的重点、难点进行分析，提供相应的解决方案，提出本工作的合理化建议和改进措施，能切实对项目进行优化设计情况由专家评审。</w:t>
            </w:r>
            <w:r>
              <w:rPr>
                <w:rFonts w:hint="eastAsia" w:ascii="宋体" w:hAnsi="宋体" w:cs="宋体"/>
                <w:color w:val="000000" w:themeColor="text1"/>
                <w:szCs w:val="21"/>
                <w14:textFill>
                  <w14:solidFill>
                    <w14:schemeClr w14:val="tx1"/>
                  </w14:solidFill>
                </w14:textFill>
              </w:rPr>
              <w:t>（优得15-10分，良得10-5分，一般得5-0分，未提供不得分）</w:t>
            </w:r>
          </w:p>
        </w:tc>
      </w:tr>
      <w:bookmarkEnd w:id="160"/>
      <w:tr w14:paraId="4D8479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06" w:hRule="atLeast"/>
          <w:jc w:val="center"/>
        </w:trPr>
        <w:tc>
          <w:tcPr>
            <w:tcW w:w="423" w:type="pct"/>
            <w:vMerge w:val="restart"/>
            <w:noWrap/>
            <w:vAlign w:val="center"/>
          </w:tcPr>
          <w:p w14:paraId="01848875">
            <w:pPr>
              <w:numPr>
                <w:ilvl w:val="0"/>
                <w:numId w:val="0"/>
              </w:numPr>
              <w:ind w:leftChars="0"/>
              <w:jc w:val="both"/>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5</w:t>
            </w:r>
          </w:p>
        </w:tc>
        <w:tc>
          <w:tcPr>
            <w:tcW w:w="722" w:type="pct"/>
            <w:vMerge w:val="restart"/>
            <w:noWrap/>
            <w:vAlign w:val="center"/>
          </w:tcPr>
          <w:p w14:paraId="17C0C45E">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项目保障及成果保密能力</w:t>
            </w:r>
          </w:p>
        </w:tc>
        <w:tc>
          <w:tcPr>
            <w:tcW w:w="828" w:type="pct"/>
            <w:tcBorders>
              <w:top w:val="single" w:color="auto" w:sz="4" w:space="0"/>
            </w:tcBorders>
            <w:noWrap/>
            <w:vAlign w:val="center"/>
          </w:tcPr>
          <w:p w14:paraId="491CA695">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0-5分</w:t>
            </w:r>
          </w:p>
        </w:tc>
        <w:tc>
          <w:tcPr>
            <w:tcW w:w="3025" w:type="pct"/>
            <w:tcBorders>
              <w:top w:val="single" w:color="auto" w:sz="4" w:space="0"/>
            </w:tcBorders>
            <w:noWrap/>
            <w:vAlign w:val="center"/>
          </w:tcPr>
          <w:p w14:paraId="78724D15">
            <w:pPr>
              <w:snapToGrid w:val="0"/>
              <w:rPr>
                <w:rFonts w:ascii="宋体" w:hAnsi="宋体"/>
                <w:color w:val="000000" w:themeColor="text1"/>
                <w:szCs w:val="21"/>
                <w14:textFill>
                  <w14:solidFill>
                    <w14:schemeClr w14:val="tx1"/>
                  </w14:solidFill>
                </w14:textFill>
              </w:rPr>
            </w:pPr>
            <w:r>
              <w:rPr>
                <w:rFonts w:hint="eastAsia" w:ascii="宋体" w:hAnsi="宋体" w:cs="新宋体"/>
                <w:color w:val="000000" w:themeColor="text1"/>
                <w:kern w:val="2"/>
                <w:szCs w:val="21"/>
                <w14:textFill>
                  <w14:solidFill>
                    <w14:schemeClr w14:val="tx1"/>
                  </w14:solidFill>
                </w14:textFill>
              </w:rPr>
              <w:t>根据供应商针对本项目管理、质量控制措施、进度控制、安全</w:t>
            </w:r>
            <w:r>
              <w:rPr>
                <w:rFonts w:ascii="宋体" w:hAnsi="宋体" w:cs="新宋体"/>
                <w:color w:val="000000" w:themeColor="text1"/>
                <w:kern w:val="2"/>
                <w:szCs w:val="21"/>
                <w14:textFill>
                  <w14:solidFill>
                    <w14:schemeClr w14:val="tx1"/>
                  </w14:solidFill>
                </w14:textFill>
              </w:rPr>
              <w:t>生产文明测绘管理</w:t>
            </w:r>
            <w:r>
              <w:rPr>
                <w:rFonts w:hint="eastAsia" w:ascii="宋体" w:hAnsi="宋体" w:cs="新宋体"/>
                <w:color w:val="000000" w:themeColor="text1"/>
                <w:kern w:val="2"/>
                <w:szCs w:val="21"/>
                <w14:textFill>
                  <w14:solidFill>
                    <w14:schemeClr w14:val="tx1"/>
                  </w14:solidFill>
                </w14:textFill>
              </w:rPr>
              <w:t>措施以及数据资料</w:t>
            </w:r>
            <w:r>
              <w:rPr>
                <w:rFonts w:ascii="宋体" w:hAnsi="宋体" w:cs="新宋体"/>
                <w:color w:val="000000" w:themeColor="text1"/>
                <w:kern w:val="2"/>
                <w:szCs w:val="21"/>
                <w14:textFill>
                  <w14:solidFill>
                    <w14:schemeClr w14:val="tx1"/>
                  </w14:solidFill>
                </w14:textFill>
              </w:rPr>
              <w:t>安全保密措施</w:t>
            </w:r>
            <w:r>
              <w:rPr>
                <w:rFonts w:hint="eastAsia" w:ascii="宋体" w:hAnsi="宋体" w:cs="新宋体"/>
                <w:color w:val="000000" w:themeColor="text1"/>
                <w:kern w:val="2"/>
                <w:szCs w:val="21"/>
                <w14:textFill>
                  <w14:solidFill>
                    <w14:schemeClr w14:val="tx1"/>
                  </w14:solidFill>
                </w14:textFill>
              </w:rPr>
              <w:t>的科学性、合理性由专家评审。</w:t>
            </w:r>
            <w:r>
              <w:rPr>
                <w:rFonts w:hint="eastAsia" w:ascii="宋体" w:hAnsi="宋体" w:cs="宋体"/>
                <w:color w:val="000000" w:themeColor="text1"/>
                <w:szCs w:val="21"/>
                <w14:textFill>
                  <w14:solidFill>
                    <w14:schemeClr w14:val="tx1"/>
                  </w14:solidFill>
                </w14:textFill>
              </w:rPr>
              <w:t>（优得5-3分，良得3-2分，一般得2-0分，未提供不得分）</w:t>
            </w:r>
          </w:p>
        </w:tc>
      </w:tr>
      <w:bookmarkEnd w:id="157"/>
      <w:bookmarkEnd w:id="159"/>
      <w:tr w14:paraId="0C3D66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70" w:hRule="atLeast"/>
          <w:jc w:val="center"/>
        </w:trPr>
        <w:tc>
          <w:tcPr>
            <w:tcW w:w="423" w:type="pct"/>
            <w:vMerge w:val="restart"/>
            <w:noWrap/>
            <w:vAlign w:val="center"/>
          </w:tcPr>
          <w:p w14:paraId="5CF03050">
            <w:pPr>
              <w:numPr>
                <w:ilvl w:val="0"/>
                <w:numId w:val="0"/>
              </w:numPr>
              <w:ind w:leftChars="0"/>
              <w:jc w:val="both"/>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6</w:t>
            </w:r>
          </w:p>
        </w:tc>
        <w:tc>
          <w:tcPr>
            <w:tcW w:w="722" w:type="pct"/>
            <w:vMerge w:val="restart"/>
            <w:noWrap/>
            <w:vAlign w:val="center"/>
          </w:tcPr>
          <w:p w14:paraId="721D2C50">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供应商售后服务</w:t>
            </w:r>
          </w:p>
        </w:tc>
        <w:tc>
          <w:tcPr>
            <w:tcW w:w="828" w:type="pct"/>
            <w:tcBorders>
              <w:top w:val="single" w:color="auto" w:sz="4" w:space="0"/>
              <w:bottom w:val="single" w:color="auto" w:sz="4" w:space="0"/>
            </w:tcBorders>
            <w:noWrap/>
            <w:vAlign w:val="center"/>
          </w:tcPr>
          <w:p w14:paraId="767121C7">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tc>
        <w:tc>
          <w:tcPr>
            <w:tcW w:w="3025" w:type="pct"/>
            <w:tcBorders>
              <w:top w:val="single" w:color="auto" w:sz="4" w:space="0"/>
              <w:bottom w:val="single" w:color="auto" w:sz="4" w:space="0"/>
            </w:tcBorders>
            <w:noWrap/>
            <w:vAlign w:val="center"/>
          </w:tcPr>
          <w:p w14:paraId="0A0F7643">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根据供应商提供的售后服务计划</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承诺及售后服务保障能力情况由专家评审。</w:t>
            </w:r>
            <w:r>
              <w:rPr>
                <w:rFonts w:hint="eastAsia" w:ascii="宋体" w:hAnsi="宋体" w:cs="宋体"/>
                <w:color w:val="000000" w:themeColor="text1"/>
                <w:szCs w:val="21"/>
                <w14:textFill>
                  <w14:solidFill>
                    <w14:schemeClr w14:val="tx1"/>
                  </w14:solidFill>
                </w14:textFill>
              </w:rPr>
              <w:t>（优得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分，良得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分，未提供不得分）</w:t>
            </w:r>
          </w:p>
        </w:tc>
      </w:tr>
      <w:tr w14:paraId="06860A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0" w:hRule="atLeast"/>
          <w:jc w:val="center"/>
        </w:trPr>
        <w:tc>
          <w:tcPr>
            <w:tcW w:w="423" w:type="pct"/>
            <w:vMerge w:val="continue"/>
            <w:noWrap/>
            <w:vAlign w:val="center"/>
          </w:tcPr>
          <w:p w14:paraId="3E63016C">
            <w:pPr>
              <w:numPr>
                <w:ilvl w:val="0"/>
                <w:numId w:val="12"/>
              </w:numPr>
              <w:jc w:val="both"/>
              <w:rPr>
                <w:rFonts w:ascii="宋体" w:hAnsi="宋体"/>
                <w:color w:val="000000" w:themeColor="text1"/>
                <w:szCs w:val="21"/>
                <w14:textFill>
                  <w14:solidFill>
                    <w14:schemeClr w14:val="tx1"/>
                  </w14:solidFill>
                </w14:textFill>
              </w:rPr>
            </w:pPr>
          </w:p>
        </w:tc>
        <w:tc>
          <w:tcPr>
            <w:tcW w:w="722" w:type="pct"/>
            <w:vMerge w:val="continue"/>
            <w:noWrap/>
            <w:vAlign w:val="center"/>
          </w:tcPr>
          <w:p w14:paraId="0A943081">
            <w:pPr>
              <w:jc w:val="center"/>
              <w:rPr>
                <w:rFonts w:ascii="宋体" w:hAnsi="宋体"/>
                <w:color w:val="000000" w:themeColor="text1"/>
                <w:szCs w:val="21"/>
                <w14:textFill>
                  <w14:solidFill>
                    <w14:schemeClr w14:val="tx1"/>
                  </w14:solidFill>
                </w14:textFill>
              </w:rPr>
            </w:pPr>
          </w:p>
        </w:tc>
        <w:tc>
          <w:tcPr>
            <w:tcW w:w="828" w:type="pct"/>
            <w:tcBorders>
              <w:top w:val="single" w:color="auto" w:sz="4" w:space="0"/>
            </w:tcBorders>
            <w:noWrap/>
            <w:vAlign w:val="center"/>
          </w:tcPr>
          <w:p w14:paraId="6722D57B">
            <w:pPr>
              <w:jc w:val="center"/>
              <w:rPr>
                <w:rFonts w:ascii="宋体" w:hAnsi="宋体"/>
                <w:color w:val="000000" w:themeColor="text1"/>
                <w:szCs w:val="21"/>
                <w14:textFill>
                  <w14:solidFill>
                    <w14:schemeClr w14:val="tx1"/>
                  </w14:solidFill>
                </w14:textFill>
              </w:rPr>
            </w:pPr>
            <w:bookmarkStart w:id="161" w:name="OLE_LINK1"/>
            <w:bookmarkStart w:id="162" w:name="OLE_LINK2"/>
            <w:r>
              <w:rPr>
                <w:rFonts w:hint="eastAsia" w:ascii="宋体" w:hAnsi="宋体"/>
                <w:color w:val="000000" w:themeColor="text1"/>
                <w:szCs w:val="21"/>
                <w14:textFill>
                  <w14:solidFill>
                    <w14:schemeClr w14:val="tx1"/>
                  </w14:solidFill>
                </w14:textFill>
              </w:rPr>
              <w:t>0-</w:t>
            </w:r>
            <w:bookmarkEnd w:id="161"/>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分</w:t>
            </w:r>
            <w:bookmarkEnd w:id="162"/>
          </w:p>
        </w:tc>
        <w:tc>
          <w:tcPr>
            <w:tcW w:w="3025" w:type="pct"/>
            <w:tcBorders>
              <w:top w:val="single" w:color="auto" w:sz="4" w:space="0"/>
            </w:tcBorders>
            <w:noWrap/>
            <w:vAlign w:val="center"/>
          </w:tcPr>
          <w:p w14:paraId="15438C3B">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根据磋商供应商提供的售后响应时间情况：</w:t>
            </w:r>
          </w:p>
          <w:p w14:paraId="5702B40C">
            <w:pPr>
              <w:numPr>
                <w:ilvl w:val="0"/>
                <w:numId w:val="13"/>
              </w:numP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承诺在0.5小时内（含）到达采购人现场应急响应服务得</w:t>
            </w:r>
            <w:r>
              <w:rPr>
                <w:rFonts w:hint="eastAsia" w:ascii="宋体" w:hAnsi="宋体" w:cs="Arial"/>
                <w:color w:val="000000" w:themeColor="text1"/>
                <w:szCs w:val="21"/>
                <w:lang w:val="en-US" w:eastAsia="zh-CN"/>
                <w14:textFill>
                  <w14:solidFill>
                    <w14:schemeClr w14:val="tx1"/>
                  </w14:solidFill>
                </w14:textFill>
              </w:rPr>
              <w:t>3</w:t>
            </w:r>
            <w:r>
              <w:rPr>
                <w:rFonts w:hint="eastAsia" w:ascii="宋体" w:hAnsi="宋体" w:cs="Arial"/>
                <w:color w:val="000000" w:themeColor="text1"/>
                <w:szCs w:val="21"/>
                <w14:textFill>
                  <w14:solidFill>
                    <w14:schemeClr w14:val="tx1"/>
                  </w14:solidFill>
                </w14:textFill>
              </w:rPr>
              <w:t>分；</w:t>
            </w:r>
          </w:p>
          <w:p w14:paraId="46239E5A">
            <w:pPr>
              <w:numPr>
                <w:ilvl w:val="0"/>
                <w:numId w:val="13"/>
              </w:numP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承诺在0.5-1小时内（含）到达采购人现场应急响应服务的得</w:t>
            </w:r>
            <w:r>
              <w:rPr>
                <w:rFonts w:hint="eastAsia" w:ascii="宋体" w:hAnsi="宋体" w:cs="Arial"/>
                <w:color w:val="000000" w:themeColor="text1"/>
                <w:szCs w:val="21"/>
                <w:lang w:val="en-US" w:eastAsia="zh-CN"/>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分；</w:t>
            </w:r>
          </w:p>
          <w:p w14:paraId="7362848E">
            <w:pPr>
              <w:numPr>
                <w:ilvl w:val="0"/>
                <w:numId w:val="13"/>
              </w:numP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承诺在1-2小时（含）内到达采购人现场应急响应服务的得1分；</w:t>
            </w:r>
          </w:p>
          <w:p w14:paraId="68BD5F25">
            <w:pPr>
              <w:numPr>
                <w:ilvl w:val="0"/>
                <w:numId w:val="13"/>
              </w:numPr>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承诺时间超过2小时的不得分。</w:t>
            </w:r>
          </w:p>
        </w:tc>
      </w:tr>
      <w:bookmarkEnd w:id="154"/>
    </w:tbl>
    <w:p w14:paraId="4C8648B9">
      <w:pPr>
        <w:spacing w:line="400" w:lineRule="exact"/>
        <w:rPr>
          <w:rFonts w:ascii="宋体" w:hAnsi="宋体" w:cs="Arial"/>
          <w:bCs/>
          <w:kern w:val="28"/>
          <w:sz w:val="22"/>
          <w:szCs w:val="22"/>
        </w:rPr>
      </w:pPr>
    </w:p>
    <w:p w14:paraId="6CBE7C27">
      <w:pPr>
        <w:pStyle w:val="33"/>
        <w:rPr>
          <w:sz w:val="22"/>
          <w:szCs w:val="22"/>
          <w:lang w:eastAsia="zh-CN"/>
        </w:rPr>
      </w:pPr>
      <w:r>
        <w:rPr>
          <w:rFonts w:hint="eastAsia" w:cs="Arial"/>
          <w:bCs/>
          <w:kern w:val="28"/>
          <w:sz w:val="22"/>
          <w:szCs w:val="22"/>
          <w:lang w:eastAsia="zh-CN"/>
        </w:rPr>
        <w:t>注：以上单位、人员各类证明文件复印件均需加盖公章，附在响应文件中；提供材料不真实、不完整或伪造证明材料的，后果自负。</w:t>
      </w:r>
    </w:p>
    <w:p w14:paraId="482A66C0">
      <w:pPr>
        <w:spacing w:line="400" w:lineRule="exact"/>
        <w:ind w:firstLine="442" w:firstLineChars="200"/>
        <w:rPr>
          <w:rFonts w:ascii="宋体" w:hAnsi="宋体" w:cs="Arial"/>
          <w:b/>
          <w:bCs/>
          <w:kern w:val="28"/>
          <w:sz w:val="22"/>
          <w:szCs w:val="22"/>
        </w:rPr>
      </w:pPr>
      <w:r>
        <w:rPr>
          <w:rFonts w:hint="eastAsia" w:ascii="宋体" w:hAnsi="宋体" w:cs="Arial"/>
          <w:b/>
          <w:bCs/>
          <w:kern w:val="28"/>
          <w:sz w:val="22"/>
          <w:szCs w:val="22"/>
        </w:rPr>
        <w:t>四、评定结果</w:t>
      </w:r>
    </w:p>
    <w:p w14:paraId="6A6D3995">
      <w:pPr>
        <w:spacing w:line="360" w:lineRule="exact"/>
        <w:ind w:firstLine="440" w:firstLineChars="200"/>
        <w:rPr>
          <w:rFonts w:ascii="宋体" w:hAnsi="宋体" w:cs="宋体"/>
          <w:bCs/>
          <w:szCs w:val="21"/>
        </w:rPr>
      </w:pPr>
      <w:r>
        <w:rPr>
          <w:rFonts w:hint="eastAsia" w:ascii="宋体" w:hAnsi="宋体" w:cs="宋体"/>
          <w:szCs w:val="21"/>
        </w:rPr>
        <w:t>本次评标采用综合评分法，总分为100分，其中</w:t>
      </w:r>
      <w:r>
        <w:rPr>
          <w:rFonts w:hint="eastAsia" w:ascii="宋体" w:hAnsi="宋体" w:cs="宋体"/>
          <w:szCs w:val="21"/>
          <w:lang w:val="en-US" w:eastAsia="zh-CN"/>
        </w:rPr>
        <w:t>商务</w:t>
      </w:r>
      <w:r>
        <w:rPr>
          <w:rFonts w:hint="eastAsia" w:ascii="宋体" w:hAnsi="宋体" w:cs="宋体"/>
          <w:szCs w:val="21"/>
        </w:rPr>
        <w:t>分</w:t>
      </w:r>
      <w:r>
        <w:rPr>
          <w:rFonts w:hint="eastAsia" w:ascii="宋体" w:hAnsi="宋体" w:cs="宋体"/>
          <w:szCs w:val="21"/>
          <w:lang w:val="en-US" w:eastAsia="zh-CN"/>
        </w:rPr>
        <w:t>3</w:t>
      </w:r>
      <w:r>
        <w:rPr>
          <w:rFonts w:hint="eastAsia" w:ascii="宋体" w:hAnsi="宋体" w:cs="宋体"/>
          <w:szCs w:val="21"/>
        </w:rPr>
        <w:t>0分、技术资信分</w:t>
      </w:r>
      <w:r>
        <w:rPr>
          <w:rFonts w:hint="eastAsia" w:ascii="宋体" w:hAnsi="宋体" w:cs="宋体"/>
          <w:szCs w:val="21"/>
          <w:lang w:val="en-US" w:eastAsia="zh-CN"/>
        </w:rPr>
        <w:t>7</w:t>
      </w:r>
      <w:r>
        <w:rPr>
          <w:rFonts w:hint="eastAsia" w:ascii="宋体" w:hAnsi="宋体" w:cs="宋体"/>
          <w:szCs w:val="21"/>
        </w:rPr>
        <w:t>0分。合格供应商的评标得分为各项目汇总得分，成交候选供应商资格按评标总分由高到低顺序排列，评标总分相同的，按照最后报价由低到高的顺序推荐。评标总分且最后报价相同的，按照技术指标优劣顺序推荐。</w:t>
      </w:r>
      <w:r>
        <w:rPr>
          <w:rFonts w:hint="eastAsia" w:ascii="宋体" w:hAnsi="宋体" w:cs="宋体"/>
          <w:bCs/>
          <w:szCs w:val="21"/>
        </w:rPr>
        <w:t>评分过程中采用四舍五入法，并保留小数2位。</w:t>
      </w:r>
    </w:p>
    <w:p w14:paraId="056FB6A2">
      <w:pPr>
        <w:spacing w:line="400" w:lineRule="exact"/>
        <w:ind w:firstLine="442" w:firstLineChars="200"/>
        <w:rPr>
          <w:rFonts w:ascii="宋体" w:hAnsi="宋体" w:cs="Arial"/>
          <w:b/>
          <w:bCs/>
          <w:kern w:val="28"/>
        </w:rPr>
      </w:pPr>
      <w:r>
        <w:rPr>
          <w:rFonts w:hint="eastAsia" w:ascii="宋体" w:hAnsi="宋体" w:cs="Arial"/>
          <w:b/>
          <w:bCs/>
          <w:kern w:val="28"/>
        </w:rPr>
        <w:t>五、磋商供应商的义务</w:t>
      </w:r>
    </w:p>
    <w:p w14:paraId="7214D140">
      <w:pPr>
        <w:spacing w:line="400" w:lineRule="exact"/>
        <w:ind w:firstLine="440" w:firstLineChars="200"/>
        <w:rPr>
          <w:rFonts w:ascii="宋体" w:hAnsi="宋体"/>
          <w:szCs w:val="21"/>
        </w:rPr>
      </w:pPr>
      <w:r>
        <w:rPr>
          <w:rFonts w:hint="eastAsia" w:ascii="宋体" w:hAnsi="宋体" w:cs="Arial"/>
          <w:bCs/>
          <w:kern w:val="28"/>
        </w:rPr>
        <w:t>磋商供应商应随时随地答复磋商小组的询标，解答包括有关的商务、技术问题等。磋商结束，所有评定资料存采购机构备案。</w:t>
      </w:r>
    </w:p>
    <w:p w14:paraId="22DE477E">
      <w:pPr>
        <w:autoSpaceDE w:val="0"/>
        <w:autoSpaceDN w:val="0"/>
        <w:adjustRightInd w:val="0"/>
        <w:rPr>
          <w:rFonts w:ascii="宋体" w:hAnsi="宋体" w:cs="宋体"/>
        </w:rPr>
      </w:pPr>
    </w:p>
    <w:p w14:paraId="2F7C41F6">
      <w:pPr>
        <w:rPr>
          <w:rFonts w:ascii="宋体" w:hAnsi="宋体" w:cs="宋体"/>
        </w:rPr>
      </w:pPr>
      <w:r>
        <w:rPr>
          <w:rFonts w:hint="eastAsia" w:ascii="宋体" w:hAnsi="宋体" w:cs="宋体"/>
        </w:rPr>
        <w:t>注：①请扫描上传合同、证书、报告及其他相关证明材料的原件至投标文件，并加盖电子印章。</w:t>
      </w:r>
    </w:p>
    <w:p w14:paraId="7785D969">
      <w:pPr>
        <w:adjustRightInd w:val="0"/>
        <w:snapToGrid w:val="0"/>
        <w:spacing w:before="100" w:after="50" w:line="400" w:lineRule="exact"/>
        <w:ind w:left="420"/>
        <w:rPr>
          <w:rFonts w:ascii="宋体" w:hAnsi="宋体" w:cs="宋体"/>
        </w:rPr>
      </w:pPr>
      <w:r>
        <w:rPr>
          <w:rFonts w:hint="eastAsia" w:ascii="宋体" w:hAnsi="宋体" w:cs="宋体"/>
        </w:rPr>
        <w:t>说明</w:t>
      </w:r>
    </w:p>
    <w:p w14:paraId="16945A01">
      <w:pPr>
        <w:adjustRightInd w:val="0"/>
        <w:snapToGrid w:val="0"/>
        <w:spacing w:before="100" w:after="50" w:line="400" w:lineRule="exact"/>
        <w:ind w:firstLine="431" w:firstLineChars="196"/>
        <w:rPr>
          <w:rFonts w:ascii="宋体" w:hAnsi="宋体" w:cs="宋体"/>
        </w:rPr>
      </w:pPr>
      <w:r>
        <w:rPr>
          <w:rFonts w:hint="eastAsia" w:ascii="宋体" w:hAnsi="宋体" w:cs="宋体"/>
        </w:rPr>
        <w:t>1、每个供应商的综合得分=商务技术得分（所有磋商小组成员打分的算术平均值）＋报价得分。</w:t>
      </w:r>
    </w:p>
    <w:p w14:paraId="4C99D2C2">
      <w:pPr>
        <w:adjustRightInd w:val="0"/>
        <w:snapToGrid w:val="0"/>
        <w:spacing w:before="100" w:after="50" w:line="400" w:lineRule="exact"/>
        <w:ind w:firstLine="440" w:firstLineChars="200"/>
        <w:rPr>
          <w:rFonts w:ascii="宋体" w:hAnsi="宋体" w:cs="宋体"/>
        </w:rPr>
      </w:pPr>
      <w:r>
        <w:rPr>
          <w:rFonts w:hint="eastAsia" w:ascii="宋体" w:hAnsi="宋体" w:cs="宋体"/>
        </w:rPr>
        <w:t>2、磋商小组推荐综合得分最高的供应商为成交供应商（如果得分相同则按最终磋商报价从低到高顺序依次推荐为中标候选供应商；如果综合得分相同最终磋商报价也相同，则抽签决定），并编写评审报告。</w:t>
      </w:r>
    </w:p>
    <w:p w14:paraId="3ED6393E">
      <w:pPr>
        <w:adjustRightInd w:val="0"/>
        <w:snapToGrid w:val="0"/>
        <w:spacing w:before="100" w:after="50" w:line="400" w:lineRule="exact"/>
        <w:ind w:firstLine="420"/>
        <w:rPr>
          <w:rFonts w:ascii="宋体" w:hAnsi="宋体" w:cs="宋体"/>
        </w:rPr>
      </w:pPr>
      <w:r>
        <w:rPr>
          <w:rFonts w:hint="eastAsia" w:ascii="宋体" w:hAnsi="宋体" w:cs="宋体"/>
        </w:rPr>
        <w:t>3、所有分值计算保留小数点后二位，小数点后第三位起四舍五入。</w:t>
      </w:r>
    </w:p>
    <w:p w14:paraId="3C4734B7">
      <w:pPr>
        <w:pStyle w:val="49"/>
        <w:spacing w:line="560" w:lineRule="exact"/>
        <w:jc w:val="center"/>
        <w:rPr>
          <w:rFonts w:hint="eastAsia" w:ascii="宋体" w:hAnsi="宋体" w:cs="宋体"/>
        </w:rPr>
      </w:pPr>
      <w:r>
        <w:rPr>
          <w:rFonts w:hint="eastAsia" w:ascii="宋体" w:hAnsi="宋体" w:cs="宋体"/>
        </w:rPr>
        <w:t>其它参见本磋商文件第三部分：“供应商须知”中的相关内容，未尽事宜按有关法律规定处理。</w:t>
      </w:r>
    </w:p>
    <w:p w14:paraId="26628F37">
      <w:pPr>
        <w:pStyle w:val="49"/>
        <w:spacing w:line="560" w:lineRule="exact"/>
        <w:jc w:val="center"/>
        <w:rPr>
          <w:rFonts w:hint="eastAsia" w:ascii="宋体" w:hAnsi="宋体" w:cs="宋体"/>
        </w:rPr>
      </w:pPr>
    </w:p>
    <w:p w14:paraId="5434E158">
      <w:pPr>
        <w:pStyle w:val="49"/>
        <w:spacing w:line="560" w:lineRule="exact"/>
        <w:jc w:val="center"/>
        <w:rPr>
          <w:rFonts w:hint="eastAsia" w:ascii="方正小标宋简体" w:eastAsia="方正小标宋简体"/>
          <w:color w:val="000000"/>
          <w:sz w:val="44"/>
          <w:szCs w:val="44"/>
          <w:highlight w:val="none"/>
        </w:rPr>
      </w:pPr>
    </w:p>
    <w:p w14:paraId="73768958">
      <w:pPr>
        <w:pStyle w:val="49"/>
        <w:spacing w:line="560" w:lineRule="exact"/>
        <w:jc w:val="center"/>
        <w:rPr>
          <w:rFonts w:hint="eastAsia" w:ascii="方正小标宋简体" w:eastAsia="方正小标宋简体"/>
          <w:color w:val="000000"/>
          <w:sz w:val="44"/>
          <w:szCs w:val="44"/>
          <w:highlight w:val="none"/>
        </w:rPr>
      </w:pPr>
    </w:p>
    <w:p w14:paraId="145A08C1">
      <w:pPr>
        <w:pStyle w:val="49"/>
        <w:spacing w:line="560" w:lineRule="exact"/>
        <w:jc w:val="center"/>
        <w:rPr>
          <w:rFonts w:hint="eastAsia" w:ascii="方正小标宋简体" w:eastAsia="方正小标宋简体"/>
          <w:color w:val="000000"/>
          <w:sz w:val="44"/>
          <w:szCs w:val="44"/>
          <w:highlight w:val="none"/>
        </w:rPr>
      </w:pPr>
    </w:p>
    <w:p w14:paraId="1A043C8A">
      <w:pPr>
        <w:pStyle w:val="49"/>
        <w:spacing w:line="560" w:lineRule="exact"/>
        <w:jc w:val="center"/>
        <w:rPr>
          <w:rFonts w:hint="eastAsia" w:ascii="方正小标宋简体" w:eastAsia="方正小标宋简体"/>
          <w:color w:val="000000"/>
          <w:sz w:val="44"/>
          <w:szCs w:val="44"/>
          <w:highlight w:val="none"/>
        </w:rPr>
      </w:pPr>
    </w:p>
    <w:p w14:paraId="67437E45">
      <w:pPr>
        <w:pStyle w:val="49"/>
        <w:spacing w:line="560" w:lineRule="exact"/>
        <w:jc w:val="center"/>
        <w:rPr>
          <w:rFonts w:hint="eastAsia" w:ascii="方正小标宋简体" w:eastAsia="方正小标宋简体"/>
          <w:color w:val="000000"/>
          <w:sz w:val="44"/>
          <w:szCs w:val="44"/>
          <w:highlight w:val="none"/>
        </w:rPr>
      </w:pPr>
    </w:p>
    <w:p w14:paraId="1DB12477">
      <w:pPr>
        <w:pStyle w:val="49"/>
        <w:spacing w:line="560" w:lineRule="exact"/>
        <w:jc w:val="center"/>
        <w:rPr>
          <w:rFonts w:hint="eastAsia" w:ascii="方正小标宋简体" w:eastAsia="方正小标宋简体"/>
          <w:color w:val="000000"/>
          <w:sz w:val="44"/>
          <w:szCs w:val="44"/>
          <w:highlight w:val="none"/>
        </w:rPr>
      </w:pPr>
    </w:p>
    <w:p w14:paraId="494C1903">
      <w:pPr>
        <w:pStyle w:val="49"/>
        <w:spacing w:line="560" w:lineRule="exact"/>
        <w:jc w:val="center"/>
        <w:rPr>
          <w:rFonts w:hint="eastAsia" w:ascii="方正小标宋简体" w:eastAsia="方正小标宋简体"/>
          <w:color w:val="000000"/>
          <w:sz w:val="44"/>
          <w:szCs w:val="44"/>
          <w:highlight w:val="none"/>
        </w:rPr>
      </w:pPr>
    </w:p>
    <w:p w14:paraId="0B67915B">
      <w:pPr>
        <w:adjustRightInd w:val="0"/>
        <w:snapToGrid w:val="0"/>
        <w:spacing w:before="100" w:after="50" w:line="400" w:lineRule="exact"/>
        <w:rPr>
          <w:rFonts w:ascii="宋体" w:hAnsi="宋体" w:cs="宋体"/>
        </w:rPr>
      </w:pPr>
    </w:p>
    <w:sectPr>
      <w:pgSz w:w="11906" w:h="16838"/>
      <w:pgMar w:top="1588" w:right="1248" w:bottom="1134" w:left="1418" w:header="68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2010800040101010101"/>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D4356">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1A22E">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B2VAy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kgHZUDICAABkBAAADgAAAAAAAAABACAAAAAfAQAAZHJzL2Uyb0RvYy54bWxQSwUG&#10;AAAAAAYABgBZAQAAwwUAAAAA&#10;">
              <v:fill on="f" focussize="0,0"/>
              <v:stroke on="f" weight="0.5pt"/>
              <v:imagedata o:title=""/>
              <o:lock v:ext="edit" aspectratio="f"/>
              <v:textbox inset="0mm,0mm,0mm,0mm" style="mso-fit-shape-to-text:t;">
                <w:txbxContent>
                  <w:p w14:paraId="4A21A22E">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D021">
    <w:pPr>
      <w:pStyle w:val="16"/>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739D2">
                          <w:pPr>
                            <w:pStyle w:val="1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oS8EzAgAAZ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hoS8EzAgAAZAQAAA4AAAAAAAAAAQAgAAAAHwEAAGRycy9lMm9Eb2MueG1sUEsF&#10;BgAAAAAGAAYAWQEAAMQFAAAAAA==&#10;">
              <v:fill on="f" focussize="0,0"/>
              <v:stroke on="f" weight="0.5pt"/>
              <v:imagedata o:title=""/>
              <o:lock v:ext="edit" aspectratio="f"/>
              <v:textbox inset="0mm,0mm,0mm,0mm" style="mso-fit-shape-to-text:t;">
                <w:txbxContent>
                  <w:p w14:paraId="3AF739D2">
                    <w:pPr>
                      <w:pStyle w:val="1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827D">
    <w:pPr>
      <w:pStyle w:val="16"/>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3F51A">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ntuYzAgAAZ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qntuYzAgAAZAQAAA4AAAAAAAAAAQAgAAAAHwEAAGRycy9lMm9Eb2MueG1sUEsF&#10;BgAAAAAGAAYAWQEAAMQFAAAAAA==&#10;">
              <v:fill on="f" focussize="0,0"/>
              <v:stroke on="f" weight="0.5pt"/>
              <v:imagedata o:title=""/>
              <o:lock v:ext="edit" aspectratio="f"/>
              <v:textbox inset="0mm,0mm,0mm,0mm" style="mso-fit-shape-to-text:t;">
                <w:txbxContent>
                  <w:p w14:paraId="75F3F51A">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459B">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E6B58">
    <w:pPr>
      <w:pStyle w:val="17"/>
      <w:pBdr>
        <w:bottom w:val="none" w:color="auto" w:sz="0" w:space="1"/>
      </w:pBdr>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04323"/>
    <w:multiLevelType w:val="multilevel"/>
    <w:tmpl w:val="02204323"/>
    <w:lvl w:ilvl="0" w:tentative="0">
      <w:start w:val="1"/>
      <w:numFmt w:val="decimal"/>
      <w:lvlText w:val="%1、"/>
      <w:lvlJc w:val="left"/>
      <w:pPr>
        <w:ind w:left="420" w:hanging="420"/>
      </w:pPr>
      <w:rPr>
        <w:rFonts w:hint="eastAsia" w:ascii="宋体" w:hAnsi="宋体" w:eastAsia="宋体" w:cs="宋体"/>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F403B5"/>
    <w:multiLevelType w:val="singleLevel"/>
    <w:tmpl w:val="54F403B5"/>
    <w:lvl w:ilvl="0" w:tentative="0">
      <w:start w:val="1"/>
      <w:numFmt w:val="chineseCounting"/>
      <w:suff w:val="nothing"/>
      <w:lvlText w:val="%1、"/>
      <w:lvlJc w:val="left"/>
      <w:pPr>
        <w:ind w:left="0" w:firstLine="0"/>
      </w:pPr>
    </w:lvl>
  </w:abstractNum>
  <w:abstractNum w:abstractNumId="2">
    <w:nsid w:val="557FD3DA"/>
    <w:multiLevelType w:val="singleLevel"/>
    <w:tmpl w:val="557FD3DA"/>
    <w:lvl w:ilvl="0" w:tentative="0">
      <w:start w:val="3"/>
      <w:numFmt w:val="chineseCounting"/>
      <w:suff w:val="nothing"/>
      <w:lvlText w:val="%1、"/>
      <w:lvlJc w:val="left"/>
      <w:pPr>
        <w:ind w:left="0" w:firstLine="0"/>
      </w:pPr>
    </w:lvl>
  </w:abstractNum>
  <w:abstractNum w:abstractNumId="3">
    <w:nsid w:val="5718E828"/>
    <w:multiLevelType w:val="multilevel"/>
    <w:tmpl w:val="5718E828"/>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1061"/>
        </w:tabs>
        <w:ind w:left="106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4">
    <w:nsid w:val="58A15808"/>
    <w:multiLevelType w:val="singleLevel"/>
    <w:tmpl w:val="58A15808"/>
    <w:lvl w:ilvl="0" w:tentative="0">
      <w:start w:val="2"/>
      <w:numFmt w:val="decimal"/>
      <w:suff w:val="nothing"/>
      <w:lvlText w:val="%1、"/>
      <w:lvlJc w:val="left"/>
    </w:lvl>
  </w:abstractNum>
  <w:abstractNum w:abstractNumId="5">
    <w:nsid w:val="58A400B6"/>
    <w:multiLevelType w:val="multilevel"/>
    <w:tmpl w:val="58A400B6"/>
    <w:lvl w:ilvl="0" w:tentative="0">
      <w:start w:val="3"/>
      <w:numFmt w:val="decimal"/>
      <w:lvlText w:val="%1."/>
      <w:lvlJc w:val="left"/>
      <w:pPr>
        <w:tabs>
          <w:tab w:val="left" w:pos="851"/>
        </w:tabs>
        <w:ind w:left="851" w:hanging="851"/>
      </w:pPr>
      <w:rPr>
        <w:rFonts w:hint="default" w:ascii="宋体" w:hAnsi="宋体" w:eastAsia="宋体" w:cs="宋体"/>
        <w:b/>
        <w:i w:val="0"/>
        <w:sz w:val="24"/>
      </w:rPr>
    </w:lvl>
    <w:lvl w:ilvl="1" w:tentative="0">
      <w:start w:val="1"/>
      <w:numFmt w:val="decimal"/>
      <w:lvlText w:val="%1.%2"/>
      <w:lvlJc w:val="left"/>
      <w:pPr>
        <w:tabs>
          <w:tab w:val="left" w:pos="851"/>
        </w:tabs>
        <w:ind w:left="851" w:hanging="851"/>
      </w:pPr>
      <w:rPr>
        <w:rFonts w:hint="default" w:ascii="Arial Unicode MS" w:hAnsi="Arial Unicode MS" w:eastAsia="仿宋_GB2312"/>
        <w:b w:val="0"/>
        <w:i w:val="0"/>
        <w:sz w:val="21"/>
      </w:rPr>
    </w:lvl>
    <w:lvl w:ilvl="2" w:tentative="0">
      <w:start w:val="3"/>
      <w:numFmt w:val="decimal"/>
      <w:lvlText w:val="%1.%2.%3"/>
      <w:lvlJc w:val="left"/>
      <w:pPr>
        <w:tabs>
          <w:tab w:val="left" w:pos="720"/>
        </w:tabs>
        <w:ind w:left="420" w:hanging="420"/>
      </w:pPr>
      <w:rPr>
        <w:rFonts w:hint="default" w:ascii="宋体" w:hAnsi="宋体" w:eastAsia="宋体" w:cs="宋体"/>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6">
    <w:nsid w:val="58AD0E95"/>
    <w:multiLevelType w:val="multilevel"/>
    <w:tmpl w:val="58AD0E95"/>
    <w:lvl w:ilvl="0" w:tentative="0">
      <w:start w:val="2"/>
      <w:numFmt w:val="decimal"/>
      <w:lvlText w:val="%1."/>
      <w:lvlJc w:val="left"/>
      <w:pPr>
        <w:tabs>
          <w:tab w:val="left" w:pos="851"/>
        </w:tabs>
        <w:ind w:left="851" w:hanging="851"/>
      </w:pPr>
      <w:rPr>
        <w:rFonts w:hint="default" w:ascii="宋体" w:hAnsi="宋体" w:eastAsia="宋体" w:cs="宋体"/>
        <w:b/>
        <w:i w:val="0"/>
        <w:sz w:val="24"/>
      </w:rPr>
    </w:lvl>
    <w:lvl w:ilvl="1" w:tentative="0">
      <w:start w:val="1"/>
      <w:numFmt w:val="decimal"/>
      <w:lvlText w:val="%1.%2"/>
      <w:lvlJc w:val="left"/>
      <w:pPr>
        <w:tabs>
          <w:tab w:val="left" w:pos="1061"/>
        </w:tabs>
        <w:ind w:left="1061" w:hanging="851"/>
      </w:pPr>
      <w:rPr>
        <w:rFonts w:hint="default" w:ascii="宋体" w:hAnsi="宋体" w:eastAsia="宋体" w:cs="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7">
    <w:nsid w:val="58BFA717"/>
    <w:multiLevelType w:val="multilevel"/>
    <w:tmpl w:val="58BFA717"/>
    <w:lvl w:ilvl="0" w:tentative="0">
      <w:start w:val="1"/>
      <w:numFmt w:val="decimal"/>
      <w:pStyle w:val="34"/>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58C0DEA6"/>
    <w:multiLevelType w:val="multilevel"/>
    <w:tmpl w:val="58C0DEA6"/>
    <w:lvl w:ilvl="0" w:tentative="0">
      <w:start w:val="1"/>
      <w:numFmt w:val="decimal"/>
      <w:pStyle w:val="2"/>
      <w:lvlText w:val="第%1条 "/>
      <w:lvlJc w:val="left"/>
      <w:pPr>
        <w:ind w:left="851" w:hanging="851"/>
      </w:pPr>
      <w:rPr>
        <w:rFonts w:hint="default" w:ascii="宋体" w:hAnsi="宋体" w:eastAsia="宋体" w:cs="宋体"/>
        <w:b/>
        <w:i w:val="0"/>
        <w:color w:val="000000"/>
        <w:kern w:val="21"/>
        <w:sz w:val="24"/>
        <w:szCs w:val="24"/>
      </w:rPr>
    </w:lvl>
    <w:lvl w:ilvl="1" w:tentative="0">
      <w:start w:val="1"/>
      <w:numFmt w:val="decimal"/>
      <w:pStyle w:val="3"/>
      <w:isLgl/>
      <w:lvlText w:val="%1.%2"/>
      <w:lvlJc w:val="left"/>
      <w:pPr>
        <w:tabs>
          <w:tab w:val="left" w:pos="567"/>
        </w:tabs>
        <w:ind w:left="1020" w:hanging="1020"/>
      </w:pPr>
      <w:rPr>
        <w:rFonts w:hint="default" w:ascii="宋体" w:hAnsi="宋体" w:eastAsia="宋体" w:cs="宋体"/>
        <w:b/>
        <w:i w:val="0"/>
        <w:kern w:val="21"/>
        <w:sz w:val="24"/>
        <w:szCs w:val="24"/>
      </w:rPr>
    </w:lvl>
    <w:lvl w:ilvl="2" w:tentative="0">
      <w:start w:val="1"/>
      <w:numFmt w:val="decimal"/>
      <w:pStyle w:val="4"/>
      <w:isLgl/>
      <w:lvlText w:val="%1.%2.%3"/>
      <w:lvlJc w:val="left"/>
      <w:pPr>
        <w:tabs>
          <w:tab w:val="left" w:pos="630"/>
        </w:tabs>
        <w:ind w:left="1680" w:hanging="1680"/>
      </w:pPr>
      <w:rPr>
        <w:rFonts w:hint="default" w:ascii="宋体" w:hAnsi="宋体" w:eastAsia="宋体" w:cs="宋体"/>
      </w:rPr>
    </w:lvl>
    <w:lvl w:ilvl="3" w:tentative="0">
      <w:start w:val="1"/>
      <w:numFmt w:val="decimal"/>
      <w:pStyle w:val="5"/>
      <w:isLgl/>
      <w:lvlText w:val="%1.%2.%3.%4"/>
      <w:lvlJc w:val="left"/>
      <w:pPr>
        <w:ind w:left="420" w:hanging="420"/>
      </w:pPr>
      <w:rPr>
        <w:rFonts w:hint="default" w:ascii="宋体" w:hAnsi="宋体" w:eastAsia="宋体" w:cs="宋体"/>
      </w:rPr>
    </w:lvl>
    <w:lvl w:ilvl="4" w:tentative="0">
      <w:start w:val="1"/>
      <w:numFmt w:val="decimal"/>
      <w:lvlText w:val="%1.%2.%3.%4.%5"/>
      <w:lvlJc w:val="left"/>
      <w:pPr>
        <w:ind w:left="420" w:hanging="420"/>
      </w:pPr>
      <w:rPr>
        <w:rFonts w:hint="eastAsia"/>
      </w:rPr>
    </w:lvl>
    <w:lvl w:ilvl="5" w:tentative="0">
      <w:start w:val="1"/>
      <w:numFmt w:val="decimal"/>
      <w:lvlText w:val="%1.%2.%3.%4.%5.%6"/>
      <w:lvlJc w:val="left"/>
      <w:pPr>
        <w:ind w:left="420" w:hanging="420"/>
      </w:pPr>
      <w:rPr>
        <w:rFonts w:hint="eastAsia"/>
      </w:rPr>
    </w:lvl>
    <w:lvl w:ilvl="6" w:tentative="0">
      <w:start w:val="1"/>
      <w:numFmt w:val="decimal"/>
      <w:lvlText w:val="%1.%2.%3.%4.%5.%6.%7"/>
      <w:lvlJc w:val="left"/>
      <w:pPr>
        <w:ind w:left="420" w:hanging="420"/>
      </w:pPr>
      <w:rPr>
        <w:rFonts w:hint="eastAsia"/>
      </w:rPr>
    </w:lvl>
    <w:lvl w:ilvl="7" w:tentative="0">
      <w:start w:val="1"/>
      <w:numFmt w:val="decimal"/>
      <w:lvlText w:val="%1.%2.%3.%4.%5.%6.%7.%8"/>
      <w:lvlJc w:val="left"/>
      <w:pPr>
        <w:ind w:left="420" w:hanging="420"/>
      </w:pPr>
      <w:rPr>
        <w:rFonts w:hint="eastAsia"/>
      </w:rPr>
    </w:lvl>
    <w:lvl w:ilvl="8" w:tentative="0">
      <w:start w:val="1"/>
      <w:numFmt w:val="decimal"/>
      <w:lvlText w:val="%1.%2.%3.%4.%5.%6.%7.%8.%9"/>
      <w:lvlJc w:val="left"/>
      <w:pPr>
        <w:ind w:left="420" w:hanging="420"/>
      </w:pPr>
      <w:rPr>
        <w:rFonts w:hint="eastAsia"/>
      </w:rPr>
    </w:lvl>
  </w:abstractNum>
  <w:abstractNum w:abstractNumId="9">
    <w:nsid w:val="58EA67BB"/>
    <w:multiLevelType w:val="multilevel"/>
    <w:tmpl w:val="58EA67BB"/>
    <w:lvl w:ilvl="0" w:tentative="0">
      <w:start w:val="5"/>
      <w:numFmt w:val="decimal"/>
      <w:lvlText w:val="%1."/>
      <w:lvlJc w:val="left"/>
      <w:pPr>
        <w:tabs>
          <w:tab w:val="left" w:pos="851"/>
        </w:tabs>
        <w:ind w:left="851" w:hanging="851"/>
      </w:pPr>
      <w:rPr>
        <w:rFonts w:hint="default" w:ascii="宋体" w:hAnsi="宋体" w:eastAsia="宋体" w:cs="宋体"/>
        <w:b/>
        <w:i w:val="0"/>
        <w:sz w:val="24"/>
      </w:rPr>
    </w:lvl>
    <w:lvl w:ilvl="1" w:tentative="0">
      <w:start w:val="1"/>
      <w:numFmt w:val="decimal"/>
      <w:lvlText w:val="%1.%2"/>
      <w:lvlJc w:val="left"/>
      <w:pPr>
        <w:tabs>
          <w:tab w:val="left" w:pos="851"/>
        </w:tabs>
        <w:ind w:left="851" w:hanging="851"/>
      </w:pPr>
      <w:rPr>
        <w:rFonts w:hint="default" w:ascii="Arial Unicode MS" w:hAnsi="Arial Unicode MS" w:eastAsia="仿宋_GB2312"/>
        <w:b w:val="0"/>
        <w:i w:val="0"/>
        <w:sz w:val="21"/>
      </w:rPr>
    </w:lvl>
    <w:lvl w:ilvl="2" w:tentative="0">
      <w:start w:val="3"/>
      <w:numFmt w:val="decimal"/>
      <w:lvlText w:val="%1.%2.%3"/>
      <w:lvlJc w:val="left"/>
      <w:pPr>
        <w:tabs>
          <w:tab w:val="left" w:pos="720"/>
        </w:tabs>
        <w:ind w:left="420" w:hanging="420"/>
      </w:pPr>
      <w:rPr>
        <w:rFonts w:hint="default" w:ascii="宋体" w:hAnsi="宋体" w:eastAsia="宋体" w:cs="宋体"/>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0">
    <w:nsid w:val="68695CC9"/>
    <w:multiLevelType w:val="multilevel"/>
    <w:tmpl w:val="68695CC9"/>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01D5E51"/>
    <w:multiLevelType w:val="multilevel"/>
    <w:tmpl w:val="701D5E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2747C29"/>
    <w:multiLevelType w:val="singleLevel"/>
    <w:tmpl w:val="72747C29"/>
    <w:lvl w:ilvl="0" w:tentative="0">
      <w:start w:val="5"/>
      <w:numFmt w:val="chineseCounting"/>
      <w:suff w:val="nothing"/>
      <w:lvlText w:val="%1、"/>
      <w:lvlJc w:val="left"/>
      <w:rPr>
        <w:rFonts w:hint="eastAsia"/>
      </w:rPr>
    </w:lvl>
  </w:abstractNum>
  <w:num w:numId="1">
    <w:abstractNumId w:val="8"/>
  </w:num>
  <w:num w:numId="2">
    <w:abstractNumId w:val="7"/>
  </w:num>
  <w:num w:numId="3">
    <w:abstractNumId w:val="12"/>
  </w:num>
  <w:num w:numId="4">
    <w:abstractNumId w:val="1"/>
    <w:lvlOverride w:ilvl="0">
      <w:startOverride w:val="1"/>
    </w:lvlOverride>
  </w:num>
  <w:num w:numId="5">
    <w:abstractNumId w:val="2"/>
    <w:lvlOverride w:ilvl="0">
      <w:startOverride w:val="3"/>
    </w:lvlOverride>
  </w:num>
  <w:num w:numId="6">
    <w:abstractNumId w:val="0"/>
  </w:num>
  <w:num w:numId="7">
    <w:abstractNumId w:val="3"/>
  </w:num>
  <w:num w:numId="8">
    <w:abstractNumId w:val="6"/>
  </w:num>
  <w:num w:numId="9">
    <w:abstractNumId w:val="5"/>
  </w:num>
  <w:num w:numId="10">
    <w:abstractNumId w:val="9"/>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MDNmZDZmYzI4NzlhNzFmNDljNGM0NTVjMjcxOTAifQ=="/>
  </w:docVars>
  <w:rsids>
    <w:rsidRoot w:val="040E210C"/>
    <w:rsid w:val="00170172"/>
    <w:rsid w:val="001B1823"/>
    <w:rsid w:val="0031214B"/>
    <w:rsid w:val="003447D3"/>
    <w:rsid w:val="003838A0"/>
    <w:rsid w:val="00432535"/>
    <w:rsid w:val="00463C56"/>
    <w:rsid w:val="005161B0"/>
    <w:rsid w:val="005E7306"/>
    <w:rsid w:val="00630D0C"/>
    <w:rsid w:val="00667054"/>
    <w:rsid w:val="0069421E"/>
    <w:rsid w:val="006F47C5"/>
    <w:rsid w:val="00712152"/>
    <w:rsid w:val="00792EA5"/>
    <w:rsid w:val="00817827"/>
    <w:rsid w:val="00881C40"/>
    <w:rsid w:val="00907DD1"/>
    <w:rsid w:val="009C3034"/>
    <w:rsid w:val="00A5519E"/>
    <w:rsid w:val="00A67206"/>
    <w:rsid w:val="00AE3482"/>
    <w:rsid w:val="00BD719A"/>
    <w:rsid w:val="00C0709A"/>
    <w:rsid w:val="00C103A2"/>
    <w:rsid w:val="00C21C60"/>
    <w:rsid w:val="00C23AD7"/>
    <w:rsid w:val="00C605D4"/>
    <w:rsid w:val="00C649AB"/>
    <w:rsid w:val="00C734EF"/>
    <w:rsid w:val="00CD712B"/>
    <w:rsid w:val="00D641A0"/>
    <w:rsid w:val="00E53A86"/>
    <w:rsid w:val="00E8479B"/>
    <w:rsid w:val="00E91103"/>
    <w:rsid w:val="00ED7090"/>
    <w:rsid w:val="00FB13C8"/>
    <w:rsid w:val="00FB3E78"/>
    <w:rsid w:val="00FB44CF"/>
    <w:rsid w:val="00FF02DD"/>
    <w:rsid w:val="025D7143"/>
    <w:rsid w:val="02964EDD"/>
    <w:rsid w:val="02D07BA8"/>
    <w:rsid w:val="02D9582E"/>
    <w:rsid w:val="0309038A"/>
    <w:rsid w:val="033E696D"/>
    <w:rsid w:val="040E210C"/>
    <w:rsid w:val="04294386"/>
    <w:rsid w:val="04B40EAD"/>
    <w:rsid w:val="050D65F7"/>
    <w:rsid w:val="055F4E32"/>
    <w:rsid w:val="056A734F"/>
    <w:rsid w:val="05B13428"/>
    <w:rsid w:val="05E3107D"/>
    <w:rsid w:val="06BF5D4E"/>
    <w:rsid w:val="081124C2"/>
    <w:rsid w:val="087A2A52"/>
    <w:rsid w:val="089F1C5C"/>
    <w:rsid w:val="09552416"/>
    <w:rsid w:val="0A014251"/>
    <w:rsid w:val="0A0B5CE2"/>
    <w:rsid w:val="0A206DCD"/>
    <w:rsid w:val="0AF874C3"/>
    <w:rsid w:val="0B025A26"/>
    <w:rsid w:val="0B5C544B"/>
    <w:rsid w:val="0D255355"/>
    <w:rsid w:val="0D7502D2"/>
    <w:rsid w:val="0D7A4DBA"/>
    <w:rsid w:val="0DED3B56"/>
    <w:rsid w:val="0E0E5AAC"/>
    <w:rsid w:val="0E2D7522"/>
    <w:rsid w:val="0E7476E7"/>
    <w:rsid w:val="0F811030"/>
    <w:rsid w:val="1072532D"/>
    <w:rsid w:val="11E93F48"/>
    <w:rsid w:val="123B1FD2"/>
    <w:rsid w:val="13AF129C"/>
    <w:rsid w:val="153A4224"/>
    <w:rsid w:val="154F0566"/>
    <w:rsid w:val="15AD55A1"/>
    <w:rsid w:val="15DE5D93"/>
    <w:rsid w:val="15DF696E"/>
    <w:rsid w:val="16A354F9"/>
    <w:rsid w:val="16D35433"/>
    <w:rsid w:val="16FA4567"/>
    <w:rsid w:val="17C12A25"/>
    <w:rsid w:val="18211795"/>
    <w:rsid w:val="18AC5CCF"/>
    <w:rsid w:val="18AE0A48"/>
    <w:rsid w:val="1A727E2E"/>
    <w:rsid w:val="1AB64302"/>
    <w:rsid w:val="1AD63F82"/>
    <w:rsid w:val="1BAB3E10"/>
    <w:rsid w:val="1C613F41"/>
    <w:rsid w:val="1CC33196"/>
    <w:rsid w:val="1DAD6CAB"/>
    <w:rsid w:val="1E6A6D96"/>
    <w:rsid w:val="1EA27237"/>
    <w:rsid w:val="1EAA3311"/>
    <w:rsid w:val="21052958"/>
    <w:rsid w:val="21257E14"/>
    <w:rsid w:val="213A130A"/>
    <w:rsid w:val="2381407A"/>
    <w:rsid w:val="241F50E8"/>
    <w:rsid w:val="24FD202E"/>
    <w:rsid w:val="25033455"/>
    <w:rsid w:val="25126687"/>
    <w:rsid w:val="270F3777"/>
    <w:rsid w:val="280F112B"/>
    <w:rsid w:val="288C0999"/>
    <w:rsid w:val="29F15C38"/>
    <w:rsid w:val="2A5D4FDC"/>
    <w:rsid w:val="2A9F7DFD"/>
    <w:rsid w:val="2BE23A8A"/>
    <w:rsid w:val="2C687F18"/>
    <w:rsid w:val="2D3D2806"/>
    <w:rsid w:val="2D5F0815"/>
    <w:rsid w:val="2D81664B"/>
    <w:rsid w:val="2E074A16"/>
    <w:rsid w:val="2E125D62"/>
    <w:rsid w:val="2EB47047"/>
    <w:rsid w:val="2ED44E92"/>
    <w:rsid w:val="2EE87282"/>
    <w:rsid w:val="2EF507E8"/>
    <w:rsid w:val="2F146650"/>
    <w:rsid w:val="308B011C"/>
    <w:rsid w:val="30B5335F"/>
    <w:rsid w:val="30D15875"/>
    <w:rsid w:val="317E78C3"/>
    <w:rsid w:val="31A37C1D"/>
    <w:rsid w:val="328471DF"/>
    <w:rsid w:val="328569F3"/>
    <w:rsid w:val="32AD67CF"/>
    <w:rsid w:val="32C97E41"/>
    <w:rsid w:val="33EA4B5F"/>
    <w:rsid w:val="350409B0"/>
    <w:rsid w:val="366E6BD7"/>
    <w:rsid w:val="3674617B"/>
    <w:rsid w:val="36751585"/>
    <w:rsid w:val="36E255BD"/>
    <w:rsid w:val="36E4518D"/>
    <w:rsid w:val="37657333"/>
    <w:rsid w:val="38CA30D9"/>
    <w:rsid w:val="39460CFD"/>
    <w:rsid w:val="396E2E01"/>
    <w:rsid w:val="3A185631"/>
    <w:rsid w:val="3B3E57C0"/>
    <w:rsid w:val="3C4C583D"/>
    <w:rsid w:val="3CEC29BB"/>
    <w:rsid w:val="3D2667A9"/>
    <w:rsid w:val="3D8B7DB9"/>
    <w:rsid w:val="3DE96EFA"/>
    <w:rsid w:val="3E041ADD"/>
    <w:rsid w:val="3E0755D2"/>
    <w:rsid w:val="3E41432E"/>
    <w:rsid w:val="3EE92435"/>
    <w:rsid w:val="3F0A3137"/>
    <w:rsid w:val="3F9B5FD2"/>
    <w:rsid w:val="3FBC4337"/>
    <w:rsid w:val="409376BD"/>
    <w:rsid w:val="44CE063D"/>
    <w:rsid w:val="45181009"/>
    <w:rsid w:val="46C277A8"/>
    <w:rsid w:val="46C77706"/>
    <w:rsid w:val="470A5D9E"/>
    <w:rsid w:val="47146CF3"/>
    <w:rsid w:val="47387179"/>
    <w:rsid w:val="485458B8"/>
    <w:rsid w:val="486C1816"/>
    <w:rsid w:val="49792D70"/>
    <w:rsid w:val="49E50F7C"/>
    <w:rsid w:val="4A23360B"/>
    <w:rsid w:val="4A2B1EF4"/>
    <w:rsid w:val="4A3202E0"/>
    <w:rsid w:val="4A425D89"/>
    <w:rsid w:val="4A5B6AE5"/>
    <w:rsid w:val="4B4B4D50"/>
    <w:rsid w:val="4B9506C1"/>
    <w:rsid w:val="4C3E48F8"/>
    <w:rsid w:val="4CD572C9"/>
    <w:rsid w:val="4D2B3BC0"/>
    <w:rsid w:val="4EA2427D"/>
    <w:rsid w:val="4F594562"/>
    <w:rsid w:val="4FF75DB4"/>
    <w:rsid w:val="50EC4B0C"/>
    <w:rsid w:val="50F94734"/>
    <w:rsid w:val="512F4AF3"/>
    <w:rsid w:val="5283254C"/>
    <w:rsid w:val="52B43B7C"/>
    <w:rsid w:val="52ED23A9"/>
    <w:rsid w:val="531915A3"/>
    <w:rsid w:val="533D58C6"/>
    <w:rsid w:val="546B42DB"/>
    <w:rsid w:val="54CC252E"/>
    <w:rsid w:val="558F142E"/>
    <w:rsid w:val="56002BDB"/>
    <w:rsid w:val="56372DB0"/>
    <w:rsid w:val="580E55DE"/>
    <w:rsid w:val="58A61818"/>
    <w:rsid w:val="595546A8"/>
    <w:rsid w:val="59740045"/>
    <w:rsid w:val="5997217F"/>
    <w:rsid w:val="5AA63D51"/>
    <w:rsid w:val="5B0C3268"/>
    <w:rsid w:val="5B94144C"/>
    <w:rsid w:val="5BDE41D8"/>
    <w:rsid w:val="5C851511"/>
    <w:rsid w:val="5CAE1FC7"/>
    <w:rsid w:val="5DAA4492"/>
    <w:rsid w:val="5DF247AE"/>
    <w:rsid w:val="5E1D075A"/>
    <w:rsid w:val="5E8573C0"/>
    <w:rsid w:val="5F083FC2"/>
    <w:rsid w:val="608F232F"/>
    <w:rsid w:val="61CB2B9D"/>
    <w:rsid w:val="65672CCB"/>
    <w:rsid w:val="65AF6E90"/>
    <w:rsid w:val="666B5E41"/>
    <w:rsid w:val="66CE5797"/>
    <w:rsid w:val="66E825B4"/>
    <w:rsid w:val="67912D2E"/>
    <w:rsid w:val="67BC7C8F"/>
    <w:rsid w:val="683D0B60"/>
    <w:rsid w:val="686A3826"/>
    <w:rsid w:val="691D32BA"/>
    <w:rsid w:val="6A6C7D53"/>
    <w:rsid w:val="6AB87A25"/>
    <w:rsid w:val="6BDB390E"/>
    <w:rsid w:val="6BE52AD5"/>
    <w:rsid w:val="6BF8270E"/>
    <w:rsid w:val="6C237E83"/>
    <w:rsid w:val="6CB719DB"/>
    <w:rsid w:val="6DB15EE1"/>
    <w:rsid w:val="6EC96338"/>
    <w:rsid w:val="6F1E2C1B"/>
    <w:rsid w:val="6F9000D7"/>
    <w:rsid w:val="6FE07FF9"/>
    <w:rsid w:val="710A74AD"/>
    <w:rsid w:val="711A1F98"/>
    <w:rsid w:val="71775E53"/>
    <w:rsid w:val="71A70A36"/>
    <w:rsid w:val="71C80FEF"/>
    <w:rsid w:val="731D4E77"/>
    <w:rsid w:val="74281823"/>
    <w:rsid w:val="746B647D"/>
    <w:rsid w:val="74F45726"/>
    <w:rsid w:val="75C23ADA"/>
    <w:rsid w:val="75C928DF"/>
    <w:rsid w:val="75F86271"/>
    <w:rsid w:val="760119DA"/>
    <w:rsid w:val="7677D57A"/>
    <w:rsid w:val="768A08A8"/>
    <w:rsid w:val="76AB5993"/>
    <w:rsid w:val="774F1F54"/>
    <w:rsid w:val="77E85792"/>
    <w:rsid w:val="78370A95"/>
    <w:rsid w:val="78A413DB"/>
    <w:rsid w:val="798E037A"/>
    <w:rsid w:val="79A45E89"/>
    <w:rsid w:val="79D1223C"/>
    <w:rsid w:val="79F0312F"/>
    <w:rsid w:val="7A5A399A"/>
    <w:rsid w:val="7A8B6F14"/>
    <w:rsid w:val="7ACA2DCD"/>
    <w:rsid w:val="7B1E128A"/>
    <w:rsid w:val="7B3636C5"/>
    <w:rsid w:val="7B9D24C8"/>
    <w:rsid w:val="7BB35E76"/>
    <w:rsid w:val="7BC15019"/>
    <w:rsid w:val="7BFA525D"/>
    <w:rsid w:val="7D2B7671"/>
    <w:rsid w:val="7DD115C0"/>
    <w:rsid w:val="7E342619"/>
    <w:rsid w:val="7EB443DF"/>
    <w:rsid w:val="7EE16C8C"/>
    <w:rsid w:val="7F9D2F9B"/>
    <w:rsid w:val="7FD94E6B"/>
    <w:rsid w:val="9F6B2A43"/>
    <w:rsid w:val="B9FBA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eastAsia="宋体" w:asciiTheme="minorHAnsi" w:hAnsiTheme="minorHAnsi" w:cstheme="minorBidi"/>
      <w:sz w:val="22"/>
      <w:szCs w:val="22"/>
      <w:lang w:val="en-US" w:eastAsia="zh-CN" w:bidi="ar-SA"/>
    </w:rPr>
  </w:style>
  <w:style w:type="paragraph" w:styleId="2">
    <w:name w:val="heading 1"/>
    <w:basedOn w:val="1"/>
    <w:next w:val="1"/>
    <w:autoRedefine/>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link w:val="38"/>
    <w:autoRedefine/>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3"/>
    <w:next w:val="1"/>
    <w:autoRedefine/>
    <w:unhideWhenUsed/>
    <w:qFormat/>
    <w:uiPriority w:val="0"/>
    <w:pPr>
      <w:numPr>
        <w:ilvl w:val="2"/>
      </w:numPr>
      <w:tabs>
        <w:tab w:val="clear" w:pos="567"/>
      </w:tabs>
      <w:adjustRightInd w:val="0"/>
      <w:spacing w:before="0" w:after="0" w:line="360" w:lineRule="auto"/>
      <w:ind w:left="630" w:leftChars="300" w:firstLine="1260" w:firstLineChars="600"/>
      <w:outlineLvl w:val="2"/>
    </w:pPr>
    <w:rPr>
      <w:rFonts w:ascii="Calibri" w:hAnsi="Calibri" w:eastAsia="宋体"/>
      <w:b w:val="0"/>
      <w:bCs/>
      <w:kern w:val="24"/>
      <w:sz w:val="24"/>
    </w:rPr>
  </w:style>
  <w:style w:type="paragraph" w:styleId="5">
    <w:name w:val="heading 4"/>
    <w:basedOn w:val="4"/>
    <w:next w:val="1"/>
    <w:autoRedefine/>
    <w:unhideWhenUsed/>
    <w:qFormat/>
    <w:uiPriority w:val="0"/>
    <w:pPr>
      <w:numPr>
        <w:ilvl w:val="3"/>
      </w:numPr>
      <w:ind w:left="0" w:firstLine="630" w:firstLineChars="300"/>
      <w:outlineLvl w:val="3"/>
    </w:pPr>
    <w:rPr>
      <w:rFonts w:ascii="Arial" w:hAnsi="Arial" w:cs="华文彩云"/>
    </w:rPr>
  </w:style>
  <w:style w:type="paragraph" w:styleId="6">
    <w:name w:val="heading 5"/>
    <w:basedOn w:val="1"/>
    <w:next w:val="1"/>
    <w:qFormat/>
    <w:uiPriority w:val="0"/>
    <w:pPr>
      <w:keepNext/>
      <w:keepLines/>
      <w:tabs>
        <w:tab w:val="left" w:pos="567"/>
      </w:tabs>
      <w:ind w:left="567" w:hanging="567"/>
      <w:outlineLvl w:val="4"/>
    </w:pPr>
    <w:rPr>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pPr>
  </w:style>
  <w:style w:type="paragraph" w:styleId="8">
    <w:name w:val="annotation text"/>
    <w:basedOn w:val="1"/>
    <w:link w:val="45"/>
    <w:autoRedefine/>
    <w:qFormat/>
    <w:uiPriority w:val="0"/>
    <w:rPr>
      <w:rFonts w:ascii="Calibri" w:hAnsi="Calibri" w:cs="Times New Roman"/>
    </w:rPr>
  </w:style>
  <w:style w:type="paragraph" w:styleId="9">
    <w:name w:val="Closing"/>
    <w:basedOn w:val="1"/>
    <w:autoRedefine/>
    <w:qFormat/>
    <w:uiPriority w:val="0"/>
    <w:pPr>
      <w:ind w:left="4320"/>
    </w:pPr>
    <w:rPr>
      <w:sz w:val="24"/>
      <w:szCs w:val="20"/>
    </w:rPr>
  </w:style>
  <w:style w:type="paragraph" w:styleId="10">
    <w:name w:val="Body Text"/>
    <w:basedOn w:val="1"/>
    <w:next w:val="11"/>
    <w:autoRedefine/>
    <w:qFormat/>
    <w:uiPriority w:val="0"/>
    <w:pPr>
      <w:widowControl w:val="0"/>
      <w:spacing w:line="360" w:lineRule="auto"/>
      <w:jc w:val="both"/>
    </w:pPr>
    <w:rPr>
      <w:rFonts w:ascii="楷体_GB2312" w:eastAsia="楷体_GB2312"/>
      <w:kern w:val="2"/>
      <w:sz w:val="32"/>
    </w:rPr>
  </w:style>
  <w:style w:type="paragraph" w:styleId="11">
    <w:name w:val="Body Text First Indent"/>
    <w:basedOn w:val="10"/>
    <w:autoRedefine/>
    <w:qFormat/>
    <w:uiPriority w:val="99"/>
    <w:pPr>
      <w:ind w:firstLine="420" w:firstLineChars="100"/>
    </w:pPr>
  </w:style>
  <w:style w:type="paragraph" w:styleId="12">
    <w:name w:val="Body Text Indent"/>
    <w:basedOn w:val="1"/>
    <w:autoRedefine/>
    <w:qFormat/>
    <w:uiPriority w:val="0"/>
    <w:pPr>
      <w:spacing w:after="120"/>
      <w:ind w:left="420" w:leftChars="200"/>
    </w:p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ind w:left="2500" w:leftChars="2500"/>
    </w:pPr>
    <w:rPr>
      <w:rFonts w:eastAsia="楷体_GB2312"/>
      <w:sz w:val="32"/>
    </w:rPr>
  </w:style>
  <w:style w:type="paragraph" w:styleId="15">
    <w:name w:val="Balloon Text"/>
    <w:basedOn w:val="1"/>
    <w:link w:val="48"/>
    <w:autoRedefine/>
    <w:qFormat/>
    <w:uiPriority w:val="0"/>
    <w:rPr>
      <w:sz w:val="18"/>
      <w:szCs w:val="18"/>
    </w:rPr>
  </w:style>
  <w:style w:type="paragraph" w:styleId="16">
    <w:name w:val="footer"/>
    <w:basedOn w:val="1"/>
    <w:autoRedefine/>
    <w:qFormat/>
    <w:uiPriority w:val="0"/>
    <w:pPr>
      <w:tabs>
        <w:tab w:val="center" w:pos="4153"/>
        <w:tab w:val="right" w:pos="8306"/>
      </w:tabs>
      <w:snapToGrid w:val="0"/>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tabs>
        <w:tab w:val="right" w:leader="middleDot" w:pos="8948"/>
      </w:tabs>
    </w:pPr>
    <w:rPr>
      <w:rFonts w:ascii="宋体" w:hAnsi="宋体"/>
      <w:b/>
      <w:bCs/>
      <w:caps/>
      <w:szCs w:val="21"/>
    </w:rPr>
  </w:style>
  <w:style w:type="paragraph" w:styleId="19">
    <w:name w:val="Subtitle"/>
    <w:basedOn w:val="1"/>
    <w:next w:val="1"/>
    <w:autoRedefine/>
    <w:qFormat/>
    <w:uiPriority w:val="11"/>
    <w:pPr>
      <w:spacing w:after="720"/>
      <w:jc w:val="right"/>
    </w:pPr>
    <w:rPr>
      <w:rFonts w:ascii="Calibri Light" w:hAnsi="Calibri Light"/>
      <w:sz w:val="20"/>
      <w:szCs w:val="20"/>
    </w:rPr>
  </w:style>
  <w:style w:type="paragraph" w:styleId="20">
    <w:name w:val="toc 6"/>
    <w:basedOn w:val="1"/>
    <w:next w:val="1"/>
    <w:autoRedefine/>
    <w:semiHidden/>
    <w:qFormat/>
    <w:uiPriority w:val="0"/>
    <w:pPr>
      <w:ind w:left="1050"/>
    </w:pPr>
    <w:rPr>
      <w:sz w:val="18"/>
      <w:szCs w:val="18"/>
    </w:rPr>
  </w:style>
  <w:style w:type="paragraph" w:styleId="21">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toc 2"/>
    <w:basedOn w:val="1"/>
    <w:next w:val="1"/>
    <w:autoRedefine/>
    <w:qFormat/>
    <w:uiPriority w:val="39"/>
    <w:pPr>
      <w:tabs>
        <w:tab w:val="right" w:leader="middleDot" w:pos="8948"/>
      </w:tabs>
      <w:spacing w:before="60" w:after="60"/>
      <w:ind w:left="210"/>
    </w:pPr>
    <w:rPr>
      <w:smallCaps/>
    </w:rPr>
  </w:style>
  <w:style w:type="paragraph" w:styleId="23">
    <w:name w:val="Normal (Web)"/>
    <w:basedOn w:val="1"/>
    <w:autoRedefine/>
    <w:qFormat/>
    <w:uiPriority w:val="0"/>
    <w:pPr>
      <w:spacing w:before="100" w:beforeAutospacing="1" w:after="100" w:afterAutospacing="1"/>
    </w:pPr>
    <w:rPr>
      <w:rFonts w:ascii="Arial Unicode MS" w:hAnsi="Arial Unicode MS" w:eastAsia="Times New Roman"/>
      <w:color w:val="000000"/>
      <w:sz w:val="24"/>
      <w:szCs w:val="24"/>
    </w:rPr>
  </w:style>
  <w:style w:type="paragraph" w:styleId="24">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25">
    <w:name w:val="Body Text First Indent 2"/>
    <w:basedOn w:val="12"/>
    <w:autoRedefine/>
    <w:qFormat/>
    <w:uiPriority w:val="0"/>
    <w:pPr>
      <w:spacing w:line="360" w:lineRule="auto"/>
      <w:ind w:firstLine="420" w:firstLineChars="200"/>
    </w:pPr>
    <w:rPr>
      <w:rFonts w:ascii="Calibri" w:hAnsi="Calibri"/>
      <w:kern w:val="2"/>
      <w:sz w:val="24"/>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Hyperlink"/>
    <w:basedOn w:val="28"/>
    <w:autoRedefine/>
    <w:qFormat/>
    <w:uiPriority w:val="99"/>
    <w:rPr>
      <w:color w:val="000000"/>
      <w:u w:val="none"/>
    </w:rPr>
  </w:style>
  <w:style w:type="character" w:styleId="32">
    <w:name w:val="annotation reference"/>
    <w:basedOn w:val="28"/>
    <w:autoRedefine/>
    <w:qFormat/>
    <w:uiPriority w:val="0"/>
    <w:rPr>
      <w:sz w:val="21"/>
      <w:szCs w:val="21"/>
    </w:rPr>
  </w:style>
  <w:style w:type="paragraph" w:customStyle="1" w:styleId="33">
    <w:name w:val="[Normal]"/>
    <w:autoRedefine/>
    <w:qFormat/>
    <w:uiPriority w:val="0"/>
    <w:rPr>
      <w:rFonts w:ascii="宋体" w:hAnsi="宋体" w:eastAsia="宋体" w:cs="Times New Roman"/>
      <w:sz w:val="24"/>
      <w:lang w:val="en-US" w:eastAsia="en-US" w:bidi="ar-SA"/>
    </w:rPr>
  </w:style>
  <w:style w:type="paragraph" w:customStyle="1" w:styleId="34">
    <w:name w:val="样式2"/>
    <w:basedOn w:val="5"/>
    <w:next w:val="5"/>
    <w:autoRedefine/>
    <w:qFormat/>
    <w:uiPriority w:val="0"/>
    <w:pPr>
      <w:numPr>
        <w:ilvl w:val="0"/>
        <w:numId w:val="2"/>
      </w:numPr>
    </w:pPr>
  </w:style>
  <w:style w:type="paragraph" w:customStyle="1" w:styleId="35">
    <w:name w:val="中等深浅网格 1 - 强调文字颜色 21"/>
    <w:basedOn w:val="1"/>
    <w:autoRedefine/>
    <w:qFormat/>
    <w:uiPriority w:val="34"/>
    <w:pPr>
      <w:ind w:firstLine="420" w:firstLineChars="200"/>
    </w:pPr>
  </w:style>
  <w:style w:type="paragraph" w:styleId="36">
    <w:name w:val="List Paragraph"/>
    <w:basedOn w:val="1"/>
    <w:autoRedefine/>
    <w:qFormat/>
    <w:uiPriority w:val="0"/>
    <w:pPr>
      <w:ind w:firstLine="420" w:firstLineChars="200"/>
    </w:pPr>
  </w:style>
  <w:style w:type="paragraph" w:customStyle="1" w:styleId="37">
    <w:name w:val="Table Text"/>
    <w:basedOn w:val="1"/>
    <w:autoRedefine/>
    <w:semiHidden/>
    <w:qFormat/>
    <w:uiPriority w:val="0"/>
    <w:rPr>
      <w:rFonts w:ascii="宋体" w:hAnsi="宋体" w:cs="宋体"/>
      <w:sz w:val="24"/>
      <w:szCs w:val="24"/>
      <w:lang w:eastAsia="en-US"/>
    </w:rPr>
  </w:style>
  <w:style w:type="character" w:customStyle="1" w:styleId="38">
    <w:name w:val="标题 2 Char"/>
    <w:basedOn w:val="28"/>
    <w:link w:val="3"/>
    <w:autoRedefine/>
    <w:qFormat/>
    <w:uiPriority w:val="9"/>
    <w:rPr>
      <w:rFonts w:ascii="Arial" w:hAnsi="Arial" w:eastAsia="黑体"/>
      <w:b/>
      <w:sz w:val="32"/>
    </w:rPr>
  </w:style>
  <w:style w:type="paragraph" w:customStyle="1" w:styleId="39">
    <w:name w:val="列表段落1"/>
    <w:basedOn w:val="1"/>
    <w:autoRedefine/>
    <w:qFormat/>
    <w:uiPriority w:val="0"/>
    <w:pPr>
      <w:ind w:right="238" w:firstLine="420"/>
    </w:pPr>
    <w:rPr>
      <w:rFonts w:ascii="Calibri" w:hAnsi="Calibri"/>
      <w:sz w:val="24"/>
    </w:rPr>
  </w:style>
  <w:style w:type="paragraph" w:customStyle="1" w:styleId="40">
    <w:name w:val="msolistparagraph"/>
    <w:basedOn w:val="1"/>
    <w:autoRedefine/>
    <w:qFormat/>
    <w:uiPriority w:val="0"/>
    <w:pPr>
      <w:adjustRightInd w:val="0"/>
      <w:spacing w:line="360" w:lineRule="auto"/>
      <w:ind w:firstLine="200" w:firstLineChars="200"/>
    </w:pPr>
    <w:rPr>
      <w:rFonts w:eastAsia="楷体_GB2312"/>
      <w:sz w:val="24"/>
    </w:rPr>
  </w:style>
  <w:style w:type="paragraph" w:customStyle="1" w:styleId="41">
    <w:name w:val="正文2"/>
    <w:basedOn w:val="1"/>
    <w:autoRedefine/>
    <w:qFormat/>
    <w:uiPriority w:val="0"/>
    <w:pPr>
      <w:widowControl w:val="0"/>
      <w:adjustRightInd w:val="0"/>
      <w:spacing w:before="156" w:line="360" w:lineRule="auto"/>
      <w:ind w:firstLine="510" w:firstLineChars="200"/>
      <w:jc w:val="both"/>
    </w:pPr>
    <w:rPr>
      <w:rFonts w:ascii="Times New Roman" w:hAnsi="Times New Roman" w:cs="Times New Roman"/>
      <w:kern w:val="2"/>
      <w:sz w:val="24"/>
      <w:szCs w:val="20"/>
    </w:rPr>
  </w:style>
  <w:style w:type="table" w:customStyle="1" w:styleId="42">
    <w:name w:val="Table Normal"/>
    <w:autoRedefine/>
    <w:unhideWhenUsed/>
    <w:qFormat/>
    <w:uiPriority w:val="0"/>
    <w:tblPr>
      <w:tblCellMar>
        <w:top w:w="0" w:type="dxa"/>
        <w:left w:w="0" w:type="dxa"/>
        <w:bottom w:w="0" w:type="dxa"/>
        <w:right w:w="0" w:type="dxa"/>
      </w:tblCellMar>
    </w:tblPr>
  </w:style>
  <w:style w:type="paragraph" w:customStyle="1" w:styleId="4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4">
    <w:name w:val="首行缩进"/>
    <w:basedOn w:val="1"/>
    <w:next w:val="1"/>
    <w:autoRedefine/>
    <w:qFormat/>
    <w:uiPriority w:val="0"/>
    <w:pPr>
      <w:spacing w:line="360" w:lineRule="auto"/>
      <w:ind w:firstLine="480" w:firstLineChars="200"/>
    </w:pPr>
    <w:rPr>
      <w:rFonts w:ascii="宋体"/>
      <w:sz w:val="24"/>
      <w:szCs w:val="20"/>
    </w:rPr>
  </w:style>
  <w:style w:type="character" w:customStyle="1" w:styleId="45">
    <w:name w:val="批注文字 Char"/>
    <w:basedOn w:val="28"/>
    <w:link w:val="8"/>
    <w:autoRedefine/>
    <w:qFormat/>
    <w:uiPriority w:val="0"/>
    <w:rPr>
      <w:rFonts w:hint="eastAsia" w:ascii="宋体" w:hAnsi="宋体" w:eastAsia="宋体" w:cs="宋体"/>
      <w:sz w:val="22"/>
      <w:szCs w:val="22"/>
    </w:rPr>
  </w:style>
  <w:style w:type="paragraph" w:customStyle="1" w:styleId="46">
    <w:name w:val="修订1"/>
    <w:autoRedefine/>
    <w:hidden/>
    <w:unhideWhenUsed/>
    <w:qFormat/>
    <w:uiPriority w:val="99"/>
    <w:rPr>
      <w:rFonts w:eastAsia="宋体" w:asciiTheme="minorHAnsi" w:hAnsiTheme="minorHAnsi" w:cstheme="minorBidi"/>
      <w:sz w:val="22"/>
      <w:szCs w:val="22"/>
      <w:lang w:val="en-US" w:eastAsia="zh-CN" w:bidi="ar-SA"/>
    </w:rPr>
  </w:style>
  <w:style w:type="paragraph" w:customStyle="1" w:styleId="47">
    <w:name w:val="Revision"/>
    <w:autoRedefine/>
    <w:hidden/>
    <w:unhideWhenUsed/>
    <w:qFormat/>
    <w:uiPriority w:val="99"/>
    <w:rPr>
      <w:rFonts w:eastAsia="宋体" w:asciiTheme="minorHAnsi" w:hAnsiTheme="minorHAnsi" w:cstheme="minorBidi"/>
      <w:sz w:val="22"/>
      <w:szCs w:val="22"/>
      <w:lang w:val="en-US" w:eastAsia="zh-CN" w:bidi="ar-SA"/>
    </w:rPr>
  </w:style>
  <w:style w:type="character" w:customStyle="1" w:styleId="48">
    <w:name w:val="批注框文本 Char"/>
    <w:basedOn w:val="28"/>
    <w:link w:val="15"/>
    <w:autoRedefine/>
    <w:qFormat/>
    <w:uiPriority w:val="0"/>
    <w:rPr>
      <w:rFonts w:asciiTheme="minorHAnsi" w:hAnsiTheme="minorHAnsi" w:cstheme="minorBidi"/>
      <w:sz w:val="18"/>
      <w:szCs w:val="18"/>
    </w:rPr>
  </w:style>
  <w:style w:type="paragraph" w:customStyle="1" w:styleId="49">
    <w:name w:val="No Spacing"/>
    <w:qFormat/>
    <w:uiPriority w:val="0"/>
    <w:pPr>
      <w:widowControl w:val="0"/>
      <w:jc w:val="both"/>
    </w:pPr>
    <w:rPr>
      <w:rFonts w:ascii="Courier New" w:hAnsi="Courier New" w:eastAsia="宋体" w:cs="Courier New"/>
      <w:kern w:val="2"/>
      <w:sz w:val="21"/>
      <w:szCs w:val="21"/>
      <w:lang w:val="en-US" w:eastAsia="zh-CN" w:bidi="ar-SA"/>
    </w:rPr>
  </w:style>
  <w:style w:type="paragraph" w:customStyle="1" w:styleId="50">
    <w:name w:val="纯文本2"/>
    <w:basedOn w:val="51"/>
    <w:qFormat/>
    <w:uiPriority w:val="0"/>
    <w:pPr>
      <w:adjustRightInd w:val="0"/>
      <w:snapToGrid w:val="0"/>
      <w:spacing w:line="288" w:lineRule="auto"/>
      <w:ind w:firstLine="200" w:firstLineChars="200"/>
    </w:pPr>
    <w:rPr>
      <w:rFonts w:ascii="宋体" w:hAnsi="Courier New"/>
    </w:rPr>
  </w:style>
  <w:style w:type="paragraph" w:customStyle="1" w:styleId="51">
    <w:name w:val="正文5"/>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01A67-69F1-457A-A65E-7F43F9D8B2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26530</Words>
  <Characters>27912</Characters>
  <Lines>35</Lines>
  <Paragraphs>53</Paragraphs>
  <TotalTime>17</TotalTime>
  <ScaleCrop>false</ScaleCrop>
  <LinksUpToDate>false</LinksUpToDate>
  <CharactersWithSpaces>28895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2024-04-28T07:17:00Z</dcterms:created>
  <dc:creator>爱吃猫的鱼鱼</dc:creator>
  <cp:lastModifiedBy>玲兒</cp:lastModifiedBy>
  <cp:lastPrinted>2024-03-28T08:57:00Z</cp:lastPrinted>
  <dcterms:modified xsi:type="dcterms:W3CDTF">2024-09-24T07:33:41Z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C2D903231A0D4B7A8ED4A9E64F89F31E_13</vt:lpwstr>
  </property>
</Properties>
</file>