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A891CC">
      <w:pPr>
        <w:autoSpaceDE w:val="0"/>
        <w:autoSpaceDN w:val="0"/>
        <w:spacing w:line="500" w:lineRule="atLeast"/>
        <w:jc w:val="center"/>
        <w:textAlignment w:val="bottom"/>
        <w:rPr>
          <w:rFonts w:ascii="宋体" w:hAnsi="宋体"/>
          <w:b/>
          <w:bCs/>
          <w:color w:val="auto"/>
          <w:spacing w:val="120"/>
          <w:sz w:val="72"/>
          <w:szCs w:val="72"/>
          <w:highlight w:val="none"/>
        </w:rPr>
      </w:pPr>
    </w:p>
    <w:p w14:paraId="63926943">
      <w:pPr>
        <w:autoSpaceDE w:val="0"/>
        <w:autoSpaceDN w:val="0"/>
        <w:spacing w:line="500" w:lineRule="atLeast"/>
        <w:jc w:val="distribute"/>
        <w:textAlignment w:val="bottom"/>
        <w:rPr>
          <w:rFonts w:ascii="宋体" w:hAnsi="宋体"/>
          <w:bCs/>
          <w:color w:val="auto"/>
          <w:sz w:val="72"/>
          <w:szCs w:val="72"/>
          <w:highlight w:val="none"/>
        </w:rPr>
      </w:pPr>
      <w:r>
        <w:rPr>
          <w:rFonts w:hint="eastAsia" w:ascii="宋体" w:hAnsi="宋体"/>
          <w:b/>
          <w:bCs/>
          <w:color w:val="auto"/>
          <w:sz w:val="72"/>
          <w:szCs w:val="72"/>
          <w:highlight w:val="none"/>
        </w:rPr>
        <w:t>温州肯恩大学</w:t>
      </w:r>
    </w:p>
    <w:p w14:paraId="2C72D6C5">
      <w:pPr>
        <w:spacing w:line="400" w:lineRule="atLeast"/>
        <w:jc w:val="center"/>
        <w:rPr>
          <w:rFonts w:ascii="宋体" w:hAnsi="宋体"/>
          <w:b/>
          <w:color w:val="auto"/>
          <w:sz w:val="52"/>
          <w:highlight w:val="none"/>
        </w:rPr>
      </w:pPr>
    </w:p>
    <w:p w14:paraId="086A3DBD">
      <w:pPr>
        <w:spacing w:line="400" w:lineRule="atLeast"/>
        <w:jc w:val="center"/>
        <w:rPr>
          <w:rFonts w:ascii="宋体" w:hAnsi="宋体"/>
          <w:b/>
          <w:color w:val="auto"/>
          <w:sz w:val="52"/>
          <w:highlight w:val="none"/>
        </w:rPr>
      </w:pPr>
    </w:p>
    <w:p w14:paraId="13170EA9">
      <w:pPr>
        <w:spacing w:line="400" w:lineRule="atLeast"/>
        <w:jc w:val="center"/>
        <w:rPr>
          <w:rFonts w:ascii="宋体" w:hAnsi="宋体"/>
          <w:b/>
          <w:color w:val="auto"/>
          <w:sz w:val="52"/>
          <w:highlight w:val="none"/>
        </w:rPr>
      </w:pPr>
    </w:p>
    <w:p w14:paraId="75AA009F">
      <w:pPr>
        <w:autoSpaceDE w:val="0"/>
        <w:autoSpaceDN w:val="0"/>
        <w:spacing w:line="500" w:lineRule="atLeast"/>
        <w:jc w:val="center"/>
        <w:textAlignment w:val="bottom"/>
        <w:rPr>
          <w:rFonts w:ascii="宋体" w:hAnsi="宋体"/>
          <w:b/>
          <w:color w:val="auto"/>
          <w:sz w:val="72"/>
          <w:szCs w:val="72"/>
          <w:highlight w:val="none"/>
        </w:rPr>
      </w:pPr>
      <w:r>
        <w:rPr>
          <w:rFonts w:hint="eastAsia" w:ascii="宋体" w:hAnsi="宋体"/>
          <w:b/>
          <w:bCs/>
          <w:color w:val="auto"/>
          <w:sz w:val="72"/>
          <w:szCs w:val="72"/>
          <w:highlight w:val="none"/>
        </w:rPr>
        <w:t>招 标 文 件</w:t>
      </w:r>
    </w:p>
    <w:p w14:paraId="100FD0B7">
      <w:pPr>
        <w:spacing w:line="400" w:lineRule="atLeast"/>
        <w:jc w:val="center"/>
        <w:rPr>
          <w:rFonts w:ascii="宋体" w:hAnsi="宋体"/>
          <w:b/>
          <w:color w:val="auto"/>
          <w:sz w:val="32"/>
          <w:highlight w:val="none"/>
        </w:rPr>
      </w:pPr>
    </w:p>
    <w:p w14:paraId="2C50782A">
      <w:pPr>
        <w:jc w:val="center"/>
        <w:rPr>
          <w:rFonts w:ascii="宋体" w:hAnsi="宋体"/>
          <w:b/>
          <w:bCs/>
          <w:color w:val="auto"/>
          <w:sz w:val="24"/>
          <w:highlight w:val="none"/>
        </w:rPr>
      </w:pPr>
    </w:p>
    <w:p w14:paraId="46BAC837">
      <w:pPr>
        <w:jc w:val="center"/>
        <w:rPr>
          <w:rFonts w:ascii="宋体" w:hAnsi="宋体"/>
          <w:b/>
          <w:bCs/>
          <w:color w:val="auto"/>
          <w:sz w:val="24"/>
          <w:highlight w:val="none"/>
        </w:rPr>
      </w:pPr>
    </w:p>
    <w:p w14:paraId="59944ACA">
      <w:pPr>
        <w:jc w:val="center"/>
        <w:rPr>
          <w:rFonts w:ascii="宋体" w:hAnsi="宋体"/>
          <w:b/>
          <w:bCs/>
          <w:color w:val="auto"/>
          <w:sz w:val="24"/>
          <w:highlight w:val="none"/>
        </w:rPr>
      </w:pPr>
    </w:p>
    <w:p w14:paraId="307B7AD1">
      <w:pPr>
        <w:jc w:val="center"/>
        <w:rPr>
          <w:rFonts w:ascii="宋体" w:hAnsi="宋体"/>
          <w:b/>
          <w:bCs/>
          <w:color w:val="auto"/>
          <w:sz w:val="24"/>
          <w:highlight w:val="none"/>
        </w:rPr>
      </w:pPr>
    </w:p>
    <w:p w14:paraId="62248D6B">
      <w:pPr>
        <w:tabs>
          <w:tab w:val="left" w:pos="4860"/>
        </w:tabs>
        <w:spacing w:line="600" w:lineRule="exact"/>
        <w:ind w:right="1143" w:firstLine="1685" w:firstLineChars="442"/>
        <w:jc w:val="left"/>
        <w:rPr>
          <w:rFonts w:hint="eastAsia" w:ascii="宋体" w:hAnsi="宋体" w:eastAsia="宋体"/>
          <w:b/>
          <w:color w:val="auto"/>
          <w:sz w:val="30"/>
          <w:szCs w:val="30"/>
          <w:highlight w:val="none"/>
          <w:lang w:eastAsia="zh-CN"/>
        </w:rPr>
      </w:pPr>
      <w:r>
        <w:rPr>
          <w:rFonts w:hint="eastAsia" w:ascii="宋体" w:hAnsi="宋体"/>
          <w:b/>
          <w:color w:val="auto"/>
          <w:spacing w:val="40"/>
          <w:sz w:val="30"/>
          <w:szCs w:val="30"/>
          <w:highlight w:val="none"/>
        </w:rPr>
        <w:t xml:space="preserve">招 标 编 </w:t>
      </w:r>
      <w:r>
        <w:rPr>
          <w:rFonts w:hint="eastAsia" w:ascii="宋体" w:hAnsi="宋体" w:cs="Arial"/>
          <w:b/>
          <w:color w:val="auto"/>
          <w:spacing w:val="40"/>
          <w:sz w:val="30"/>
          <w:szCs w:val="30"/>
          <w:highlight w:val="none"/>
        </w:rPr>
        <w:t>号</w:t>
      </w:r>
      <w:r>
        <w:rPr>
          <w:rFonts w:hint="eastAsia" w:ascii="宋体" w:hAnsi="宋体"/>
          <w:b/>
          <w:color w:val="auto"/>
          <w:sz w:val="30"/>
          <w:szCs w:val="30"/>
          <w:highlight w:val="none"/>
        </w:rPr>
        <w:t>：</w:t>
      </w:r>
      <w:r>
        <w:rPr>
          <w:rFonts w:hint="eastAsia" w:ascii="宋体" w:hAnsi="宋体"/>
          <w:b/>
          <w:color w:val="auto"/>
          <w:sz w:val="30"/>
          <w:szCs w:val="30"/>
          <w:highlight w:val="none"/>
          <w:lang w:eastAsia="zh-CN"/>
        </w:rPr>
        <w:t>WZYX-W2025021101</w:t>
      </w:r>
    </w:p>
    <w:p w14:paraId="5AC8EEDF">
      <w:pPr>
        <w:tabs>
          <w:tab w:val="left" w:pos="5245"/>
          <w:tab w:val="left" w:pos="9356"/>
        </w:tabs>
        <w:spacing w:line="600" w:lineRule="exact"/>
        <w:ind w:left="4196" w:leftChars="822" w:right="282" w:hanging="2470" w:hangingChars="648"/>
        <w:jc w:val="left"/>
        <w:rPr>
          <w:rFonts w:ascii="宋体" w:hAnsi="宋体"/>
          <w:b/>
          <w:color w:val="auto"/>
          <w:sz w:val="30"/>
          <w:szCs w:val="30"/>
          <w:highlight w:val="none"/>
        </w:rPr>
      </w:pPr>
      <w:r>
        <w:rPr>
          <w:rFonts w:hint="eastAsia" w:ascii="宋体" w:hAnsi="宋体"/>
          <w:b/>
          <w:color w:val="auto"/>
          <w:spacing w:val="40"/>
          <w:sz w:val="30"/>
          <w:szCs w:val="30"/>
          <w:highlight w:val="none"/>
        </w:rPr>
        <w:t>招 标 项 目</w:t>
      </w:r>
      <w:r>
        <w:rPr>
          <w:rFonts w:hint="eastAsia" w:ascii="宋体" w:hAnsi="宋体"/>
          <w:b/>
          <w:color w:val="auto"/>
          <w:sz w:val="30"/>
          <w:szCs w:val="30"/>
          <w:highlight w:val="none"/>
        </w:rPr>
        <w:t>：</w:t>
      </w:r>
      <w:r>
        <w:rPr>
          <w:rFonts w:hint="eastAsia" w:ascii="宋体" w:hAnsi="宋体"/>
          <w:b/>
          <w:color w:val="auto"/>
          <w:sz w:val="30"/>
          <w:szCs w:val="30"/>
          <w:highlight w:val="none"/>
          <w:lang w:eastAsia="zh-CN"/>
        </w:rPr>
        <w:t>温州肯恩大学2025年进口纸质图书采购项目</w:t>
      </w:r>
    </w:p>
    <w:p w14:paraId="2A2CC6BE">
      <w:pPr>
        <w:tabs>
          <w:tab w:val="left" w:pos="4860"/>
        </w:tabs>
        <w:spacing w:line="600" w:lineRule="exact"/>
        <w:ind w:right="1143" w:firstLine="1685" w:firstLineChars="442"/>
        <w:jc w:val="left"/>
        <w:rPr>
          <w:rFonts w:ascii="宋体" w:hAnsi="宋体"/>
          <w:b/>
          <w:color w:val="auto"/>
          <w:spacing w:val="40"/>
          <w:sz w:val="30"/>
          <w:szCs w:val="30"/>
          <w:highlight w:val="none"/>
        </w:rPr>
      </w:pPr>
      <w:r>
        <w:rPr>
          <w:rFonts w:hint="eastAsia" w:ascii="宋体" w:hAnsi="宋体"/>
          <w:b/>
          <w:color w:val="auto"/>
          <w:spacing w:val="40"/>
          <w:sz w:val="30"/>
          <w:szCs w:val="30"/>
          <w:highlight w:val="none"/>
        </w:rPr>
        <w:t>招 标 方 式</w:t>
      </w:r>
      <w:r>
        <w:rPr>
          <w:rFonts w:hint="eastAsia" w:ascii="宋体" w:hAnsi="宋体"/>
          <w:b/>
          <w:color w:val="auto"/>
          <w:sz w:val="30"/>
          <w:szCs w:val="30"/>
          <w:highlight w:val="none"/>
        </w:rPr>
        <w:t>：公开招标</w:t>
      </w:r>
    </w:p>
    <w:p w14:paraId="26AB99A0">
      <w:pPr>
        <w:jc w:val="center"/>
        <w:rPr>
          <w:rFonts w:ascii="宋体" w:hAnsi="宋体"/>
          <w:b/>
          <w:bCs/>
          <w:color w:val="auto"/>
          <w:sz w:val="24"/>
          <w:highlight w:val="none"/>
        </w:rPr>
      </w:pPr>
    </w:p>
    <w:p w14:paraId="7FD9AF58">
      <w:pPr>
        <w:jc w:val="center"/>
        <w:rPr>
          <w:rFonts w:ascii="宋体" w:hAnsi="宋体"/>
          <w:b/>
          <w:bCs/>
          <w:color w:val="auto"/>
          <w:sz w:val="24"/>
          <w:highlight w:val="none"/>
        </w:rPr>
      </w:pPr>
    </w:p>
    <w:p w14:paraId="1C980CC8">
      <w:pPr>
        <w:jc w:val="center"/>
        <w:rPr>
          <w:rFonts w:ascii="宋体" w:hAnsi="宋体"/>
          <w:b/>
          <w:bCs/>
          <w:color w:val="auto"/>
          <w:sz w:val="24"/>
          <w:highlight w:val="none"/>
        </w:rPr>
      </w:pPr>
    </w:p>
    <w:p w14:paraId="4AEF015D">
      <w:pPr>
        <w:jc w:val="center"/>
        <w:rPr>
          <w:rFonts w:ascii="宋体" w:hAnsi="宋体"/>
          <w:b/>
          <w:bCs/>
          <w:color w:val="auto"/>
          <w:sz w:val="24"/>
          <w:highlight w:val="none"/>
        </w:rPr>
      </w:pPr>
    </w:p>
    <w:p w14:paraId="236165D9">
      <w:pPr>
        <w:jc w:val="center"/>
        <w:rPr>
          <w:rFonts w:ascii="宋体" w:hAnsi="宋体"/>
          <w:b/>
          <w:bCs/>
          <w:color w:val="auto"/>
          <w:sz w:val="24"/>
          <w:highlight w:val="none"/>
        </w:rPr>
      </w:pPr>
    </w:p>
    <w:p w14:paraId="6DD14946">
      <w:pPr>
        <w:jc w:val="center"/>
        <w:rPr>
          <w:rFonts w:ascii="宋体" w:hAnsi="宋体"/>
          <w:b/>
          <w:bCs/>
          <w:color w:val="auto"/>
          <w:sz w:val="24"/>
          <w:highlight w:val="none"/>
        </w:rPr>
      </w:pPr>
    </w:p>
    <w:p w14:paraId="641E9D55">
      <w:pPr>
        <w:spacing w:line="600" w:lineRule="exact"/>
        <w:ind w:firstLine="2042" w:firstLineChars="678"/>
        <w:rPr>
          <w:rFonts w:ascii="宋体" w:hAnsi="宋体"/>
          <w:b/>
          <w:color w:val="auto"/>
          <w:sz w:val="30"/>
          <w:szCs w:val="30"/>
          <w:highlight w:val="none"/>
        </w:rPr>
      </w:pPr>
      <w:r>
        <w:rPr>
          <w:rFonts w:hint="eastAsia" w:ascii="宋体" w:hAnsi="宋体"/>
          <w:b/>
          <w:color w:val="auto"/>
          <w:sz w:val="30"/>
          <w:szCs w:val="30"/>
          <w:highlight w:val="none"/>
        </w:rPr>
        <w:t>招  标  人：温州肯恩大学</w:t>
      </w:r>
    </w:p>
    <w:p w14:paraId="634B5255">
      <w:pPr>
        <w:spacing w:line="600" w:lineRule="exact"/>
        <w:ind w:firstLine="2009" w:firstLineChars="527"/>
        <w:rPr>
          <w:rFonts w:ascii="宋体" w:hAnsi="宋体"/>
          <w:b/>
          <w:color w:val="auto"/>
          <w:spacing w:val="12"/>
          <w:sz w:val="30"/>
          <w:szCs w:val="30"/>
          <w:highlight w:val="none"/>
        </w:rPr>
      </w:pPr>
      <w:r>
        <w:rPr>
          <w:rFonts w:hint="eastAsia" w:ascii="宋体" w:hAnsi="宋体"/>
          <w:b/>
          <w:color w:val="auto"/>
          <w:spacing w:val="40"/>
          <w:sz w:val="30"/>
          <w:szCs w:val="30"/>
          <w:highlight w:val="none"/>
        </w:rPr>
        <w:t>招标代理</w:t>
      </w:r>
      <w:r>
        <w:rPr>
          <w:rFonts w:hint="eastAsia" w:ascii="宋体" w:hAnsi="宋体"/>
          <w:b/>
          <w:color w:val="auto"/>
          <w:sz w:val="30"/>
          <w:szCs w:val="30"/>
          <w:highlight w:val="none"/>
        </w:rPr>
        <w:t>：</w:t>
      </w:r>
      <w:r>
        <w:rPr>
          <w:rFonts w:hint="eastAsia" w:ascii="宋体" w:hAnsi="宋体"/>
          <w:b/>
          <w:color w:val="auto"/>
          <w:spacing w:val="12"/>
          <w:sz w:val="30"/>
          <w:szCs w:val="30"/>
          <w:highlight w:val="none"/>
        </w:rPr>
        <w:t>温州元信工程项目管理有限公司</w:t>
      </w:r>
    </w:p>
    <w:p w14:paraId="06622FD6">
      <w:pPr>
        <w:spacing w:line="600" w:lineRule="exact"/>
        <w:ind w:firstLine="1437" w:firstLineChars="377"/>
        <w:rPr>
          <w:rFonts w:ascii="宋体" w:hAnsi="宋体"/>
          <w:b/>
          <w:color w:val="auto"/>
          <w:spacing w:val="40"/>
          <w:sz w:val="30"/>
          <w:szCs w:val="30"/>
          <w:highlight w:val="none"/>
        </w:rPr>
      </w:pPr>
    </w:p>
    <w:p w14:paraId="3B0CDD53">
      <w:pPr>
        <w:spacing w:line="600" w:lineRule="exact"/>
        <w:jc w:val="center"/>
        <w:rPr>
          <w:rFonts w:ascii="宋体" w:hAnsi="宋体"/>
          <w:b/>
          <w:color w:val="auto"/>
          <w:spacing w:val="40"/>
          <w:sz w:val="30"/>
          <w:szCs w:val="30"/>
          <w:highlight w:val="none"/>
        </w:rPr>
      </w:pPr>
      <w:r>
        <w:rPr>
          <w:rFonts w:hint="eastAsia" w:ascii="宋体" w:hAnsi="宋体"/>
          <w:b/>
          <w:color w:val="auto"/>
          <w:spacing w:val="40"/>
          <w:sz w:val="30"/>
          <w:szCs w:val="30"/>
          <w:highlight w:val="none"/>
        </w:rPr>
        <w:t>二</w:t>
      </w:r>
      <w:r>
        <w:rPr>
          <w:rFonts w:hint="eastAsia" w:ascii="宋体" w:hAnsi="宋体" w:cs="宋体"/>
          <w:b/>
          <w:color w:val="auto"/>
          <w:spacing w:val="40"/>
          <w:sz w:val="30"/>
          <w:szCs w:val="30"/>
          <w:highlight w:val="none"/>
        </w:rPr>
        <w:t>〇</w:t>
      </w:r>
      <w:r>
        <w:rPr>
          <w:rFonts w:hint="eastAsia" w:ascii="宋体" w:hAnsi="宋体"/>
          <w:b/>
          <w:color w:val="auto"/>
          <w:spacing w:val="40"/>
          <w:sz w:val="30"/>
          <w:szCs w:val="30"/>
          <w:highlight w:val="none"/>
        </w:rPr>
        <w:t>二</w:t>
      </w:r>
      <w:r>
        <w:rPr>
          <w:rFonts w:hint="eastAsia" w:ascii="宋体" w:hAnsi="宋体" w:cs="宋体"/>
          <w:b/>
          <w:color w:val="auto"/>
          <w:spacing w:val="40"/>
          <w:sz w:val="30"/>
          <w:szCs w:val="30"/>
          <w:highlight w:val="none"/>
          <w:lang w:val="en-US" w:eastAsia="zh-CN"/>
        </w:rPr>
        <w:t>五</w:t>
      </w:r>
      <w:r>
        <w:rPr>
          <w:rFonts w:hint="eastAsia" w:ascii="宋体" w:hAnsi="宋体" w:cs="宋体"/>
          <w:b/>
          <w:color w:val="auto"/>
          <w:spacing w:val="40"/>
          <w:sz w:val="30"/>
          <w:szCs w:val="30"/>
          <w:highlight w:val="none"/>
        </w:rPr>
        <w:t>年</w:t>
      </w:r>
      <w:r>
        <w:rPr>
          <w:rFonts w:hint="eastAsia" w:ascii="宋体" w:hAnsi="宋体" w:cs="宋体"/>
          <w:b/>
          <w:color w:val="auto"/>
          <w:spacing w:val="40"/>
          <w:sz w:val="30"/>
          <w:szCs w:val="30"/>
          <w:highlight w:val="none"/>
          <w:lang w:val="en-US" w:eastAsia="zh-CN"/>
        </w:rPr>
        <w:t>四</w:t>
      </w:r>
      <w:r>
        <w:rPr>
          <w:rFonts w:hint="eastAsia" w:ascii="宋体" w:hAnsi="宋体" w:cs="仿宋_GB2312"/>
          <w:b/>
          <w:color w:val="auto"/>
          <w:spacing w:val="40"/>
          <w:sz w:val="30"/>
          <w:szCs w:val="30"/>
          <w:highlight w:val="none"/>
        </w:rPr>
        <w:t>月</w:t>
      </w:r>
    </w:p>
    <w:p w14:paraId="40699AAE">
      <w:pPr>
        <w:spacing w:line="600" w:lineRule="exact"/>
        <w:jc w:val="center"/>
        <w:rPr>
          <w:rFonts w:ascii="宋体" w:hAnsi="宋体"/>
          <w:b/>
          <w:bCs/>
          <w:color w:val="auto"/>
          <w:sz w:val="32"/>
          <w:szCs w:val="32"/>
          <w:highlight w:val="none"/>
        </w:rPr>
      </w:pPr>
      <w:r>
        <w:rPr>
          <w:rFonts w:hint="eastAsia" w:ascii="宋体" w:hAnsi="宋体"/>
          <w:color w:val="auto"/>
          <w:spacing w:val="40"/>
          <w:sz w:val="30"/>
          <w:szCs w:val="30"/>
          <w:highlight w:val="none"/>
        </w:rPr>
        <w:br w:type="page"/>
      </w:r>
      <w:r>
        <w:rPr>
          <w:rFonts w:hint="eastAsia" w:ascii="宋体" w:hAnsi="宋体"/>
          <w:b/>
          <w:bCs/>
          <w:color w:val="auto"/>
          <w:sz w:val="32"/>
          <w:szCs w:val="32"/>
          <w:highlight w:val="none"/>
        </w:rPr>
        <w:t>目    录</w:t>
      </w:r>
    </w:p>
    <w:p w14:paraId="2B2404F2">
      <w:pPr>
        <w:spacing w:line="600" w:lineRule="exact"/>
        <w:jc w:val="center"/>
        <w:rPr>
          <w:rFonts w:ascii="宋体" w:hAnsi="宋体"/>
          <w:b/>
          <w:bCs/>
          <w:color w:val="auto"/>
          <w:sz w:val="24"/>
          <w:highlight w:val="none"/>
        </w:rPr>
      </w:pPr>
    </w:p>
    <w:p w14:paraId="316E0AF7">
      <w:pPr>
        <w:pStyle w:val="43"/>
        <w:tabs>
          <w:tab w:val="right" w:leader="dot" w:pos="9638"/>
          <w:tab w:val="clear" w:pos="9628"/>
        </w:tabs>
        <w:spacing w:line="480" w:lineRule="auto"/>
      </w:pPr>
      <w:r>
        <w:rPr>
          <w:rFonts w:hint="eastAsia" w:ascii="宋体" w:hAnsi="宋体" w:eastAsia="宋体"/>
          <w:b/>
          <w:bCs w:val="0"/>
          <w:color w:val="auto"/>
          <w:highlight w:val="none"/>
        </w:rPr>
        <w:fldChar w:fldCharType="begin"/>
      </w:r>
      <w:r>
        <w:rPr>
          <w:rFonts w:hint="eastAsia" w:ascii="宋体" w:hAnsi="宋体" w:eastAsia="宋体"/>
          <w:b/>
          <w:bCs w:val="0"/>
          <w:color w:val="auto"/>
          <w:highlight w:val="none"/>
        </w:rPr>
        <w:instrText xml:space="preserve"> TOC \o "1-3" \h \z \u </w:instrText>
      </w:r>
      <w:r>
        <w:rPr>
          <w:rFonts w:hint="eastAsia" w:ascii="宋体" w:hAnsi="宋体" w:eastAsia="宋体"/>
          <w:b/>
          <w:bCs w:val="0"/>
          <w:color w:val="auto"/>
          <w:highlight w:val="none"/>
        </w:rPr>
        <w:fldChar w:fldCharType="separate"/>
      </w:r>
      <w:r>
        <w:rPr>
          <w:rFonts w:hint="eastAsia" w:ascii="宋体" w:hAnsi="宋体" w:eastAsia="宋体"/>
          <w:bCs w:val="0"/>
          <w:color w:val="auto"/>
          <w:highlight w:val="none"/>
        </w:rPr>
        <w:fldChar w:fldCharType="begin"/>
      </w:r>
      <w:r>
        <w:rPr>
          <w:rFonts w:hint="eastAsia" w:ascii="宋体" w:hAnsi="宋体" w:eastAsia="宋体"/>
          <w:bCs w:val="0"/>
          <w:highlight w:val="none"/>
        </w:rPr>
        <w:instrText xml:space="preserve"> HYPERLINK \l _Toc27697 </w:instrText>
      </w:r>
      <w:r>
        <w:rPr>
          <w:rFonts w:hint="eastAsia" w:ascii="宋体" w:hAnsi="宋体" w:eastAsia="宋体"/>
          <w:bCs w:val="0"/>
          <w:highlight w:val="none"/>
        </w:rPr>
        <w:fldChar w:fldCharType="separate"/>
      </w:r>
      <w:r>
        <w:rPr>
          <w:rFonts w:hint="eastAsia" w:ascii="宋体" w:hAnsi="宋体" w:eastAsia="宋体" w:cs="Arial"/>
          <w:szCs w:val="30"/>
          <w:highlight w:val="none"/>
        </w:rPr>
        <w:t>温州</w:t>
      </w:r>
      <w:r>
        <w:rPr>
          <w:rFonts w:hint="eastAsia" w:ascii="宋体" w:hAnsi="宋体" w:eastAsia="宋体" w:cs="Arial"/>
          <w:szCs w:val="30"/>
          <w:highlight w:val="none"/>
          <w:lang w:val="en-US" w:eastAsia="zh-CN"/>
        </w:rPr>
        <w:t>肯恩大学</w:t>
      </w:r>
      <w:r>
        <w:rPr>
          <w:rFonts w:hint="eastAsia" w:ascii="宋体" w:hAnsi="宋体" w:eastAsia="宋体" w:cs="Arial"/>
          <w:szCs w:val="30"/>
          <w:highlight w:val="none"/>
        </w:rPr>
        <w:t>关于</w:t>
      </w:r>
      <w:r>
        <w:rPr>
          <w:rFonts w:hint="eastAsia" w:ascii="宋体" w:hAnsi="宋体" w:eastAsia="宋体" w:cs="Arial"/>
          <w:szCs w:val="30"/>
          <w:highlight w:val="none"/>
          <w:lang w:eastAsia="zh-CN"/>
        </w:rPr>
        <w:t>温州肯恩大学2025年进口纸质图书采购</w:t>
      </w:r>
      <w:r>
        <w:rPr>
          <w:rFonts w:hint="eastAsia" w:ascii="宋体" w:hAnsi="宋体" w:eastAsia="宋体" w:cs="Arial"/>
          <w:szCs w:val="30"/>
          <w:highlight w:val="none"/>
        </w:rPr>
        <w:t>项目的公开招标公告</w:t>
      </w:r>
      <w:r>
        <w:tab/>
      </w:r>
      <w:r>
        <w:fldChar w:fldCharType="begin"/>
      </w:r>
      <w:r>
        <w:instrText xml:space="preserve"> PAGEREF _Toc27697 \h </w:instrText>
      </w:r>
      <w:r>
        <w:fldChar w:fldCharType="separate"/>
      </w:r>
      <w:r>
        <w:t>3</w:t>
      </w:r>
      <w:r>
        <w:fldChar w:fldCharType="end"/>
      </w:r>
      <w:r>
        <w:rPr>
          <w:rFonts w:hint="eastAsia" w:ascii="宋体" w:hAnsi="宋体" w:eastAsia="宋体"/>
          <w:bCs w:val="0"/>
          <w:color w:val="auto"/>
          <w:highlight w:val="none"/>
        </w:rPr>
        <w:fldChar w:fldCharType="end"/>
      </w:r>
    </w:p>
    <w:p w14:paraId="4A9EEEF3">
      <w:pPr>
        <w:pStyle w:val="43"/>
        <w:tabs>
          <w:tab w:val="right" w:leader="dot" w:pos="9638"/>
          <w:tab w:val="clear" w:pos="9628"/>
        </w:tabs>
        <w:spacing w:line="480" w:lineRule="auto"/>
      </w:pPr>
      <w:r>
        <w:rPr>
          <w:rFonts w:hint="eastAsia" w:ascii="宋体" w:hAnsi="宋体"/>
          <w:bCs/>
          <w:color w:val="auto"/>
          <w:highlight w:val="none"/>
        </w:rPr>
        <w:fldChar w:fldCharType="begin"/>
      </w:r>
      <w:r>
        <w:rPr>
          <w:rFonts w:hint="eastAsia" w:ascii="宋体" w:hAnsi="宋体"/>
          <w:bCs/>
          <w:highlight w:val="none"/>
        </w:rPr>
        <w:instrText xml:space="preserve"> HYPERLINK \l _Toc18797 </w:instrText>
      </w:r>
      <w:r>
        <w:rPr>
          <w:rFonts w:hint="eastAsia" w:ascii="宋体" w:hAnsi="宋体"/>
          <w:bCs/>
          <w:highlight w:val="none"/>
        </w:rPr>
        <w:fldChar w:fldCharType="separate"/>
      </w:r>
      <w:r>
        <w:rPr>
          <w:rFonts w:hint="eastAsia" w:ascii="宋体" w:hAnsi="宋体" w:eastAsia="宋体" w:cs="宋体"/>
          <w:szCs w:val="36"/>
        </w:rPr>
        <w:t>第一部分   投标人须知</w:t>
      </w:r>
      <w:r>
        <w:tab/>
      </w:r>
      <w:r>
        <w:fldChar w:fldCharType="begin"/>
      </w:r>
      <w:r>
        <w:instrText xml:space="preserve"> PAGEREF _Toc18797 \h </w:instrText>
      </w:r>
      <w:r>
        <w:fldChar w:fldCharType="separate"/>
      </w:r>
      <w:r>
        <w:t>6</w:t>
      </w:r>
      <w:r>
        <w:fldChar w:fldCharType="end"/>
      </w:r>
      <w:r>
        <w:rPr>
          <w:rFonts w:hint="eastAsia" w:ascii="宋体" w:hAnsi="宋体"/>
          <w:bCs/>
          <w:color w:val="auto"/>
          <w:highlight w:val="none"/>
        </w:rPr>
        <w:fldChar w:fldCharType="end"/>
      </w:r>
    </w:p>
    <w:p w14:paraId="24ED7979">
      <w:pPr>
        <w:pStyle w:val="43"/>
        <w:tabs>
          <w:tab w:val="right" w:leader="dot" w:pos="9638"/>
          <w:tab w:val="clear" w:pos="9628"/>
        </w:tabs>
        <w:spacing w:line="480" w:lineRule="auto"/>
        <w:ind w:left="0" w:leftChars="0" w:firstLine="420" w:firstLineChars="175"/>
      </w:pPr>
      <w:r>
        <w:rPr>
          <w:rFonts w:hint="eastAsia" w:ascii="宋体" w:hAnsi="宋体"/>
          <w:bCs/>
          <w:color w:val="auto"/>
          <w:highlight w:val="none"/>
        </w:rPr>
        <w:fldChar w:fldCharType="begin"/>
      </w:r>
      <w:r>
        <w:rPr>
          <w:rFonts w:hint="eastAsia" w:ascii="宋体" w:hAnsi="宋体"/>
          <w:bCs/>
          <w:highlight w:val="none"/>
        </w:rPr>
        <w:instrText xml:space="preserve"> HYPERLINK \l _Toc2239 </w:instrText>
      </w:r>
      <w:r>
        <w:rPr>
          <w:rFonts w:hint="eastAsia" w:ascii="宋体" w:hAnsi="宋体"/>
          <w:bCs/>
          <w:highlight w:val="none"/>
        </w:rPr>
        <w:fldChar w:fldCharType="separate"/>
      </w:r>
      <w:r>
        <w:rPr>
          <w:rFonts w:hint="eastAsia" w:ascii="宋体" w:hAnsi="宋体" w:eastAsia="宋体" w:cs="宋体"/>
          <w:szCs w:val="26"/>
        </w:rPr>
        <w:t>一、须知前附表</w:t>
      </w:r>
      <w:r>
        <w:tab/>
      </w:r>
      <w:r>
        <w:fldChar w:fldCharType="begin"/>
      </w:r>
      <w:r>
        <w:instrText xml:space="preserve"> PAGEREF _Toc2239 \h </w:instrText>
      </w:r>
      <w:r>
        <w:fldChar w:fldCharType="separate"/>
      </w:r>
      <w:r>
        <w:t>6</w:t>
      </w:r>
      <w:r>
        <w:fldChar w:fldCharType="end"/>
      </w:r>
      <w:r>
        <w:rPr>
          <w:rFonts w:hint="eastAsia" w:ascii="宋体" w:hAnsi="宋体"/>
          <w:bCs/>
          <w:color w:val="auto"/>
          <w:highlight w:val="none"/>
        </w:rPr>
        <w:fldChar w:fldCharType="end"/>
      </w:r>
    </w:p>
    <w:p w14:paraId="7D00DE12">
      <w:pPr>
        <w:pStyle w:val="43"/>
        <w:tabs>
          <w:tab w:val="right" w:leader="dot" w:pos="9638"/>
          <w:tab w:val="clear" w:pos="9628"/>
        </w:tabs>
        <w:spacing w:line="480" w:lineRule="auto"/>
        <w:ind w:left="0" w:leftChars="0" w:firstLine="420" w:firstLineChars="175"/>
      </w:pPr>
      <w:r>
        <w:rPr>
          <w:rFonts w:hint="eastAsia" w:ascii="宋体" w:hAnsi="宋体"/>
          <w:bCs/>
          <w:color w:val="auto"/>
          <w:highlight w:val="none"/>
        </w:rPr>
        <w:fldChar w:fldCharType="begin"/>
      </w:r>
      <w:r>
        <w:rPr>
          <w:rFonts w:hint="eastAsia" w:ascii="宋体" w:hAnsi="宋体"/>
          <w:bCs/>
          <w:highlight w:val="none"/>
        </w:rPr>
        <w:instrText xml:space="preserve"> HYPERLINK \l _Toc28650 </w:instrText>
      </w:r>
      <w:r>
        <w:rPr>
          <w:rFonts w:hint="eastAsia" w:ascii="宋体" w:hAnsi="宋体"/>
          <w:bCs/>
          <w:highlight w:val="none"/>
        </w:rPr>
        <w:fldChar w:fldCharType="separate"/>
      </w:r>
      <w:r>
        <w:rPr>
          <w:rFonts w:hint="eastAsia" w:ascii="宋体" w:hAnsi="宋体"/>
          <w:bCs/>
          <w:szCs w:val="26"/>
          <w:highlight w:val="none"/>
          <w:lang w:val="en-US" w:eastAsia="zh-CN"/>
        </w:rPr>
        <w:t>二</w:t>
      </w:r>
      <w:r>
        <w:rPr>
          <w:rFonts w:hint="eastAsia" w:ascii="宋体" w:hAnsi="宋体"/>
          <w:bCs/>
          <w:szCs w:val="26"/>
          <w:highlight w:val="none"/>
        </w:rPr>
        <w:t>、说明</w:t>
      </w:r>
      <w:r>
        <w:tab/>
      </w:r>
      <w:r>
        <w:fldChar w:fldCharType="begin"/>
      </w:r>
      <w:r>
        <w:instrText xml:space="preserve"> PAGEREF _Toc28650 \h </w:instrText>
      </w:r>
      <w:r>
        <w:fldChar w:fldCharType="separate"/>
      </w:r>
      <w:r>
        <w:t>10</w:t>
      </w:r>
      <w:r>
        <w:fldChar w:fldCharType="end"/>
      </w:r>
      <w:r>
        <w:rPr>
          <w:rFonts w:hint="eastAsia" w:ascii="宋体" w:hAnsi="宋体"/>
          <w:bCs/>
          <w:color w:val="auto"/>
          <w:highlight w:val="none"/>
        </w:rPr>
        <w:fldChar w:fldCharType="end"/>
      </w:r>
    </w:p>
    <w:p w14:paraId="0C544DA1">
      <w:pPr>
        <w:pStyle w:val="43"/>
        <w:tabs>
          <w:tab w:val="right" w:leader="dot" w:pos="9638"/>
          <w:tab w:val="clear" w:pos="9628"/>
        </w:tabs>
        <w:spacing w:line="480" w:lineRule="auto"/>
        <w:ind w:left="0" w:leftChars="0" w:firstLine="420" w:firstLineChars="175"/>
      </w:pPr>
      <w:r>
        <w:rPr>
          <w:rFonts w:hint="eastAsia" w:ascii="宋体" w:hAnsi="宋体"/>
          <w:bCs/>
          <w:color w:val="auto"/>
          <w:highlight w:val="none"/>
        </w:rPr>
        <w:fldChar w:fldCharType="begin"/>
      </w:r>
      <w:r>
        <w:rPr>
          <w:rFonts w:hint="eastAsia" w:ascii="宋体" w:hAnsi="宋体"/>
          <w:bCs/>
          <w:highlight w:val="none"/>
        </w:rPr>
        <w:instrText xml:space="preserve"> HYPERLINK \l _Toc3189 </w:instrText>
      </w:r>
      <w:r>
        <w:rPr>
          <w:rFonts w:hint="eastAsia" w:ascii="宋体" w:hAnsi="宋体"/>
          <w:bCs/>
          <w:highlight w:val="none"/>
        </w:rPr>
        <w:fldChar w:fldCharType="separate"/>
      </w:r>
      <w:r>
        <w:rPr>
          <w:rFonts w:hint="eastAsia" w:ascii="宋体" w:hAnsi="宋体"/>
          <w:bCs/>
          <w:szCs w:val="26"/>
          <w:highlight w:val="none"/>
          <w:lang w:val="en-US" w:eastAsia="zh-CN"/>
        </w:rPr>
        <w:t>三</w:t>
      </w:r>
      <w:r>
        <w:rPr>
          <w:rFonts w:hint="eastAsia" w:ascii="宋体" w:hAnsi="宋体"/>
          <w:bCs/>
          <w:szCs w:val="26"/>
          <w:highlight w:val="none"/>
        </w:rPr>
        <w:t>、招标文件</w:t>
      </w:r>
      <w:r>
        <w:tab/>
      </w:r>
      <w:r>
        <w:fldChar w:fldCharType="begin"/>
      </w:r>
      <w:r>
        <w:instrText xml:space="preserve"> PAGEREF _Toc3189 \h </w:instrText>
      </w:r>
      <w:r>
        <w:fldChar w:fldCharType="separate"/>
      </w:r>
      <w:r>
        <w:t>11</w:t>
      </w:r>
      <w:r>
        <w:fldChar w:fldCharType="end"/>
      </w:r>
      <w:r>
        <w:rPr>
          <w:rFonts w:hint="eastAsia" w:ascii="宋体" w:hAnsi="宋体"/>
          <w:bCs/>
          <w:color w:val="auto"/>
          <w:highlight w:val="none"/>
        </w:rPr>
        <w:fldChar w:fldCharType="end"/>
      </w:r>
    </w:p>
    <w:p w14:paraId="30B7B92F">
      <w:pPr>
        <w:pStyle w:val="43"/>
        <w:tabs>
          <w:tab w:val="right" w:leader="dot" w:pos="9638"/>
          <w:tab w:val="clear" w:pos="9628"/>
        </w:tabs>
        <w:spacing w:line="480" w:lineRule="auto"/>
        <w:ind w:left="0" w:leftChars="0" w:firstLine="420" w:firstLineChars="175"/>
      </w:pPr>
      <w:r>
        <w:rPr>
          <w:rFonts w:hint="eastAsia" w:ascii="宋体" w:hAnsi="宋体"/>
          <w:bCs/>
          <w:color w:val="auto"/>
          <w:highlight w:val="none"/>
        </w:rPr>
        <w:fldChar w:fldCharType="begin"/>
      </w:r>
      <w:r>
        <w:rPr>
          <w:rFonts w:hint="eastAsia" w:ascii="宋体" w:hAnsi="宋体"/>
          <w:bCs/>
          <w:highlight w:val="none"/>
        </w:rPr>
        <w:instrText xml:space="preserve"> HYPERLINK \l _Toc15459 </w:instrText>
      </w:r>
      <w:r>
        <w:rPr>
          <w:rFonts w:hint="eastAsia" w:ascii="宋体" w:hAnsi="宋体"/>
          <w:bCs/>
          <w:highlight w:val="none"/>
        </w:rPr>
        <w:fldChar w:fldCharType="separate"/>
      </w:r>
      <w:r>
        <w:rPr>
          <w:rFonts w:hint="eastAsia" w:ascii="宋体" w:hAnsi="宋体"/>
          <w:bCs/>
          <w:szCs w:val="26"/>
          <w:highlight w:val="none"/>
          <w:lang w:val="en-US" w:eastAsia="zh-CN"/>
        </w:rPr>
        <w:t>四</w:t>
      </w:r>
      <w:r>
        <w:rPr>
          <w:rFonts w:hint="eastAsia" w:ascii="宋体" w:hAnsi="宋体"/>
          <w:bCs/>
          <w:szCs w:val="26"/>
          <w:highlight w:val="none"/>
        </w:rPr>
        <w:t>、投标文件的编制</w:t>
      </w:r>
      <w:r>
        <w:tab/>
      </w:r>
      <w:r>
        <w:fldChar w:fldCharType="begin"/>
      </w:r>
      <w:r>
        <w:instrText xml:space="preserve"> PAGEREF _Toc15459 \h </w:instrText>
      </w:r>
      <w:r>
        <w:fldChar w:fldCharType="separate"/>
      </w:r>
      <w:r>
        <w:t>11</w:t>
      </w:r>
      <w:r>
        <w:fldChar w:fldCharType="end"/>
      </w:r>
      <w:r>
        <w:rPr>
          <w:rFonts w:hint="eastAsia" w:ascii="宋体" w:hAnsi="宋体"/>
          <w:bCs/>
          <w:color w:val="auto"/>
          <w:highlight w:val="none"/>
        </w:rPr>
        <w:fldChar w:fldCharType="end"/>
      </w:r>
    </w:p>
    <w:p w14:paraId="2A9D38D3">
      <w:pPr>
        <w:pStyle w:val="43"/>
        <w:tabs>
          <w:tab w:val="right" w:leader="dot" w:pos="9638"/>
          <w:tab w:val="clear" w:pos="9628"/>
        </w:tabs>
        <w:spacing w:line="480" w:lineRule="auto"/>
        <w:ind w:left="0" w:leftChars="0" w:firstLine="420" w:firstLineChars="175"/>
      </w:pPr>
      <w:r>
        <w:rPr>
          <w:rFonts w:hint="eastAsia" w:ascii="宋体" w:hAnsi="宋体"/>
          <w:bCs/>
          <w:color w:val="auto"/>
          <w:highlight w:val="none"/>
        </w:rPr>
        <w:fldChar w:fldCharType="begin"/>
      </w:r>
      <w:r>
        <w:rPr>
          <w:rFonts w:hint="eastAsia" w:ascii="宋体" w:hAnsi="宋体"/>
          <w:bCs/>
          <w:highlight w:val="none"/>
        </w:rPr>
        <w:instrText xml:space="preserve"> HYPERLINK \l _Toc26845 </w:instrText>
      </w:r>
      <w:r>
        <w:rPr>
          <w:rFonts w:hint="eastAsia" w:ascii="宋体" w:hAnsi="宋体"/>
          <w:bCs/>
          <w:highlight w:val="none"/>
        </w:rPr>
        <w:fldChar w:fldCharType="separate"/>
      </w:r>
      <w:r>
        <w:rPr>
          <w:rFonts w:hint="eastAsia" w:ascii="宋体" w:hAnsi="宋体" w:eastAsia="宋体" w:cs="Times New Roman"/>
          <w:bCs/>
          <w:szCs w:val="26"/>
          <w:highlight w:val="none"/>
        </w:rPr>
        <w:t>五、投标文件的递交</w:t>
      </w:r>
      <w:r>
        <w:tab/>
      </w:r>
      <w:r>
        <w:fldChar w:fldCharType="begin"/>
      </w:r>
      <w:r>
        <w:instrText xml:space="preserve"> PAGEREF _Toc26845 \h </w:instrText>
      </w:r>
      <w:r>
        <w:fldChar w:fldCharType="separate"/>
      </w:r>
      <w:r>
        <w:t>14</w:t>
      </w:r>
      <w:r>
        <w:fldChar w:fldCharType="end"/>
      </w:r>
      <w:r>
        <w:rPr>
          <w:rFonts w:hint="eastAsia" w:ascii="宋体" w:hAnsi="宋体"/>
          <w:bCs/>
          <w:color w:val="auto"/>
          <w:highlight w:val="none"/>
        </w:rPr>
        <w:fldChar w:fldCharType="end"/>
      </w:r>
    </w:p>
    <w:p w14:paraId="08479AC3">
      <w:pPr>
        <w:pStyle w:val="43"/>
        <w:tabs>
          <w:tab w:val="right" w:leader="dot" w:pos="9638"/>
          <w:tab w:val="clear" w:pos="9628"/>
        </w:tabs>
        <w:spacing w:line="480" w:lineRule="auto"/>
        <w:ind w:left="0" w:leftChars="0" w:firstLine="420" w:firstLineChars="175"/>
      </w:pPr>
      <w:r>
        <w:rPr>
          <w:rFonts w:hint="eastAsia" w:ascii="宋体" w:hAnsi="宋体"/>
          <w:bCs/>
          <w:color w:val="auto"/>
          <w:highlight w:val="none"/>
        </w:rPr>
        <w:fldChar w:fldCharType="begin"/>
      </w:r>
      <w:r>
        <w:rPr>
          <w:rFonts w:hint="eastAsia" w:ascii="宋体" w:hAnsi="宋体"/>
          <w:bCs/>
          <w:highlight w:val="none"/>
        </w:rPr>
        <w:instrText xml:space="preserve"> HYPERLINK \l _Toc2002 </w:instrText>
      </w:r>
      <w:r>
        <w:rPr>
          <w:rFonts w:hint="eastAsia" w:ascii="宋体" w:hAnsi="宋体"/>
          <w:bCs/>
          <w:highlight w:val="none"/>
        </w:rPr>
        <w:fldChar w:fldCharType="separate"/>
      </w:r>
      <w:r>
        <w:rPr>
          <w:rFonts w:hint="eastAsia" w:ascii="宋体" w:hAnsi="宋体" w:eastAsia="宋体" w:cs="Times New Roman"/>
          <w:bCs/>
          <w:szCs w:val="26"/>
          <w:highlight w:val="none"/>
        </w:rPr>
        <w:t>六、开标</w:t>
      </w:r>
      <w:r>
        <w:tab/>
      </w:r>
      <w:r>
        <w:fldChar w:fldCharType="begin"/>
      </w:r>
      <w:r>
        <w:instrText xml:space="preserve"> PAGEREF _Toc2002 \h </w:instrText>
      </w:r>
      <w:r>
        <w:fldChar w:fldCharType="separate"/>
      </w:r>
      <w:r>
        <w:t>15</w:t>
      </w:r>
      <w:r>
        <w:fldChar w:fldCharType="end"/>
      </w:r>
      <w:r>
        <w:rPr>
          <w:rFonts w:hint="eastAsia" w:ascii="宋体" w:hAnsi="宋体"/>
          <w:bCs/>
          <w:color w:val="auto"/>
          <w:highlight w:val="none"/>
        </w:rPr>
        <w:fldChar w:fldCharType="end"/>
      </w:r>
    </w:p>
    <w:p w14:paraId="229B313F">
      <w:pPr>
        <w:pStyle w:val="43"/>
        <w:tabs>
          <w:tab w:val="right" w:leader="dot" w:pos="9638"/>
          <w:tab w:val="clear" w:pos="9628"/>
        </w:tabs>
        <w:spacing w:line="480" w:lineRule="auto"/>
        <w:ind w:left="0" w:leftChars="0" w:firstLine="420" w:firstLineChars="175"/>
      </w:pPr>
      <w:r>
        <w:rPr>
          <w:rFonts w:hint="eastAsia" w:ascii="宋体" w:hAnsi="宋体"/>
          <w:bCs/>
          <w:color w:val="auto"/>
          <w:highlight w:val="none"/>
        </w:rPr>
        <w:fldChar w:fldCharType="begin"/>
      </w:r>
      <w:r>
        <w:rPr>
          <w:rFonts w:hint="eastAsia" w:ascii="宋体" w:hAnsi="宋体"/>
          <w:bCs/>
          <w:highlight w:val="none"/>
        </w:rPr>
        <w:instrText xml:space="preserve"> HYPERLINK \l _Toc29242 </w:instrText>
      </w:r>
      <w:r>
        <w:rPr>
          <w:rFonts w:hint="eastAsia" w:ascii="宋体" w:hAnsi="宋体"/>
          <w:bCs/>
          <w:highlight w:val="none"/>
        </w:rPr>
        <w:fldChar w:fldCharType="separate"/>
      </w:r>
      <w:r>
        <w:rPr>
          <w:rFonts w:hint="eastAsia" w:ascii="宋体" w:hAnsi="宋体" w:eastAsia="宋体" w:cs="Times New Roman"/>
          <w:bCs/>
          <w:szCs w:val="26"/>
          <w:highlight w:val="none"/>
        </w:rPr>
        <w:t>七、评标</w:t>
      </w:r>
      <w:r>
        <w:tab/>
      </w:r>
      <w:r>
        <w:fldChar w:fldCharType="begin"/>
      </w:r>
      <w:r>
        <w:instrText xml:space="preserve"> PAGEREF _Toc29242 \h </w:instrText>
      </w:r>
      <w:r>
        <w:fldChar w:fldCharType="separate"/>
      </w:r>
      <w:r>
        <w:t>16</w:t>
      </w:r>
      <w:r>
        <w:fldChar w:fldCharType="end"/>
      </w:r>
      <w:r>
        <w:rPr>
          <w:rFonts w:hint="eastAsia" w:ascii="宋体" w:hAnsi="宋体"/>
          <w:bCs/>
          <w:color w:val="auto"/>
          <w:highlight w:val="none"/>
        </w:rPr>
        <w:fldChar w:fldCharType="end"/>
      </w:r>
    </w:p>
    <w:p w14:paraId="6383788B">
      <w:pPr>
        <w:pStyle w:val="43"/>
        <w:tabs>
          <w:tab w:val="right" w:leader="dot" w:pos="9638"/>
          <w:tab w:val="clear" w:pos="9628"/>
        </w:tabs>
        <w:spacing w:line="480" w:lineRule="auto"/>
        <w:ind w:left="0" w:leftChars="0" w:firstLine="420" w:firstLineChars="175"/>
      </w:pPr>
      <w:r>
        <w:rPr>
          <w:rFonts w:hint="eastAsia" w:ascii="宋体" w:hAnsi="宋体"/>
          <w:bCs/>
          <w:color w:val="auto"/>
          <w:highlight w:val="none"/>
        </w:rPr>
        <w:fldChar w:fldCharType="begin"/>
      </w:r>
      <w:r>
        <w:rPr>
          <w:rFonts w:hint="eastAsia" w:ascii="宋体" w:hAnsi="宋体"/>
          <w:bCs/>
          <w:highlight w:val="none"/>
        </w:rPr>
        <w:instrText xml:space="preserve"> HYPERLINK \l _Toc32727 </w:instrText>
      </w:r>
      <w:r>
        <w:rPr>
          <w:rFonts w:hint="eastAsia" w:ascii="宋体" w:hAnsi="宋体"/>
          <w:bCs/>
          <w:highlight w:val="none"/>
        </w:rPr>
        <w:fldChar w:fldCharType="separate"/>
      </w:r>
      <w:r>
        <w:rPr>
          <w:rFonts w:hint="eastAsia" w:ascii="宋体" w:hAnsi="宋体" w:eastAsia="宋体" w:cs="Times New Roman"/>
          <w:bCs/>
          <w:szCs w:val="26"/>
          <w:highlight w:val="none"/>
        </w:rPr>
        <w:t>八、授予合同</w:t>
      </w:r>
      <w:r>
        <w:tab/>
      </w:r>
      <w:r>
        <w:fldChar w:fldCharType="begin"/>
      </w:r>
      <w:r>
        <w:instrText xml:space="preserve"> PAGEREF _Toc32727 \h </w:instrText>
      </w:r>
      <w:r>
        <w:fldChar w:fldCharType="separate"/>
      </w:r>
      <w:r>
        <w:t>20</w:t>
      </w:r>
      <w:r>
        <w:fldChar w:fldCharType="end"/>
      </w:r>
      <w:r>
        <w:rPr>
          <w:rFonts w:hint="eastAsia" w:ascii="宋体" w:hAnsi="宋体"/>
          <w:bCs/>
          <w:color w:val="auto"/>
          <w:highlight w:val="none"/>
        </w:rPr>
        <w:fldChar w:fldCharType="end"/>
      </w:r>
    </w:p>
    <w:p w14:paraId="475FE5B5">
      <w:pPr>
        <w:pStyle w:val="43"/>
        <w:tabs>
          <w:tab w:val="right" w:leader="dot" w:pos="9638"/>
          <w:tab w:val="clear" w:pos="9628"/>
        </w:tabs>
        <w:spacing w:line="480" w:lineRule="auto"/>
        <w:ind w:left="0" w:leftChars="0" w:firstLine="420" w:firstLineChars="175"/>
      </w:pPr>
      <w:r>
        <w:rPr>
          <w:rFonts w:hint="eastAsia" w:ascii="宋体" w:hAnsi="宋体"/>
          <w:bCs/>
          <w:color w:val="auto"/>
          <w:highlight w:val="none"/>
        </w:rPr>
        <w:fldChar w:fldCharType="begin"/>
      </w:r>
      <w:r>
        <w:rPr>
          <w:rFonts w:hint="eastAsia" w:ascii="宋体" w:hAnsi="宋体"/>
          <w:bCs/>
          <w:highlight w:val="none"/>
        </w:rPr>
        <w:instrText xml:space="preserve"> HYPERLINK \l _Toc18546 </w:instrText>
      </w:r>
      <w:r>
        <w:rPr>
          <w:rFonts w:hint="eastAsia" w:ascii="宋体" w:hAnsi="宋体"/>
          <w:bCs/>
          <w:highlight w:val="none"/>
        </w:rPr>
        <w:fldChar w:fldCharType="separate"/>
      </w:r>
      <w:r>
        <w:rPr>
          <w:rFonts w:hint="eastAsia" w:ascii="宋体" w:hAnsi="宋体" w:eastAsia="宋体" w:cs="Times New Roman"/>
          <w:bCs/>
          <w:szCs w:val="26"/>
          <w:highlight w:val="none"/>
        </w:rPr>
        <w:t>九、验收</w:t>
      </w:r>
      <w:r>
        <w:tab/>
      </w:r>
      <w:r>
        <w:fldChar w:fldCharType="begin"/>
      </w:r>
      <w:r>
        <w:instrText xml:space="preserve"> PAGEREF _Toc18546 \h </w:instrText>
      </w:r>
      <w:r>
        <w:fldChar w:fldCharType="separate"/>
      </w:r>
      <w:r>
        <w:t>20</w:t>
      </w:r>
      <w:r>
        <w:fldChar w:fldCharType="end"/>
      </w:r>
      <w:r>
        <w:rPr>
          <w:rFonts w:hint="eastAsia" w:ascii="宋体" w:hAnsi="宋体"/>
          <w:bCs/>
          <w:color w:val="auto"/>
          <w:highlight w:val="none"/>
        </w:rPr>
        <w:fldChar w:fldCharType="end"/>
      </w:r>
    </w:p>
    <w:p w14:paraId="5404F210">
      <w:pPr>
        <w:pStyle w:val="43"/>
        <w:tabs>
          <w:tab w:val="right" w:leader="dot" w:pos="9638"/>
          <w:tab w:val="clear" w:pos="9628"/>
        </w:tabs>
        <w:spacing w:line="480" w:lineRule="auto"/>
      </w:pPr>
      <w:r>
        <w:rPr>
          <w:rFonts w:hint="eastAsia" w:ascii="宋体" w:hAnsi="宋体"/>
          <w:bCs/>
          <w:color w:val="auto"/>
          <w:highlight w:val="none"/>
        </w:rPr>
        <w:fldChar w:fldCharType="begin"/>
      </w:r>
      <w:r>
        <w:rPr>
          <w:rFonts w:hint="eastAsia" w:ascii="宋体" w:hAnsi="宋体"/>
          <w:bCs/>
          <w:highlight w:val="none"/>
        </w:rPr>
        <w:instrText xml:space="preserve"> HYPERLINK \l _Toc21118 </w:instrText>
      </w:r>
      <w:r>
        <w:rPr>
          <w:rFonts w:hint="eastAsia" w:ascii="宋体" w:hAnsi="宋体"/>
          <w:bCs/>
          <w:highlight w:val="none"/>
        </w:rPr>
        <w:fldChar w:fldCharType="separate"/>
      </w:r>
      <w:r>
        <w:rPr>
          <w:rFonts w:hint="eastAsia" w:ascii="宋体" w:hAnsi="宋体" w:eastAsia="宋体" w:cs="Arial"/>
          <w:szCs w:val="36"/>
          <w:highlight w:val="none"/>
        </w:rPr>
        <w:t>第二部分   招标内容及要求</w:t>
      </w:r>
      <w:r>
        <w:tab/>
      </w:r>
      <w:r>
        <w:fldChar w:fldCharType="begin"/>
      </w:r>
      <w:r>
        <w:instrText xml:space="preserve"> PAGEREF _Toc21118 \h </w:instrText>
      </w:r>
      <w:r>
        <w:fldChar w:fldCharType="separate"/>
      </w:r>
      <w:r>
        <w:t>22</w:t>
      </w:r>
      <w:r>
        <w:fldChar w:fldCharType="end"/>
      </w:r>
      <w:r>
        <w:rPr>
          <w:rFonts w:hint="eastAsia" w:ascii="宋体" w:hAnsi="宋体"/>
          <w:bCs/>
          <w:color w:val="auto"/>
          <w:highlight w:val="none"/>
        </w:rPr>
        <w:fldChar w:fldCharType="end"/>
      </w:r>
    </w:p>
    <w:p w14:paraId="0874B5DA">
      <w:pPr>
        <w:pStyle w:val="43"/>
        <w:tabs>
          <w:tab w:val="right" w:leader="dot" w:pos="9638"/>
          <w:tab w:val="clear" w:pos="9628"/>
        </w:tabs>
        <w:spacing w:line="480" w:lineRule="auto"/>
      </w:pPr>
      <w:r>
        <w:rPr>
          <w:rFonts w:hint="eastAsia" w:ascii="宋体" w:hAnsi="宋体"/>
          <w:bCs/>
          <w:color w:val="auto"/>
          <w:highlight w:val="none"/>
        </w:rPr>
        <w:fldChar w:fldCharType="begin"/>
      </w:r>
      <w:r>
        <w:rPr>
          <w:rFonts w:hint="eastAsia" w:ascii="宋体" w:hAnsi="宋体"/>
          <w:bCs/>
          <w:highlight w:val="none"/>
        </w:rPr>
        <w:instrText xml:space="preserve"> HYPERLINK \l _Toc27990 </w:instrText>
      </w:r>
      <w:r>
        <w:rPr>
          <w:rFonts w:hint="eastAsia" w:ascii="宋体" w:hAnsi="宋体"/>
          <w:bCs/>
          <w:highlight w:val="none"/>
        </w:rPr>
        <w:fldChar w:fldCharType="separate"/>
      </w:r>
      <w:r>
        <w:rPr>
          <w:rFonts w:hint="eastAsia" w:ascii="宋体" w:hAnsi="宋体" w:eastAsia="宋体" w:cs="Arial"/>
          <w:szCs w:val="36"/>
          <w:highlight w:val="none"/>
        </w:rPr>
        <w:t>第三部分   评标原则及方法</w:t>
      </w:r>
      <w:r>
        <w:tab/>
      </w:r>
      <w:r>
        <w:fldChar w:fldCharType="begin"/>
      </w:r>
      <w:r>
        <w:instrText xml:space="preserve"> PAGEREF _Toc27990 \h </w:instrText>
      </w:r>
      <w:r>
        <w:fldChar w:fldCharType="separate"/>
      </w:r>
      <w:r>
        <w:t>26</w:t>
      </w:r>
      <w:r>
        <w:fldChar w:fldCharType="end"/>
      </w:r>
      <w:r>
        <w:rPr>
          <w:rFonts w:hint="eastAsia" w:ascii="宋体" w:hAnsi="宋体"/>
          <w:bCs/>
          <w:color w:val="auto"/>
          <w:highlight w:val="none"/>
        </w:rPr>
        <w:fldChar w:fldCharType="end"/>
      </w:r>
    </w:p>
    <w:p w14:paraId="5BA249E9">
      <w:pPr>
        <w:pStyle w:val="43"/>
        <w:tabs>
          <w:tab w:val="right" w:leader="dot" w:pos="9638"/>
          <w:tab w:val="clear" w:pos="9628"/>
        </w:tabs>
        <w:spacing w:line="480" w:lineRule="auto"/>
      </w:pPr>
      <w:r>
        <w:rPr>
          <w:rFonts w:hint="eastAsia" w:ascii="宋体" w:hAnsi="宋体"/>
          <w:bCs/>
          <w:color w:val="auto"/>
          <w:highlight w:val="none"/>
        </w:rPr>
        <w:fldChar w:fldCharType="begin"/>
      </w:r>
      <w:r>
        <w:rPr>
          <w:rFonts w:hint="eastAsia" w:ascii="宋体" w:hAnsi="宋体"/>
          <w:bCs/>
          <w:highlight w:val="none"/>
        </w:rPr>
        <w:instrText xml:space="preserve"> HYPERLINK \l _Toc13861 </w:instrText>
      </w:r>
      <w:r>
        <w:rPr>
          <w:rFonts w:hint="eastAsia" w:ascii="宋体" w:hAnsi="宋体"/>
          <w:bCs/>
          <w:highlight w:val="none"/>
        </w:rPr>
        <w:fldChar w:fldCharType="separate"/>
      </w:r>
      <w:r>
        <w:rPr>
          <w:rFonts w:hint="eastAsia" w:ascii="宋体" w:hAnsi="宋体" w:eastAsia="宋体" w:cs="Arial"/>
          <w:szCs w:val="36"/>
          <w:highlight w:val="none"/>
        </w:rPr>
        <w:t>第四部分   合同主要条款</w:t>
      </w:r>
      <w:r>
        <w:tab/>
      </w:r>
      <w:r>
        <w:fldChar w:fldCharType="begin"/>
      </w:r>
      <w:r>
        <w:instrText xml:space="preserve"> PAGEREF _Toc13861 \h </w:instrText>
      </w:r>
      <w:r>
        <w:fldChar w:fldCharType="separate"/>
      </w:r>
      <w:r>
        <w:t>34</w:t>
      </w:r>
      <w:r>
        <w:fldChar w:fldCharType="end"/>
      </w:r>
      <w:r>
        <w:rPr>
          <w:rFonts w:hint="eastAsia" w:ascii="宋体" w:hAnsi="宋体"/>
          <w:bCs/>
          <w:color w:val="auto"/>
          <w:highlight w:val="none"/>
        </w:rPr>
        <w:fldChar w:fldCharType="end"/>
      </w:r>
    </w:p>
    <w:p w14:paraId="7E4C0004">
      <w:pPr>
        <w:pStyle w:val="43"/>
        <w:tabs>
          <w:tab w:val="right" w:leader="dot" w:pos="9638"/>
          <w:tab w:val="clear" w:pos="9628"/>
        </w:tabs>
        <w:spacing w:line="480" w:lineRule="auto"/>
      </w:pPr>
      <w:r>
        <w:rPr>
          <w:rFonts w:hint="eastAsia" w:ascii="宋体" w:hAnsi="宋体"/>
          <w:bCs/>
          <w:color w:val="auto"/>
          <w:highlight w:val="none"/>
        </w:rPr>
        <w:fldChar w:fldCharType="begin"/>
      </w:r>
      <w:r>
        <w:rPr>
          <w:rFonts w:hint="eastAsia" w:ascii="宋体" w:hAnsi="宋体"/>
          <w:bCs/>
          <w:highlight w:val="none"/>
        </w:rPr>
        <w:instrText xml:space="preserve"> HYPERLINK \l _Toc25902 </w:instrText>
      </w:r>
      <w:r>
        <w:rPr>
          <w:rFonts w:hint="eastAsia" w:ascii="宋体" w:hAnsi="宋体"/>
          <w:bCs/>
          <w:highlight w:val="none"/>
        </w:rPr>
        <w:fldChar w:fldCharType="separate"/>
      </w:r>
      <w:r>
        <w:rPr>
          <w:rFonts w:hint="eastAsia" w:ascii="宋体" w:hAnsi="宋体" w:eastAsia="宋体" w:cs="Arial"/>
          <w:szCs w:val="36"/>
          <w:highlight w:val="none"/>
        </w:rPr>
        <w:t xml:space="preserve">第五部分   </w:t>
      </w:r>
      <w:r>
        <w:rPr>
          <w:rFonts w:hint="eastAsia" w:ascii="宋体" w:hAnsi="宋体" w:eastAsia="宋体" w:cs="Arial"/>
          <w:szCs w:val="36"/>
          <w:highlight w:val="none"/>
          <w:lang w:val="en-US" w:eastAsia="zh-CN"/>
        </w:rPr>
        <w:t>附件</w:t>
      </w:r>
      <w:r>
        <w:tab/>
      </w:r>
      <w:r>
        <w:fldChar w:fldCharType="begin"/>
      </w:r>
      <w:r>
        <w:instrText xml:space="preserve"> PAGEREF _Toc25902 \h </w:instrText>
      </w:r>
      <w:r>
        <w:fldChar w:fldCharType="separate"/>
      </w:r>
      <w:r>
        <w:t>39</w:t>
      </w:r>
      <w:r>
        <w:fldChar w:fldCharType="end"/>
      </w:r>
      <w:r>
        <w:rPr>
          <w:rFonts w:hint="eastAsia" w:ascii="宋体" w:hAnsi="宋体"/>
          <w:bCs/>
          <w:color w:val="auto"/>
          <w:highlight w:val="none"/>
        </w:rPr>
        <w:fldChar w:fldCharType="end"/>
      </w:r>
    </w:p>
    <w:p w14:paraId="2FD8E744">
      <w:pPr>
        <w:spacing w:line="480" w:lineRule="auto"/>
        <w:rPr>
          <w:rFonts w:ascii="宋体" w:hAnsi="宋体"/>
          <w:b/>
          <w:bCs/>
          <w:color w:val="auto"/>
          <w:sz w:val="22"/>
          <w:szCs w:val="22"/>
          <w:highlight w:val="none"/>
        </w:rPr>
      </w:pPr>
      <w:r>
        <w:rPr>
          <w:rFonts w:hint="eastAsia" w:ascii="宋体" w:hAnsi="宋体"/>
          <w:bCs/>
          <w:color w:val="auto"/>
          <w:highlight w:val="none"/>
        </w:rPr>
        <w:fldChar w:fldCharType="end"/>
      </w:r>
    </w:p>
    <w:p w14:paraId="7A89BDD0">
      <w:pPr>
        <w:spacing w:line="560" w:lineRule="exact"/>
        <w:rPr>
          <w:rFonts w:ascii="宋体" w:hAnsi="宋体"/>
          <w:b/>
          <w:bCs/>
          <w:color w:val="auto"/>
          <w:sz w:val="22"/>
          <w:szCs w:val="22"/>
          <w:highlight w:val="none"/>
        </w:rPr>
      </w:pPr>
      <w:r>
        <w:rPr>
          <w:rFonts w:hint="eastAsia" w:ascii="宋体" w:hAnsi="宋体"/>
          <w:b/>
          <w:bCs/>
          <w:color w:val="auto"/>
          <w:sz w:val="22"/>
          <w:szCs w:val="22"/>
          <w:highlight w:val="none"/>
        </w:rPr>
        <w:t>注：</w:t>
      </w:r>
      <w:r>
        <w:rPr>
          <w:rFonts w:hint="eastAsia" w:ascii="宋体" w:hAnsi="宋体"/>
          <w:b/>
          <w:bCs/>
          <w:color w:val="auto"/>
          <w:sz w:val="24"/>
          <w:highlight w:val="none"/>
          <w:u w:val="single"/>
        </w:rPr>
        <w:t>招标文件中部分加“▲”且加下划线的条款，为招标的实质性要求和条件，着重提醒各投标人注意，并认真查看招标文件中的每一个条款及要求，因误读招标文件而造成的后果，招标人概不负责。</w:t>
      </w:r>
    </w:p>
    <w:p w14:paraId="7D8D04B1">
      <w:pPr>
        <w:widowControl/>
        <w:jc w:val="left"/>
        <w:rPr>
          <w:rFonts w:ascii="宋体" w:hAnsi="宋体"/>
          <w:color w:val="auto"/>
          <w:highlight w:val="none"/>
        </w:rPr>
      </w:pPr>
      <w:r>
        <w:rPr>
          <w:rFonts w:ascii="宋体" w:hAnsi="宋体"/>
          <w:color w:val="auto"/>
          <w:highlight w:val="none"/>
        </w:rPr>
        <w:br w:type="page"/>
      </w:r>
    </w:p>
    <w:p w14:paraId="6F8CFE75">
      <w:pPr>
        <w:widowControl/>
        <w:jc w:val="left"/>
        <w:rPr>
          <w:rFonts w:ascii="宋体" w:hAnsi="宋体"/>
          <w:color w:val="auto"/>
          <w:highlight w:val="none"/>
        </w:rPr>
      </w:pPr>
    </w:p>
    <w:p w14:paraId="5F0196E3">
      <w:pPr>
        <w:widowControl/>
        <w:jc w:val="left"/>
        <w:rPr>
          <w:rFonts w:ascii="宋体" w:hAnsi="宋体"/>
          <w:b/>
          <w:bCs/>
          <w:color w:val="auto"/>
          <w:highlight w:val="none"/>
        </w:rPr>
      </w:pPr>
    </w:p>
    <w:p w14:paraId="730C7F13">
      <w:pPr>
        <w:pStyle w:val="3"/>
        <w:rPr>
          <w:rFonts w:ascii="宋体" w:hAnsi="宋体" w:eastAsia="宋体" w:cs="Arial"/>
          <w:color w:val="auto"/>
          <w:sz w:val="30"/>
          <w:szCs w:val="30"/>
          <w:highlight w:val="none"/>
        </w:rPr>
      </w:pPr>
      <w:bookmarkStart w:id="0" w:name="_Toc27697"/>
      <w:bookmarkStart w:id="1" w:name="_Toc492496682"/>
      <w:bookmarkStart w:id="2" w:name="_Toc398293639"/>
      <w:bookmarkStart w:id="3" w:name="_Toc221356946"/>
      <w:bookmarkStart w:id="4" w:name="_Toc241404197"/>
      <w:bookmarkStart w:id="5" w:name="_Toc223715993"/>
      <w:bookmarkStart w:id="6" w:name="_Toc262049413"/>
      <w:bookmarkStart w:id="7" w:name="_Toc221356881"/>
      <w:bookmarkStart w:id="8" w:name="_Toc249758859"/>
      <w:bookmarkStart w:id="9" w:name="_Toc222114873"/>
      <w:bookmarkStart w:id="10" w:name="_Toc221423614"/>
      <w:bookmarkStart w:id="11" w:name="_Toc221374621"/>
      <w:bookmarkStart w:id="12" w:name="_Toc245191309"/>
      <w:bookmarkStart w:id="13" w:name="_Toc221374620"/>
      <w:bookmarkStart w:id="14" w:name="_Toc245722276"/>
      <w:bookmarkStart w:id="15" w:name="_Toc223715992"/>
      <w:bookmarkStart w:id="16" w:name="_Toc348800908"/>
      <w:bookmarkStart w:id="17" w:name="_Toc337660883"/>
      <w:bookmarkStart w:id="18" w:name="_Toc221423613"/>
      <w:bookmarkStart w:id="19" w:name="_Toc239145349"/>
      <w:bookmarkStart w:id="20" w:name="_Toc222114874"/>
      <w:bookmarkStart w:id="21" w:name="_Toc262105498"/>
      <w:bookmarkStart w:id="22" w:name="_Toc221356880"/>
      <w:bookmarkStart w:id="23" w:name="_Toc246261260"/>
      <w:bookmarkStart w:id="24" w:name="_Toc221356945"/>
      <w:bookmarkStart w:id="25" w:name="_Toc249758707"/>
      <w:r>
        <w:rPr>
          <w:rFonts w:hint="eastAsia" w:ascii="宋体" w:hAnsi="宋体" w:eastAsia="宋体" w:cs="Arial"/>
          <w:color w:val="auto"/>
          <w:sz w:val="30"/>
          <w:szCs w:val="30"/>
          <w:highlight w:val="none"/>
        </w:rPr>
        <w:t>温州</w:t>
      </w:r>
      <w:r>
        <w:rPr>
          <w:rFonts w:hint="eastAsia" w:ascii="宋体" w:hAnsi="宋体" w:eastAsia="宋体" w:cs="Arial"/>
          <w:color w:val="auto"/>
          <w:sz w:val="30"/>
          <w:szCs w:val="30"/>
          <w:highlight w:val="none"/>
          <w:lang w:val="en-US" w:eastAsia="zh-CN"/>
        </w:rPr>
        <w:t>肯恩大学</w:t>
      </w:r>
      <w:r>
        <w:rPr>
          <w:rFonts w:hint="eastAsia" w:ascii="宋体" w:hAnsi="宋体" w:eastAsia="宋体" w:cs="Arial"/>
          <w:color w:val="auto"/>
          <w:sz w:val="30"/>
          <w:szCs w:val="30"/>
          <w:highlight w:val="none"/>
        </w:rPr>
        <w:t>关于</w:t>
      </w:r>
      <w:r>
        <w:rPr>
          <w:rFonts w:hint="eastAsia" w:ascii="宋体" w:hAnsi="宋体" w:eastAsia="宋体" w:cs="Arial"/>
          <w:color w:val="auto"/>
          <w:sz w:val="30"/>
          <w:szCs w:val="30"/>
          <w:highlight w:val="none"/>
          <w:lang w:eastAsia="zh-CN"/>
        </w:rPr>
        <w:t>温州肯恩大学2025年进口纸质图书采购项目</w:t>
      </w:r>
      <w:r>
        <w:rPr>
          <w:rFonts w:hint="eastAsia" w:ascii="宋体" w:hAnsi="宋体" w:eastAsia="宋体" w:cs="Arial"/>
          <w:color w:val="auto"/>
          <w:sz w:val="30"/>
          <w:szCs w:val="30"/>
          <w:highlight w:val="none"/>
        </w:rPr>
        <w:t>的公开招标公</w:t>
      </w:r>
      <w:bookmarkStart w:id="255" w:name="_GoBack"/>
      <w:bookmarkEnd w:id="255"/>
      <w:r>
        <w:rPr>
          <w:rFonts w:hint="eastAsia" w:ascii="宋体" w:hAnsi="宋体" w:eastAsia="宋体" w:cs="Arial"/>
          <w:color w:val="auto"/>
          <w:sz w:val="30"/>
          <w:szCs w:val="30"/>
          <w:highlight w:val="none"/>
        </w:rPr>
        <w:t>告</w:t>
      </w:r>
      <w:bookmarkEnd w:id="0"/>
      <w:bookmarkEnd w:id="1"/>
      <w:bookmarkEnd w:id="2"/>
    </w:p>
    <w:p w14:paraId="2C60C9B2">
      <w:pPr>
        <w:rPr>
          <w:color w:val="auto"/>
          <w:highlight w:val="none"/>
        </w:rPr>
      </w:pPr>
    </w:p>
    <w:p w14:paraId="19CC0AAA">
      <w:pPr>
        <w:widowControl/>
        <w:spacing w:before="60" w:after="60" w:line="400" w:lineRule="exact"/>
        <w:ind w:left="61" w:leftChars="29" w:right="60" w:firstLine="440" w:firstLineChars="200"/>
        <w:jc w:val="left"/>
        <w:rPr>
          <w:rFonts w:ascii="宋体" w:hAnsi="宋体" w:cs="hakuyoxingshu7000"/>
          <w:color w:val="auto"/>
          <w:kern w:val="0"/>
          <w:sz w:val="22"/>
          <w:szCs w:val="22"/>
          <w:highlight w:val="none"/>
        </w:rPr>
      </w:pPr>
      <w:r>
        <w:rPr>
          <w:rFonts w:hint="eastAsia" w:ascii="宋体" w:hAnsi="宋体" w:cs="hakuyoxingshu7000"/>
          <w:color w:val="auto"/>
          <w:kern w:val="0"/>
          <w:sz w:val="22"/>
          <w:szCs w:val="22"/>
          <w:highlight w:val="none"/>
        </w:rPr>
        <w:t>温州元信工程项目管理有限公司受温州肯恩大学委托，就</w:t>
      </w:r>
      <w:r>
        <w:rPr>
          <w:rFonts w:hint="eastAsia" w:ascii="宋体" w:hAnsi="宋体" w:cs="hakuyoxingshu7000"/>
          <w:color w:val="auto"/>
          <w:kern w:val="0"/>
          <w:sz w:val="22"/>
          <w:szCs w:val="22"/>
          <w:highlight w:val="none"/>
          <w:lang w:eastAsia="zh-CN"/>
        </w:rPr>
        <w:t>温州肯恩大学2025年进口纸质图书采购项目</w:t>
      </w:r>
      <w:r>
        <w:rPr>
          <w:rFonts w:hint="eastAsia" w:ascii="宋体" w:hAnsi="宋体" w:cs="hakuyoxingshu7000"/>
          <w:color w:val="auto"/>
          <w:kern w:val="0"/>
          <w:sz w:val="22"/>
          <w:szCs w:val="22"/>
          <w:highlight w:val="none"/>
        </w:rPr>
        <w:t>以</w:t>
      </w:r>
      <w:r>
        <w:rPr>
          <w:rFonts w:hint="eastAsia" w:ascii="宋体" w:hAnsi="宋体" w:cs="hakuyoxingshu7000"/>
          <w:color w:val="auto"/>
          <w:kern w:val="0"/>
          <w:sz w:val="22"/>
          <w:szCs w:val="22"/>
          <w:highlight w:val="none"/>
          <w:lang w:eastAsia="zh-CN"/>
        </w:rPr>
        <w:t>公开招标</w:t>
      </w:r>
      <w:r>
        <w:rPr>
          <w:rFonts w:hint="eastAsia" w:ascii="宋体" w:hAnsi="宋体" w:cs="hakuyoxingshu7000"/>
          <w:color w:val="auto"/>
          <w:kern w:val="0"/>
          <w:sz w:val="22"/>
          <w:szCs w:val="22"/>
          <w:highlight w:val="none"/>
        </w:rPr>
        <w:t>方式进行采购，欢迎国内合格的投标人前来投标。</w:t>
      </w:r>
    </w:p>
    <w:p w14:paraId="3C5FDE42">
      <w:pPr>
        <w:pStyle w:val="121"/>
        <w:widowControl/>
        <w:numPr>
          <w:ilvl w:val="0"/>
          <w:numId w:val="1"/>
        </w:numPr>
        <w:spacing w:before="60" w:after="60" w:line="400" w:lineRule="exact"/>
        <w:ind w:right="60" w:firstLineChars="0"/>
        <w:jc w:val="left"/>
        <w:rPr>
          <w:rFonts w:ascii="宋体" w:hAnsi="宋体" w:cs="hakuyoxingshu7000"/>
          <w:bCs/>
          <w:color w:val="auto"/>
          <w:kern w:val="0"/>
          <w:sz w:val="22"/>
          <w:szCs w:val="22"/>
          <w:highlight w:val="none"/>
        </w:rPr>
      </w:pPr>
      <w:r>
        <w:rPr>
          <w:rFonts w:hint="eastAsia" w:ascii="宋体" w:hAnsi="宋体" w:cs="hakuyoxingshu7000"/>
          <w:b/>
          <w:bCs/>
          <w:color w:val="auto"/>
          <w:kern w:val="0"/>
          <w:sz w:val="22"/>
          <w:szCs w:val="22"/>
          <w:highlight w:val="none"/>
          <w:lang w:eastAsia="zh-CN"/>
        </w:rPr>
        <w:t>招标</w:t>
      </w:r>
      <w:r>
        <w:rPr>
          <w:rFonts w:hint="eastAsia" w:ascii="宋体" w:hAnsi="宋体" w:cs="hakuyoxingshu7000"/>
          <w:b/>
          <w:bCs/>
          <w:color w:val="auto"/>
          <w:kern w:val="0"/>
          <w:sz w:val="22"/>
          <w:szCs w:val="22"/>
          <w:highlight w:val="none"/>
        </w:rPr>
        <w:t>编号</w:t>
      </w:r>
      <w:r>
        <w:rPr>
          <w:rFonts w:hint="eastAsia" w:ascii="宋体" w:hAnsi="宋体" w:cs="hakuyoxingshu7000"/>
          <w:b/>
          <w:bCs/>
          <w:color w:val="auto"/>
          <w:kern w:val="0"/>
          <w:sz w:val="22"/>
          <w:szCs w:val="22"/>
          <w:highlight w:val="none"/>
          <w:lang w:eastAsia="zh-CN"/>
        </w:rPr>
        <w:t>：</w:t>
      </w:r>
      <w:r>
        <w:rPr>
          <w:rFonts w:hint="eastAsia" w:ascii="宋体" w:hAnsi="宋体" w:cs="hakuyoxingshu7000"/>
          <w:bCs/>
          <w:color w:val="auto"/>
          <w:kern w:val="0"/>
          <w:sz w:val="22"/>
          <w:szCs w:val="22"/>
          <w:highlight w:val="none"/>
        </w:rPr>
        <w:t xml:space="preserve"> </w:t>
      </w:r>
      <w:r>
        <w:rPr>
          <w:rFonts w:hint="eastAsia" w:ascii="宋体" w:hAnsi="宋体" w:cs="hakuyoxingshu7000"/>
          <w:bCs/>
          <w:color w:val="auto"/>
          <w:kern w:val="0"/>
          <w:sz w:val="22"/>
          <w:szCs w:val="22"/>
          <w:highlight w:val="none"/>
          <w:lang w:eastAsia="zh-CN"/>
        </w:rPr>
        <w:t>WZYX-W2025021101</w:t>
      </w:r>
    </w:p>
    <w:p w14:paraId="72370894">
      <w:pPr>
        <w:pStyle w:val="121"/>
        <w:widowControl/>
        <w:numPr>
          <w:ilvl w:val="0"/>
          <w:numId w:val="1"/>
        </w:numPr>
        <w:spacing w:before="60" w:after="60" w:line="400" w:lineRule="exact"/>
        <w:ind w:right="60" w:firstLineChars="0"/>
        <w:jc w:val="left"/>
        <w:rPr>
          <w:rFonts w:ascii="宋体" w:hAnsi="宋体" w:cs="hakuyoxingshu7000"/>
          <w:b/>
          <w:bCs/>
          <w:color w:val="auto"/>
          <w:kern w:val="0"/>
          <w:sz w:val="22"/>
          <w:szCs w:val="22"/>
          <w:highlight w:val="none"/>
        </w:rPr>
      </w:pPr>
      <w:r>
        <w:rPr>
          <w:rFonts w:hint="eastAsia" w:ascii="宋体" w:hAnsi="宋体" w:cs="hakuyoxingshu7000"/>
          <w:b/>
          <w:bCs/>
          <w:color w:val="auto"/>
          <w:kern w:val="0"/>
          <w:sz w:val="22"/>
          <w:szCs w:val="22"/>
          <w:highlight w:val="none"/>
        </w:rPr>
        <w:t>采购类型：</w:t>
      </w:r>
      <w:r>
        <w:rPr>
          <w:rFonts w:hint="eastAsia" w:ascii="宋体" w:hAnsi="宋体" w:cs="hakuyoxingshu7000"/>
          <w:bCs/>
          <w:color w:val="auto"/>
          <w:kern w:val="0"/>
          <w:sz w:val="22"/>
          <w:szCs w:val="22"/>
          <w:highlight w:val="none"/>
        </w:rPr>
        <w:t>自行采购（非政府采购，委托代理）</w:t>
      </w:r>
    </w:p>
    <w:p w14:paraId="1C7D24B7">
      <w:pPr>
        <w:pStyle w:val="121"/>
        <w:widowControl/>
        <w:numPr>
          <w:ilvl w:val="0"/>
          <w:numId w:val="1"/>
        </w:numPr>
        <w:spacing w:before="60" w:after="60" w:line="400" w:lineRule="exact"/>
        <w:ind w:right="60" w:firstLineChars="0"/>
        <w:jc w:val="left"/>
        <w:rPr>
          <w:rFonts w:ascii="宋体" w:hAnsi="宋体" w:cs="hakuyoxingshu7000"/>
          <w:b/>
          <w:bCs/>
          <w:color w:val="auto"/>
          <w:kern w:val="0"/>
          <w:sz w:val="22"/>
          <w:szCs w:val="22"/>
          <w:highlight w:val="none"/>
        </w:rPr>
      </w:pPr>
      <w:r>
        <w:rPr>
          <w:rFonts w:hint="eastAsia" w:ascii="宋体" w:hAnsi="宋体" w:cs="hakuyoxingshu7000"/>
          <w:b/>
          <w:bCs/>
          <w:color w:val="auto"/>
          <w:kern w:val="0"/>
          <w:sz w:val="22"/>
          <w:szCs w:val="22"/>
          <w:highlight w:val="none"/>
        </w:rPr>
        <w:t>项目概况（内容、用途、数量、简要技术要求等）：</w:t>
      </w:r>
    </w:p>
    <w:p w14:paraId="068EF285">
      <w:pPr>
        <w:adjustRightInd w:val="0"/>
        <w:snapToGrid w:val="0"/>
        <w:spacing w:line="440" w:lineRule="exact"/>
        <w:ind w:firstLine="660" w:firstLineChars="300"/>
        <w:rPr>
          <w:rFonts w:hint="eastAsia" w:ascii="宋体" w:hAnsi="宋体" w:cs="宋体"/>
          <w:bCs/>
          <w:color w:val="auto"/>
          <w:kern w:val="0"/>
          <w:sz w:val="22"/>
          <w:szCs w:val="22"/>
          <w:highlight w:val="none"/>
        </w:rPr>
      </w:pPr>
      <w:bookmarkStart w:id="26" w:name="B09_招标内容"/>
      <w:bookmarkEnd w:id="26"/>
      <w:r>
        <w:rPr>
          <w:rFonts w:hint="eastAsia" w:ascii="宋体" w:hAnsi="宋体" w:cs="宋体"/>
          <w:bCs/>
          <w:color w:val="auto"/>
          <w:kern w:val="0"/>
          <w:sz w:val="22"/>
          <w:szCs w:val="22"/>
          <w:highlight w:val="none"/>
        </w:rPr>
        <w:t>项目内容：</w:t>
      </w:r>
      <w:r>
        <w:rPr>
          <w:rFonts w:hint="eastAsia" w:ascii="宋体" w:hAnsi="宋体" w:cs="宋体"/>
          <w:bCs/>
          <w:color w:val="auto"/>
          <w:kern w:val="0"/>
          <w:sz w:val="22"/>
          <w:szCs w:val="22"/>
          <w:highlight w:val="none"/>
          <w:lang w:eastAsia="zh-CN"/>
        </w:rPr>
        <w:t>温州肯恩大学2025年进口纸质图书采购项目</w:t>
      </w:r>
      <w:r>
        <w:rPr>
          <w:rFonts w:hint="eastAsia" w:ascii="宋体" w:hAnsi="宋体" w:cs="宋体"/>
          <w:bCs/>
          <w:color w:val="auto"/>
          <w:kern w:val="0"/>
          <w:sz w:val="22"/>
          <w:szCs w:val="22"/>
          <w:highlight w:val="none"/>
        </w:rPr>
        <w:t xml:space="preserve"> </w:t>
      </w:r>
    </w:p>
    <w:p w14:paraId="23CBE79B">
      <w:pPr>
        <w:adjustRightInd w:val="0"/>
        <w:snapToGrid w:val="0"/>
        <w:spacing w:line="440" w:lineRule="exact"/>
        <w:ind w:firstLine="880" w:firstLineChars="400"/>
        <w:rPr>
          <w:rFonts w:ascii="宋体" w:hAnsi="宋体" w:cs="宋体"/>
          <w:sz w:val="22"/>
          <w:szCs w:val="22"/>
          <w:highlight w:val="none"/>
        </w:rPr>
      </w:pPr>
      <w:r>
        <w:rPr>
          <w:rFonts w:hint="eastAsia" w:ascii="宋体" w:hAnsi="宋体" w:cs="宋体"/>
          <w:sz w:val="22"/>
          <w:szCs w:val="22"/>
          <w:highlight w:val="none"/>
        </w:rPr>
        <w:t>标项一</w:t>
      </w:r>
    </w:p>
    <w:p w14:paraId="08BA78F4">
      <w:pPr>
        <w:adjustRightInd w:val="0"/>
        <w:snapToGrid w:val="0"/>
        <w:spacing w:line="440" w:lineRule="exact"/>
        <w:ind w:left="0" w:leftChars="0" w:firstLine="1058" w:firstLineChars="481"/>
        <w:rPr>
          <w:rFonts w:ascii="宋体" w:hAnsi="宋体" w:cs="宋体"/>
          <w:sz w:val="22"/>
          <w:szCs w:val="22"/>
          <w:highlight w:val="none"/>
        </w:rPr>
      </w:pPr>
      <w:r>
        <w:rPr>
          <w:rFonts w:hint="eastAsia" w:ascii="宋体" w:hAnsi="宋体" w:cs="宋体"/>
          <w:sz w:val="22"/>
          <w:szCs w:val="22"/>
          <w:highlight w:val="none"/>
        </w:rPr>
        <w:t>标项名称：人文社科类</w:t>
      </w:r>
      <w:r>
        <w:rPr>
          <w:rFonts w:hint="eastAsia" w:ascii="宋体" w:hAnsi="宋体" w:cs="宋体"/>
          <w:sz w:val="22"/>
          <w:szCs w:val="22"/>
          <w:highlight w:val="none"/>
          <w:lang w:eastAsia="zh-CN"/>
        </w:rPr>
        <w:t>（</w:t>
      </w:r>
      <w:r>
        <w:rPr>
          <w:rFonts w:hint="eastAsia" w:ascii="宋体" w:hAnsi="宋体" w:cs="宋体"/>
          <w:sz w:val="22"/>
          <w:szCs w:val="22"/>
          <w:highlight w:val="none"/>
          <w:lang w:val="en-US" w:eastAsia="zh-CN"/>
        </w:rPr>
        <w:t>含艺术、建筑设计类）</w:t>
      </w:r>
      <w:r>
        <w:rPr>
          <w:rFonts w:hint="eastAsia" w:ascii="宋体" w:hAnsi="宋体" w:cs="宋体"/>
          <w:sz w:val="22"/>
          <w:szCs w:val="22"/>
          <w:highlight w:val="none"/>
        </w:rPr>
        <w:t>图书</w:t>
      </w:r>
    </w:p>
    <w:p w14:paraId="70743336">
      <w:pPr>
        <w:adjustRightInd w:val="0"/>
        <w:snapToGrid w:val="0"/>
        <w:spacing w:line="440" w:lineRule="exact"/>
        <w:ind w:left="0" w:leftChars="0" w:firstLine="1058" w:firstLineChars="481"/>
        <w:rPr>
          <w:rFonts w:hint="eastAsia" w:ascii="宋体" w:hAnsi="宋体" w:cs="宋体"/>
          <w:sz w:val="22"/>
          <w:szCs w:val="22"/>
          <w:highlight w:val="none"/>
        </w:rPr>
      </w:pPr>
      <w:r>
        <w:rPr>
          <w:rFonts w:hint="eastAsia" w:ascii="宋体" w:hAnsi="宋体" w:cs="宋体"/>
          <w:sz w:val="22"/>
          <w:szCs w:val="22"/>
          <w:highlight w:val="none"/>
        </w:rPr>
        <w:t>数量</w:t>
      </w:r>
      <w:r>
        <w:rPr>
          <w:rFonts w:hint="eastAsia" w:ascii="宋体" w:hAnsi="宋体" w:cs="宋体"/>
          <w:sz w:val="22"/>
          <w:szCs w:val="22"/>
          <w:highlight w:val="none"/>
          <w:lang w:eastAsia="zh-CN"/>
        </w:rPr>
        <w:t>：</w:t>
      </w:r>
      <w:r>
        <w:rPr>
          <w:rFonts w:hint="eastAsia" w:ascii="宋体" w:hAnsi="宋体" w:cs="宋体"/>
          <w:sz w:val="22"/>
          <w:szCs w:val="22"/>
          <w:highlight w:val="none"/>
        </w:rPr>
        <w:t>1</w:t>
      </w:r>
    </w:p>
    <w:p w14:paraId="5E5E92BB">
      <w:pPr>
        <w:adjustRightInd w:val="0"/>
        <w:snapToGrid w:val="0"/>
        <w:spacing w:line="440" w:lineRule="exact"/>
        <w:ind w:left="0" w:leftChars="0" w:firstLine="1058" w:firstLineChars="481"/>
        <w:rPr>
          <w:rFonts w:hint="default" w:ascii="宋体" w:hAnsi="宋体" w:eastAsia="宋体" w:cs="宋体"/>
          <w:sz w:val="22"/>
          <w:szCs w:val="22"/>
          <w:highlight w:val="none"/>
          <w:lang w:val="en-US" w:eastAsia="zh-CN"/>
        </w:rPr>
      </w:pPr>
      <w:r>
        <w:rPr>
          <w:rFonts w:hint="eastAsia" w:ascii="宋体" w:hAnsi="宋体" w:cs="宋体"/>
          <w:sz w:val="22"/>
          <w:szCs w:val="22"/>
          <w:highlight w:val="none"/>
        </w:rPr>
        <w:t>预算金额（元）</w:t>
      </w:r>
      <w:r>
        <w:rPr>
          <w:rFonts w:hint="eastAsia" w:ascii="宋体" w:hAnsi="宋体" w:cs="宋体"/>
          <w:sz w:val="22"/>
          <w:szCs w:val="22"/>
          <w:highlight w:val="none"/>
          <w:lang w:eastAsia="zh-CN"/>
        </w:rPr>
        <w:t>：</w:t>
      </w:r>
      <w:r>
        <w:rPr>
          <w:rFonts w:hint="eastAsia" w:ascii="宋体" w:hAnsi="宋体" w:cs="宋体"/>
          <w:sz w:val="22"/>
          <w:szCs w:val="22"/>
          <w:highlight w:val="none"/>
          <w:lang w:val="en-US" w:eastAsia="zh-CN"/>
        </w:rPr>
        <w:t>4000000</w:t>
      </w:r>
    </w:p>
    <w:p w14:paraId="1C6A62F6">
      <w:pPr>
        <w:adjustRightInd w:val="0"/>
        <w:snapToGrid w:val="0"/>
        <w:spacing w:line="440" w:lineRule="exact"/>
        <w:ind w:left="0" w:leftChars="0" w:firstLine="1058" w:firstLineChars="481"/>
        <w:rPr>
          <w:rFonts w:hint="eastAsia" w:ascii="宋体" w:hAnsi="宋体" w:cs="宋体"/>
          <w:sz w:val="22"/>
          <w:szCs w:val="22"/>
          <w:highlight w:val="none"/>
        </w:rPr>
      </w:pPr>
      <w:r>
        <w:rPr>
          <w:rFonts w:hint="eastAsia" w:ascii="宋体" w:hAnsi="宋体" w:cs="宋体"/>
          <w:sz w:val="22"/>
          <w:szCs w:val="22"/>
          <w:highlight w:val="none"/>
        </w:rPr>
        <w:t>简要规格描述或项目基本概况介绍、用途：详见招标文件</w:t>
      </w:r>
    </w:p>
    <w:p w14:paraId="4D5814F2">
      <w:pPr>
        <w:adjustRightInd w:val="0"/>
        <w:snapToGrid w:val="0"/>
        <w:spacing w:line="440" w:lineRule="exact"/>
        <w:ind w:left="0" w:leftChars="0" w:firstLine="1058" w:firstLineChars="481"/>
        <w:rPr>
          <w:rFonts w:hint="eastAsia" w:ascii="宋体" w:hAnsi="宋体" w:cs="宋体"/>
          <w:sz w:val="22"/>
          <w:szCs w:val="22"/>
          <w:highlight w:val="none"/>
        </w:rPr>
      </w:pPr>
      <w:r>
        <w:rPr>
          <w:rFonts w:hint="eastAsia" w:ascii="宋体" w:hAnsi="宋体" w:cs="宋体"/>
          <w:sz w:val="22"/>
          <w:szCs w:val="22"/>
          <w:highlight w:val="none"/>
        </w:rPr>
        <w:t>备注：/</w:t>
      </w:r>
    </w:p>
    <w:p w14:paraId="38AF95FC">
      <w:pPr>
        <w:adjustRightInd w:val="0"/>
        <w:snapToGrid w:val="0"/>
        <w:spacing w:line="440" w:lineRule="exact"/>
        <w:ind w:firstLine="880" w:firstLineChars="400"/>
        <w:rPr>
          <w:rFonts w:ascii="宋体" w:hAnsi="宋体" w:cs="宋体"/>
          <w:sz w:val="22"/>
          <w:szCs w:val="22"/>
          <w:highlight w:val="none"/>
        </w:rPr>
      </w:pPr>
      <w:r>
        <w:rPr>
          <w:rFonts w:hint="eastAsia" w:ascii="宋体" w:hAnsi="宋体" w:cs="宋体"/>
          <w:sz w:val="22"/>
          <w:szCs w:val="22"/>
          <w:highlight w:val="none"/>
        </w:rPr>
        <w:t>标项二</w:t>
      </w:r>
    </w:p>
    <w:p w14:paraId="4B77BADA">
      <w:pPr>
        <w:adjustRightInd w:val="0"/>
        <w:snapToGrid w:val="0"/>
        <w:spacing w:line="440" w:lineRule="exact"/>
        <w:ind w:left="0" w:leftChars="0" w:firstLine="1058" w:firstLineChars="481"/>
        <w:rPr>
          <w:rFonts w:hint="eastAsia" w:ascii="宋体" w:hAnsi="宋体" w:cs="宋体"/>
          <w:sz w:val="22"/>
          <w:szCs w:val="22"/>
          <w:highlight w:val="none"/>
        </w:rPr>
      </w:pPr>
      <w:r>
        <w:rPr>
          <w:rFonts w:hint="eastAsia" w:ascii="宋体" w:hAnsi="宋体" w:cs="宋体"/>
          <w:sz w:val="22"/>
          <w:szCs w:val="22"/>
          <w:highlight w:val="none"/>
        </w:rPr>
        <w:t>标项名称：理工科类图书</w:t>
      </w:r>
    </w:p>
    <w:p w14:paraId="7B96C7BD">
      <w:pPr>
        <w:adjustRightInd w:val="0"/>
        <w:snapToGrid w:val="0"/>
        <w:spacing w:line="440" w:lineRule="exact"/>
        <w:ind w:left="0" w:leftChars="0" w:firstLine="1058" w:firstLineChars="481"/>
        <w:rPr>
          <w:rFonts w:hint="eastAsia" w:ascii="宋体" w:hAnsi="宋体" w:cs="宋体"/>
          <w:sz w:val="22"/>
          <w:szCs w:val="22"/>
          <w:highlight w:val="none"/>
        </w:rPr>
      </w:pPr>
      <w:r>
        <w:rPr>
          <w:rFonts w:hint="eastAsia" w:ascii="宋体" w:hAnsi="宋体" w:cs="宋体"/>
          <w:sz w:val="22"/>
          <w:szCs w:val="22"/>
          <w:highlight w:val="none"/>
        </w:rPr>
        <w:t>数量</w:t>
      </w:r>
      <w:r>
        <w:rPr>
          <w:rFonts w:hint="eastAsia" w:ascii="宋体" w:hAnsi="宋体" w:cs="宋体"/>
          <w:sz w:val="22"/>
          <w:szCs w:val="22"/>
          <w:highlight w:val="none"/>
          <w:lang w:eastAsia="zh-CN"/>
        </w:rPr>
        <w:t>：</w:t>
      </w:r>
      <w:r>
        <w:rPr>
          <w:rFonts w:hint="eastAsia" w:ascii="宋体" w:hAnsi="宋体" w:cs="宋体"/>
          <w:sz w:val="22"/>
          <w:szCs w:val="22"/>
          <w:highlight w:val="none"/>
        </w:rPr>
        <w:t>1</w:t>
      </w:r>
    </w:p>
    <w:p w14:paraId="6493A9CF">
      <w:pPr>
        <w:adjustRightInd w:val="0"/>
        <w:snapToGrid w:val="0"/>
        <w:spacing w:line="440" w:lineRule="exact"/>
        <w:ind w:left="0" w:leftChars="0" w:firstLine="1058" w:firstLineChars="481"/>
        <w:rPr>
          <w:rFonts w:hint="default" w:ascii="宋体" w:hAnsi="宋体" w:eastAsia="宋体" w:cs="宋体"/>
          <w:sz w:val="22"/>
          <w:szCs w:val="22"/>
          <w:highlight w:val="none"/>
          <w:lang w:val="en-US" w:eastAsia="zh-CN"/>
        </w:rPr>
      </w:pPr>
      <w:r>
        <w:rPr>
          <w:rFonts w:hint="eastAsia" w:ascii="宋体" w:hAnsi="宋体" w:cs="宋体"/>
          <w:sz w:val="22"/>
          <w:szCs w:val="22"/>
          <w:highlight w:val="none"/>
        </w:rPr>
        <w:t>预算金额（元）</w:t>
      </w:r>
      <w:r>
        <w:rPr>
          <w:rFonts w:hint="eastAsia" w:ascii="宋体" w:hAnsi="宋体" w:cs="宋体"/>
          <w:sz w:val="22"/>
          <w:szCs w:val="22"/>
          <w:highlight w:val="none"/>
          <w:lang w:eastAsia="zh-CN"/>
        </w:rPr>
        <w:t>：</w:t>
      </w:r>
      <w:r>
        <w:rPr>
          <w:rFonts w:hint="eastAsia" w:ascii="宋体" w:hAnsi="宋体" w:cs="宋体"/>
          <w:sz w:val="22"/>
          <w:szCs w:val="22"/>
          <w:highlight w:val="none"/>
          <w:lang w:val="en-US" w:eastAsia="zh-CN"/>
        </w:rPr>
        <w:t>2000000</w:t>
      </w:r>
    </w:p>
    <w:p w14:paraId="4335B478">
      <w:pPr>
        <w:adjustRightInd w:val="0"/>
        <w:snapToGrid w:val="0"/>
        <w:spacing w:line="440" w:lineRule="exact"/>
        <w:ind w:left="0" w:leftChars="0" w:firstLine="1058" w:firstLineChars="481"/>
        <w:rPr>
          <w:rFonts w:hint="eastAsia" w:ascii="宋体" w:hAnsi="宋体" w:cs="宋体"/>
          <w:sz w:val="22"/>
          <w:szCs w:val="22"/>
          <w:highlight w:val="none"/>
        </w:rPr>
      </w:pPr>
      <w:r>
        <w:rPr>
          <w:rFonts w:hint="eastAsia" w:ascii="宋体" w:hAnsi="宋体" w:cs="宋体"/>
          <w:sz w:val="22"/>
          <w:szCs w:val="22"/>
          <w:highlight w:val="none"/>
        </w:rPr>
        <w:t>简要规格描述或项目基本概况介绍、用途：详见招标文件</w:t>
      </w:r>
    </w:p>
    <w:p w14:paraId="112FBACB">
      <w:pPr>
        <w:adjustRightInd w:val="0"/>
        <w:snapToGrid w:val="0"/>
        <w:spacing w:line="440" w:lineRule="exact"/>
        <w:ind w:firstLine="1100" w:firstLineChars="500"/>
        <w:rPr>
          <w:rFonts w:hint="eastAsia" w:ascii="宋体" w:hAnsi="宋体" w:cs="宋体"/>
          <w:sz w:val="22"/>
          <w:szCs w:val="22"/>
        </w:rPr>
      </w:pPr>
      <w:r>
        <w:rPr>
          <w:rFonts w:hint="eastAsia" w:ascii="宋体" w:hAnsi="宋体" w:cs="宋体"/>
          <w:sz w:val="22"/>
          <w:szCs w:val="22"/>
        </w:rPr>
        <w:t>备注：/</w:t>
      </w:r>
    </w:p>
    <w:p w14:paraId="457277A5">
      <w:pPr>
        <w:pStyle w:val="121"/>
        <w:widowControl/>
        <w:numPr>
          <w:ilvl w:val="0"/>
          <w:numId w:val="1"/>
        </w:numPr>
        <w:spacing w:before="60" w:after="60" w:line="400" w:lineRule="exact"/>
        <w:ind w:right="60" w:firstLineChars="0"/>
        <w:jc w:val="left"/>
        <w:rPr>
          <w:rFonts w:ascii="宋体" w:hAnsi="宋体" w:cs="hakuyoxingshu7000"/>
          <w:b/>
          <w:bCs/>
          <w:color w:val="auto"/>
          <w:kern w:val="0"/>
          <w:sz w:val="22"/>
          <w:szCs w:val="22"/>
          <w:highlight w:val="none"/>
        </w:rPr>
      </w:pPr>
      <w:r>
        <w:rPr>
          <w:rFonts w:hint="eastAsia" w:ascii="宋体" w:hAnsi="宋体" w:cs="hakuyoxingshu7000"/>
          <w:b/>
          <w:bCs/>
          <w:color w:val="auto"/>
          <w:kern w:val="0"/>
          <w:sz w:val="22"/>
          <w:szCs w:val="22"/>
          <w:highlight w:val="none"/>
          <w:lang w:eastAsia="zh-CN"/>
        </w:rPr>
        <w:t>投标人</w:t>
      </w:r>
      <w:r>
        <w:rPr>
          <w:rFonts w:hint="eastAsia" w:ascii="宋体" w:hAnsi="宋体" w:cs="hakuyoxingshu7000"/>
          <w:b/>
          <w:bCs/>
          <w:color w:val="auto"/>
          <w:kern w:val="0"/>
          <w:sz w:val="22"/>
          <w:szCs w:val="22"/>
          <w:highlight w:val="none"/>
        </w:rPr>
        <w:t>资格要求：</w:t>
      </w:r>
    </w:p>
    <w:p w14:paraId="68C5DB28">
      <w:pPr>
        <w:widowControl/>
        <w:spacing w:before="60" w:after="60" w:line="340" w:lineRule="exact"/>
        <w:ind w:left="718" w:leftChars="185" w:right="60" w:hanging="330" w:hangingChars="150"/>
        <w:jc w:val="left"/>
        <w:rPr>
          <w:rFonts w:ascii="宋体" w:hAnsi="宋体" w:cs="hakuyoxingshu7000"/>
          <w:bCs/>
          <w:color w:val="auto"/>
          <w:kern w:val="0"/>
          <w:sz w:val="22"/>
          <w:szCs w:val="22"/>
          <w:highlight w:val="none"/>
        </w:rPr>
      </w:pPr>
      <w:r>
        <w:rPr>
          <w:rFonts w:hint="eastAsia" w:ascii="宋体" w:hAnsi="宋体" w:cs="hakuyoxingshu7000"/>
          <w:bCs/>
          <w:color w:val="auto"/>
          <w:kern w:val="0"/>
          <w:sz w:val="22"/>
          <w:szCs w:val="22"/>
          <w:highlight w:val="none"/>
        </w:rPr>
        <w:t>（1）符合《中华人民共和国政府采购法》第二十二条的规定：未被“信用中国”（www.creditchina.gov.cn)、中国政府采购网（www.ccgp.gov.cn）列入失信被执行人、重大税收违法案件当事人名单、政府采购严重违法失信行为记录名单。</w:t>
      </w:r>
    </w:p>
    <w:p w14:paraId="282F1B40">
      <w:pPr>
        <w:widowControl/>
        <w:spacing w:before="60" w:after="60" w:line="340" w:lineRule="exact"/>
        <w:ind w:left="718" w:leftChars="185" w:right="60" w:hanging="330" w:hangingChars="150"/>
        <w:jc w:val="left"/>
        <w:rPr>
          <w:rFonts w:ascii="宋体" w:hAnsi="宋体" w:cs="hakuyoxingshu7000"/>
          <w:bCs/>
          <w:color w:val="auto"/>
          <w:kern w:val="0"/>
          <w:sz w:val="22"/>
          <w:szCs w:val="22"/>
          <w:highlight w:val="none"/>
        </w:rPr>
      </w:pPr>
      <w:r>
        <w:rPr>
          <w:rFonts w:hint="eastAsia" w:ascii="宋体" w:hAnsi="宋体" w:cs="hakuyoxingshu7000"/>
          <w:bCs/>
          <w:color w:val="auto"/>
          <w:kern w:val="0"/>
          <w:sz w:val="22"/>
          <w:szCs w:val="22"/>
          <w:highlight w:val="none"/>
        </w:rPr>
        <w:t>（2）单位负责人为同一人或者存在直接控股、管理关系的不同</w:t>
      </w:r>
      <w:r>
        <w:rPr>
          <w:rFonts w:hint="eastAsia" w:ascii="宋体" w:hAnsi="宋体" w:cs="hakuyoxingshu7000"/>
          <w:bCs/>
          <w:color w:val="auto"/>
          <w:kern w:val="0"/>
          <w:sz w:val="22"/>
          <w:szCs w:val="22"/>
          <w:highlight w:val="none"/>
          <w:lang w:eastAsia="zh-CN"/>
        </w:rPr>
        <w:t>投标人</w:t>
      </w:r>
      <w:r>
        <w:rPr>
          <w:rFonts w:hint="eastAsia" w:ascii="宋体" w:hAnsi="宋体" w:cs="hakuyoxingshu7000"/>
          <w:bCs/>
          <w:color w:val="auto"/>
          <w:kern w:val="0"/>
          <w:sz w:val="22"/>
          <w:szCs w:val="22"/>
          <w:highlight w:val="none"/>
        </w:rPr>
        <w:t>，不得参加同一合同项下的采购活动；</w:t>
      </w:r>
    </w:p>
    <w:p w14:paraId="43D2C8ED">
      <w:pPr>
        <w:widowControl/>
        <w:spacing w:before="60" w:after="60" w:line="340" w:lineRule="exact"/>
        <w:ind w:left="718" w:leftChars="185" w:right="60" w:hanging="330" w:hangingChars="150"/>
        <w:jc w:val="left"/>
        <w:rPr>
          <w:rFonts w:hint="eastAsia" w:ascii="宋体" w:hAnsi="宋体" w:eastAsia="宋体" w:cs="hakuyoxingshu7000"/>
          <w:bCs/>
          <w:color w:val="auto"/>
          <w:kern w:val="0"/>
          <w:sz w:val="22"/>
          <w:szCs w:val="22"/>
          <w:highlight w:val="none"/>
          <w:lang w:val="en-US" w:eastAsia="zh-CN"/>
        </w:rPr>
      </w:pPr>
      <w:r>
        <w:rPr>
          <w:rFonts w:hint="eastAsia" w:ascii="宋体" w:hAnsi="宋体" w:cs="hakuyoxingshu7000"/>
          <w:bCs/>
          <w:color w:val="auto"/>
          <w:kern w:val="0"/>
          <w:sz w:val="22"/>
          <w:szCs w:val="22"/>
          <w:highlight w:val="none"/>
        </w:rPr>
        <w:t>（3）落实政府采购政策需满足的资格要求：</w:t>
      </w:r>
      <w:r>
        <w:rPr>
          <w:rFonts w:hint="eastAsia" w:ascii="宋体" w:hAnsi="宋体" w:cs="hakuyoxingshu7000"/>
          <w:bCs/>
          <w:color w:val="auto"/>
          <w:kern w:val="0"/>
          <w:sz w:val="22"/>
          <w:szCs w:val="22"/>
          <w:highlight w:val="none"/>
          <w:lang w:val="en-US" w:eastAsia="zh-CN"/>
        </w:rPr>
        <w:t>无；</w:t>
      </w:r>
    </w:p>
    <w:p w14:paraId="3DE41DDD">
      <w:pPr>
        <w:widowControl/>
        <w:spacing w:before="60" w:after="60" w:line="340" w:lineRule="exact"/>
        <w:ind w:left="718" w:leftChars="185" w:right="60" w:hanging="330" w:hangingChars="150"/>
        <w:jc w:val="left"/>
        <w:rPr>
          <w:rFonts w:hint="eastAsia" w:ascii="宋体" w:hAnsi="宋体" w:cs="hakuyoxingshu7000"/>
          <w:bCs/>
          <w:color w:val="auto"/>
          <w:kern w:val="0"/>
          <w:sz w:val="22"/>
          <w:szCs w:val="22"/>
          <w:highlight w:val="none"/>
        </w:rPr>
      </w:pPr>
      <w:r>
        <w:rPr>
          <w:rFonts w:hint="eastAsia" w:ascii="宋体" w:hAnsi="宋体" w:cs="hakuyoxingshu7000"/>
          <w:bCs/>
          <w:color w:val="auto"/>
          <w:kern w:val="0"/>
          <w:sz w:val="22"/>
          <w:szCs w:val="22"/>
          <w:highlight w:val="none"/>
          <w:lang w:eastAsia="zh-CN"/>
        </w:rPr>
        <w:t>（</w:t>
      </w:r>
      <w:r>
        <w:rPr>
          <w:rFonts w:hint="eastAsia" w:ascii="宋体" w:hAnsi="宋体" w:cs="hakuyoxingshu7000"/>
          <w:bCs/>
          <w:color w:val="auto"/>
          <w:kern w:val="0"/>
          <w:sz w:val="22"/>
          <w:szCs w:val="22"/>
          <w:highlight w:val="none"/>
          <w:lang w:val="en-US" w:eastAsia="zh-CN"/>
        </w:rPr>
        <w:t>4</w:t>
      </w:r>
      <w:r>
        <w:rPr>
          <w:rFonts w:hint="eastAsia" w:ascii="宋体" w:hAnsi="宋体" w:cs="hakuyoxingshu7000"/>
          <w:bCs/>
          <w:color w:val="auto"/>
          <w:kern w:val="0"/>
          <w:sz w:val="22"/>
          <w:szCs w:val="22"/>
          <w:highlight w:val="none"/>
          <w:lang w:eastAsia="zh-CN"/>
        </w:rPr>
        <w:t>）</w:t>
      </w:r>
      <w:r>
        <w:rPr>
          <w:rFonts w:hint="eastAsia" w:ascii="宋体" w:hAnsi="宋体" w:cs="hakuyoxingshu7000"/>
          <w:bCs/>
          <w:color w:val="auto"/>
          <w:kern w:val="0"/>
          <w:sz w:val="22"/>
          <w:szCs w:val="22"/>
          <w:highlight w:val="none"/>
          <w:lang w:val="en-US" w:eastAsia="zh-CN"/>
        </w:rPr>
        <w:t>特定资格要求：标项一、标项二：</w:t>
      </w:r>
      <w:r>
        <w:rPr>
          <w:rFonts w:hint="eastAsia" w:ascii="宋体" w:hAnsi="宋体" w:cs="宋体"/>
          <w:sz w:val="22"/>
          <w:szCs w:val="22"/>
          <w:lang w:val="en-US" w:eastAsia="zh-CN"/>
        </w:rPr>
        <w:t>1）</w:t>
      </w:r>
      <w:r>
        <w:rPr>
          <w:rFonts w:hint="eastAsia" w:ascii="宋体" w:hAnsi="宋体" w:cs="宋体"/>
          <w:sz w:val="22"/>
          <w:szCs w:val="22"/>
        </w:rPr>
        <w:t>具有国家新闻出版部门颁发的出版物经营许可证</w:t>
      </w:r>
      <w:r>
        <w:rPr>
          <w:rFonts w:hint="eastAsia" w:ascii="宋体" w:hAnsi="宋体" w:cs="宋体"/>
          <w:sz w:val="22"/>
          <w:szCs w:val="22"/>
          <w:lang w:eastAsia="zh-CN"/>
        </w:rPr>
        <w:t>；</w:t>
      </w:r>
      <w:r>
        <w:rPr>
          <w:rFonts w:hint="eastAsia" w:ascii="宋体" w:hAnsi="宋体" w:cs="宋体"/>
          <w:sz w:val="22"/>
          <w:szCs w:val="22"/>
          <w:lang w:val="en-US" w:eastAsia="zh-CN"/>
        </w:rPr>
        <w:t>2）具有</w:t>
      </w:r>
      <w:r>
        <w:rPr>
          <w:rFonts w:hint="eastAsia" w:ascii="宋体" w:hAnsi="宋体" w:cs="宋体"/>
          <w:sz w:val="22"/>
          <w:szCs w:val="22"/>
        </w:rPr>
        <w:t>国家新闻出版部门颁发的出版物进口经营许可证</w:t>
      </w:r>
      <w:r>
        <w:rPr>
          <w:rFonts w:hint="eastAsia" w:ascii="宋体" w:hAnsi="宋体" w:cs="hakuyoxingshu7000"/>
          <w:bCs/>
          <w:color w:val="auto"/>
          <w:kern w:val="0"/>
          <w:sz w:val="22"/>
          <w:szCs w:val="22"/>
          <w:highlight w:val="none"/>
        </w:rPr>
        <w:t>；</w:t>
      </w:r>
    </w:p>
    <w:p w14:paraId="5BB5E3F9">
      <w:pPr>
        <w:widowControl/>
        <w:spacing w:before="60" w:after="60" w:line="340" w:lineRule="exact"/>
        <w:ind w:left="718" w:leftChars="185" w:right="60" w:hanging="330" w:hangingChars="150"/>
        <w:jc w:val="left"/>
        <w:rPr>
          <w:rFonts w:ascii="宋体" w:hAnsi="宋体" w:cs="hakuyoxingshu7000"/>
          <w:bCs/>
          <w:color w:val="auto"/>
          <w:kern w:val="0"/>
          <w:sz w:val="22"/>
          <w:szCs w:val="22"/>
          <w:highlight w:val="none"/>
        </w:rPr>
      </w:pPr>
      <w:r>
        <w:rPr>
          <w:rFonts w:hint="eastAsia" w:ascii="宋体" w:hAnsi="宋体" w:cs="hakuyoxingshu7000"/>
          <w:bCs/>
          <w:color w:val="auto"/>
          <w:kern w:val="0"/>
          <w:sz w:val="22"/>
          <w:szCs w:val="22"/>
          <w:highlight w:val="none"/>
          <w:lang w:eastAsia="zh-CN"/>
        </w:rPr>
        <w:t>（</w:t>
      </w:r>
      <w:r>
        <w:rPr>
          <w:rFonts w:hint="eastAsia" w:ascii="宋体" w:hAnsi="宋体" w:cs="hakuyoxingshu7000"/>
          <w:bCs/>
          <w:color w:val="auto"/>
          <w:kern w:val="0"/>
          <w:sz w:val="22"/>
          <w:szCs w:val="22"/>
          <w:highlight w:val="none"/>
          <w:lang w:val="en-US" w:eastAsia="zh-CN"/>
        </w:rPr>
        <w:t>5</w:t>
      </w:r>
      <w:r>
        <w:rPr>
          <w:rFonts w:hint="eastAsia" w:ascii="宋体" w:hAnsi="宋体" w:cs="hakuyoxingshu7000"/>
          <w:bCs/>
          <w:color w:val="auto"/>
          <w:kern w:val="0"/>
          <w:sz w:val="22"/>
          <w:szCs w:val="22"/>
          <w:highlight w:val="none"/>
          <w:lang w:eastAsia="zh-CN"/>
        </w:rPr>
        <w:t>）</w:t>
      </w:r>
      <w:r>
        <w:rPr>
          <w:rFonts w:hint="eastAsia" w:ascii="宋体" w:hAnsi="宋体" w:cs="hakuyoxingshu7000"/>
          <w:bCs/>
          <w:color w:val="auto"/>
          <w:kern w:val="0"/>
          <w:sz w:val="22"/>
          <w:szCs w:val="22"/>
          <w:highlight w:val="none"/>
        </w:rPr>
        <w:t>本项目接受联合体投标。</w:t>
      </w:r>
    </w:p>
    <w:p w14:paraId="550F3A68">
      <w:pPr>
        <w:pStyle w:val="121"/>
        <w:widowControl/>
        <w:numPr>
          <w:ilvl w:val="0"/>
          <w:numId w:val="1"/>
        </w:numPr>
        <w:spacing w:before="60" w:after="60" w:line="400" w:lineRule="exact"/>
        <w:ind w:right="60" w:firstLineChars="0"/>
        <w:jc w:val="left"/>
        <w:rPr>
          <w:rFonts w:ascii="宋体" w:hAnsi="宋体" w:cs="hakuyoxingshu7000"/>
          <w:b/>
          <w:bCs/>
          <w:color w:val="auto"/>
          <w:kern w:val="0"/>
          <w:sz w:val="22"/>
          <w:szCs w:val="22"/>
          <w:highlight w:val="none"/>
        </w:rPr>
      </w:pPr>
      <w:r>
        <w:rPr>
          <w:rFonts w:hint="eastAsia" w:ascii="宋体" w:hAnsi="宋体" w:cs="hakuyoxingshu7000"/>
          <w:b/>
          <w:bCs/>
          <w:color w:val="auto"/>
          <w:kern w:val="0"/>
          <w:sz w:val="22"/>
          <w:szCs w:val="22"/>
          <w:highlight w:val="none"/>
        </w:rPr>
        <w:t>报名方式、时间及地址、招标文件发售：</w:t>
      </w:r>
    </w:p>
    <w:p w14:paraId="3287B50B">
      <w:pPr>
        <w:widowControl/>
        <w:spacing w:before="60" w:after="60" w:line="400" w:lineRule="exact"/>
        <w:ind w:right="60" w:firstLine="44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1.时间：公告发布之日起至投标截止时间前，每天上午08:30-11:30，下午14:30-17:30（节假日除外）。</w:t>
      </w:r>
    </w:p>
    <w:p w14:paraId="1F241F7B">
      <w:pPr>
        <w:widowControl/>
        <w:spacing w:before="60" w:after="60" w:line="400" w:lineRule="exact"/>
        <w:ind w:right="60" w:firstLine="440"/>
        <w:jc w:val="left"/>
        <w:rPr>
          <w:rFonts w:ascii="宋体" w:hAnsi="宋体" w:cs="hakuyoxingshu7000"/>
          <w:color w:val="auto"/>
          <w:kern w:val="0"/>
          <w:sz w:val="22"/>
          <w:szCs w:val="22"/>
          <w:highlight w:val="none"/>
        </w:rPr>
      </w:pPr>
      <w:r>
        <w:rPr>
          <w:rFonts w:hint="eastAsia" w:ascii="宋体" w:hAnsi="宋体" w:cs="宋体"/>
          <w:color w:val="auto"/>
          <w:kern w:val="0"/>
          <w:sz w:val="22"/>
          <w:szCs w:val="22"/>
          <w:highlight w:val="none"/>
        </w:rPr>
        <w:t>2.地点：</w:t>
      </w:r>
      <w:r>
        <w:rPr>
          <w:rFonts w:hint="eastAsia" w:ascii="宋体" w:hAnsi="宋体" w:cs="hakuyoxingshu7000"/>
          <w:color w:val="auto"/>
          <w:kern w:val="0"/>
          <w:sz w:val="22"/>
          <w:szCs w:val="22"/>
          <w:highlight w:val="none"/>
        </w:rPr>
        <w:t>政采云平台（www.zcygov.cn）</w:t>
      </w:r>
    </w:p>
    <w:p w14:paraId="0F76D1E7">
      <w:pPr>
        <w:widowControl/>
        <w:spacing w:before="60" w:after="60" w:line="400" w:lineRule="exact"/>
        <w:ind w:right="60" w:firstLine="440"/>
        <w:jc w:val="left"/>
        <w:rPr>
          <w:rFonts w:ascii="宋体" w:hAnsi="宋体"/>
          <w:color w:val="auto"/>
          <w:sz w:val="22"/>
          <w:szCs w:val="22"/>
          <w:highlight w:val="none"/>
        </w:rPr>
      </w:pPr>
      <w:r>
        <w:rPr>
          <w:rFonts w:hint="eastAsia" w:ascii="宋体" w:hAnsi="宋体" w:cs="宋体"/>
          <w:color w:val="auto"/>
          <w:kern w:val="0"/>
          <w:sz w:val="22"/>
          <w:szCs w:val="22"/>
          <w:highlight w:val="none"/>
        </w:rPr>
        <w:t>3.方式：</w:t>
      </w:r>
      <w:r>
        <w:rPr>
          <w:rFonts w:ascii="宋体" w:hAnsi="宋体"/>
          <w:color w:val="auto"/>
          <w:sz w:val="22"/>
          <w:szCs w:val="22"/>
          <w:highlight w:val="none"/>
        </w:rPr>
        <w:t>潜在投标人登陆政采云平台</w:t>
      </w:r>
      <w:r>
        <w:rPr>
          <w:rFonts w:hint="eastAsia" w:ascii="宋体" w:hAnsi="宋体" w:cs="hakuyoxingshu7000"/>
          <w:color w:val="auto"/>
          <w:kern w:val="0"/>
          <w:sz w:val="22"/>
          <w:szCs w:val="22"/>
          <w:highlight w:val="none"/>
        </w:rPr>
        <w:t>（www.zcygov.cn）</w:t>
      </w:r>
      <w:r>
        <w:rPr>
          <w:rFonts w:ascii="宋体" w:hAnsi="宋体"/>
          <w:color w:val="auto"/>
          <w:sz w:val="22"/>
          <w:szCs w:val="22"/>
          <w:highlight w:val="none"/>
        </w:rPr>
        <w:t>，在线申请获取</w:t>
      </w:r>
      <w:r>
        <w:rPr>
          <w:rFonts w:hint="eastAsia" w:ascii="宋体" w:hAnsi="宋体"/>
          <w:color w:val="auto"/>
          <w:sz w:val="22"/>
          <w:szCs w:val="22"/>
          <w:highlight w:val="none"/>
        </w:rPr>
        <w:t>采购文件</w:t>
      </w:r>
      <w:r>
        <w:rPr>
          <w:rFonts w:ascii="宋体" w:hAnsi="宋体"/>
          <w:color w:val="auto"/>
          <w:sz w:val="22"/>
          <w:szCs w:val="22"/>
          <w:highlight w:val="none"/>
        </w:rPr>
        <w:t>（</w:t>
      </w:r>
      <w:r>
        <w:rPr>
          <w:rFonts w:hint="eastAsia" w:ascii="宋体" w:hAnsi="宋体"/>
          <w:color w:val="auto"/>
          <w:sz w:val="22"/>
          <w:szCs w:val="22"/>
          <w:highlight w:val="none"/>
        </w:rPr>
        <w:t>进入</w:t>
      </w:r>
      <w:r>
        <w:rPr>
          <w:rFonts w:hint="eastAsia" w:ascii="宋体"/>
          <w:color w:val="auto"/>
          <w:sz w:val="22"/>
          <w:szCs w:val="22"/>
          <w:highlight w:val="none"/>
        </w:rPr>
        <w:t>“</w:t>
      </w:r>
      <w:r>
        <w:rPr>
          <w:rFonts w:hint="eastAsia" w:ascii="宋体" w:hAnsi="宋体"/>
          <w:color w:val="auto"/>
          <w:sz w:val="22"/>
          <w:szCs w:val="22"/>
          <w:highlight w:val="none"/>
        </w:rPr>
        <w:t>项目采购</w:t>
      </w:r>
      <w:r>
        <w:rPr>
          <w:rFonts w:hint="eastAsia" w:ascii="宋体"/>
          <w:color w:val="auto"/>
          <w:sz w:val="22"/>
          <w:szCs w:val="22"/>
          <w:highlight w:val="none"/>
        </w:rPr>
        <w:t>”</w:t>
      </w:r>
      <w:r>
        <w:rPr>
          <w:rFonts w:hint="eastAsia" w:ascii="宋体" w:hAnsi="宋体"/>
          <w:color w:val="auto"/>
          <w:sz w:val="22"/>
          <w:szCs w:val="22"/>
          <w:highlight w:val="none"/>
        </w:rPr>
        <w:t>应用，在获取采购文件菜单中选择项目，申请获取采购文件；仅需浏览采购文件的</w:t>
      </w:r>
      <w:r>
        <w:rPr>
          <w:rFonts w:hint="eastAsia" w:ascii="宋体" w:hAnsi="宋体"/>
          <w:color w:val="auto"/>
          <w:sz w:val="22"/>
          <w:szCs w:val="22"/>
          <w:highlight w:val="none"/>
          <w:lang w:eastAsia="zh-CN"/>
        </w:rPr>
        <w:t>投标人</w:t>
      </w:r>
      <w:r>
        <w:rPr>
          <w:rFonts w:hint="eastAsia" w:ascii="宋体" w:hAnsi="宋体"/>
          <w:color w:val="auto"/>
          <w:sz w:val="22"/>
          <w:szCs w:val="22"/>
          <w:highlight w:val="none"/>
        </w:rPr>
        <w:t>可点击</w:t>
      </w:r>
      <w:r>
        <w:rPr>
          <w:rFonts w:hint="eastAsia" w:ascii="宋体"/>
          <w:color w:val="auto"/>
          <w:sz w:val="22"/>
          <w:szCs w:val="22"/>
          <w:highlight w:val="none"/>
        </w:rPr>
        <w:t>“</w:t>
      </w:r>
      <w:r>
        <w:rPr>
          <w:rFonts w:hint="eastAsia" w:ascii="宋体" w:hAnsi="宋体"/>
          <w:color w:val="auto"/>
          <w:sz w:val="22"/>
          <w:szCs w:val="22"/>
          <w:highlight w:val="none"/>
        </w:rPr>
        <w:t>游客，浏览采购文件</w:t>
      </w:r>
      <w:r>
        <w:rPr>
          <w:rFonts w:hint="eastAsia" w:ascii="宋体"/>
          <w:color w:val="auto"/>
          <w:sz w:val="22"/>
          <w:szCs w:val="22"/>
          <w:highlight w:val="none"/>
        </w:rPr>
        <w:t>”</w:t>
      </w:r>
      <w:r>
        <w:rPr>
          <w:rFonts w:hint="eastAsia" w:ascii="宋体" w:hAnsi="宋体"/>
          <w:color w:val="auto"/>
          <w:sz w:val="22"/>
          <w:szCs w:val="22"/>
          <w:highlight w:val="none"/>
        </w:rPr>
        <w:t>直接下载采购文件浏览</w:t>
      </w:r>
      <w:r>
        <w:rPr>
          <w:rFonts w:ascii="宋体" w:hAnsi="宋体"/>
          <w:color w:val="auto"/>
          <w:sz w:val="22"/>
          <w:szCs w:val="22"/>
          <w:highlight w:val="none"/>
        </w:rPr>
        <w:t>）。</w:t>
      </w:r>
    </w:p>
    <w:p w14:paraId="72D01044">
      <w:pPr>
        <w:widowControl/>
        <w:spacing w:before="60" w:after="60" w:line="400" w:lineRule="exact"/>
        <w:ind w:right="60" w:firstLine="440"/>
        <w:jc w:val="left"/>
        <w:rPr>
          <w:rFonts w:ascii="宋体"/>
          <w:color w:val="auto"/>
          <w:sz w:val="22"/>
          <w:szCs w:val="22"/>
          <w:highlight w:val="none"/>
        </w:rPr>
      </w:pPr>
      <w:r>
        <w:rPr>
          <w:rFonts w:hint="eastAsia" w:ascii="宋体" w:hAnsi="宋体" w:cs="宋体"/>
          <w:b/>
          <w:color w:val="auto"/>
          <w:kern w:val="0"/>
          <w:sz w:val="22"/>
          <w:szCs w:val="22"/>
          <w:highlight w:val="none"/>
          <w:lang w:eastAsia="zh-CN"/>
        </w:rPr>
        <w:t>投标人</w:t>
      </w:r>
      <w:r>
        <w:rPr>
          <w:rFonts w:hint="eastAsia" w:ascii="宋体" w:hAnsi="宋体" w:cs="宋体"/>
          <w:b/>
          <w:color w:val="auto"/>
          <w:kern w:val="0"/>
          <w:sz w:val="22"/>
          <w:szCs w:val="22"/>
          <w:highlight w:val="none"/>
        </w:rPr>
        <w:t>只有在“政采云平台”完成获取采购文件申请并下载了采购文件后才视作依法获取采购文件（法律法规所指的</w:t>
      </w:r>
      <w:r>
        <w:rPr>
          <w:rFonts w:hint="eastAsia" w:ascii="宋体" w:hAnsi="宋体" w:cs="宋体"/>
          <w:b/>
          <w:color w:val="auto"/>
          <w:kern w:val="0"/>
          <w:sz w:val="22"/>
          <w:szCs w:val="22"/>
          <w:highlight w:val="none"/>
          <w:lang w:eastAsia="zh-CN"/>
        </w:rPr>
        <w:t>投标人</w:t>
      </w:r>
      <w:r>
        <w:rPr>
          <w:rFonts w:hint="eastAsia" w:ascii="宋体" w:hAnsi="宋体" w:cs="宋体"/>
          <w:b/>
          <w:color w:val="auto"/>
          <w:kern w:val="0"/>
          <w:sz w:val="22"/>
          <w:szCs w:val="22"/>
          <w:highlight w:val="none"/>
        </w:rPr>
        <w:t>获取采购文件时间以</w:t>
      </w:r>
      <w:r>
        <w:rPr>
          <w:rFonts w:hint="eastAsia" w:ascii="宋体" w:hAnsi="宋体" w:cs="宋体"/>
          <w:b/>
          <w:color w:val="auto"/>
          <w:kern w:val="0"/>
          <w:sz w:val="22"/>
          <w:szCs w:val="22"/>
          <w:highlight w:val="none"/>
          <w:lang w:eastAsia="zh-CN"/>
        </w:rPr>
        <w:t>投标人</w:t>
      </w:r>
      <w:r>
        <w:rPr>
          <w:rFonts w:hint="eastAsia" w:ascii="宋体" w:hAnsi="宋体" w:cs="宋体"/>
          <w:b/>
          <w:color w:val="auto"/>
          <w:kern w:val="0"/>
          <w:sz w:val="22"/>
          <w:szCs w:val="22"/>
          <w:highlight w:val="none"/>
        </w:rPr>
        <w:t>完成获取采购文件申请后下载采购文件的时间为准）。未依法获取采购文件的潜在</w:t>
      </w:r>
      <w:r>
        <w:rPr>
          <w:rFonts w:hint="eastAsia" w:ascii="宋体" w:hAnsi="宋体" w:cs="宋体"/>
          <w:b/>
          <w:color w:val="auto"/>
          <w:kern w:val="0"/>
          <w:sz w:val="22"/>
          <w:szCs w:val="22"/>
          <w:highlight w:val="none"/>
          <w:lang w:eastAsia="zh-CN"/>
        </w:rPr>
        <w:t>投标人</w:t>
      </w:r>
      <w:r>
        <w:rPr>
          <w:rFonts w:hint="eastAsia" w:ascii="宋体" w:hAnsi="宋体" w:cs="宋体"/>
          <w:b/>
          <w:color w:val="auto"/>
          <w:kern w:val="0"/>
          <w:sz w:val="22"/>
          <w:szCs w:val="22"/>
          <w:highlight w:val="none"/>
        </w:rPr>
        <w:t>对采购文件提起质疑投诉，不予受理。</w:t>
      </w:r>
    </w:p>
    <w:p w14:paraId="628B980E">
      <w:pPr>
        <w:widowControl/>
        <w:spacing w:before="60" w:after="60" w:line="400" w:lineRule="exact"/>
        <w:ind w:right="60" w:firstLine="440"/>
        <w:jc w:val="left"/>
        <w:rPr>
          <w:rFonts w:ascii="宋体" w:cs="宋体"/>
          <w:b/>
          <w:color w:val="auto"/>
          <w:kern w:val="0"/>
          <w:sz w:val="22"/>
          <w:szCs w:val="22"/>
          <w:highlight w:val="none"/>
        </w:rPr>
      </w:pPr>
      <w:r>
        <w:rPr>
          <w:rFonts w:ascii="宋体" w:hAnsi="宋体" w:cs="宋体"/>
          <w:color w:val="auto"/>
          <w:kern w:val="0"/>
          <w:sz w:val="22"/>
          <w:szCs w:val="22"/>
          <w:highlight w:val="none"/>
        </w:rPr>
        <w:t>4</w:t>
      </w:r>
      <w:r>
        <w:rPr>
          <w:rFonts w:hint="eastAsia" w:ascii="宋体" w:hAnsi="宋体" w:cs="宋体"/>
          <w:color w:val="auto"/>
          <w:kern w:val="0"/>
          <w:sz w:val="22"/>
          <w:szCs w:val="22"/>
          <w:highlight w:val="none"/>
        </w:rPr>
        <w:t>．售价（元）：0</w:t>
      </w:r>
    </w:p>
    <w:p w14:paraId="55CE0FEA">
      <w:pPr>
        <w:pStyle w:val="121"/>
        <w:widowControl/>
        <w:numPr>
          <w:ilvl w:val="0"/>
          <w:numId w:val="1"/>
        </w:numPr>
        <w:spacing w:before="60" w:after="60" w:line="400" w:lineRule="exact"/>
        <w:ind w:right="60" w:firstLineChars="0"/>
        <w:jc w:val="left"/>
        <w:rPr>
          <w:rFonts w:ascii="宋体" w:hAnsi="宋体" w:cs="hakuyoxingshu7000"/>
          <w:b/>
          <w:bCs/>
          <w:color w:val="auto"/>
          <w:kern w:val="0"/>
          <w:sz w:val="22"/>
          <w:szCs w:val="22"/>
          <w:highlight w:val="none"/>
        </w:rPr>
      </w:pPr>
      <w:r>
        <w:rPr>
          <w:rFonts w:hint="eastAsia" w:ascii="宋体" w:hAnsi="宋体" w:cs="hakuyoxingshu7000"/>
          <w:b/>
          <w:bCs/>
          <w:color w:val="auto"/>
          <w:kern w:val="0"/>
          <w:sz w:val="22"/>
          <w:szCs w:val="22"/>
          <w:highlight w:val="none"/>
        </w:rPr>
        <w:t>投标时间及地点</w:t>
      </w:r>
    </w:p>
    <w:p w14:paraId="4690155D">
      <w:pPr>
        <w:widowControl/>
        <w:spacing w:before="60" w:after="60" w:line="400" w:lineRule="exact"/>
        <w:ind w:left="61" w:leftChars="29" w:right="60" w:firstLine="431" w:firstLineChars="196"/>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投标文件提交截止时间：</w:t>
      </w:r>
      <w:r>
        <w:rPr>
          <w:rFonts w:hint="eastAsia" w:ascii="宋体" w:hAnsi="宋体" w:cs="宋体"/>
          <w:color w:val="auto"/>
          <w:kern w:val="0"/>
          <w:sz w:val="22"/>
          <w:szCs w:val="22"/>
          <w:highlight w:val="none"/>
          <w:lang w:eastAsia="zh-CN"/>
        </w:rPr>
        <w:t>202</w:t>
      </w:r>
      <w:r>
        <w:rPr>
          <w:rFonts w:hint="eastAsia" w:ascii="宋体" w:hAnsi="宋体" w:cs="宋体"/>
          <w:color w:val="auto"/>
          <w:kern w:val="0"/>
          <w:sz w:val="22"/>
          <w:szCs w:val="22"/>
          <w:highlight w:val="none"/>
          <w:lang w:val="en-US" w:eastAsia="zh-CN"/>
        </w:rPr>
        <w:t>5</w:t>
      </w:r>
      <w:r>
        <w:rPr>
          <w:rFonts w:hint="eastAsia" w:ascii="宋体" w:hAnsi="宋体" w:cs="宋体"/>
          <w:color w:val="auto"/>
          <w:kern w:val="0"/>
          <w:sz w:val="22"/>
          <w:szCs w:val="22"/>
          <w:highlight w:val="none"/>
        </w:rPr>
        <w:t>年</w:t>
      </w:r>
      <w:r>
        <w:rPr>
          <w:rFonts w:hint="eastAsia" w:ascii="宋体" w:hAnsi="宋体" w:cs="宋体"/>
          <w:color w:val="auto"/>
          <w:kern w:val="0"/>
          <w:sz w:val="22"/>
          <w:szCs w:val="22"/>
          <w:highlight w:val="none"/>
          <w:lang w:val="en-US" w:eastAsia="zh-CN"/>
        </w:rPr>
        <w:t>4 月30日09 :30</w:t>
      </w:r>
      <w:r>
        <w:rPr>
          <w:rFonts w:hint="eastAsia" w:ascii="宋体" w:hAnsi="宋体" w:cs="宋体"/>
          <w:color w:val="auto"/>
          <w:kern w:val="0"/>
          <w:sz w:val="22"/>
          <w:szCs w:val="22"/>
          <w:highlight w:val="none"/>
        </w:rPr>
        <w:t>（北京时间）</w:t>
      </w:r>
    </w:p>
    <w:p w14:paraId="6894CDEA">
      <w:pPr>
        <w:widowControl/>
        <w:spacing w:before="60" w:after="60" w:line="400" w:lineRule="exact"/>
        <w:ind w:left="61" w:leftChars="29" w:right="60" w:firstLine="431" w:firstLineChars="196"/>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投标地点（网址）：政府采购云平台（www.zcygov.cn） </w:t>
      </w:r>
    </w:p>
    <w:p w14:paraId="76E6763D">
      <w:pPr>
        <w:widowControl/>
        <w:spacing w:before="60" w:after="60" w:line="400" w:lineRule="exact"/>
        <w:ind w:left="61" w:leftChars="29" w:right="60" w:firstLine="431" w:firstLineChars="196"/>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开标时间：</w:t>
      </w:r>
      <w:r>
        <w:rPr>
          <w:rFonts w:hint="eastAsia" w:ascii="宋体" w:hAnsi="宋体" w:cs="宋体"/>
          <w:color w:val="auto"/>
          <w:kern w:val="0"/>
          <w:sz w:val="22"/>
          <w:szCs w:val="22"/>
          <w:highlight w:val="none"/>
          <w:lang w:eastAsia="zh-CN"/>
        </w:rPr>
        <w:t>202</w:t>
      </w:r>
      <w:r>
        <w:rPr>
          <w:rFonts w:hint="eastAsia" w:ascii="宋体" w:hAnsi="宋体" w:cs="宋体"/>
          <w:color w:val="auto"/>
          <w:kern w:val="0"/>
          <w:sz w:val="22"/>
          <w:szCs w:val="22"/>
          <w:highlight w:val="none"/>
          <w:lang w:val="en-US" w:eastAsia="zh-CN"/>
        </w:rPr>
        <w:t>5</w:t>
      </w:r>
      <w:r>
        <w:rPr>
          <w:rFonts w:hint="eastAsia" w:ascii="宋体" w:hAnsi="宋体" w:cs="宋体"/>
          <w:color w:val="auto"/>
          <w:kern w:val="0"/>
          <w:sz w:val="22"/>
          <w:szCs w:val="22"/>
          <w:highlight w:val="none"/>
        </w:rPr>
        <w:t>年</w:t>
      </w:r>
      <w:r>
        <w:rPr>
          <w:rFonts w:hint="eastAsia" w:ascii="宋体" w:hAnsi="宋体" w:cs="宋体"/>
          <w:color w:val="auto"/>
          <w:kern w:val="0"/>
          <w:sz w:val="22"/>
          <w:szCs w:val="22"/>
          <w:highlight w:val="none"/>
          <w:lang w:val="en-US" w:eastAsia="zh-CN"/>
        </w:rPr>
        <w:t xml:space="preserve">4月30日 09 </w:t>
      </w:r>
      <w:r>
        <w:rPr>
          <w:rFonts w:hint="eastAsia" w:ascii="宋体" w:hAnsi="宋体" w:cs="宋体"/>
          <w:color w:val="auto"/>
          <w:kern w:val="0"/>
          <w:sz w:val="22"/>
          <w:szCs w:val="22"/>
          <w:highlight w:val="none"/>
        </w:rPr>
        <w:t>:</w:t>
      </w:r>
      <w:r>
        <w:rPr>
          <w:rFonts w:hint="eastAsia" w:ascii="宋体" w:hAnsi="宋体" w:cs="宋体"/>
          <w:color w:val="auto"/>
          <w:kern w:val="0"/>
          <w:sz w:val="22"/>
          <w:szCs w:val="22"/>
          <w:highlight w:val="none"/>
          <w:lang w:val="en-US" w:eastAsia="zh-CN"/>
        </w:rPr>
        <w:t>3</w:t>
      </w:r>
      <w:r>
        <w:rPr>
          <w:rFonts w:hint="eastAsia" w:ascii="宋体" w:hAnsi="宋体" w:cs="宋体"/>
          <w:color w:val="auto"/>
          <w:kern w:val="0"/>
          <w:sz w:val="22"/>
          <w:szCs w:val="22"/>
          <w:highlight w:val="none"/>
        </w:rPr>
        <w:t>0</w:t>
      </w:r>
    </w:p>
    <w:p w14:paraId="3BF0B641">
      <w:pPr>
        <w:widowControl/>
        <w:spacing w:before="60" w:after="60" w:line="400" w:lineRule="exact"/>
        <w:ind w:left="61" w:leftChars="29" w:right="60" w:firstLine="431" w:firstLineChars="196"/>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开标地点（网址）：政府采购云平台（</w:t>
      </w:r>
      <w:r>
        <w:rPr>
          <w:rFonts w:ascii="宋体" w:hAnsi="宋体" w:cs="宋体"/>
          <w:color w:val="auto"/>
          <w:kern w:val="0"/>
          <w:sz w:val="22"/>
          <w:szCs w:val="22"/>
          <w:highlight w:val="none"/>
        </w:rPr>
        <w:t>www.zcygov.cn</w:t>
      </w:r>
      <w:r>
        <w:rPr>
          <w:rFonts w:hint="eastAsia" w:ascii="宋体" w:hAnsi="宋体" w:cs="宋体"/>
          <w:color w:val="auto"/>
          <w:kern w:val="0"/>
          <w:sz w:val="22"/>
          <w:szCs w:val="22"/>
          <w:highlight w:val="none"/>
        </w:rPr>
        <w:t>）</w:t>
      </w:r>
    </w:p>
    <w:p w14:paraId="1CF41B77">
      <w:pPr>
        <w:pStyle w:val="121"/>
        <w:widowControl/>
        <w:numPr>
          <w:ilvl w:val="0"/>
          <w:numId w:val="1"/>
        </w:numPr>
        <w:spacing w:before="60" w:after="60" w:line="400" w:lineRule="exact"/>
        <w:ind w:right="60" w:firstLineChars="0"/>
        <w:jc w:val="left"/>
        <w:rPr>
          <w:rFonts w:ascii="宋体" w:hAnsi="宋体" w:cs="hakuyoxingshu7000"/>
          <w:b/>
          <w:bCs/>
          <w:color w:val="auto"/>
          <w:kern w:val="0"/>
          <w:sz w:val="22"/>
          <w:szCs w:val="22"/>
          <w:highlight w:val="none"/>
        </w:rPr>
      </w:pPr>
      <w:r>
        <w:rPr>
          <w:rFonts w:hint="eastAsia" w:ascii="宋体" w:hAnsi="宋体" w:cs="hakuyoxingshu7000"/>
          <w:b/>
          <w:bCs/>
          <w:color w:val="auto"/>
          <w:kern w:val="0"/>
          <w:sz w:val="22"/>
          <w:szCs w:val="22"/>
          <w:highlight w:val="none"/>
        </w:rPr>
        <w:t>投标保证金及交付方式：</w:t>
      </w:r>
    </w:p>
    <w:p w14:paraId="2A14491E">
      <w:pPr>
        <w:widowControl/>
        <w:spacing w:before="60" w:after="60" w:line="340" w:lineRule="exact"/>
        <w:ind w:left="424" w:leftChars="202" w:right="60"/>
        <w:jc w:val="left"/>
        <w:rPr>
          <w:rFonts w:ascii="宋体" w:hAnsi="宋体" w:cs="hakuyoxingshu7000"/>
          <w:bCs/>
          <w:color w:val="auto"/>
          <w:kern w:val="0"/>
          <w:sz w:val="22"/>
          <w:szCs w:val="22"/>
          <w:highlight w:val="none"/>
        </w:rPr>
      </w:pPr>
      <w:bookmarkStart w:id="27" w:name="B29_谈判保证金"/>
      <w:bookmarkEnd w:id="27"/>
      <w:r>
        <w:rPr>
          <w:rFonts w:hint="eastAsia" w:ascii="宋体" w:hAnsi="宋体" w:cs="hakuyoxingshu7000"/>
          <w:b/>
          <w:color w:val="auto"/>
          <w:kern w:val="0"/>
          <w:sz w:val="22"/>
          <w:szCs w:val="22"/>
          <w:highlight w:val="none"/>
          <w:u w:val="single"/>
        </w:rPr>
        <w:t>本项目无需投标保证金。</w:t>
      </w:r>
    </w:p>
    <w:p w14:paraId="34A510DA">
      <w:pPr>
        <w:pStyle w:val="121"/>
        <w:widowControl/>
        <w:numPr>
          <w:ilvl w:val="0"/>
          <w:numId w:val="1"/>
        </w:numPr>
        <w:spacing w:before="60" w:after="60" w:line="400" w:lineRule="exact"/>
        <w:ind w:right="60" w:firstLineChars="0"/>
        <w:jc w:val="left"/>
        <w:rPr>
          <w:rFonts w:ascii="宋体" w:hAnsi="宋体" w:cs="hakuyoxingshu7000"/>
          <w:b/>
          <w:bCs/>
          <w:color w:val="auto"/>
          <w:kern w:val="0"/>
          <w:sz w:val="22"/>
          <w:szCs w:val="22"/>
          <w:highlight w:val="none"/>
        </w:rPr>
      </w:pPr>
      <w:r>
        <w:rPr>
          <w:rFonts w:hint="eastAsia" w:ascii="宋体" w:hAnsi="宋体" w:cs="hakuyoxingshu7000"/>
          <w:b/>
          <w:bCs/>
          <w:color w:val="auto"/>
          <w:kern w:val="0"/>
          <w:sz w:val="22"/>
          <w:szCs w:val="22"/>
          <w:highlight w:val="none"/>
        </w:rPr>
        <w:t>其他事项：</w:t>
      </w:r>
    </w:p>
    <w:p w14:paraId="248DB171">
      <w:pPr>
        <w:widowControl/>
        <w:spacing w:before="60" w:after="60" w:line="340" w:lineRule="exact"/>
        <w:ind w:left="424" w:leftChars="202" w:right="60"/>
        <w:jc w:val="left"/>
        <w:rPr>
          <w:rFonts w:ascii="宋体" w:hAnsi="宋体" w:cs="hakuyoxingshu7000"/>
          <w:bCs/>
          <w:color w:val="auto"/>
          <w:kern w:val="0"/>
          <w:sz w:val="22"/>
          <w:szCs w:val="22"/>
          <w:highlight w:val="none"/>
        </w:rPr>
      </w:pPr>
      <w:r>
        <w:rPr>
          <w:rFonts w:hint="eastAsia" w:ascii="宋体" w:hAnsi="宋体" w:cs="hakuyoxingshu7000"/>
          <w:bCs/>
          <w:color w:val="auto"/>
          <w:kern w:val="0"/>
          <w:sz w:val="22"/>
          <w:szCs w:val="22"/>
          <w:highlight w:val="none"/>
        </w:rPr>
        <w:t>1、本公告有效期自公告发布之日起3个工作日。</w:t>
      </w:r>
    </w:p>
    <w:p w14:paraId="449820AC">
      <w:pPr>
        <w:widowControl/>
        <w:spacing w:before="60" w:after="60" w:line="340" w:lineRule="exact"/>
        <w:ind w:left="424" w:leftChars="202" w:right="60"/>
        <w:jc w:val="left"/>
        <w:rPr>
          <w:rFonts w:ascii="宋体" w:hAnsi="宋体" w:cs="hakuyoxingshu7000"/>
          <w:bCs/>
          <w:color w:val="auto"/>
          <w:kern w:val="0"/>
          <w:sz w:val="22"/>
          <w:szCs w:val="22"/>
          <w:highlight w:val="none"/>
        </w:rPr>
      </w:pPr>
      <w:r>
        <w:rPr>
          <w:rFonts w:hint="eastAsia" w:ascii="宋体" w:hAnsi="宋体" w:cs="hakuyoxingshu7000"/>
          <w:bCs/>
          <w:color w:val="auto"/>
          <w:kern w:val="0"/>
          <w:sz w:val="22"/>
          <w:szCs w:val="22"/>
          <w:highlight w:val="none"/>
        </w:rPr>
        <w:t>2、投标人认为</w:t>
      </w:r>
      <w:r>
        <w:rPr>
          <w:rFonts w:hint="eastAsia" w:ascii="宋体" w:hAnsi="宋体" w:cs="hakuyoxingshu7000"/>
          <w:bCs/>
          <w:color w:val="auto"/>
          <w:kern w:val="0"/>
          <w:sz w:val="22"/>
          <w:szCs w:val="22"/>
          <w:highlight w:val="none"/>
          <w:lang w:eastAsia="zh-CN"/>
        </w:rPr>
        <w:t>招标</w:t>
      </w:r>
      <w:r>
        <w:rPr>
          <w:rFonts w:hint="eastAsia" w:ascii="宋体" w:hAnsi="宋体" w:cs="hakuyoxingshu7000"/>
          <w:bCs/>
          <w:color w:val="auto"/>
          <w:kern w:val="0"/>
          <w:sz w:val="22"/>
          <w:szCs w:val="22"/>
          <w:highlight w:val="none"/>
        </w:rPr>
        <w:t>文件使自己的权益受到损害的，可以自收到</w:t>
      </w:r>
      <w:r>
        <w:rPr>
          <w:rFonts w:hint="eastAsia" w:ascii="宋体" w:hAnsi="宋体" w:cs="hakuyoxingshu7000"/>
          <w:bCs/>
          <w:color w:val="auto"/>
          <w:kern w:val="0"/>
          <w:sz w:val="22"/>
          <w:szCs w:val="22"/>
          <w:highlight w:val="none"/>
          <w:lang w:eastAsia="zh-CN"/>
        </w:rPr>
        <w:t>招标</w:t>
      </w:r>
      <w:r>
        <w:rPr>
          <w:rFonts w:hint="eastAsia" w:ascii="宋体" w:hAnsi="宋体" w:cs="hakuyoxingshu7000"/>
          <w:bCs/>
          <w:color w:val="auto"/>
          <w:kern w:val="0"/>
          <w:sz w:val="22"/>
          <w:szCs w:val="22"/>
          <w:highlight w:val="none"/>
        </w:rPr>
        <w:t>文件之日（发售截止日之后收到</w:t>
      </w:r>
      <w:r>
        <w:rPr>
          <w:rFonts w:hint="eastAsia" w:ascii="宋体" w:hAnsi="宋体" w:cs="hakuyoxingshu7000"/>
          <w:bCs/>
          <w:color w:val="auto"/>
          <w:kern w:val="0"/>
          <w:sz w:val="22"/>
          <w:szCs w:val="22"/>
          <w:highlight w:val="none"/>
          <w:lang w:eastAsia="zh-CN"/>
        </w:rPr>
        <w:t>招标</w:t>
      </w:r>
      <w:r>
        <w:rPr>
          <w:rFonts w:hint="eastAsia" w:ascii="宋体" w:hAnsi="宋体" w:cs="hakuyoxingshu7000"/>
          <w:bCs/>
          <w:color w:val="auto"/>
          <w:kern w:val="0"/>
          <w:sz w:val="22"/>
          <w:szCs w:val="22"/>
          <w:highlight w:val="none"/>
        </w:rPr>
        <w:t>文件的，以发售截止日为准），以书面形式向</w:t>
      </w:r>
      <w:r>
        <w:rPr>
          <w:rFonts w:hint="eastAsia" w:ascii="宋体" w:hAnsi="宋体" w:cs="hakuyoxingshu7000"/>
          <w:bCs/>
          <w:color w:val="auto"/>
          <w:kern w:val="0"/>
          <w:sz w:val="22"/>
          <w:szCs w:val="22"/>
          <w:highlight w:val="none"/>
          <w:lang w:eastAsia="zh-CN"/>
        </w:rPr>
        <w:t>招标人</w:t>
      </w:r>
      <w:r>
        <w:rPr>
          <w:rFonts w:hint="eastAsia" w:ascii="宋体" w:hAnsi="宋体" w:cs="hakuyoxingshu7000"/>
          <w:bCs/>
          <w:color w:val="auto"/>
          <w:kern w:val="0"/>
          <w:sz w:val="22"/>
          <w:szCs w:val="22"/>
          <w:highlight w:val="none"/>
        </w:rPr>
        <w:t>和</w:t>
      </w:r>
      <w:r>
        <w:rPr>
          <w:rFonts w:hint="eastAsia" w:ascii="宋体" w:hAnsi="宋体" w:cs="hakuyoxingshu7000"/>
          <w:bCs/>
          <w:color w:val="auto"/>
          <w:kern w:val="0"/>
          <w:sz w:val="22"/>
          <w:szCs w:val="22"/>
          <w:highlight w:val="none"/>
          <w:lang w:eastAsia="zh-CN"/>
        </w:rPr>
        <w:t>招标</w:t>
      </w:r>
      <w:r>
        <w:rPr>
          <w:rFonts w:hint="eastAsia" w:ascii="宋体" w:hAnsi="宋体" w:cs="hakuyoxingshu7000"/>
          <w:bCs/>
          <w:color w:val="auto"/>
          <w:kern w:val="0"/>
          <w:sz w:val="22"/>
          <w:szCs w:val="22"/>
          <w:highlight w:val="none"/>
        </w:rPr>
        <w:t>代理机构提出质疑。</w:t>
      </w:r>
    </w:p>
    <w:p w14:paraId="18931052">
      <w:pPr>
        <w:widowControl/>
        <w:spacing w:before="60" w:after="60" w:line="340" w:lineRule="exact"/>
        <w:ind w:left="424" w:leftChars="202" w:right="60"/>
        <w:jc w:val="left"/>
        <w:rPr>
          <w:rFonts w:ascii="宋体" w:hAnsi="宋体" w:cs="hakuyoxingshu7000"/>
          <w:bCs/>
          <w:color w:val="auto"/>
          <w:kern w:val="0"/>
          <w:sz w:val="22"/>
          <w:szCs w:val="22"/>
          <w:highlight w:val="none"/>
        </w:rPr>
      </w:pPr>
      <w:r>
        <w:rPr>
          <w:rFonts w:hint="eastAsia" w:ascii="宋体" w:hAnsi="宋体" w:cs="hakuyoxingshu7000"/>
          <w:bCs/>
          <w:color w:val="auto"/>
          <w:kern w:val="0"/>
          <w:sz w:val="22"/>
          <w:szCs w:val="22"/>
          <w:highlight w:val="none"/>
        </w:rPr>
        <w:t>3、购买招标文件时须提交的文件资料：</w:t>
      </w:r>
    </w:p>
    <w:p w14:paraId="2C71B415">
      <w:pPr>
        <w:widowControl/>
        <w:numPr>
          <w:ilvl w:val="0"/>
          <w:numId w:val="2"/>
        </w:numPr>
        <w:spacing w:before="60" w:after="60" w:line="340" w:lineRule="exact"/>
        <w:ind w:right="60" w:firstLine="415"/>
        <w:jc w:val="left"/>
        <w:rPr>
          <w:rFonts w:ascii="宋体" w:hAnsi="宋体" w:cs="hakuyoxingshu7000"/>
          <w:bCs/>
          <w:color w:val="auto"/>
          <w:kern w:val="0"/>
          <w:sz w:val="22"/>
          <w:szCs w:val="22"/>
          <w:highlight w:val="none"/>
        </w:rPr>
      </w:pPr>
      <w:r>
        <w:rPr>
          <w:rFonts w:hint="eastAsia" w:ascii="宋体" w:hAnsi="宋体" w:cs="hakuyoxingshu7000"/>
          <w:bCs/>
          <w:color w:val="auto"/>
          <w:kern w:val="0"/>
          <w:sz w:val="22"/>
          <w:szCs w:val="22"/>
          <w:highlight w:val="none"/>
        </w:rPr>
        <w:t>法定代表授权书或</w:t>
      </w:r>
      <w:r>
        <w:rPr>
          <w:rFonts w:hint="eastAsia" w:ascii="宋体" w:hAnsi="宋体" w:cs="hakuyoxingshu7000"/>
          <w:bCs/>
          <w:color w:val="auto"/>
          <w:kern w:val="0"/>
          <w:sz w:val="22"/>
          <w:szCs w:val="22"/>
          <w:highlight w:val="none"/>
          <w:lang w:eastAsia="zh-CN"/>
        </w:rPr>
        <w:t>投标人</w:t>
      </w:r>
      <w:r>
        <w:rPr>
          <w:rFonts w:hint="eastAsia" w:ascii="宋体" w:hAnsi="宋体" w:cs="hakuyoxingshu7000"/>
          <w:bCs/>
          <w:color w:val="auto"/>
          <w:kern w:val="0"/>
          <w:sz w:val="22"/>
          <w:szCs w:val="22"/>
          <w:highlight w:val="none"/>
        </w:rPr>
        <w:t>介绍信（原件）；</w:t>
      </w:r>
    </w:p>
    <w:p w14:paraId="6648EEA1">
      <w:pPr>
        <w:widowControl/>
        <w:numPr>
          <w:ilvl w:val="0"/>
          <w:numId w:val="2"/>
        </w:numPr>
        <w:spacing w:before="60" w:after="60" w:line="340" w:lineRule="exact"/>
        <w:ind w:right="60" w:firstLine="415"/>
        <w:jc w:val="left"/>
        <w:rPr>
          <w:rFonts w:ascii="宋体" w:hAnsi="宋体" w:cs="hakuyoxingshu7000"/>
          <w:bCs/>
          <w:color w:val="auto"/>
          <w:kern w:val="0"/>
          <w:sz w:val="22"/>
          <w:szCs w:val="22"/>
          <w:highlight w:val="none"/>
        </w:rPr>
      </w:pPr>
      <w:r>
        <w:rPr>
          <w:rFonts w:hint="eastAsia" w:ascii="宋体" w:hAnsi="宋体" w:cs="hakuyoxingshu7000"/>
          <w:bCs/>
          <w:color w:val="auto"/>
          <w:kern w:val="0"/>
          <w:sz w:val="22"/>
          <w:szCs w:val="22"/>
          <w:highlight w:val="none"/>
        </w:rPr>
        <w:t>企业法人营业执照（影印件）；</w:t>
      </w:r>
    </w:p>
    <w:p w14:paraId="6E55B92D">
      <w:pPr>
        <w:widowControl/>
        <w:numPr>
          <w:ilvl w:val="0"/>
          <w:numId w:val="2"/>
        </w:numPr>
        <w:spacing w:before="60" w:after="60" w:line="340" w:lineRule="exact"/>
        <w:ind w:right="60" w:firstLine="415"/>
        <w:jc w:val="left"/>
        <w:rPr>
          <w:rFonts w:ascii="宋体" w:hAnsi="宋体" w:cs="hakuyoxingshu7000"/>
          <w:bCs/>
          <w:color w:val="auto"/>
          <w:kern w:val="0"/>
          <w:sz w:val="22"/>
          <w:szCs w:val="22"/>
          <w:highlight w:val="none"/>
        </w:rPr>
      </w:pPr>
      <w:r>
        <w:rPr>
          <w:rFonts w:hint="eastAsia" w:ascii="宋体" w:hAnsi="宋体" w:cs="hakuyoxingshu7000"/>
          <w:bCs/>
          <w:color w:val="auto"/>
          <w:kern w:val="0"/>
          <w:sz w:val="22"/>
          <w:szCs w:val="22"/>
          <w:highlight w:val="none"/>
          <w:lang w:eastAsia="zh-CN"/>
        </w:rPr>
        <w:t>投标人</w:t>
      </w:r>
      <w:r>
        <w:rPr>
          <w:rFonts w:hint="eastAsia" w:ascii="宋体" w:hAnsi="宋体" w:cs="hakuyoxingshu7000"/>
          <w:bCs/>
          <w:color w:val="auto"/>
          <w:kern w:val="0"/>
          <w:sz w:val="22"/>
          <w:szCs w:val="22"/>
          <w:highlight w:val="none"/>
        </w:rPr>
        <w:t>认为需要提供的其他资料</w:t>
      </w:r>
      <w:r>
        <w:rPr>
          <w:rFonts w:hint="eastAsia" w:ascii="宋体" w:hAnsi="宋体" w:cs="hakuyoxingshu7000"/>
          <w:bCs/>
          <w:color w:val="auto"/>
          <w:kern w:val="0"/>
          <w:sz w:val="22"/>
          <w:szCs w:val="22"/>
          <w:highlight w:val="none"/>
          <w:lang w:eastAsia="zh-CN"/>
        </w:rPr>
        <w:t>。</w:t>
      </w:r>
    </w:p>
    <w:p w14:paraId="12984A56">
      <w:pPr>
        <w:widowControl/>
        <w:spacing w:before="60" w:after="60" w:line="340" w:lineRule="exact"/>
        <w:ind w:left="424" w:leftChars="202" w:right="60" w:firstLine="220" w:firstLineChars="100"/>
        <w:jc w:val="left"/>
        <w:rPr>
          <w:rFonts w:hint="eastAsia" w:ascii="宋体" w:hAnsi="宋体" w:cs="hakuyoxingshu7000"/>
          <w:bCs/>
          <w:color w:val="auto"/>
          <w:kern w:val="0"/>
          <w:sz w:val="22"/>
          <w:szCs w:val="22"/>
          <w:highlight w:val="none"/>
        </w:rPr>
      </w:pPr>
      <w:r>
        <w:rPr>
          <w:rFonts w:hint="eastAsia" w:ascii="宋体" w:hAnsi="宋体" w:cs="hakuyoxingshu7000"/>
          <w:bCs/>
          <w:color w:val="auto"/>
          <w:kern w:val="0"/>
          <w:sz w:val="22"/>
          <w:szCs w:val="22"/>
          <w:highlight w:val="none"/>
        </w:rPr>
        <w:t>以上资料若为复印件，须加盖投标人公章。</w:t>
      </w:r>
    </w:p>
    <w:p w14:paraId="4AFF1A96">
      <w:pPr>
        <w:pStyle w:val="121"/>
        <w:widowControl/>
        <w:numPr>
          <w:ilvl w:val="0"/>
          <w:numId w:val="1"/>
        </w:numPr>
        <w:spacing w:before="60" w:after="60" w:line="400" w:lineRule="exact"/>
        <w:ind w:right="60" w:firstLineChars="0"/>
        <w:jc w:val="left"/>
        <w:rPr>
          <w:rFonts w:ascii="宋体" w:hAnsi="宋体" w:cs="hakuyoxingshu7000"/>
          <w:b/>
          <w:bCs/>
          <w:color w:val="auto"/>
          <w:kern w:val="0"/>
          <w:sz w:val="22"/>
          <w:szCs w:val="22"/>
          <w:highlight w:val="none"/>
        </w:rPr>
      </w:pPr>
      <w:r>
        <w:rPr>
          <w:rFonts w:hint="eastAsia" w:ascii="宋体" w:hAnsi="宋体" w:cs="hakuyoxingshu7000"/>
          <w:b/>
          <w:bCs/>
          <w:color w:val="auto"/>
          <w:kern w:val="0"/>
          <w:sz w:val="22"/>
          <w:szCs w:val="22"/>
          <w:highlight w:val="none"/>
        </w:rPr>
        <w:t>联系方式</w:t>
      </w:r>
    </w:p>
    <w:p w14:paraId="51E6E495">
      <w:pPr>
        <w:widowControl/>
        <w:spacing w:before="60" w:after="60" w:line="360" w:lineRule="exact"/>
        <w:ind w:right="60" w:firstLine="440"/>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采购人：</w:t>
      </w:r>
      <w:r>
        <w:rPr>
          <w:rFonts w:hint="eastAsia" w:ascii="宋体" w:hAnsi="宋体" w:cs="宋体"/>
          <w:color w:val="auto"/>
          <w:kern w:val="0"/>
          <w:sz w:val="22"/>
          <w:szCs w:val="22"/>
          <w:highlight w:val="none"/>
          <w:lang w:eastAsia="zh-CN"/>
        </w:rPr>
        <w:t>温州肯恩大学</w:t>
      </w:r>
    </w:p>
    <w:p w14:paraId="702CDA09">
      <w:pPr>
        <w:widowControl/>
        <w:spacing w:before="60" w:after="60" w:line="360" w:lineRule="exact"/>
        <w:ind w:right="60" w:firstLine="44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地 址：温州市丽岙街道大学路88号</w:t>
      </w:r>
    </w:p>
    <w:p w14:paraId="24F76B78">
      <w:pPr>
        <w:widowControl/>
        <w:spacing w:before="60" w:after="60" w:line="360" w:lineRule="exact"/>
        <w:ind w:right="60" w:firstLine="44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联系人：杨老师</w:t>
      </w:r>
    </w:p>
    <w:p w14:paraId="52DC8571">
      <w:pPr>
        <w:widowControl/>
        <w:spacing w:before="60" w:after="60" w:line="360" w:lineRule="exact"/>
        <w:ind w:right="60" w:firstLine="44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电话 / 传真：0577-55870564</w:t>
      </w:r>
    </w:p>
    <w:p w14:paraId="224FE9E0">
      <w:pPr>
        <w:widowControl/>
        <w:spacing w:before="60" w:after="60" w:line="360" w:lineRule="exact"/>
        <w:ind w:right="60" w:firstLine="44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质疑联系人：刘老师  </w:t>
      </w:r>
    </w:p>
    <w:p w14:paraId="327C9701">
      <w:pPr>
        <w:widowControl/>
        <w:spacing w:before="60" w:after="60" w:line="360" w:lineRule="exact"/>
        <w:ind w:right="60" w:firstLine="44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质疑联系方式：0577-55870553</w:t>
      </w:r>
    </w:p>
    <w:p w14:paraId="220882BD">
      <w:pPr>
        <w:widowControl/>
        <w:spacing w:before="60" w:after="60" w:line="360" w:lineRule="exact"/>
        <w:ind w:right="60" w:firstLine="44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招标代理机构：温州元信工程项目管理有限公司</w:t>
      </w:r>
    </w:p>
    <w:p w14:paraId="129A096D">
      <w:pPr>
        <w:widowControl/>
        <w:spacing w:before="60" w:after="60" w:line="360" w:lineRule="exact"/>
        <w:ind w:right="60" w:firstLine="44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地址：温州市瓯海区新桥街道牛山广场3号楼1905室</w:t>
      </w:r>
    </w:p>
    <w:p w14:paraId="44ECC62E">
      <w:pPr>
        <w:widowControl/>
        <w:spacing w:before="60" w:after="60" w:line="360" w:lineRule="exact"/>
        <w:ind w:right="60" w:firstLine="440"/>
        <w:jc w:val="left"/>
        <w:rPr>
          <w:rFonts w:hint="default"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rPr>
        <w:t>联系人：吴先生</w:t>
      </w:r>
      <w:r>
        <w:rPr>
          <w:rFonts w:hint="eastAsia" w:ascii="宋体" w:hAnsi="宋体" w:eastAsia="宋体" w:cs="宋体"/>
          <w:color w:val="auto"/>
          <w:kern w:val="0"/>
          <w:sz w:val="22"/>
          <w:szCs w:val="22"/>
          <w:highlight w:val="none"/>
          <w:lang w:eastAsia="zh-CN"/>
        </w:rPr>
        <w:t>、</w:t>
      </w:r>
      <w:r>
        <w:rPr>
          <w:rFonts w:hint="eastAsia" w:ascii="宋体" w:hAnsi="宋体" w:eastAsia="宋体" w:cs="宋体"/>
          <w:color w:val="auto"/>
          <w:kern w:val="0"/>
          <w:sz w:val="22"/>
          <w:szCs w:val="22"/>
          <w:highlight w:val="none"/>
          <w:lang w:val="en-US" w:eastAsia="zh-CN"/>
        </w:rPr>
        <w:t>许先生</w:t>
      </w:r>
    </w:p>
    <w:p w14:paraId="3F5FD275">
      <w:pPr>
        <w:widowControl/>
        <w:spacing w:before="60" w:after="60" w:line="360" w:lineRule="exact"/>
        <w:ind w:right="60" w:firstLine="440"/>
        <w:jc w:val="left"/>
        <w:rPr>
          <w:rFonts w:hint="default"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rPr>
        <w:t>联系电话：0577-88557963、</w:t>
      </w:r>
      <w:r>
        <w:rPr>
          <w:rFonts w:hint="eastAsia" w:ascii="宋体" w:hAnsi="宋体" w:cs="宋体"/>
          <w:color w:val="auto"/>
          <w:kern w:val="0"/>
          <w:sz w:val="22"/>
          <w:szCs w:val="22"/>
          <w:highlight w:val="none"/>
          <w:lang w:val="en-US" w:eastAsia="zh-CN"/>
        </w:rPr>
        <w:t>13385770450、13505771347</w:t>
      </w:r>
    </w:p>
    <w:p w14:paraId="5EE4BF00">
      <w:pPr>
        <w:widowControl/>
        <w:spacing w:before="60" w:after="60" w:line="360" w:lineRule="exact"/>
        <w:ind w:right="60" w:firstLine="44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传真：0577-88557963</w:t>
      </w:r>
    </w:p>
    <w:p w14:paraId="2B6126EB">
      <w:pPr>
        <w:widowControl/>
        <w:spacing w:before="60" w:after="60" w:line="360" w:lineRule="exact"/>
        <w:ind w:right="60" w:firstLine="44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质疑联系人：胡先生 </w:t>
      </w:r>
    </w:p>
    <w:p w14:paraId="2428F0DE">
      <w:pPr>
        <w:widowControl/>
        <w:spacing w:before="60" w:after="60" w:line="360" w:lineRule="exact"/>
        <w:ind w:right="60" w:firstLine="44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联系电话：15858758581</w:t>
      </w:r>
    </w:p>
    <w:p w14:paraId="6F3F9249">
      <w:pPr>
        <w:spacing w:line="360" w:lineRule="exact"/>
        <w:ind w:firstLine="440" w:firstLineChars="200"/>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lang w:val="en-US" w:eastAsia="zh-CN"/>
        </w:rPr>
        <w:t>招标</w:t>
      </w:r>
      <w:r>
        <w:rPr>
          <w:rFonts w:hint="eastAsia" w:ascii="宋体" w:hAnsi="宋体" w:cs="宋体"/>
          <w:bCs/>
          <w:color w:val="auto"/>
          <w:kern w:val="0"/>
          <w:sz w:val="22"/>
          <w:szCs w:val="22"/>
          <w:highlight w:val="none"/>
        </w:rPr>
        <w:t>监督管理部门：温州肯恩大学</w:t>
      </w:r>
    </w:p>
    <w:p w14:paraId="3DE7AFD3">
      <w:pPr>
        <w:spacing w:line="360" w:lineRule="exact"/>
        <w:ind w:firstLine="440" w:firstLineChars="200"/>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监督联系人：</w:t>
      </w:r>
      <w:r>
        <w:rPr>
          <w:rFonts w:hint="eastAsia" w:ascii="宋体" w:hAnsi="宋体" w:cs="宋体"/>
          <w:bCs/>
          <w:color w:val="auto"/>
          <w:kern w:val="0"/>
          <w:sz w:val="22"/>
          <w:szCs w:val="22"/>
          <w:highlight w:val="none"/>
          <w:lang w:val="en-US" w:eastAsia="zh-CN"/>
        </w:rPr>
        <w:t>林</w:t>
      </w:r>
      <w:r>
        <w:rPr>
          <w:rFonts w:hint="eastAsia" w:ascii="宋体" w:hAnsi="宋体" w:cs="宋体"/>
          <w:bCs/>
          <w:color w:val="auto"/>
          <w:kern w:val="0"/>
          <w:sz w:val="22"/>
          <w:szCs w:val="22"/>
          <w:highlight w:val="none"/>
        </w:rPr>
        <w:t>老师</w:t>
      </w:r>
    </w:p>
    <w:p w14:paraId="797E41BC">
      <w:pPr>
        <w:spacing w:line="360" w:lineRule="exact"/>
        <w:ind w:firstLine="440" w:firstLineChars="200"/>
        <w:rPr>
          <w:rFonts w:hint="eastAsia" w:ascii="宋体" w:hAnsi="宋体" w:cs="宋体"/>
          <w:bCs/>
          <w:color w:val="auto"/>
          <w:kern w:val="0"/>
          <w:sz w:val="22"/>
          <w:szCs w:val="22"/>
          <w:highlight w:val="none"/>
        </w:rPr>
      </w:pPr>
      <w:r>
        <w:rPr>
          <w:rFonts w:hint="eastAsia" w:ascii="宋体" w:hAnsi="宋体" w:cs="宋体"/>
          <w:bCs/>
          <w:color w:val="auto"/>
          <w:kern w:val="0"/>
          <w:sz w:val="22"/>
          <w:szCs w:val="22"/>
          <w:highlight w:val="none"/>
        </w:rPr>
        <w:t>联系电话：0577-</w:t>
      </w:r>
      <w:r>
        <w:rPr>
          <w:rFonts w:hint="eastAsia" w:ascii="宋体" w:hAnsi="宋体" w:eastAsia="宋体" w:cs="宋体"/>
          <w:bCs/>
          <w:color w:val="auto"/>
          <w:kern w:val="0"/>
          <w:sz w:val="22"/>
          <w:szCs w:val="22"/>
          <w:highlight w:val="none"/>
          <w:shd w:val="clear"/>
        </w:rPr>
        <w:t>55870046</w:t>
      </w:r>
    </w:p>
    <w:p w14:paraId="61C3F770">
      <w:pPr>
        <w:spacing w:line="360" w:lineRule="exact"/>
        <w:ind w:firstLine="440" w:firstLineChars="200"/>
        <w:rPr>
          <w:rFonts w:ascii="宋体" w:hAnsi="宋体" w:cs="宋体"/>
          <w:bCs/>
          <w:color w:val="auto"/>
          <w:kern w:val="0"/>
          <w:sz w:val="22"/>
          <w:szCs w:val="22"/>
          <w:highlight w:val="yellow"/>
        </w:rPr>
      </w:pPr>
      <w:r>
        <w:rPr>
          <w:rFonts w:hint="eastAsia" w:ascii="宋体" w:hAnsi="宋体" w:cs="宋体"/>
          <w:bCs/>
          <w:color w:val="auto"/>
          <w:kern w:val="0"/>
          <w:sz w:val="22"/>
          <w:szCs w:val="22"/>
          <w:highlight w:val="none"/>
        </w:rPr>
        <w:t>地 址：温州市丽岙街道大学路88号</w:t>
      </w:r>
    </w:p>
    <w:p w14:paraId="3C0387A6">
      <w:pPr>
        <w:spacing w:line="360" w:lineRule="exact"/>
        <w:ind w:firstLine="440" w:firstLineChars="200"/>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br w:type="page"/>
      </w:r>
    </w:p>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14:paraId="3E50BAA8">
      <w:pPr>
        <w:pStyle w:val="3"/>
        <w:rPr>
          <w:rFonts w:ascii="宋体" w:hAnsi="宋体" w:eastAsia="宋体" w:cs="宋体"/>
          <w:color w:val="auto"/>
          <w:sz w:val="36"/>
          <w:szCs w:val="36"/>
        </w:rPr>
      </w:pPr>
      <w:bookmarkStart w:id="28" w:name="_Toc7152"/>
      <w:bookmarkStart w:id="29" w:name="_Toc18797"/>
      <w:bookmarkStart w:id="30" w:name="_Toc27051"/>
      <w:bookmarkStart w:id="31" w:name="_Toc22767"/>
      <w:bookmarkStart w:id="32" w:name="_Toc241404198"/>
      <w:bookmarkStart w:id="33" w:name="_Toc223715994"/>
      <w:bookmarkStart w:id="34" w:name="_Toc221374622"/>
      <w:bookmarkStart w:id="35" w:name="_Toc262049414"/>
      <w:bookmarkStart w:id="36" w:name="_Toc239145350"/>
      <w:bookmarkStart w:id="37" w:name="_Toc221356947"/>
      <w:bookmarkStart w:id="38" w:name="_Toc221356882"/>
      <w:bookmarkStart w:id="39" w:name="_Toc262105499"/>
      <w:bookmarkStart w:id="40" w:name="_Toc221423615"/>
      <w:bookmarkStart w:id="41" w:name="_Toc246261261"/>
      <w:bookmarkStart w:id="42" w:name="_Toc245722277"/>
      <w:bookmarkStart w:id="43" w:name="_Toc245191310"/>
      <w:bookmarkStart w:id="44" w:name="_Toc249758860"/>
      <w:bookmarkStart w:id="45" w:name="_Toc222114875"/>
      <w:bookmarkStart w:id="46" w:name="_Toc249758708"/>
      <w:r>
        <w:rPr>
          <w:rFonts w:hint="eastAsia" w:ascii="宋体" w:hAnsi="宋体" w:eastAsia="宋体" w:cs="宋体"/>
          <w:color w:val="auto"/>
          <w:sz w:val="36"/>
          <w:szCs w:val="36"/>
        </w:rPr>
        <w:t>第一部分    投标人须知</w:t>
      </w:r>
      <w:bookmarkEnd w:id="28"/>
      <w:bookmarkEnd w:id="29"/>
    </w:p>
    <w:p w14:paraId="5020A564">
      <w:pPr>
        <w:pStyle w:val="3"/>
        <w:spacing w:before="120" w:after="120"/>
        <w:rPr>
          <w:rFonts w:ascii="宋体" w:hAnsi="宋体" w:eastAsia="宋体" w:cs="宋体"/>
          <w:color w:val="auto"/>
          <w:sz w:val="26"/>
          <w:szCs w:val="26"/>
        </w:rPr>
      </w:pPr>
    </w:p>
    <w:p w14:paraId="2A4A6977">
      <w:pPr>
        <w:pStyle w:val="3"/>
        <w:spacing w:before="120" w:after="120"/>
        <w:rPr>
          <w:rFonts w:ascii="宋体" w:hAnsi="宋体" w:eastAsia="宋体" w:cs="宋体"/>
          <w:color w:val="auto"/>
          <w:sz w:val="26"/>
          <w:szCs w:val="26"/>
        </w:rPr>
      </w:pPr>
      <w:bookmarkStart w:id="47" w:name="_Toc17373"/>
      <w:bookmarkStart w:id="48" w:name="_Toc2239"/>
      <w:r>
        <w:rPr>
          <w:rFonts w:hint="eastAsia" w:ascii="宋体" w:hAnsi="宋体" w:eastAsia="宋体" w:cs="宋体"/>
          <w:color w:val="auto"/>
          <w:sz w:val="26"/>
          <w:szCs w:val="26"/>
        </w:rPr>
        <w:t>一、须知前附表</w:t>
      </w:r>
      <w:bookmarkEnd w:id="30"/>
      <w:bookmarkEnd w:id="31"/>
      <w:bookmarkEnd w:id="47"/>
      <w:bookmarkEnd w:id="48"/>
    </w:p>
    <w:tbl>
      <w:tblPr>
        <w:tblStyle w:val="62"/>
        <w:tblW w:w="4985" w:type="pct"/>
        <w:tblInd w:w="0" w:type="dxa"/>
        <w:tblLayout w:type="autofit"/>
        <w:tblCellMar>
          <w:top w:w="0" w:type="dxa"/>
          <w:left w:w="108" w:type="dxa"/>
          <w:bottom w:w="0" w:type="dxa"/>
          <w:right w:w="108" w:type="dxa"/>
        </w:tblCellMar>
      </w:tblPr>
      <w:tblGrid>
        <w:gridCol w:w="1032"/>
        <w:gridCol w:w="1462"/>
        <w:gridCol w:w="7330"/>
      </w:tblGrid>
      <w:tr w14:paraId="7A117F80">
        <w:tblPrEx>
          <w:tblCellMar>
            <w:top w:w="0" w:type="dxa"/>
            <w:left w:w="108" w:type="dxa"/>
            <w:bottom w:w="0" w:type="dxa"/>
            <w:right w:w="108" w:type="dxa"/>
          </w:tblCellMar>
        </w:tblPrEx>
        <w:trPr>
          <w:trHeight w:val="567"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65B92BCE">
            <w:pPr>
              <w:autoSpaceDE w:val="0"/>
              <w:autoSpaceDN w:val="0"/>
              <w:adjustRightInd w:val="0"/>
              <w:spacing w:line="400" w:lineRule="exact"/>
              <w:jc w:val="center"/>
              <w:rPr>
                <w:rFonts w:ascii="宋体" w:hAnsi="宋体" w:cs="宋体"/>
                <w:color w:val="auto"/>
                <w:kern w:val="0"/>
                <w:sz w:val="22"/>
                <w:szCs w:val="22"/>
                <w:lang w:val="zh-CN"/>
              </w:rPr>
            </w:pPr>
            <w:r>
              <w:rPr>
                <w:rFonts w:hint="eastAsia" w:ascii="宋体" w:hAnsi="宋体" w:cs="宋体"/>
                <w:color w:val="auto"/>
                <w:kern w:val="0"/>
                <w:sz w:val="22"/>
                <w:szCs w:val="22"/>
                <w:lang w:val="zh-CN"/>
              </w:rPr>
              <w:t>序号</w:t>
            </w:r>
          </w:p>
        </w:tc>
        <w:tc>
          <w:tcPr>
            <w:tcW w:w="744"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23390389">
            <w:pPr>
              <w:autoSpaceDE w:val="0"/>
              <w:autoSpaceDN w:val="0"/>
              <w:adjustRightInd w:val="0"/>
              <w:spacing w:line="400" w:lineRule="exact"/>
              <w:jc w:val="center"/>
              <w:rPr>
                <w:rFonts w:ascii="宋体" w:hAnsi="宋体" w:cs="宋体"/>
                <w:color w:val="auto"/>
                <w:kern w:val="0"/>
                <w:sz w:val="22"/>
                <w:szCs w:val="22"/>
                <w:lang w:val="zh-CN"/>
              </w:rPr>
            </w:pPr>
            <w:r>
              <w:rPr>
                <w:rFonts w:hint="eastAsia" w:ascii="宋体" w:hAnsi="宋体" w:cs="宋体"/>
                <w:color w:val="auto"/>
                <w:kern w:val="0"/>
                <w:sz w:val="22"/>
                <w:szCs w:val="22"/>
                <w:lang w:val="zh-CN"/>
              </w:rPr>
              <w:t>条款名称</w:t>
            </w:r>
          </w:p>
        </w:tc>
        <w:tc>
          <w:tcPr>
            <w:tcW w:w="3729"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232E9326">
            <w:pPr>
              <w:autoSpaceDE w:val="0"/>
              <w:autoSpaceDN w:val="0"/>
              <w:adjustRightInd w:val="0"/>
              <w:spacing w:line="400" w:lineRule="exact"/>
              <w:jc w:val="center"/>
              <w:rPr>
                <w:rFonts w:ascii="宋体" w:hAnsi="宋体" w:cs="宋体"/>
                <w:color w:val="auto"/>
                <w:kern w:val="0"/>
                <w:sz w:val="22"/>
                <w:szCs w:val="22"/>
                <w:lang w:val="zh-CN"/>
              </w:rPr>
            </w:pPr>
            <w:r>
              <w:rPr>
                <w:rFonts w:hint="eastAsia" w:ascii="宋体" w:hAnsi="宋体" w:cs="宋体"/>
                <w:color w:val="auto"/>
                <w:kern w:val="0"/>
                <w:sz w:val="22"/>
                <w:szCs w:val="22"/>
                <w:lang w:val="zh-CN"/>
              </w:rPr>
              <w:t>编列内容</w:t>
            </w:r>
          </w:p>
        </w:tc>
      </w:tr>
      <w:tr w14:paraId="4719393B">
        <w:tblPrEx>
          <w:tblCellMar>
            <w:top w:w="0" w:type="dxa"/>
            <w:left w:w="108" w:type="dxa"/>
            <w:bottom w:w="0" w:type="dxa"/>
            <w:right w:w="108" w:type="dxa"/>
          </w:tblCellMar>
        </w:tblPrEx>
        <w:trPr>
          <w:trHeight w:val="967"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717D70E6">
            <w:pPr>
              <w:autoSpaceDE w:val="0"/>
              <w:autoSpaceDN w:val="0"/>
              <w:adjustRightInd w:val="0"/>
              <w:spacing w:line="400" w:lineRule="exact"/>
              <w:jc w:val="center"/>
              <w:rPr>
                <w:rFonts w:ascii="宋体" w:hAnsi="宋体" w:cs="宋体"/>
                <w:color w:val="auto"/>
                <w:kern w:val="0"/>
                <w:sz w:val="22"/>
                <w:szCs w:val="22"/>
                <w:lang w:val="zh-CN"/>
              </w:rPr>
            </w:pPr>
            <w:r>
              <w:rPr>
                <w:rFonts w:hint="eastAsia" w:ascii="宋体" w:hAnsi="宋体" w:cs="宋体"/>
                <w:color w:val="auto"/>
                <w:kern w:val="0"/>
                <w:sz w:val="22"/>
                <w:szCs w:val="22"/>
                <w:lang w:val="zh-CN"/>
              </w:rPr>
              <w:t>1</w:t>
            </w:r>
          </w:p>
        </w:tc>
        <w:tc>
          <w:tcPr>
            <w:tcW w:w="744"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3C858F26">
            <w:pPr>
              <w:autoSpaceDE w:val="0"/>
              <w:autoSpaceDN w:val="0"/>
              <w:adjustRightInd w:val="0"/>
              <w:spacing w:line="400" w:lineRule="exact"/>
              <w:rPr>
                <w:rFonts w:ascii="宋体" w:hAnsi="宋体" w:cs="宋体"/>
                <w:color w:val="auto"/>
                <w:kern w:val="0"/>
                <w:sz w:val="22"/>
                <w:szCs w:val="22"/>
                <w:lang w:val="zh-CN"/>
              </w:rPr>
            </w:pPr>
            <w:r>
              <w:rPr>
                <w:rFonts w:hint="eastAsia" w:ascii="宋体" w:hAnsi="宋体" w:cs="宋体"/>
                <w:color w:val="auto"/>
                <w:kern w:val="0"/>
                <w:sz w:val="22"/>
                <w:szCs w:val="22"/>
                <w:lang w:val="zh-CN"/>
              </w:rPr>
              <w:t>招标人</w:t>
            </w:r>
          </w:p>
        </w:tc>
        <w:tc>
          <w:tcPr>
            <w:tcW w:w="3729"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0C3FFBA8">
            <w:pPr>
              <w:widowControl/>
              <w:spacing w:before="60" w:after="60" w:line="360" w:lineRule="exact"/>
              <w:ind w:right="60"/>
              <w:jc w:val="left"/>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lang w:eastAsia="zh-CN"/>
              </w:rPr>
              <w:t>招标人</w:t>
            </w:r>
            <w:r>
              <w:rPr>
                <w:rFonts w:hint="eastAsia" w:ascii="宋体" w:hAnsi="宋体" w:cs="宋体"/>
                <w:color w:val="auto"/>
                <w:kern w:val="0"/>
                <w:sz w:val="22"/>
                <w:szCs w:val="22"/>
              </w:rPr>
              <w:t>：温州肯恩大学</w:t>
            </w:r>
          </w:p>
          <w:p w14:paraId="7C60C796">
            <w:pPr>
              <w:widowControl/>
              <w:spacing w:before="60" w:after="60" w:line="360" w:lineRule="exact"/>
              <w:ind w:right="60"/>
              <w:jc w:val="left"/>
              <w:rPr>
                <w:rFonts w:hint="eastAsia" w:ascii="宋体" w:hAnsi="宋体" w:cs="宋体"/>
                <w:color w:val="auto"/>
                <w:kern w:val="0"/>
                <w:sz w:val="22"/>
                <w:szCs w:val="22"/>
              </w:rPr>
            </w:pPr>
            <w:r>
              <w:rPr>
                <w:rFonts w:hint="eastAsia" w:ascii="宋体" w:hAnsi="宋体" w:cs="宋体"/>
                <w:color w:val="auto"/>
                <w:kern w:val="0"/>
                <w:sz w:val="22"/>
                <w:szCs w:val="22"/>
              </w:rPr>
              <w:t>联系人：杨老师</w:t>
            </w:r>
          </w:p>
          <w:p w14:paraId="637741CA">
            <w:pPr>
              <w:widowControl/>
              <w:spacing w:before="60" w:after="60" w:line="360" w:lineRule="exact"/>
              <w:ind w:right="60"/>
              <w:jc w:val="left"/>
              <w:rPr>
                <w:rFonts w:ascii="宋体" w:hAnsi="宋体" w:cs="宋体"/>
                <w:color w:val="auto"/>
                <w:kern w:val="0"/>
                <w:sz w:val="22"/>
                <w:szCs w:val="22"/>
              </w:rPr>
            </w:pPr>
            <w:r>
              <w:rPr>
                <w:rFonts w:hint="eastAsia" w:ascii="宋体" w:hAnsi="宋体" w:cs="宋体"/>
                <w:color w:val="auto"/>
                <w:kern w:val="0"/>
                <w:sz w:val="22"/>
                <w:szCs w:val="22"/>
              </w:rPr>
              <w:t>电话 / 传真：0577-55870564</w:t>
            </w:r>
          </w:p>
        </w:tc>
      </w:tr>
      <w:tr w14:paraId="468AFFA7">
        <w:tblPrEx>
          <w:tblCellMar>
            <w:top w:w="0" w:type="dxa"/>
            <w:left w:w="108" w:type="dxa"/>
            <w:bottom w:w="0" w:type="dxa"/>
            <w:right w:w="108" w:type="dxa"/>
          </w:tblCellMar>
        </w:tblPrEx>
        <w:trPr>
          <w:trHeight w:val="980"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1F3A88A1">
            <w:pPr>
              <w:autoSpaceDE w:val="0"/>
              <w:autoSpaceDN w:val="0"/>
              <w:adjustRightInd w:val="0"/>
              <w:spacing w:line="400" w:lineRule="exact"/>
              <w:jc w:val="center"/>
              <w:rPr>
                <w:rFonts w:ascii="宋体" w:hAnsi="宋体" w:cs="宋体"/>
                <w:color w:val="auto"/>
                <w:kern w:val="0"/>
                <w:sz w:val="22"/>
                <w:szCs w:val="22"/>
                <w:lang w:val="zh-CN"/>
              </w:rPr>
            </w:pPr>
            <w:r>
              <w:rPr>
                <w:rFonts w:hint="eastAsia" w:ascii="宋体" w:hAnsi="宋体" w:cs="宋体"/>
                <w:color w:val="auto"/>
                <w:kern w:val="0"/>
                <w:sz w:val="22"/>
                <w:szCs w:val="22"/>
                <w:lang w:val="zh-CN"/>
              </w:rPr>
              <w:t>2</w:t>
            </w:r>
          </w:p>
        </w:tc>
        <w:tc>
          <w:tcPr>
            <w:tcW w:w="744"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155CE1CD">
            <w:pPr>
              <w:autoSpaceDE w:val="0"/>
              <w:autoSpaceDN w:val="0"/>
              <w:adjustRightInd w:val="0"/>
              <w:spacing w:line="400" w:lineRule="exact"/>
              <w:rPr>
                <w:rFonts w:ascii="宋体" w:hAnsi="宋体" w:cs="宋体"/>
                <w:color w:val="auto"/>
                <w:kern w:val="0"/>
                <w:sz w:val="22"/>
                <w:szCs w:val="22"/>
                <w:lang w:val="zh-CN"/>
              </w:rPr>
            </w:pPr>
            <w:r>
              <w:rPr>
                <w:rFonts w:hint="eastAsia" w:ascii="宋体" w:hAnsi="宋体" w:cs="宋体"/>
                <w:color w:val="auto"/>
                <w:kern w:val="0"/>
                <w:sz w:val="22"/>
                <w:szCs w:val="22"/>
                <w:lang w:val="zh-CN"/>
              </w:rPr>
              <w:t>招标代理机构</w:t>
            </w:r>
          </w:p>
        </w:tc>
        <w:tc>
          <w:tcPr>
            <w:tcW w:w="3729"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758F0EFB">
            <w:pPr>
              <w:spacing w:line="400" w:lineRule="exact"/>
              <w:rPr>
                <w:rFonts w:ascii="宋体" w:hAnsi="宋体" w:cs="宋体"/>
                <w:color w:val="auto"/>
                <w:sz w:val="22"/>
                <w:szCs w:val="22"/>
              </w:rPr>
            </w:pPr>
            <w:r>
              <w:rPr>
                <w:rFonts w:hint="eastAsia" w:ascii="宋体" w:hAnsi="宋体" w:cs="宋体"/>
                <w:color w:val="auto"/>
                <w:sz w:val="22"/>
                <w:szCs w:val="22"/>
                <w:lang w:eastAsia="zh-CN"/>
              </w:rPr>
              <w:t>招标</w:t>
            </w:r>
            <w:r>
              <w:rPr>
                <w:rFonts w:hint="eastAsia" w:ascii="宋体" w:hAnsi="宋体" w:cs="宋体"/>
                <w:color w:val="auto"/>
                <w:sz w:val="22"/>
                <w:szCs w:val="22"/>
              </w:rPr>
              <w:t>代理机构名称：温州元信工程项目管理有限公司</w:t>
            </w:r>
          </w:p>
          <w:p w14:paraId="116299FB">
            <w:pPr>
              <w:spacing w:line="400" w:lineRule="exact"/>
              <w:rPr>
                <w:rFonts w:ascii="宋体" w:hAnsi="宋体" w:cs="宋体"/>
                <w:color w:val="auto"/>
                <w:sz w:val="22"/>
                <w:szCs w:val="22"/>
              </w:rPr>
            </w:pPr>
            <w:r>
              <w:rPr>
                <w:rFonts w:hint="eastAsia" w:ascii="宋体" w:hAnsi="宋体" w:cs="宋体"/>
                <w:color w:val="auto"/>
                <w:sz w:val="22"/>
                <w:szCs w:val="22"/>
              </w:rPr>
              <w:t>地 址：温州市瓯海区新桥街道牛山广场3号楼1905室。</w:t>
            </w:r>
          </w:p>
          <w:p w14:paraId="44155972">
            <w:pPr>
              <w:spacing w:line="400" w:lineRule="exact"/>
              <w:rPr>
                <w:rFonts w:hint="default" w:ascii="宋体" w:hAnsi="宋体" w:eastAsia="宋体" w:cs="宋体"/>
                <w:color w:val="auto"/>
                <w:sz w:val="22"/>
                <w:szCs w:val="22"/>
                <w:lang w:val="en-US" w:eastAsia="zh-CN"/>
              </w:rPr>
            </w:pPr>
            <w:r>
              <w:rPr>
                <w:rFonts w:hint="default" w:ascii="宋体" w:hAnsi="宋体" w:eastAsia="宋体" w:cs="宋体"/>
                <w:color w:val="auto"/>
                <w:sz w:val="22"/>
                <w:szCs w:val="22"/>
                <w:lang w:val="en-US" w:eastAsia="zh-CN"/>
              </w:rPr>
              <w:t>联系人：吴先生、许先生</w:t>
            </w:r>
          </w:p>
          <w:p w14:paraId="3325BFDF">
            <w:pPr>
              <w:spacing w:line="400" w:lineRule="exact"/>
              <w:rPr>
                <w:rFonts w:hint="default" w:ascii="宋体" w:hAnsi="宋体" w:eastAsia="宋体" w:cs="宋体"/>
                <w:color w:val="auto"/>
                <w:sz w:val="22"/>
                <w:szCs w:val="22"/>
                <w:lang w:val="en-US" w:eastAsia="zh-CN"/>
              </w:rPr>
            </w:pPr>
            <w:r>
              <w:rPr>
                <w:rFonts w:hint="default" w:ascii="宋体" w:hAnsi="宋体" w:eastAsia="宋体" w:cs="宋体"/>
                <w:color w:val="auto"/>
                <w:sz w:val="22"/>
                <w:szCs w:val="22"/>
                <w:lang w:val="en-US" w:eastAsia="zh-CN"/>
              </w:rPr>
              <w:t>联系电话：0577-88557963、13385770450、13505771347</w:t>
            </w:r>
          </w:p>
        </w:tc>
      </w:tr>
      <w:tr w14:paraId="0B1DE8EB">
        <w:tblPrEx>
          <w:tblCellMar>
            <w:top w:w="0" w:type="dxa"/>
            <w:left w:w="108" w:type="dxa"/>
            <w:bottom w:w="0" w:type="dxa"/>
            <w:right w:w="108" w:type="dxa"/>
          </w:tblCellMar>
        </w:tblPrEx>
        <w:trPr>
          <w:trHeight w:val="750"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1357CCA8">
            <w:pPr>
              <w:autoSpaceDE w:val="0"/>
              <w:autoSpaceDN w:val="0"/>
              <w:adjustRightInd w:val="0"/>
              <w:spacing w:line="400" w:lineRule="exact"/>
              <w:jc w:val="center"/>
              <w:rPr>
                <w:rFonts w:ascii="宋体" w:hAnsi="宋体" w:cs="宋体"/>
                <w:color w:val="auto"/>
                <w:kern w:val="0"/>
                <w:sz w:val="22"/>
                <w:szCs w:val="22"/>
                <w:lang w:val="zh-CN"/>
              </w:rPr>
            </w:pPr>
            <w:r>
              <w:rPr>
                <w:rFonts w:hint="eastAsia" w:ascii="宋体" w:hAnsi="宋体" w:cs="宋体"/>
                <w:color w:val="auto"/>
                <w:kern w:val="0"/>
                <w:sz w:val="22"/>
                <w:szCs w:val="22"/>
                <w:lang w:val="zh-CN"/>
              </w:rPr>
              <w:t>3</w:t>
            </w:r>
          </w:p>
        </w:tc>
        <w:tc>
          <w:tcPr>
            <w:tcW w:w="744"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6CFFDFC0">
            <w:pPr>
              <w:autoSpaceDE w:val="0"/>
              <w:autoSpaceDN w:val="0"/>
              <w:adjustRightInd w:val="0"/>
              <w:spacing w:line="400" w:lineRule="exact"/>
              <w:rPr>
                <w:rFonts w:ascii="宋体" w:hAnsi="宋体" w:cs="宋体"/>
                <w:color w:val="auto"/>
                <w:kern w:val="0"/>
                <w:sz w:val="22"/>
                <w:szCs w:val="22"/>
                <w:lang w:val="zh-CN"/>
              </w:rPr>
            </w:pPr>
            <w:r>
              <w:rPr>
                <w:rFonts w:hint="eastAsia" w:ascii="宋体" w:hAnsi="宋体" w:cs="宋体"/>
                <w:color w:val="auto"/>
                <w:kern w:val="0"/>
                <w:sz w:val="22"/>
                <w:szCs w:val="22"/>
                <w:lang w:val="zh-CN"/>
              </w:rPr>
              <w:t>招标名称</w:t>
            </w:r>
          </w:p>
        </w:tc>
        <w:tc>
          <w:tcPr>
            <w:tcW w:w="3729"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1CBAEF28">
            <w:pPr>
              <w:spacing w:line="400" w:lineRule="exact"/>
              <w:rPr>
                <w:rFonts w:hint="eastAsia" w:ascii="宋体" w:hAnsi="宋体" w:eastAsia="宋体" w:cs="宋体"/>
                <w:color w:val="auto"/>
                <w:sz w:val="22"/>
                <w:szCs w:val="22"/>
                <w:lang w:eastAsia="zh-CN"/>
              </w:rPr>
            </w:pPr>
            <w:r>
              <w:rPr>
                <w:rFonts w:hint="eastAsia" w:ascii="宋体" w:hAnsi="宋体" w:cs="宋体"/>
                <w:color w:val="auto"/>
                <w:sz w:val="22"/>
                <w:szCs w:val="22"/>
              </w:rPr>
              <w:t>项目名称：</w:t>
            </w:r>
            <w:r>
              <w:rPr>
                <w:rFonts w:hint="eastAsia" w:ascii="宋体" w:hAnsi="宋体" w:cs="宋体"/>
                <w:bCs/>
                <w:color w:val="auto"/>
                <w:kern w:val="0"/>
                <w:sz w:val="22"/>
                <w:szCs w:val="22"/>
                <w:lang w:eastAsia="zh-CN"/>
              </w:rPr>
              <w:t>温州肯恩大学2025年进口纸质图书采购项目</w:t>
            </w:r>
          </w:p>
          <w:p w14:paraId="130A0B88">
            <w:pPr>
              <w:spacing w:line="400" w:lineRule="exact"/>
              <w:rPr>
                <w:rFonts w:hint="eastAsia" w:ascii="宋体" w:hAnsi="宋体" w:eastAsia="宋体" w:cs="宋体"/>
                <w:color w:val="auto"/>
                <w:sz w:val="22"/>
                <w:szCs w:val="22"/>
                <w:lang w:eastAsia="zh-CN"/>
              </w:rPr>
            </w:pPr>
            <w:r>
              <w:rPr>
                <w:rFonts w:hint="eastAsia" w:ascii="宋体" w:hAnsi="宋体" w:cs="宋体"/>
                <w:color w:val="auto"/>
                <w:sz w:val="22"/>
                <w:szCs w:val="22"/>
              </w:rPr>
              <w:t>项目编号：</w:t>
            </w:r>
            <w:r>
              <w:rPr>
                <w:rFonts w:hint="eastAsia" w:ascii="宋体" w:hAnsi="宋体" w:cs="宋体"/>
                <w:bCs/>
                <w:color w:val="auto"/>
                <w:kern w:val="0"/>
                <w:sz w:val="22"/>
                <w:szCs w:val="22"/>
                <w:lang w:eastAsia="zh-CN"/>
              </w:rPr>
              <w:t>WZYX-W2025021101</w:t>
            </w:r>
          </w:p>
        </w:tc>
      </w:tr>
      <w:tr w14:paraId="39FA5B15">
        <w:tblPrEx>
          <w:tblCellMar>
            <w:top w:w="0" w:type="dxa"/>
            <w:left w:w="108" w:type="dxa"/>
            <w:bottom w:w="0" w:type="dxa"/>
            <w:right w:w="108" w:type="dxa"/>
          </w:tblCellMar>
        </w:tblPrEx>
        <w:trPr>
          <w:trHeight w:val="750"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7EC5A42E">
            <w:pPr>
              <w:autoSpaceDE w:val="0"/>
              <w:autoSpaceDN w:val="0"/>
              <w:adjustRightInd w:val="0"/>
              <w:spacing w:line="400" w:lineRule="exact"/>
              <w:jc w:val="center"/>
              <w:rPr>
                <w:rFonts w:ascii="宋体" w:hAnsi="宋体" w:cs="宋体"/>
                <w:color w:val="auto"/>
                <w:kern w:val="0"/>
                <w:sz w:val="22"/>
                <w:szCs w:val="22"/>
                <w:lang w:val="zh-CN"/>
              </w:rPr>
            </w:pPr>
            <w:r>
              <w:rPr>
                <w:rFonts w:hint="eastAsia" w:ascii="宋体" w:hAnsi="宋体" w:cs="宋体"/>
                <w:color w:val="auto"/>
                <w:kern w:val="0"/>
                <w:sz w:val="22"/>
                <w:szCs w:val="22"/>
                <w:lang w:val="zh-CN"/>
              </w:rPr>
              <w:t>4</w:t>
            </w:r>
          </w:p>
        </w:tc>
        <w:tc>
          <w:tcPr>
            <w:tcW w:w="744"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20BBE3A6">
            <w:pPr>
              <w:autoSpaceDE w:val="0"/>
              <w:autoSpaceDN w:val="0"/>
              <w:adjustRightInd w:val="0"/>
              <w:spacing w:line="400" w:lineRule="exact"/>
              <w:rPr>
                <w:rFonts w:ascii="宋体" w:hAnsi="宋体" w:cs="宋体"/>
                <w:color w:val="auto"/>
                <w:kern w:val="0"/>
                <w:sz w:val="22"/>
                <w:szCs w:val="22"/>
                <w:lang w:val="zh-CN"/>
              </w:rPr>
            </w:pPr>
            <w:r>
              <w:rPr>
                <w:rFonts w:hint="eastAsia" w:ascii="宋体" w:hAnsi="宋体" w:cs="宋体"/>
                <w:color w:val="auto"/>
                <w:kern w:val="0"/>
                <w:sz w:val="22"/>
                <w:szCs w:val="22"/>
                <w:lang w:val="zh-CN"/>
              </w:rPr>
              <w:t>招标内容</w:t>
            </w:r>
          </w:p>
        </w:tc>
        <w:tc>
          <w:tcPr>
            <w:tcW w:w="3729"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47471518">
            <w:pPr>
              <w:autoSpaceDE w:val="0"/>
              <w:autoSpaceDN w:val="0"/>
              <w:adjustRightInd w:val="0"/>
              <w:spacing w:line="400" w:lineRule="exact"/>
              <w:ind w:right="-34"/>
              <w:rPr>
                <w:rFonts w:ascii="宋体" w:hAnsi="宋体" w:cs="宋体"/>
                <w:color w:val="auto"/>
                <w:kern w:val="0"/>
                <w:sz w:val="22"/>
                <w:szCs w:val="22"/>
                <w:lang w:val="zh-CN"/>
              </w:rPr>
            </w:pPr>
            <w:r>
              <w:rPr>
                <w:rFonts w:hint="eastAsia" w:ascii="宋体" w:hAnsi="宋体" w:cs="宋体"/>
                <w:color w:val="auto"/>
                <w:kern w:val="0"/>
                <w:sz w:val="22"/>
                <w:szCs w:val="22"/>
                <w:lang w:val="zh-CN"/>
              </w:rPr>
              <w:t>具体内容及要求见</w:t>
            </w:r>
            <w:r>
              <w:rPr>
                <w:rFonts w:hint="eastAsia" w:ascii="宋体" w:hAnsi="宋体" w:cs="宋体"/>
                <w:color w:val="auto"/>
                <w:kern w:val="0"/>
                <w:sz w:val="22"/>
                <w:szCs w:val="22"/>
              </w:rPr>
              <w:t>招标</w:t>
            </w:r>
            <w:r>
              <w:rPr>
                <w:rFonts w:hint="eastAsia" w:ascii="宋体" w:hAnsi="宋体" w:cs="宋体"/>
                <w:color w:val="auto"/>
                <w:kern w:val="0"/>
                <w:sz w:val="22"/>
                <w:szCs w:val="22"/>
                <w:lang w:val="zh-CN"/>
              </w:rPr>
              <w:t>文件。</w:t>
            </w:r>
          </w:p>
        </w:tc>
      </w:tr>
      <w:tr w14:paraId="0F54C56B">
        <w:tblPrEx>
          <w:tblCellMar>
            <w:top w:w="0" w:type="dxa"/>
            <w:left w:w="108" w:type="dxa"/>
            <w:bottom w:w="0" w:type="dxa"/>
            <w:right w:w="108" w:type="dxa"/>
          </w:tblCellMar>
        </w:tblPrEx>
        <w:trPr>
          <w:trHeight w:val="750"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6F8C5B5C">
            <w:pPr>
              <w:autoSpaceDE w:val="0"/>
              <w:autoSpaceDN w:val="0"/>
              <w:adjustRightInd w:val="0"/>
              <w:spacing w:line="400" w:lineRule="exact"/>
              <w:jc w:val="center"/>
              <w:rPr>
                <w:rFonts w:ascii="宋体" w:hAnsi="宋体" w:cs="宋体"/>
                <w:color w:val="auto"/>
                <w:kern w:val="0"/>
                <w:sz w:val="22"/>
                <w:szCs w:val="22"/>
                <w:lang w:val="zh-CN"/>
              </w:rPr>
            </w:pPr>
            <w:r>
              <w:rPr>
                <w:rFonts w:hint="eastAsia" w:ascii="宋体" w:hAnsi="宋体" w:cs="宋体"/>
                <w:color w:val="auto"/>
                <w:kern w:val="0"/>
                <w:sz w:val="22"/>
                <w:szCs w:val="22"/>
                <w:lang w:val="zh-CN"/>
              </w:rPr>
              <w:t>5</w:t>
            </w:r>
          </w:p>
        </w:tc>
        <w:tc>
          <w:tcPr>
            <w:tcW w:w="744"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50DD2720">
            <w:pPr>
              <w:spacing w:line="360" w:lineRule="exact"/>
              <w:rPr>
                <w:rFonts w:ascii="宋体" w:hAnsi="宋体" w:cs="宋体"/>
                <w:color w:val="auto"/>
                <w:kern w:val="0"/>
                <w:sz w:val="22"/>
                <w:szCs w:val="22"/>
                <w:lang w:val="zh-CN"/>
              </w:rPr>
            </w:pPr>
            <w:r>
              <w:rPr>
                <w:rFonts w:hint="eastAsia" w:ascii="宋体" w:hAnsi="宋体" w:cs="宋体"/>
                <w:b/>
                <w:color w:val="auto"/>
                <w:kern w:val="0"/>
                <w:sz w:val="22"/>
                <w:szCs w:val="22"/>
              </w:rPr>
              <w:t>核心产品</w:t>
            </w:r>
          </w:p>
        </w:tc>
        <w:tc>
          <w:tcPr>
            <w:tcW w:w="3729"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6DA52762">
            <w:pPr>
              <w:spacing w:line="360" w:lineRule="exact"/>
              <w:rPr>
                <w:rFonts w:ascii="宋体" w:hAnsi="宋体" w:cs="宋体"/>
                <w:color w:val="auto"/>
                <w:kern w:val="0"/>
                <w:sz w:val="22"/>
                <w:szCs w:val="22"/>
              </w:rPr>
            </w:pPr>
            <w:r>
              <w:rPr>
                <w:rFonts w:hint="eastAsia" w:ascii="宋体" w:hAnsi="宋体" w:cs="宋体"/>
                <w:color w:val="auto"/>
                <w:kern w:val="0"/>
                <w:sz w:val="22"/>
                <w:szCs w:val="22"/>
                <w:highlight w:val="none"/>
              </w:rPr>
              <w:t>非单一产品采购项目，采购人应当根据采购项目技术构成、产品价格比重等合理确定核心产品，并在采购文件中载明。</w:t>
            </w:r>
          </w:p>
        </w:tc>
      </w:tr>
      <w:tr w14:paraId="057CE2CA">
        <w:tblPrEx>
          <w:tblCellMar>
            <w:top w:w="0" w:type="dxa"/>
            <w:left w:w="108" w:type="dxa"/>
            <w:bottom w:w="0" w:type="dxa"/>
            <w:right w:w="108" w:type="dxa"/>
          </w:tblCellMar>
        </w:tblPrEx>
        <w:trPr>
          <w:trHeight w:val="1160"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313E4874">
            <w:pPr>
              <w:autoSpaceDE w:val="0"/>
              <w:autoSpaceDN w:val="0"/>
              <w:adjustRightInd w:val="0"/>
              <w:spacing w:line="400" w:lineRule="exact"/>
              <w:jc w:val="center"/>
              <w:rPr>
                <w:rFonts w:ascii="宋体" w:hAnsi="宋体" w:cs="宋体"/>
                <w:color w:val="auto"/>
                <w:kern w:val="0"/>
                <w:sz w:val="22"/>
                <w:szCs w:val="22"/>
                <w:lang w:val="zh-CN"/>
              </w:rPr>
            </w:pPr>
            <w:r>
              <w:rPr>
                <w:rFonts w:hint="eastAsia" w:ascii="宋体" w:hAnsi="宋体" w:cs="宋体"/>
                <w:color w:val="auto"/>
                <w:kern w:val="0"/>
                <w:sz w:val="22"/>
                <w:szCs w:val="22"/>
                <w:lang w:val="zh-CN"/>
              </w:rPr>
              <w:t>6</w:t>
            </w:r>
          </w:p>
        </w:tc>
        <w:tc>
          <w:tcPr>
            <w:tcW w:w="744"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62BDFC17">
            <w:pPr>
              <w:autoSpaceDE w:val="0"/>
              <w:autoSpaceDN w:val="0"/>
              <w:adjustRightInd w:val="0"/>
              <w:spacing w:line="400" w:lineRule="exact"/>
              <w:rPr>
                <w:rFonts w:ascii="宋体" w:hAnsi="宋体" w:cs="宋体"/>
                <w:color w:val="auto"/>
                <w:kern w:val="0"/>
                <w:sz w:val="22"/>
                <w:szCs w:val="22"/>
                <w:lang w:val="zh-CN"/>
              </w:rPr>
            </w:pPr>
            <w:r>
              <w:rPr>
                <w:rFonts w:hint="eastAsia" w:ascii="宋体" w:hAnsi="宋体" w:cs="宋体"/>
                <w:color w:val="auto"/>
                <w:kern w:val="0"/>
                <w:sz w:val="22"/>
                <w:szCs w:val="22"/>
                <w:u w:val="single"/>
                <w:lang w:val="zh-CN"/>
              </w:rPr>
              <w:t>▲</w:t>
            </w:r>
            <w:r>
              <w:rPr>
                <w:rFonts w:hint="eastAsia" w:ascii="宋体" w:hAnsi="宋体" w:cs="宋体"/>
                <w:b/>
                <w:bCs/>
                <w:color w:val="auto"/>
                <w:kern w:val="0"/>
                <w:sz w:val="22"/>
                <w:szCs w:val="22"/>
                <w:u w:val="single"/>
              </w:rPr>
              <w:t>投标人</w:t>
            </w:r>
            <w:r>
              <w:rPr>
                <w:rFonts w:hint="eastAsia" w:ascii="宋体" w:hAnsi="宋体" w:cs="宋体"/>
                <w:b/>
                <w:bCs/>
                <w:color w:val="auto"/>
                <w:kern w:val="0"/>
                <w:sz w:val="22"/>
                <w:szCs w:val="22"/>
                <w:u w:val="single"/>
                <w:lang w:val="zh-CN"/>
              </w:rPr>
              <w:t>资格要求</w:t>
            </w:r>
          </w:p>
        </w:tc>
        <w:tc>
          <w:tcPr>
            <w:tcW w:w="3729"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0DDD156A">
            <w:pPr>
              <w:widowControl/>
              <w:spacing w:before="60" w:after="60" w:line="360" w:lineRule="exact"/>
              <w:ind w:right="60"/>
              <w:jc w:val="left"/>
              <w:rPr>
                <w:rFonts w:hint="default" w:ascii="宋体" w:hAnsi="宋体" w:eastAsia="宋体" w:cs="宋体"/>
                <w:bCs/>
                <w:color w:val="auto"/>
                <w:kern w:val="0"/>
                <w:sz w:val="22"/>
                <w:szCs w:val="22"/>
                <w:lang w:val="en-US" w:eastAsia="zh-CN"/>
              </w:rPr>
            </w:pPr>
            <w:r>
              <w:rPr>
                <w:rFonts w:hint="eastAsia" w:ascii="宋体" w:hAnsi="宋体" w:cs="宋体"/>
                <w:bCs/>
                <w:color w:val="auto"/>
                <w:kern w:val="0"/>
                <w:sz w:val="22"/>
                <w:szCs w:val="22"/>
                <w:lang w:val="en-US" w:eastAsia="zh-CN"/>
              </w:rPr>
              <w:t>详见招标公告</w:t>
            </w:r>
          </w:p>
        </w:tc>
      </w:tr>
      <w:tr w14:paraId="4CBA22BC">
        <w:tblPrEx>
          <w:tblCellMar>
            <w:top w:w="0" w:type="dxa"/>
            <w:left w:w="108" w:type="dxa"/>
            <w:bottom w:w="0" w:type="dxa"/>
            <w:right w:w="108" w:type="dxa"/>
          </w:tblCellMar>
        </w:tblPrEx>
        <w:trPr>
          <w:trHeight w:val="735"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61B3488D">
            <w:pPr>
              <w:autoSpaceDE w:val="0"/>
              <w:autoSpaceDN w:val="0"/>
              <w:adjustRightInd w:val="0"/>
              <w:spacing w:line="400" w:lineRule="exact"/>
              <w:jc w:val="center"/>
              <w:rPr>
                <w:rFonts w:ascii="宋体" w:hAnsi="宋体" w:cs="宋体"/>
                <w:color w:val="auto"/>
                <w:kern w:val="0"/>
                <w:sz w:val="22"/>
                <w:szCs w:val="22"/>
                <w:lang w:val="zh-CN"/>
              </w:rPr>
            </w:pPr>
            <w:r>
              <w:rPr>
                <w:rFonts w:hint="eastAsia" w:ascii="宋体" w:hAnsi="宋体" w:cs="宋体"/>
                <w:color w:val="auto"/>
                <w:kern w:val="0"/>
                <w:sz w:val="22"/>
                <w:szCs w:val="22"/>
                <w:lang w:val="zh-CN"/>
              </w:rPr>
              <w:t>7</w:t>
            </w:r>
          </w:p>
        </w:tc>
        <w:tc>
          <w:tcPr>
            <w:tcW w:w="744"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22B4BA2E">
            <w:pPr>
              <w:autoSpaceDE w:val="0"/>
              <w:autoSpaceDN w:val="0"/>
              <w:adjustRightInd w:val="0"/>
              <w:spacing w:line="400" w:lineRule="exact"/>
              <w:rPr>
                <w:rFonts w:ascii="宋体" w:hAnsi="宋体" w:cs="宋体"/>
                <w:color w:val="auto"/>
                <w:kern w:val="0"/>
                <w:sz w:val="22"/>
                <w:szCs w:val="22"/>
                <w:lang w:val="zh-CN"/>
              </w:rPr>
            </w:pPr>
            <w:r>
              <w:rPr>
                <w:rFonts w:hint="eastAsia" w:ascii="宋体" w:hAnsi="宋体" w:cs="宋体"/>
                <w:color w:val="auto"/>
                <w:kern w:val="0"/>
                <w:sz w:val="22"/>
                <w:szCs w:val="22"/>
                <w:lang w:val="zh-CN"/>
              </w:rPr>
              <w:t>是否接受联合体投标</w:t>
            </w:r>
          </w:p>
        </w:tc>
        <w:tc>
          <w:tcPr>
            <w:tcW w:w="3729"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4B57E21A">
            <w:pPr>
              <w:autoSpaceDE w:val="0"/>
              <w:autoSpaceDN w:val="0"/>
              <w:adjustRightInd w:val="0"/>
              <w:spacing w:line="400" w:lineRule="exact"/>
              <w:rPr>
                <w:rFonts w:ascii="宋体" w:hAnsi="宋体" w:cs="宋体"/>
                <w:color w:val="auto"/>
                <w:lang w:val="zh-CN"/>
              </w:rPr>
            </w:pPr>
            <w:r>
              <w:rPr>
                <w:rFonts w:hint="eastAsia" w:ascii="宋体" w:hAnsi="宋体" w:cs="宋体"/>
                <w:color w:val="auto"/>
              </w:rPr>
              <w:sym w:font="Wingdings" w:char="00A8"/>
            </w:r>
            <w:r>
              <w:rPr>
                <w:rFonts w:hint="eastAsia" w:ascii="宋体" w:hAnsi="宋体" w:cs="宋体"/>
                <w:color w:val="auto"/>
                <w:lang w:val="zh-CN"/>
              </w:rPr>
              <w:t>不接受</w:t>
            </w:r>
          </w:p>
          <w:p w14:paraId="210953F0">
            <w:pPr>
              <w:autoSpaceDE w:val="0"/>
              <w:autoSpaceDN w:val="0"/>
              <w:adjustRightInd w:val="0"/>
              <w:spacing w:line="400" w:lineRule="exact"/>
              <w:rPr>
                <w:rFonts w:ascii="宋体" w:hAnsi="宋体" w:cs="宋体"/>
                <w:color w:val="auto"/>
                <w:kern w:val="0"/>
                <w:sz w:val="22"/>
                <w:szCs w:val="22"/>
              </w:rPr>
            </w:pPr>
            <w:r>
              <w:rPr>
                <w:rFonts w:hint="eastAsia" w:ascii="宋体" w:hAnsi="宋体" w:cs="宋体"/>
                <w:color w:val="auto"/>
                <w:lang w:val="zh-CN"/>
              </w:rPr>
              <w:sym w:font="Wingdings 2" w:char="0052"/>
            </w:r>
            <w:r>
              <w:rPr>
                <w:rFonts w:hint="eastAsia" w:ascii="宋体" w:hAnsi="宋体" w:cs="宋体"/>
                <w:color w:val="auto"/>
                <w:lang w:val="zh-CN"/>
              </w:rPr>
              <w:t>接受</w:t>
            </w:r>
            <w:r>
              <w:rPr>
                <w:rFonts w:hint="eastAsia" w:ascii="宋体" w:hAnsi="宋体" w:cs="宋体"/>
                <w:color w:val="auto"/>
                <w:kern w:val="0"/>
                <w:sz w:val="22"/>
                <w:szCs w:val="22"/>
              </w:rPr>
              <w:t>，应满足下列要求：</w:t>
            </w:r>
          </w:p>
          <w:p w14:paraId="6316BA7B">
            <w:pPr>
              <w:spacing w:line="300" w:lineRule="exact"/>
              <w:rPr>
                <w:rFonts w:ascii="宋体" w:hAnsi="宋体" w:cs="宋体"/>
                <w:color w:val="auto"/>
                <w:kern w:val="0"/>
                <w:sz w:val="22"/>
                <w:szCs w:val="22"/>
              </w:rPr>
            </w:pPr>
            <w:r>
              <w:rPr>
                <w:rFonts w:hint="eastAsia" w:ascii="宋体" w:hAnsi="宋体" w:cs="宋体"/>
                <w:color w:val="auto"/>
                <w:kern w:val="0"/>
                <w:sz w:val="22"/>
                <w:szCs w:val="22"/>
              </w:rPr>
              <w:t>（1）允许大中型企业与小微企业组成联合体参与投标；</w:t>
            </w:r>
          </w:p>
          <w:p w14:paraId="35772855">
            <w:pPr>
              <w:spacing w:line="300" w:lineRule="exact"/>
              <w:rPr>
                <w:rFonts w:ascii="宋体" w:hAnsi="宋体" w:cs="宋体"/>
                <w:color w:val="auto"/>
                <w:kern w:val="0"/>
                <w:sz w:val="22"/>
                <w:szCs w:val="22"/>
              </w:rPr>
            </w:pPr>
            <w:r>
              <w:rPr>
                <w:rFonts w:hint="eastAsia" w:ascii="宋体" w:hAnsi="宋体" w:cs="宋体"/>
                <w:color w:val="auto"/>
                <w:kern w:val="0"/>
                <w:sz w:val="22"/>
                <w:szCs w:val="22"/>
              </w:rPr>
              <w:t>（2）需提供联合体协议书，明确双方各</w:t>
            </w:r>
            <w:r>
              <w:rPr>
                <w:rFonts w:hint="eastAsia" w:ascii="宋体" w:hAnsi="宋体" w:cs="宋体"/>
                <w:color w:val="auto"/>
                <w:kern w:val="0"/>
                <w:sz w:val="22"/>
                <w:szCs w:val="22"/>
                <w:lang w:eastAsia="zh-CN"/>
              </w:rPr>
              <w:t>自的</w:t>
            </w:r>
            <w:r>
              <w:rPr>
                <w:rFonts w:hint="eastAsia" w:ascii="宋体" w:hAnsi="宋体" w:cs="宋体"/>
                <w:color w:val="auto"/>
                <w:kern w:val="0"/>
                <w:sz w:val="22"/>
                <w:szCs w:val="22"/>
              </w:rPr>
              <w:t>责任与义务；</w:t>
            </w:r>
          </w:p>
          <w:p w14:paraId="1CE35909">
            <w:pPr>
              <w:pStyle w:val="32"/>
              <w:rPr>
                <w:rFonts w:hAnsi="宋体" w:cs="宋体"/>
                <w:color w:val="auto"/>
                <w:lang w:val="zh-CN"/>
              </w:rPr>
            </w:pPr>
            <w:r>
              <w:rPr>
                <w:rFonts w:hint="eastAsia" w:hAnsi="宋体" w:cs="宋体"/>
                <w:color w:val="auto"/>
                <w:sz w:val="22"/>
                <w:szCs w:val="22"/>
              </w:rPr>
              <w:t>（3）联合体成员不超过两家。</w:t>
            </w:r>
          </w:p>
        </w:tc>
      </w:tr>
      <w:tr w14:paraId="34BE4339">
        <w:tblPrEx>
          <w:tblCellMar>
            <w:top w:w="0" w:type="dxa"/>
            <w:left w:w="108" w:type="dxa"/>
            <w:bottom w:w="0" w:type="dxa"/>
            <w:right w:w="108" w:type="dxa"/>
          </w:tblCellMar>
        </w:tblPrEx>
        <w:trPr>
          <w:trHeight w:val="735"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04DC81F0">
            <w:pPr>
              <w:autoSpaceDE w:val="0"/>
              <w:autoSpaceDN w:val="0"/>
              <w:adjustRightInd w:val="0"/>
              <w:spacing w:line="40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8</w:t>
            </w:r>
          </w:p>
        </w:tc>
        <w:tc>
          <w:tcPr>
            <w:tcW w:w="744"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7EF3BA20">
            <w:pPr>
              <w:autoSpaceDE w:val="0"/>
              <w:autoSpaceDN w:val="0"/>
              <w:adjustRightInd w:val="0"/>
              <w:spacing w:line="40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踏勘现场</w:t>
            </w:r>
          </w:p>
        </w:tc>
        <w:tc>
          <w:tcPr>
            <w:tcW w:w="3729"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20199F85">
            <w:pPr>
              <w:autoSpaceDE w:val="0"/>
              <w:autoSpaceDN w:val="0"/>
              <w:adjustRightInd w:val="0"/>
              <w:spacing w:line="40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□组织</w:t>
            </w:r>
          </w:p>
          <w:p w14:paraId="0F3AE5DB">
            <w:pPr>
              <w:autoSpaceDE w:val="0"/>
              <w:autoSpaceDN w:val="0"/>
              <w:adjustRightInd w:val="0"/>
              <w:spacing w:line="400" w:lineRule="exact"/>
              <w:rPr>
                <w:rFonts w:hint="eastAsia" w:ascii="宋体" w:hAnsi="宋体" w:cs="宋体"/>
                <w:color w:val="auto"/>
                <w:kern w:val="0"/>
                <w:sz w:val="22"/>
                <w:szCs w:val="22"/>
                <w:highlight w:val="none"/>
                <w:lang w:val="zh-CN"/>
              </w:rPr>
            </w:pPr>
            <w:r>
              <w:rPr>
                <w:rFonts w:hint="eastAsia" w:ascii="宋体" w:hAnsi="宋体" w:cs="宋体"/>
                <w:b/>
                <w:snapToGrid w:val="0"/>
                <w:color w:val="auto"/>
                <w:sz w:val="22"/>
                <w:szCs w:val="22"/>
                <w:highlight w:val="none"/>
              </w:rPr>
              <w:sym w:font="Wingdings" w:char="F0FE"/>
            </w:r>
            <w:r>
              <w:rPr>
                <w:rFonts w:hint="eastAsia" w:ascii="宋体" w:hAnsi="宋体" w:cs="宋体"/>
                <w:color w:val="auto"/>
                <w:kern w:val="0"/>
                <w:sz w:val="22"/>
                <w:szCs w:val="22"/>
                <w:highlight w:val="none"/>
                <w:lang w:val="zh-CN"/>
              </w:rPr>
              <w:t>不组织</w:t>
            </w:r>
          </w:p>
          <w:p w14:paraId="43852D3B">
            <w:pPr>
              <w:autoSpaceDE w:val="0"/>
              <w:autoSpaceDN w:val="0"/>
              <w:adjustRightInd w:val="0"/>
              <w:spacing w:line="400" w:lineRule="exact"/>
              <w:rPr>
                <w:rFonts w:hint="eastAsia" w:ascii="宋体" w:hAnsi="宋体" w:cs="宋体"/>
                <w:color w:val="auto"/>
                <w:kern w:val="0"/>
                <w:sz w:val="22"/>
                <w:szCs w:val="22"/>
                <w:highlight w:val="none"/>
                <w:lang w:val="zh-CN"/>
              </w:rPr>
            </w:pPr>
            <w:r>
              <w:rPr>
                <w:rFonts w:hint="eastAsia" w:ascii="宋体" w:hAnsi="宋体" w:cs="宋体"/>
                <w:b/>
                <w:bCs/>
                <w:color w:val="auto"/>
                <w:kern w:val="0"/>
                <w:sz w:val="22"/>
                <w:szCs w:val="22"/>
                <w:highlight w:val="none"/>
                <w:lang w:val="zh-CN"/>
              </w:rPr>
              <w:t>如有需要投标人自行前往项目现场进行踏勘，投标人因现场踏勘影响投标报价、方案编制的，由投标人自行承担。因投标人自身不能参加现场勘察或现场踏勘不全面的，投标人不得因此提出修改投标报价或提出索赔等要求。</w:t>
            </w:r>
          </w:p>
        </w:tc>
      </w:tr>
      <w:tr w14:paraId="686914D1">
        <w:tblPrEx>
          <w:tblCellMar>
            <w:top w:w="0" w:type="dxa"/>
            <w:left w:w="108" w:type="dxa"/>
            <w:bottom w:w="0" w:type="dxa"/>
            <w:right w:w="108" w:type="dxa"/>
          </w:tblCellMar>
        </w:tblPrEx>
        <w:trPr>
          <w:trHeight w:val="735"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74D1D258">
            <w:pPr>
              <w:autoSpaceDE w:val="0"/>
              <w:autoSpaceDN w:val="0"/>
              <w:adjustRightInd w:val="0"/>
              <w:spacing w:line="40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9</w:t>
            </w:r>
          </w:p>
        </w:tc>
        <w:tc>
          <w:tcPr>
            <w:tcW w:w="744"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1EF02CCF">
            <w:pPr>
              <w:autoSpaceDE w:val="0"/>
              <w:autoSpaceDN w:val="0"/>
              <w:adjustRightInd w:val="0"/>
              <w:spacing w:line="40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投标预备会</w:t>
            </w:r>
          </w:p>
        </w:tc>
        <w:tc>
          <w:tcPr>
            <w:tcW w:w="3729"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0F9DCE79">
            <w:pPr>
              <w:autoSpaceDE w:val="0"/>
              <w:autoSpaceDN w:val="0"/>
              <w:adjustRightInd w:val="0"/>
              <w:spacing w:line="40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□召开</w:t>
            </w:r>
          </w:p>
          <w:p w14:paraId="58FD82A5">
            <w:pPr>
              <w:autoSpaceDE w:val="0"/>
              <w:autoSpaceDN w:val="0"/>
              <w:adjustRightInd w:val="0"/>
              <w:spacing w:line="400" w:lineRule="exact"/>
              <w:rPr>
                <w:rFonts w:ascii="宋体" w:hAnsi="宋体" w:cs="宋体"/>
                <w:color w:val="auto"/>
                <w:kern w:val="0"/>
                <w:sz w:val="22"/>
                <w:szCs w:val="22"/>
                <w:highlight w:val="none"/>
                <w:lang w:val="zh-CN"/>
              </w:rPr>
            </w:pPr>
            <w:r>
              <w:rPr>
                <w:rFonts w:hint="eastAsia" w:ascii="宋体" w:hAnsi="宋体" w:cs="宋体"/>
                <w:b/>
                <w:snapToGrid w:val="0"/>
                <w:color w:val="auto"/>
                <w:sz w:val="22"/>
                <w:szCs w:val="22"/>
                <w:highlight w:val="none"/>
              </w:rPr>
              <w:sym w:font="Wingdings" w:char="F0FE"/>
            </w:r>
            <w:r>
              <w:rPr>
                <w:rFonts w:hint="eastAsia" w:ascii="宋体" w:hAnsi="宋体" w:cs="宋体"/>
                <w:color w:val="auto"/>
                <w:kern w:val="0"/>
                <w:sz w:val="22"/>
                <w:szCs w:val="22"/>
                <w:highlight w:val="none"/>
                <w:lang w:val="zh-CN"/>
              </w:rPr>
              <w:t>不召开</w:t>
            </w:r>
          </w:p>
        </w:tc>
      </w:tr>
      <w:tr w14:paraId="6656BC35">
        <w:tblPrEx>
          <w:tblCellMar>
            <w:top w:w="0" w:type="dxa"/>
            <w:left w:w="108" w:type="dxa"/>
            <w:bottom w:w="0" w:type="dxa"/>
            <w:right w:w="108" w:type="dxa"/>
          </w:tblCellMar>
        </w:tblPrEx>
        <w:trPr>
          <w:trHeight w:val="735"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24B0C4BD">
            <w:pPr>
              <w:autoSpaceDE w:val="0"/>
              <w:autoSpaceDN w:val="0"/>
              <w:adjustRightInd w:val="0"/>
              <w:spacing w:line="40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10</w:t>
            </w:r>
          </w:p>
        </w:tc>
        <w:tc>
          <w:tcPr>
            <w:tcW w:w="744"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57DE1924">
            <w:pPr>
              <w:autoSpaceDE w:val="0"/>
              <w:autoSpaceDN w:val="0"/>
              <w:adjustRightInd w:val="0"/>
              <w:spacing w:line="40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投标</w:t>
            </w:r>
            <w:r>
              <w:rPr>
                <w:rFonts w:hint="eastAsia" w:ascii="宋体" w:hAnsi="宋体" w:cs="宋体"/>
                <w:color w:val="auto"/>
                <w:kern w:val="0"/>
                <w:sz w:val="22"/>
                <w:szCs w:val="22"/>
                <w:highlight w:val="none"/>
              </w:rPr>
              <w:t>响应</w:t>
            </w:r>
            <w:r>
              <w:rPr>
                <w:rFonts w:hint="eastAsia" w:ascii="宋体" w:hAnsi="宋体" w:cs="宋体"/>
                <w:color w:val="auto"/>
                <w:kern w:val="0"/>
                <w:sz w:val="22"/>
                <w:szCs w:val="22"/>
                <w:highlight w:val="none"/>
                <w:lang w:val="zh-CN"/>
              </w:rPr>
              <w:t>截止时间</w:t>
            </w:r>
          </w:p>
        </w:tc>
        <w:tc>
          <w:tcPr>
            <w:tcW w:w="3729"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40BED8D2">
            <w:pPr>
              <w:autoSpaceDE w:val="0"/>
              <w:autoSpaceDN w:val="0"/>
              <w:adjustRightInd w:val="0"/>
              <w:spacing w:line="400" w:lineRule="exact"/>
              <w:rPr>
                <w:rFonts w:ascii="宋体" w:hAnsi="宋体" w:cs="宋体"/>
                <w:color w:val="auto"/>
                <w:kern w:val="0"/>
                <w:sz w:val="22"/>
                <w:szCs w:val="22"/>
                <w:highlight w:val="none"/>
              </w:rPr>
            </w:pPr>
            <w:r>
              <w:rPr>
                <w:rFonts w:hint="eastAsia" w:ascii="宋体" w:hAnsi="宋体" w:cs="宋体"/>
                <w:bCs/>
                <w:color w:val="auto"/>
                <w:kern w:val="0"/>
                <w:sz w:val="22"/>
                <w:szCs w:val="22"/>
                <w:highlight w:val="none"/>
              </w:rPr>
              <w:t>见招标公告</w:t>
            </w:r>
          </w:p>
        </w:tc>
      </w:tr>
      <w:tr w14:paraId="5712A140">
        <w:tblPrEx>
          <w:tblCellMar>
            <w:top w:w="0" w:type="dxa"/>
            <w:left w:w="108" w:type="dxa"/>
            <w:bottom w:w="0" w:type="dxa"/>
            <w:right w:w="108" w:type="dxa"/>
          </w:tblCellMar>
        </w:tblPrEx>
        <w:trPr>
          <w:trHeight w:val="735"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376068B6">
            <w:pPr>
              <w:autoSpaceDE w:val="0"/>
              <w:autoSpaceDN w:val="0"/>
              <w:adjustRightInd w:val="0"/>
              <w:spacing w:line="40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11</w:t>
            </w:r>
          </w:p>
        </w:tc>
        <w:tc>
          <w:tcPr>
            <w:tcW w:w="744"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2DEDA477">
            <w:pPr>
              <w:autoSpaceDE w:val="0"/>
              <w:autoSpaceDN w:val="0"/>
              <w:adjustRightInd w:val="0"/>
              <w:spacing w:line="40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分包</w:t>
            </w:r>
          </w:p>
        </w:tc>
        <w:tc>
          <w:tcPr>
            <w:tcW w:w="3729"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3E32813A">
            <w:pPr>
              <w:autoSpaceDE w:val="0"/>
              <w:autoSpaceDN w:val="0"/>
              <w:adjustRightInd w:val="0"/>
              <w:spacing w:line="400" w:lineRule="exact"/>
              <w:rPr>
                <w:rFonts w:ascii="宋体" w:hAnsi="宋体" w:cs="宋体"/>
                <w:color w:val="auto"/>
                <w:highlight w:val="none"/>
                <w:lang w:val="zh-CN"/>
              </w:rPr>
            </w:pPr>
            <w:r>
              <w:rPr>
                <w:rFonts w:hint="eastAsia" w:ascii="宋体" w:hAnsi="宋体" w:cs="宋体"/>
                <w:color w:val="auto"/>
                <w:highlight w:val="none"/>
              </w:rPr>
              <w:sym w:font="Wingdings" w:char="00A8"/>
            </w:r>
            <w:r>
              <w:rPr>
                <w:rFonts w:hint="eastAsia" w:ascii="宋体" w:hAnsi="宋体" w:cs="宋体"/>
                <w:color w:val="auto"/>
                <w:highlight w:val="none"/>
                <w:lang w:val="zh-CN"/>
              </w:rPr>
              <w:t>不允许</w:t>
            </w:r>
          </w:p>
          <w:p w14:paraId="3A9DA2F0">
            <w:pPr>
              <w:autoSpaceDE w:val="0"/>
              <w:autoSpaceDN w:val="0"/>
              <w:adjustRightInd w:val="0"/>
              <w:spacing w:line="400" w:lineRule="exact"/>
              <w:rPr>
                <w:rFonts w:ascii="宋体" w:hAnsi="宋体" w:cs="宋体"/>
                <w:color w:val="auto"/>
                <w:highlight w:val="none"/>
                <w:lang w:val="zh-CN"/>
              </w:rPr>
            </w:pPr>
            <w:r>
              <w:rPr>
                <w:rFonts w:hint="eastAsia" w:ascii="宋体" w:hAnsi="宋体" w:cs="宋体"/>
                <w:color w:val="auto"/>
                <w:highlight w:val="none"/>
                <w:lang w:val="zh-CN"/>
              </w:rPr>
              <w:sym w:font="Wingdings 2" w:char="0052"/>
            </w:r>
            <w:r>
              <w:rPr>
                <w:rFonts w:hint="eastAsia" w:ascii="宋体" w:hAnsi="宋体" w:cs="宋体"/>
                <w:color w:val="auto"/>
                <w:highlight w:val="none"/>
                <w:lang w:val="zh-CN"/>
              </w:rPr>
              <w:t>允许</w:t>
            </w:r>
            <w:r>
              <w:rPr>
                <w:rFonts w:hint="eastAsia" w:ascii="宋体" w:hAnsi="宋体" w:cs="宋体"/>
                <w:color w:val="auto"/>
                <w:highlight w:val="none"/>
              </w:rPr>
              <w:t xml:space="preserve">  </w:t>
            </w:r>
            <w:r>
              <w:rPr>
                <w:rFonts w:hint="eastAsia" w:ascii="宋体" w:hAnsi="宋体" w:cs="宋体"/>
                <w:color w:val="auto"/>
                <w:kern w:val="0"/>
                <w:sz w:val="22"/>
                <w:szCs w:val="22"/>
                <w:highlight w:val="none"/>
              </w:rPr>
              <w:t>非核心内容允许大中型企业向小微企业合理分包，若分包需在投标文件内提供分包意向书，明确分包内容及金额比例。</w:t>
            </w:r>
          </w:p>
        </w:tc>
      </w:tr>
      <w:tr w14:paraId="5379FD18">
        <w:tblPrEx>
          <w:tblCellMar>
            <w:top w:w="0" w:type="dxa"/>
            <w:left w:w="108" w:type="dxa"/>
            <w:bottom w:w="0" w:type="dxa"/>
            <w:right w:w="108" w:type="dxa"/>
          </w:tblCellMar>
        </w:tblPrEx>
        <w:trPr>
          <w:trHeight w:val="1080"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6023024B">
            <w:pPr>
              <w:autoSpaceDE w:val="0"/>
              <w:autoSpaceDN w:val="0"/>
              <w:adjustRightInd w:val="0"/>
              <w:spacing w:line="40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12</w:t>
            </w:r>
          </w:p>
        </w:tc>
        <w:tc>
          <w:tcPr>
            <w:tcW w:w="744"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4CEE335B">
            <w:pPr>
              <w:autoSpaceDE w:val="0"/>
              <w:autoSpaceDN w:val="0"/>
              <w:adjustRightInd w:val="0"/>
              <w:spacing w:line="40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偏离</w:t>
            </w:r>
          </w:p>
        </w:tc>
        <w:tc>
          <w:tcPr>
            <w:tcW w:w="3729"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61F989B5">
            <w:pPr>
              <w:autoSpaceDE w:val="0"/>
              <w:autoSpaceDN w:val="0"/>
              <w:adjustRightInd w:val="0"/>
              <w:spacing w:line="400" w:lineRule="exact"/>
              <w:rPr>
                <w:rFonts w:ascii="宋体" w:hAnsi="宋体" w:cs="宋体"/>
                <w:strike/>
                <w:color w:val="auto"/>
                <w:kern w:val="0"/>
                <w:sz w:val="22"/>
                <w:szCs w:val="22"/>
                <w:highlight w:val="none"/>
                <w:lang w:val="zh-CN"/>
              </w:rPr>
            </w:pPr>
            <w:r>
              <w:rPr>
                <w:rFonts w:hint="eastAsia" w:ascii="宋体" w:hAnsi="宋体" w:cs="宋体"/>
                <w:color w:val="auto"/>
                <w:kern w:val="0"/>
                <w:sz w:val="22"/>
                <w:szCs w:val="22"/>
                <w:highlight w:val="none"/>
                <w:lang w:val="zh-CN"/>
              </w:rPr>
              <w:t>偏差允许幅度及其处理方法：允许细微偏差，不允许重大偏差。由评标委员会判断，细微偏差要求投标人在评标结束前予以澄清、说明或补正，不接受要求进行的，</w:t>
            </w:r>
            <w:r>
              <w:rPr>
                <w:rFonts w:hint="eastAsia" w:ascii="宋体" w:hAnsi="宋体" w:cs="宋体"/>
                <w:color w:val="auto"/>
                <w:kern w:val="0"/>
                <w:sz w:val="22"/>
                <w:szCs w:val="22"/>
                <w:highlight w:val="none"/>
              </w:rPr>
              <w:t>评标委员会</w:t>
            </w:r>
            <w:r>
              <w:rPr>
                <w:rFonts w:hint="eastAsia" w:ascii="宋体" w:hAnsi="宋体" w:cs="宋体"/>
                <w:color w:val="auto"/>
                <w:kern w:val="0"/>
                <w:sz w:val="22"/>
                <w:szCs w:val="22"/>
                <w:highlight w:val="none"/>
                <w:lang w:eastAsia="zh-CN"/>
              </w:rPr>
              <w:t>有权作</w:t>
            </w:r>
            <w:r>
              <w:rPr>
                <w:rFonts w:hint="eastAsia" w:ascii="宋体" w:hAnsi="宋体" w:cs="宋体"/>
                <w:color w:val="auto"/>
                <w:kern w:val="0"/>
                <w:sz w:val="22"/>
                <w:szCs w:val="22"/>
                <w:highlight w:val="none"/>
                <w:lang w:val="zh-CN"/>
              </w:rPr>
              <w:t>无效标处理，详见评标办法。</w:t>
            </w:r>
          </w:p>
        </w:tc>
      </w:tr>
      <w:tr w14:paraId="4618610F">
        <w:tblPrEx>
          <w:tblCellMar>
            <w:top w:w="0" w:type="dxa"/>
            <w:left w:w="108" w:type="dxa"/>
            <w:bottom w:w="0" w:type="dxa"/>
            <w:right w:w="108" w:type="dxa"/>
          </w:tblCellMar>
        </w:tblPrEx>
        <w:trPr>
          <w:trHeight w:val="685"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16D67CCA">
            <w:pPr>
              <w:autoSpaceDE w:val="0"/>
              <w:autoSpaceDN w:val="0"/>
              <w:adjustRightInd w:val="0"/>
              <w:spacing w:line="40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13</w:t>
            </w:r>
          </w:p>
        </w:tc>
        <w:tc>
          <w:tcPr>
            <w:tcW w:w="744"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0D9C4E3B">
            <w:pPr>
              <w:autoSpaceDE w:val="0"/>
              <w:autoSpaceDN w:val="0"/>
              <w:adjustRightInd w:val="0"/>
              <w:spacing w:line="40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投标有效期</w:t>
            </w:r>
          </w:p>
        </w:tc>
        <w:tc>
          <w:tcPr>
            <w:tcW w:w="3729"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6CCB72AA">
            <w:pPr>
              <w:autoSpaceDE w:val="0"/>
              <w:autoSpaceDN w:val="0"/>
              <w:adjustRightInd w:val="0"/>
              <w:spacing w:line="40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自投标</w:t>
            </w:r>
            <w:r>
              <w:rPr>
                <w:rFonts w:hint="eastAsia" w:ascii="宋体" w:hAnsi="宋体" w:cs="宋体"/>
                <w:color w:val="auto"/>
                <w:kern w:val="0"/>
                <w:sz w:val="22"/>
                <w:szCs w:val="22"/>
                <w:highlight w:val="none"/>
              </w:rPr>
              <w:t>响应</w:t>
            </w:r>
            <w:r>
              <w:rPr>
                <w:rFonts w:hint="eastAsia" w:ascii="宋体" w:hAnsi="宋体" w:cs="宋体"/>
                <w:color w:val="auto"/>
                <w:kern w:val="0"/>
                <w:sz w:val="22"/>
                <w:szCs w:val="22"/>
                <w:highlight w:val="none"/>
                <w:lang w:val="zh-CN"/>
              </w:rPr>
              <w:t>截止时间起生效，有效期90天。</w:t>
            </w:r>
          </w:p>
        </w:tc>
      </w:tr>
      <w:tr w14:paraId="64C3ACE6">
        <w:tblPrEx>
          <w:tblCellMar>
            <w:top w:w="0" w:type="dxa"/>
            <w:left w:w="108" w:type="dxa"/>
            <w:bottom w:w="0" w:type="dxa"/>
            <w:right w:w="108" w:type="dxa"/>
          </w:tblCellMar>
        </w:tblPrEx>
        <w:trPr>
          <w:trHeight w:val="846"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1CDBC226">
            <w:pPr>
              <w:autoSpaceDE w:val="0"/>
              <w:autoSpaceDN w:val="0"/>
              <w:adjustRightInd w:val="0"/>
              <w:spacing w:line="40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14</w:t>
            </w:r>
          </w:p>
        </w:tc>
        <w:tc>
          <w:tcPr>
            <w:tcW w:w="744"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18E39BA1">
            <w:pPr>
              <w:autoSpaceDE w:val="0"/>
              <w:autoSpaceDN w:val="0"/>
              <w:adjustRightInd w:val="0"/>
              <w:spacing w:line="40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投标保证金</w:t>
            </w:r>
          </w:p>
        </w:tc>
        <w:tc>
          <w:tcPr>
            <w:tcW w:w="3729"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6C27B6FB">
            <w:pPr>
              <w:autoSpaceDE w:val="0"/>
              <w:autoSpaceDN w:val="0"/>
              <w:adjustRightInd w:val="0"/>
              <w:spacing w:line="400" w:lineRule="exact"/>
              <w:rPr>
                <w:rFonts w:ascii="宋体" w:hAnsi="宋体" w:cs="宋体"/>
                <w:b/>
                <w:bCs/>
                <w:color w:val="auto"/>
                <w:sz w:val="22"/>
                <w:szCs w:val="22"/>
                <w:highlight w:val="none"/>
              </w:rPr>
            </w:pPr>
            <w:r>
              <w:rPr>
                <w:rFonts w:hint="eastAsia" w:ascii="宋体" w:hAnsi="宋体" w:cs="宋体"/>
                <w:color w:val="auto"/>
                <w:sz w:val="22"/>
                <w:szCs w:val="22"/>
                <w:highlight w:val="none"/>
              </w:rPr>
              <w:t>无需提交</w:t>
            </w:r>
          </w:p>
        </w:tc>
      </w:tr>
      <w:tr w14:paraId="2E45F5EC">
        <w:tblPrEx>
          <w:tblCellMar>
            <w:top w:w="0" w:type="dxa"/>
            <w:left w:w="108" w:type="dxa"/>
            <w:bottom w:w="0" w:type="dxa"/>
            <w:right w:w="108" w:type="dxa"/>
          </w:tblCellMar>
        </w:tblPrEx>
        <w:trPr>
          <w:trHeight w:val="795"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4EC8DF7E">
            <w:pPr>
              <w:autoSpaceDE w:val="0"/>
              <w:autoSpaceDN w:val="0"/>
              <w:adjustRightInd w:val="0"/>
              <w:spacing w:line="40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15</w:t>
            </w:r>
          </w:p>
        </w:tc>
        <w:tc>
          <w:tcPr>
            <w:tcW w:w="744"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2CCEA6C8">
            <w:pPr>
              <w:autoSpaceDE w:val="0"/>
              <w:autoSpaceDN w:val="0"/>
              <w:adjustRightInd w:val="0"/>
              <w:spacing w:line="40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rPr>
              <w:t>响应文件</w:t>
            </w:r>
            <w:r>
              <w:rPr>
                <w:rFonts w:hint="eastAsia" w:ascii="宋体" w:hAnsi="宋体" w:cs="宋体"/>
                <w:color w:val="auto"/>
                <w:kern w:val="0"/>
                <w:sz w:val="22"/>
                <w:szCs w:val="22"/>
                <w:highlight w:val="none"/>
                <w:lang w:val="zh-CN"/>
              </w:rPr>
              <w:t>的组成</w:t>
            </w:r>
          </w:p>
        </w:tc>
        <w:tc>
          <w:tcPr>
            <w:tcW w:w="3729"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20A410E1">
            <w:pPr>
              <w:autoSpaceDE w:val="0"/>
              <w:autoSpaceDN w:val="0"/>
              <w:adjustRightInd w:val="0"/>
              <w:spacing w:line="40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由“资格响应文件”、“</w:t>
            </w:r>
            <w:r>
              <w:rPr>
                <w:rFonts w:hint="eastAsia" w:ascii="宋体" w:hAnsi="宋体" w:cs="宋体"/>
                <w:color w:val="auto"/>
                <w:kern w:val="0"/>
                <w:sz w:val="22"/>
                <w:szCs w:val="22"/>
                <w:highlight w:val="none"/>
              </w:rPr>
              <w:t>商务技术响应文件</w:t>
            </w:r>
            <w:r>
              <w:rPr>
                <w:rFonts w:hint="eastAsia" w:ascii="宋体" w:hAnsi="宋体" w:cs="宋体"/>
                <w:color w:val="auto"/>
                <w:kern w:val="0"/>
                <w:sz w:val="22"/>
                <w:szCs w:val="22"/>
                <w:highlight w:val="none"/>
                <w:lang w:val="zh-CN"/>
              </w:rPr>
              <w:t>”和“报价响应文件”三个部分组成。</w:t>
            </w:r>
          </w:p>
        </w:tc>
      </w:tr>
      <w:tr w14:paraId="75E7B543">
        <w:tblPrEx>
          <w:tblCellMar>
            <w:top w:w="0" w:type="dxa"/>
            <w:left w:w="108" w:type="dxa"/>
            <w:bottom w:w="0" w:type="dxa"/>
            <w:right w:w="108" w:type="dxa"/>
          </w:tblCellMar>
        </w:tblPrEx>
        <w:trPr>
          <w:trHeight w:val="795"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251CE0BB">
            <w:pPr>
              <w:autoSpaceDE w:val="0"/>
              <w:autoSpaceDN w:val="0"/>
              <w:adjustRightInd w:val="0"/>
              <w:spacing w:line="40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16</w:t>
            </w:r>
          </w:p>
        </w:tc>
        <w:tc>
          <w:tcPr>
            <w:tcW w:w="744"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2D05948E">
            <w:pPr>
              <w:autoSpaceDE w:val="0"/>
              <w:autoSpaceDN w:val="0"/>
              <w:adjustRightInd w:val="0"/>
              <w:spacing w:line="40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rPr>
              <w:t>响应文件</w:t>
            </w:r>
            <w:r>
              <w:rPr>
                <w:rFonts w:hint="eastAsia" w:ascii="宋体" w:hAnsi="宋体" w:cs="宋体"/>
                <w:color w:val="auto"/>
                <w:kern w:val="0"/>
                <w:sz w:val="22"/>
                <w:szCs w:val="22"/>
                <w:highlight w:val="none"/>
                <w:lang w:val="zh-CN"/>
              </w:rPr>
              <w:t>的编制</w:t>
            </w:r>
          </w:p>
        </w:tc>
        <w:tc>
          <w:tcPr>
            <w:tcW w:w="733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12C4A9FB">
            <w:pPr>
              <w:autoSpaceDE w:val="0"/>
              <w:autoSpaceDN w:val="0"/>
              <w:adjustRightInd w:val="0"/>
              <w:spacing w:line="400" w:lineRule="exact"/>
              <w:rPr>
                <w:rFonts w:hint="eastAsia" w:ascii="宋体" w:hAnsi="宋体" w:eastAsia="宋体" w:cs="宋体"/>
                <w:color w:val="auto"/>
                <w:kern w:val="0"/>
                <w:sz w:val="22"/>
                <w:szCs w:val="22"/>
                <w:highlight w:val="none"/>
                <w:lang w:val="zh-CN"/>
              </w:rPr>
            </w:pPr>
            <w:r>
              <w:rPr>
                <w:rFonts w:hint="eastAsia" w:ascii="宋体" w:hAnsi="宋体" w:cs="宋体"/>
                <w:color w:val="auto"/>
                <w:kern w:val="0"/>
                <w:sz w:val="22"/>
                <w:szCs w:val="22"/>
                <w:highlight w:val="none"/>
                <w:lang w:val="zh-CN"/>
              </w:rPr>
              <w:t>投标人应先安装“政采云</w:t>
            </w:r>
            <w:r>
              <w:rPr>
                <w:rFonts w:hint="eastAsia" w:ascii="宋体" w:hAnsi="宋体" w:cs="宋体"/>
                <w:color w:val="auto"/>
                <w:kern w:val="0"/>
                <w:sz w:val="22"/>
                <w:szCs w:val="22"/>
                <w:highlight w:val="none"/>
              </w:rPr>
              <w:t>投标</w:t>
            </w:r>
            <w:r>
              <w:rPr>
                <w:rFonts w:hint="eastAsia" w:ascii="宋体" w:hAnsi="宋体" w:cs="宋体"/>
                <w:color w:val="auto"/>
                <w:kern w:val="0"/>
                <w:sz w:val="22"/>
                <w:szCs w:val="22"/>
                <w:highlight w:val="none"/>
                <w:lang w:val="zh-CN"/>
              </w:rPr>
              <w:t>客户端”，并按照本</w:t>
            </w:r>
            <w:r>
              <w:rPr>
                <w:rFonts w:hint="eastAsia" w:ascii="宋体" w:hAnsi="宋体" w:cs="宋体"/>
                <w:color w:val="auto"/>
                <w:kern w:val="0"/>
                <w:sz w:val="22"/>
                <w:szCs w:val="22"/>
                <w:highlight w:val="none"/>
              </w:rPr>
              <w:t>招标文件</w:t>
            </w:r>
            <w:r>
              <w:rPr>
                <w:rFonts w:hint="eastAsia" w:ascii="宋体" w:hAnsi="宋体" w:cs="宋体"/>
                <w:color w:val="auto"/>
                <w:kern w:val="0"/>
                <w:sz w:val="22"/>
                <w:szCs w:val="22"/>
                <w:highlight w:val="none"/>
                <w:lang w:val="zh-CN"/>
              </w:rPr>
              <w:t>和“《政府采购项目电子交易管理操作指南-供应商》”的要求，编制并加密</w:t>
            </w:r>
            <w:r>
              <w:rPr>
                <w:rFonts w:hint="eastAsia" w:ascii="宋体" w:hAnsi="宋体" w:cs="宋体"/>
                <w:color w:val="auto"/>
                <w:kern w:val="0"/>
                <w:sz w:val="22"/>
                <w:szCs w:val="22"/>
                <w:highlight w:val="none"/>
              </w:rPr>
              <w:t>响应</w:t>
            </w:r>
            <w:r>
              <w:rPr>
                <w:rFonts w:hint="eastAsia" w:ascii="宋体" w:hAnsi="宋体" w:cs="宋体"/>
                <w:color w:val="auto"/>
                <w:kern w:val="0"/>
                <w:sz w:val="22"/>
                <w:szCs w:val="22"/>
                <w:highlight w:val="none"/>
                <w:lang w:val="zh-CN"/>
              </w:rPr>
              <w:t>文件。</w:t>
            </w:r>
          </w:p>
        </w:tc>
      </w:tr>
      <w:tr w14:paraId="4C4980C8">
        <w:tblPrEx>
          <w:tblCellMar>
            <w:top w:w="0" w:type="dxa"/>
            <w:left w:w="108" w:type="dxa"/>
            <w:bottom w:w="0" w:type="dxa"/>
            <w:right w:w="108" w:type="dxa"/>
          </w:tblCellMar>
        </w:tblPrEx>
        <w:trPr>
          <w:trHeight w:val="795"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2655EB75">
            <w:pPr>
              <w:autoSpaceDE w:val="0"/>
              <w:autoSpaceDN w:val="0"/>
              <w:adjustRightInd w:val="0"/>
              <w:spacing w:line="40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17</w:t>
            </w:r>
          </w:p>
        </w:tc>
        <w:tc>
          <w:tcPr>
            <w:tcW w:w="744"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4FF27077">
            <w:pPr>
              <w:autoSpaceDE w:val="0"/>
              <w:autoSpaceDN w:val="0"/>
              <w:adjustRightInd w:val="0"/>
              <w:spacing w:line="40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开标时间</w:t>
            </w:r>
          </w:p>
          <w:p w14:paraId="78AEBBC3">
            <w:pPr>
              <w:autoSpaceDE w:val="0"/>
              <w:autoSpaceDN w:val="0"/>
              <w:adjustRightInd w:val="0"/>
              <w:spacing w:line="40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和地点</w:t>
            </w:r>
          </w:p>
        </w:tc>
        <w:tc>
          <w:tcPr>
            <w:tcW w:w="3729"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6A286275">
            <w:pPr>
              <w:autoSpaceDE w:val="0"/>
              <w:autoSpaceDN w:val="0"/>
              <w:adjustRightInd w:val="0"/>
              <w:spacing w:line="400" w:lineRule="exact"/>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详见招标公告</w:t>
            </w:r>
          </w:p>
          <w:p w14:paraId="235A4B63">
            <w:pPr>
              <w:autoSpaceDE w:val="0"/>
              <w:autoSpaceDN w:val="0"/>
              <w:adjustRightInd w:val="0"/>
              <w:spacing w:line="400" w:lineRule="exact"/>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注：本项目为电子招投标，相关的招投标流程（招标文件下载、电子响应文件上传、评标等程序）均在浙江政府采购网“政府采购云平台”进行，投标人不必前往现场进行投标活动等事宜</w:t>
            </w:r>
          </w:p>
        </w:tc>
      </w:tr>
      <w:tr w14:paraId="1EC9E6D7">
        <w:tblPrEx>
          <w:tblCellMar>
            <w:top w:w="0" w:type="dxa"/>
            <w:left w:w="108" w:type="dxa"/>
            <w:bottom w:w="0" w:type="dxa"/>
            <w:right w:w="108" w:type="dxa"/>
          </w:tblCellMar>
        </w:tblPrEx>
        <w:trPr>
          <w:trHeight w:val="795"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4E0C309F">
            <w:pPr>
              <w:autoSpaceDE w:val="0"/>
              <w:autoSpaceDN w:val="0"/>
              <w:adjustRightInd w:val="0"/>
              <w:spacing w:line="40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18</w:t>
            </w:r>
          </w:p>
        </w:tc>
        <w:tc>
          <w:tcPr>
            <w:tcW w:w="744"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677DAE3E">
            <w:pPr>
              <w:autoSpaceDE w:val="0"/>
              <w:autoSpaceDN w:val="0"/>
              <w:adjustRightInd w:val="0"/>
              <w:spacing w:line="40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rPr>
              <w:t>询标澄清</w:t>
            </w:r>
          </w:p>
        </w:tc>
        <w:tc>
          <w:tcPr>
            <w:tcW w:w="733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5D6AF26A">
            <w:pPr>
              <w:pStyle w:val="24"/>
              <w:numPr>
                <w:ilvl w:val="0"/>
                <w:numId w:val="3"/>
              </w:numPr>
              <w:spacing w:line="400" w:lineRule="exact"/>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在评标过程中，如评审小组对投标人递交的电子响应文件存有疑问要求投标人进行澄清或根据评审需求需要与投标人进行评审的，将采用在政采云系统上向投标人发起询标函的方式进行。投标人须在“规定时间”内登录政采云系统根据标项回复询标函，具体操作流程详见《政府采购项目电子交易管理操作指南-供应商》（投标人自行去政采云系统上进行下载）.</w:t>
            </w:r>
          </w:p>
          <w:p w14:paraId="2B340850">
            <w:pPr>
              <w:pStyle w:val="24"/>
              <w:numPr>
                <w:ilvl w:val="0"/>
                <w:numId w:val="3"/>
              </w:numPr>
              <w:spacing w:line="400" w:lineRule="exact"/>
              <w:ind w:left="425" w:leftChars="0" w:hanging="425" w:firstLineChars="0"/>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本项目采购过程中，涉及的投标人联系方式（如手机号码、</w:t>
            </w:r>
            <w:r>
              <w:rPr>
                <w:rFonts w:hint="eastAsia" w:ascii="宋体" w:hAnsi="宋体" w:cs="宋体"/>
                <w:color w:val="auto"/>
                <w:sz w:val="22"/>
                <w:szCs w:val="22"/>
                <w:highlight w:val="none"/>
              </w:rPr>
              <w:t>响应</w:t>
            </w:r>
            <w:r>
              <w:rPr>
                <w:rFonts w:hint="eastAsia" w:ascii="宋体" w:hAnsi="宋体" w:cs="宋体"/>
                <w:color w:val="auto"/>
                <w:sz w:val="22"/>
                <w:szCs w:val="22"/>
                <w:highlight w:val="none"/>
                <w:lang w:val="zh-CN"/>
              </w:rPr>
              <w:t>文件中预留的邮箱、投标人地址），均以投标人递交的电子</w:t>
            </w:r>
            <w:r>
              <w:rPr>
                <w:rFonts w:hint="eastAsia" w:ascii="宋体" w:hAnsi="宋体" w:cs="宋体"/>
                <w:color w:val="auto"/>
                <w:sz w:val="22"/>
                <w:szCs w:val="22"/>
                <w:highlight w:val="none"/>
              </w:rPr>
              <w:t>响应</w:t>
            </w:r>
            <w:r>
              <w:rPr>
                <w:rFonts w:hint="eastAsia" w:ascii="宋体" w:hAnsi="宋体" w:cs="宋体"/>
                <w:color w:val="auto"/>
                <w:sz w:val="22"/>
                <w:szCs w:val="22"/>
                <w:highlight w:val="none"/>
                <w:lang w:val="zh-CN"/>
              </w:rPr>
              <w:t>文件中《法定代表人资格声明书》或《法定代表人授权委托书》上注明的联系方式为准。</w:t>
            </w:r>
          </w:p>
        </w:tc>
      </w:tr>
      <w:tr w14:paraId="68167D14">
        <w:tblPrEx>
          <w:tblCellMar>
            <w:top w:w="0" w:type="dxa"/>
            <w:left w:w="108" w:type="dxa"/>
            <w:bottom w:w="0" w:type="dxa"/>
            <w:right w:w="108" w:type="dxa"/>
          </w:tblCellMar>
        </w:tblPrEx>
        <w:trPr>
          <w:trHeight w:val="795"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2450F086">
            <w:pPr>
              <w:autoSpaceDE w:val="0"/>
              <w:autoSpaceDN w:val="0"/>
              <w:adjustRightInd w:val="0"/>
              <w:spacing w:line="40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19</w:t>
            </w:r>
          </w:p>
        </w:tc>
        <w:tc>
          <w:tcPr>
            <w:tcW w:w="744"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34C11901">
            <w:pPr>
              <w:spacing w:line="40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评标委员会</w:t>
            </w:r>
          </w:p>
          <w:p w14:paraId="002E055F">
            <w:pPr>
              <w:spacing w:line="40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rPr>
              <w:t>的组建</w:t>
            </w:r>
          </w:p>
        </w:tc>
        <w:tc>
          <w:tcPr>
            <w:tcW w:w="3729"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77C8A956">
            <w:pPr>
              <w:spacing w:line="400" w:lineRule="exact"/>
              <w:rPr>
                <w:rFonts w:ascii="宋体" w:hAnsi="宋体" w:cs="宋体"/>
                <w:color w:val="auto"/>
                <w:kern w:val="0"/>
                <w:sz w:val="22"/>
                <w:szCs w:val="22"/>
                <w:highlight w:val="none"/>
                <w:lang w:val="zh-CN"/>
              </w:rPr>
            </w:pPr>
            <w:r>
              <w:rPr>
                <w:rFonts w:hint="eastAsia" w:ascii="宋体" w:hAnsi="宋体" w:cs="宋体"/>
                <w:color w:val="auto"/>
                <w:sz w:val="22"/>
                <w:szCs w:val="22"/>
                <w:highlight w:val="none"/>
                <w:lang w:eastAsia="zh-CN"/>
              </w:rPr>
              <w:t>招标人</w:t>
            </w:r>
            <w:r>
              <w:rPr>
                <w:rFonts w:hint="eastAsia" w:ascii="宋体" w:hAnsi="宋体" w:cs="宋体"/>
                <w:color w:val="auto"/>
                <w:sz w:val="22"/>
                <w:szCs w:val="22"/>
                <w:highlight w:val="none"/>
              </w:rPr>
              <w:t>按照《中华人民共和国政府采购法》等有关法律、法规的规定组建评标委员会，评标委员会由</w:t>
            </w:r>
            <w:r>
              <w:rPr>
                <w:rFonts w:hint="eastAsia" w:ascii="宋体" w:hAnsi="宋体" w:cs="宋体"/>
                <w:color w:val="auto"/>
                <w:sz w:val="22"/>
                <w:szCs w:val="22"/>
                <w:highlight w:val="none"/>
                <w:lang w:eastAsia="zh-CN"/>
              </w:rPr>
              <w:t>招标人</w:t>
            </w:r>
            <w:r>
              <w:rPr>
                <w:rFonts w:hint="eastAsia" w:ascii="宋体" w:hAnsi="宋体" w:cs="宋体"/>
                <w:color w:val="auto"/>
                <w:sz w:val="22"/>
                <w:szCs w:val="22"/>
                <w:highlight w:val="none"/>
              </w:rPr>
              <w:t>代表和有关技术、经济等方面的专家组成，成员人数为</w:t>
            </w:r>
            <w:r>
              <w:rPr>
                <w:rFonts w:hint="eastAsia" w:ascii="宋体" w:hAnsi="宋体" w:cs="宋体"/>
                <w:color w:val="auto"/>
                <w:sz w:val="22"/>
                <w:szCs w:val="22"/>
                <w:highlight w:val="none"/>
                <w:lang w:val="en-US" w:eastAsia="zh-CN"/>
              </w:rPr>
              <w:t>5</w:t>
            </w:r>
            <w:r>
              <w:rPr>
                <w:rFonts w:hint="eastAsia" w:ascii="宋体" w:hAnsi="宋体" w:cs="宋体"/>
                <w:color w:val="auto"/>
                <w:sz w:val="22"/>
                <w:szCs w:val="22"/>
                <w:highlight w:val="none"/>
              </w:rPr>
              <w:t>人（含）以上单数，除</w:t>
            </w:r>
            <w:r>
              <w:rPr>
                <w:rFonts w:hint="eastAsia" w:ascii="宋体" w:hAnsi="宋体" w:cs="宋体"/>
                <w:color w:val="auto"/>
                <w:sz w:val="22"/>
                <w:szCs w:val="22"/>
                <w:highlight w:val="none"/>
                <w:lang w:eastAsia="zh-CN"/>
              </w:rPr>
              <w:t>招标人</w:t>
            </w:r>
            <w:r>
              <w:rPr>
                <w:rFonts w:hint="eastAsia" w:ascii="宋体" w:hAnsi="宋体" w:cs="宋体"/>
                <w:color w:val="auto"/>
                <w:sz w:val="22"/>
                <w:szCs w:val="22"/>
                <w:highlight w:val="none"/>
              </w:rPr>
              <w:t>代表外的专家将在评标专家库中随机抽取产生。</w:t>
            </w:r>
          </w:p>
        </w:tc>
      </w:tr>
      <w:tr w14:paraId="516AB92F">
        <w:tblPrEx>
          <w:tblCellMar>
            <w:top w:w="0" w:type="dxa"/>
            <w:left w:w="108" w:type="dxa"/>
            <w:bottom w:w="0" w:type="dxa"/>
            <w:right w:w="108" w:type="dxa"/>
          </w:tblCellMar>
        </w:tblPrEx>
        <w:trPr>
          <w:trHeight w:val="795"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49EADA14">
            <w:pPr>
              <w:autoSpaceDE w:val="0"/>
              <w:autoSpaceDN w:val="0"/>
              <w:adjustRightInd w:val="0"/>
              <w:spacing w:line="40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20</w:t>
            </w:r>
          </w:p>
        </w:tc>
        <w:tc>
          <w:tcPr>
            <w:tcW w:w="744"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3524FAD9">
            <w:pPr>
              <w:spacing w:line="40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rPr>
              <w:t>履约担保</w:t>
            </w:r>
          </w:p>
        </w:tc>
        <w:tc>
          <w:tcPr>
            <w:tcW w:w="3729"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4F849A80">
            <w:pPr>
              <w:spacing w:line="40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fldChar w:fldCharType="begin"/>
            </w:r>
            <w:r>
              <w:rPr>
                <w:rFonts w:hint="eastAsia" w:ascii="宋体" w:hAnsi="宋体" w:cs="宋体"/>
                <w:color w:val="auto"/>
                <w:kern w:val="0"/>
                <w:sz w:val="22"/>
                <w:szCs w:val="22"/>
                <w:highlight w:val="none"/>
              </w:rPr>
              <w:instrText xml:space="preserve"> eq \o\ac(</w:instrText>
            </w:r>
            <w:r>
              <w:rPr>
                <w:rFonts w:hint="eastAsia" w:ascii="宋体" w:hAnsi="宋体" w:cs="宋体"/>
                <w:color w:val="auto"/>
                <w:kern w:val="0"/>
                <w:position w:val="-4"/>
                <w:sz w:val="22"/>
                <w:szCs w:val="22"/>
                <w:highlight w:val="none"/>
              </w:rPr>
              <w:instrText xml:space="preserve">□</w:instrText>
            </w:r>
            <w:r>
              <w:rPr>
                <w:rFonts w:hint="eastAsia" w:ascii="宋体" w:hAnsi="宋体" w:cs="宋体"/>
                <w:color w:val="auto"/>
                <w:kern w:val="0"/>
                <w:sz w:val="22"/>
                <w:szCs w:val="22"/>
                <w:highlight w:val="none"/>
              </w:rPr>
              <w:instrText xml:space="preserve">)</w:instrText>
            </w:r>
            <w:r>
              <w:rPr>
                <w:rFonts w:hint="eastAsia" w:ascii="宋体" w:hAnsi="宋体" w:cs="宋体"/>
                <w:color w:val="auto"/>
                <w:kern w:val="0"/>
                <w:sz w:val="22"/>
                <w:szCs w:val="22"/>
                <w:highlight w:val="none"/>
              </w:rPr>
              <w:fldChar w:fldCharType="end"/>
            </w:r>
            <w:r>
              <w:rPr>
                <w:rFonts w:hint="eastAsia" w:ascii="宋体" w:hAnsi="宋体" w:cs="宋体"/>
                <w:color w:val="auto"/>
                <w:kern w:val="0"/>
                <w:sz w:val="22"/>
                <w:szCs w:val="22"/>
                <w:highlight w:val="none"/>
              </w:rPr>
              <w:t>需要</w:t>
            </w:r>
          </w:p>
          <w:p w14:paraId="7A9FE920">
            <w:pPr>
              <w:spacing w:line="40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rPr>
              <w:fldChar w:fldCharType="begin"/>
            </w:r>
            <w:r>
              <w:rPr>
                <w:rFonts w:hint="eastAsia" w:ascii="宋体" w:hAnsi="宋体" w:cs="宋体"/>
                <w:color w:val="auto"/>
                <w:kern w:val="0"/>
                <w:sz w:val="22"/>
                <w:szCs w:val="22"/>
                <w:highlight w:val="none"/>
              </w:rPr>
              <w:instrText xml:space="preserve"> eq \o\ac(</w:instrText>
            </w:r>
            <w:r>
              <w:rPr>
                <w:rFonts w:hint="eastAsia" w:ascii="宋体" w:hAnsi="宋体" w:cs="宋体"/>
                <w:color w:val="auto"/>
                <w:kern w:val="0"/>
                <w:position w:val="-4"/>
                <w:sz w:val="22"/>
                <w:szCs w:val="22"/>
                <w:highlight w:val="none"/>
              </w:rPr>
              <w:instrText xml:space="preserve">□,</w:instrText>
            </w:r>
            <w:r>
              <w:rPr>
                <w:rFonts w:hint="eastAsia" w:ascii="宋体" w:hAnsi="宋体" w:cs="宋体"/>
                <w:color w:val="auto"/>
                <w:kern w:val="0"/>
                <w:position w:val="-1"/>
                <w:sz w:val="15"/>
                <w:szCs w:val="22"/>
                <w:highlight w:val="none"/>
              </w:rPr>
              <w:instrText xml:space="preserve">√</w:instrText>
            </w:r>
            <w:r>
              <w:rPr>
                <w:rFonts w:hint="eastAsia" w:ascii="宋体" w:hAnsi="宋体" w:cs="宋体"/>
                <w:color w:val="auto"/>
                <w:kern w:val="0"/>
                <w:sz w:val="22"/>
                <w:szCs w:val="22"/>
                <w:highlight w:val="none"/>
              </w:rPr>
              <w:instrText xml:space="preserve">)</w:instrText>
            </w:r>
            <w:r>
              <w:rPr>
                <w:rFonts w:hint="eastAsia" w:ascii="宋体" w:hAnsi="宋体" w:cs="宋体"/>
                <w:color w:val="auto"/>
                <w:kern w:val="0"/>
                <w:sz w:val="22"/>
                <w:szCs w:val="22"/>
                <w:highlight w:val="none"/>
              </w:rPr>
              <w:fldChar w:fldCharType="end"/>
            </w:r>
            <w:r>
              <w:rPr>
                <w:rFonts w:hint="eastAsia" w:ascii="宋体" w:hAnsi="宋体" w:cs="宋体"/>
                <w:color w:val="auto"/>
                <w:kern w:val="0"/>
                <w:sz w:val="22"/>
                <w:szCs w:val="22"/>
                <w:highlight w:val="none"/>
              </w:rPr>
              <w:t>不需要</w:t>
            </w:r>
          </w:p>
        </w:tc>
      </w:tr>
      <w:tr w14:paraId="79084A83">
        <w:tblPrEx>
          <w:tblCellMar>
            <w:top w:w="0" w:type="dxa"/>
            <w:left w:w="108" w:type="dxa"/>
            <w:bottom w:w="0" w:type="dxa"/>
            <w:right w:w="108" w:type="dxa"/>
          </w:tblCellMar>
        </w:tblPrEx>
        <w:trPr>
          <w:trHeight w:val="795"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0854260C">
            <w:pPr>
              <w:autoSpaceDE w:val="0"/>
              <w:autoSpaceDN w:val="0"/>
              <w:adjustRightInd w:val="0"/>
              <w:spacing w:line="40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21</w:t>
            </w:r>
          </w:p>
        </w:tc>
        <w:tc>
          <w:tcPr>
            <w:tcW w:w="744"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5D86C313">
            <w:pPr>
              <w:adjustRightInd w:val="0"/>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政府采购</w:t>
            </w:r>
          </w:p>
          <w:p w14:paraId="415F14FB">
            <w:pPr>
              <w:adjustRightInd w:val="0"/>
              <w:spacing w:line="400" w:lineRule="exact"/>
              <w:jc w:val="center"/>
              <w:rPr>
                <w:rFonts w:ascii="宋体" w:hAnsi="宋体" w:cs="宋体"/>
                <w:color w:val="auto"/>
                <w:kern w:val="0"/>
                <w:sz w:val="22"/>
                <w:szCs w:val="22"/>
                <w:highlight w:val="none"/>
                <w:lang w:val="zh-CN"/>
              </w:rPr>
            </w:pPr>
            <w:r>
              <w:rPr>
                <w:rFonts w:hint="eastAsia" w:ascii="宋体" w:hAnsi="宋体" w:cs="宋体"/>
                <w:color w:val="auto"/>
                <w:sz w:val="22"/>
                <w:szCs w:val="22"/>
                <w:highlight w:val="none"/>
              </w:rPr>
              <w:t>扶持政策</w:t>
            </w:r>
          </w:p>
        </w:tc>
        <w:tc>
          <w:tcPr>
            <w:tcW w:w="3729"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2C8EC068">
            <w:pPr>
              <w:numPr>
                <w:ilvl w:val="0"/>
                <w:numId w:val="4"/>
              </w:numPr>
              <w:autoSpaceDE w:val="0"/>
              <w:autoSpaceDN w:val="0"/>
              <w:adjustRightInd w:val="0"/>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中小微企业扶持政策</w:t>
            </w:r>
          </w:p>
          <w:p w14:paraId="6CD8EF3B">
            <w:pPr>
              <w:numPr>
                <w:ilvl w:val="0"/>
                <w:numId w:val="5"/>
              </w:numPr>
              <w:autoSpaceDE w:val="0"/>
              <w:autoSpaceDN w:val="0"/>
              <w:adjustRightInd w:val="0"/>
              <w:spacing w:line="400" w:lineRule="exact"/>
              <w:rPr>
                <w:rFonts w:ascii="宋体" w:hAnsi="宋体" w:cs="宋体"/>
                <w:b/>
                <w:bCs/>
                <w:color w:val="auto"/>
                <w:sz w:val="22"/>
                <w:szCs w:val="22"/>
                <w:highlight w:val="none"/>
                <w:lang w:val="zh-CN"/>
              </w:rPr>
            </w:pPr>
            <w:r>
              <w:rPr>
                <w:rFonts w:hint="eastAsia" w:ascii="宋体" w:hAnsi="宋体" w:cs="宋体"/>
                <w:color w:val="auto"/>
                <w:sz w:val="22"/>
                <w:szCs w:val="22"/>
                <w:highlight w:val="none"/>
                <w:lang w:val="zh-CN"/>
              </w:rPr>
              <w:t>本次采购为</w:t>
            </w:r>
            <w:r>
              <w:rPr>
                <w:rFonts w:hint="eastAsia" w:ascii="宋体" w:hAnsi="宋体" w:cs="宋体"/>
                <w:b/>
                <w:bCs/>
                <w:color w:val="auto"/>
                <w:sz w:val="22"/>
                <w:szCs w:val="22"/>
                <w:highlight w:val="none"/>
                <w:u w:val="single"/>
                <w:lang w:val="zh-CN"/>
              </w:rPr>
              <w:t xml:space="preserve"> 否 </w:t>
            </w:r>
            <w:r>
              <w:rPr>
                <w:rFonts w:hint="eastAsia" w:ascii="宋体" w:hAnsi="宋体" w:cs="宋体"/>
                <w:color w:val="auto"/>
                <w:sz w:val="22"/>
                <w:szCs w:val="22"/>
                <w:highlight w:val="none"/>
                <w:lang w:val="zh-CN"/>
              </w:rPr>
              <w:t>专门面向中小企业预留采购份额的采购项目。</w:t>
            </w:r>
            <w:r>
              <w:rPr>
                <w:rFonts w:hint="eastAsia" w:ascii="宋体" w:hAnsi="宋体" w:cs="宋体"/>
                <w:b/>
                <w:bCs/>
                <w:color w:val="auto"/>
                <w:sz w:val="22"/>
                <w:szCs w:val="22"/>
                <w:highlight w:val="none"/>
                <w:lang w:val="zh-CN"/>
              </w:rPr>
              <w:t>本项目对小型和微型企业的价格给予</w:t>
            </w:r>
            <w:r>
              <w:rPr>
                <w:rFonts w:hint="eastAsia" w:ascii="宋体" w:hAnsi="宋体" w:cs="宋体"/>
                <w:b/>
                <w:bCs/>
                <w:color w:val="auto"/>
                <w:sz w:val="22"/>
                <w:szCs w:val="22"/>
                <w:highlight w:val="none"/>
              </w:rPr>
              <w:t>10</w:t>
            </w:r>
            <w:r>
              <w:rPr>
                <w:rFonts w:hint="eastAsia" w:ascii="宋体" w:hAnsi="宋体" w:cs="宋体"/>
                <w:b/>
                <w:bCs/>
                <w:color w:val="auto"/>
                <w:sz w:val="22"/>
                <w:szCs w:val="22"/>
                <w:highlight w:val="none"/>
                <w:lang w:val="zh-CN"/>
              </w:rPr>
              <w:t>%的扣除，用扣除后的价格参与评审。</w:t>
            </w:r>
          </w:p>
          <w:p w14:paraId="73D38BA3">
            <w:pPr>
              <w:numPr>
                <w:ilvl w:val="0"/>
                <w:numId w:val="5"/>
              </w:numPr>
              <w:autoSpaceDE w:val="0"/>
              <w:autoSpaceDN w:val="0"/>
              <w:adjustRightInd w:val="0"/>
              <w:spacing w:line="400" w:lineRule="exact"/>
              <w:rPr>
                <w:rFonts w:ascii="宋体" w:hAnsi="宋体" w:cs="宋体"/>
                <w:color w:val="auto"/>
                <w:highlight w:val="none"/>
                <w:lang w:val="zh-CN"/>
              </w:rPr>
            </w:pPr>
            <w:r>
              <w:rPr>
                <w:rFonts w:hint="eastAsia" w:ascii="宋体" w:hAnsi="宋体" w:cs="宋体"/>
                <w:bCs/>
                <w:color w:val="auto"/>
                <w:kern w:val="0"/>
                <w:sz w:val="22"/>
                <w:szCs w:val="22"/>
                <w:highlight w:val="none"/>
              </w:rPr>
              <w:t>对于联合体协议或分包意向协议约定</w:t>
            </w:r>
            <w:r>
              <w:rPr>
                <w:rFonts w:hint="eastAsia" w:ascii="宋体" w:hAnsi="宋体" w:cs="宋体"/>
                <w:bCs/>
                <w:color w:val="auto"/>
                <w:sz w:val="22"/>
                <w:szCs w:val="22"/>
                <w:highlight w:val="none"/>
                <w:lang w:val="zh-CN"/>
              </w:rPr>
              <w:t>小型和微型</w:t>
            </w:r>
            <w:r>
              <w:rPr>
                <w:rFonts w:hint="eastAsia" w:ascii="宋体" w:hAnsi="宋体" w:cs="宋体"/>
                <w:bCs/>
                <w:color w:val="auto"/>
                <w:kern w:val="0"/>
                <w:sz w:val="22"/>
                <w:szCs w:val="22"/>
                <w:highlight w:val="none"/>
              </w:rPr>
              <w:t>企业的合同份额占合同总金额</w:t>
            </w:r>
            <w:r>
              <w:rPr>
                <w:rFonts w:hint="eastAsia" w:ascii="宋体" w:hAnsi="宋体" w:cs="宋体"/>
                <w:bCs/>
                <w:color w:val="auto"/>
                <w:kern w:val="0"/>
                <w:sz w:val="22"/>
                <w:szCs w:val="22"/>
                <w:highlight w:val="none"/>
                <w:lang w:val="en-US" w:eastAsia="zh-CN"/>
              </w:rPr>
              <w:t>3</w:t>
            </w:r>
            <w:r>
              <w:rPr>
                <w:rFonts w:hint="eastAsia" w:ascii="宋体" w:hAnsi="宋体" w:cs="宋体"/>
                <w:bCs/>
                <w:color w:val="auto"/>
                <w:kern w:val="0"/>
                <w:sz w:val="22"/>
                <w:szCs w:val="22"/>
                <w:highlight w:val="none"/>
              </w:rPr>
              <w:t>0%以上的投标人，</w:t>
            </w:r>
            <w:r>
              <w:rPr>
                <w:rFonts w:hint="eastAsia" w:ascii="宋体" w:hAnsi="宋体" w:cs="宋体"/>
                <w:bCs/>
                <w:color w:val="auto"/>
                <w:sz w:val="22"/>
                <w:szCs w:val="22"/>
                <w:highlight w:val="none"/>
                <w:lang w:val="zh-CN"/>
              </w:rPr>
              <w:t>本项目对</w:t>
            </w:r>
            <w:r>
              <w:rPr>
                <w:rFonts w:hint="eastAsia" w:ascii="宋体" w:hAnsi="宋体" w:cs="宋体"/>
                <w:bCs/>
                <w:color w:val="auto"/>
                <w:sz w:val="22"/>
                <w:szCs w:val="22"/>
                <w:highlight w:val="none"/>
              </w:rPr>
              <w:t>其</w:t>
            </w:r>
            <w:r>
              <w:rPr>
                <w:rFonts w:hint="eastAsia" w:ascii="宋体" w:hAnsi="宋体" w:cs="宋体"/>
                <w:bCs/>
                <w:color w:val="auto"/>
                <w:sz w:val="22"/>
                <w:szCs w:val="22"/>
                <w:highlight w:val="none"/>
                <w:lang w:val="zh-CN"/>
              </w:rPr>
              <w:t>的价格给予</w:t>
            </w:r>
            <w:r>
              <w:rPr>
                <w:rFonts w:hint="eastAsia" w:ascii="宋体" w:hAnsi="宋体" w:cs="宋体"/>
                <w:bCs/>
                <w:color w:val="auto"/>
                <w:sz w:val="22"/>
                <w:szCs w:val="22"/>
                <w:highlight w:val="none"/>
              </w:rPr>
              <w:t>4</w:t>
            </w:r>
            <w:r>
              <w:rPr>
                <w:rFonts w:hint="eastAsia" w:ascii="宋体" w:hAnsi="宋体" w:cs="宋体"/>
                <w:bCs/>
                <w:color w:val="auto"/>
                <w:sz w:val="22"/>
                <w:szCs w:val="22"/>
                <w:highlight w:val="none"/>
                <w:lang w:val="zh-CN"/>
              </w:rPr>
              <w:t>%的扣除，用扣除后的价格参与评审。</w:t>
            </w:r>
          </w:p>
          <w:p w14:paraId="7A1213A7">
            <w:pPr>
              <w:numPr>
                <w:ilvl w:val="0"/>
                <w:numId w:val="5"/>
              </w:numPr>
              <w:autoSpaceDE w:val="0"/>
              <w:autoSpaceDN w:val="0"/>
              <w:adjustRightInd w:val="0"/>
              <w:spacing w:line="400" w:lineRule="exact"/>
              <w:rPr>
                <w:color w:val="auto"/>
                <w:sz w:val="22"/>
                <w:szCs w:val="22"/>
                <w:highlight w:val="none"/>
                <w:lang w:val="zh-CN"/>
              </w:rPr>
            </w:pPr>
            <w:r>
              <w:rPr>
                <w:rFonts w:hint="eastAsia"/>
                <w:color w:val="auto"/>
                <w:sz w:val="22"/>
                <w:szCs w:val="22"/>
                <w:highlight w:val="none"/>
                <w:lang w:val="zh-CN"/>
              </w:rPr>
              <w:t>本采购文件所称中小企业，是指在中华人民共和国境内依法设立，依据国务院批准的中小企业划分标准确定的中型企业、小型企业和微型企业，但与大企业的负责人为同一人，或者与大企业存在直接控股、管理关系的除外。</w:t>
            </w:r>
          </w:p>
          <w:p w14:paraId="379E882A">
            <w:pPr>
              <w:numPr>
                <w:ilvl w:val="0"/>
                <w:numId w:val="5"/>
              </w:numPr>
              <w:autoSpaceDE w:val="0"/>
              <w:autoSpaceDN w:val="0"/>
              <w:adjustRightInd w:val="0"/>
              <w:spacing w:line="400" w:lineRule="exact"/>
              <w:rPr>
                <w:color w:val="auto"/>
                <w:sz w:val="22"/>
                <w:szCs w:val="22"/>
                <w:highlight w:val="none"/>
                <w:lang w:val="zh-CN"/>
              </w:rPr>
            </w:pPr>
            <w:r>
              <w:rPr>
                <w:rFonts w:hint="eastAsia"/>
                <w:color w:val="auto"/>
                <w:sz w:val="22"/>
                <w:szCs w:val="22"/>
                <w:highlight w:val="none"/>
                <w:lang w:val="zh-CN"/>
              </w:rPr>
              <w:t>本次</w:t>
            </w:r>
            <w:r>
              <w:rPr>
                <w:rFonts w:hint="eastAsia"/>
                <w:color w:val="auto"/>
                <w:sz w:val="22"/>
                <w:szCs w:val="22"/>
                <w:highlight w:val="none"/>
              </w:rPr>
              <w:t>项目</w:t>
            </w:r>
            <w:r>
              <w:rPr>
                <w:rFonts w:hint="eastAsia"/>
                <w:color w:val="auto"/>
                <w:sz w:val="22"/>
                <w:szCs w:val="22"/>
                <w:highlight w:val="none"/>
                <w:lang w:val="zh-CN"/>
              </w:rPr>
              <w:t>对应的中小企业划分标准所属行业是：</w:t>
            </w:r>
            <w:r>
              <w:rPr>
                <w:rFonts w:hint="eastAsia"/>
                <w:b/>
                <w:bCs/>
                <w:color w:val="auto"/>
                <w:sz w:val="22"/>
                <w:szCs w:val="22"/>
                <w:highlight w:val="none"/>
              </w:rPr>
              <w:t>工</w:t>
            </w:r>
            <w:r>
              <w:rPr>
                <w:rFonts w:hint="eastAsia"/>
                <w:b/>
                <w:bCs/>
                <w:color w:val="auto"/>
                <w:sz w:val="22"/>
                <w:szCs w:val="22"/>
                <w:highlight w:val="none"/>
                <w:lang w:val="zh-CN"/>
              </w:rPr>
              <w:t>业</w:t>
            </w:r>
            <w:r>
              <w:rPr>
                <w:rFonts w:hint="eastAsia"/>
                <w:color w:val="auto"/>
                <w:sz w:val="22"/>
                <w:szCs w:val="22"/>
                <w:highlight w:val="none"/>
                <w:lang w:val="zh-CN"/>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7578E907">
            <w:pPr>
              <w:numPr>
                <w:ilvl w:val="0"/>
                <w:numId w:val="5"/>
              </w:numPr>
              <w:autoSpaceDE w:val="0"/>
              <w:autoSpaceDN w:val="0"/>
              <w:adjustRightInd w:val="0"/>
              <w:spacing w:line="400" w:lineRule="exact"/>
              <w:rPr>
                <w:color w:val="auto"/>
                <w:sz w:val="22"/>
                <w:szCs w:val="22"/>
                <w:highlight w:val="none"/>
                <w:lang w:val="zh-CN"/>
              </w:rPr>
            </w:pPr>
            <w:r>
              <w:rPr>
                <w:rFonts w:hint="eastAsia"/>
                <w:color w:val="auto"/>
                <w:sz w:val="22"/>
                <w:szCs w:val="22"/>
                <w:highlight w:val="none"/>
                <w:lang w:val="zh-CN"/>
              </w:rPr>
              <w:t>以联合体形式参加政府采购活动，联合体各方均为中小企业的，联合体视同中小企业。其中，联合体各方均为小微企业的，联合体视同小微企业。</w:t>
            </w:r>
          </w:p>
          <w:p w14:paraId="51D053F0">
            <w:pPr>
              <w:numPr>
                <w:ilvl w:val="0"/>
                <w:numId w:val="5"/>
              </w:numPr>
              <w:autoSpaceDE w:val="0"/>
              <w:autoSpaceDN w:val="0"/>
              <w:adjustRightInd w:val="0"/>
              <w:spacing w:line="400" w:lineRule="exact"/>
              <w:rPr>
                <w:color w:val="auto"/>
                <w:sz w:val="22"/>
                <w:szCs w:val="22"/>
                <w:highlight w:val="none"/>
                <w:lang w:val="zh-CN"/>
              </w:rPr>
            </w:pPr>
            <w:r>
              <w:rPr>
                <w:rFonts w:hint="eastAsia"/>
                <w:color w:val="auto"/>
                <w:sz w:val="22"/>
                <w:szCs w:val="22"/>
                <w:highlight w:val="none"/>
                <w:lang w:val="zh-CN"/>
              </w:rPr>
              <w:t>供应商应当出具《中小企业声明函》，否则其报价不予扣除。</w:t>
            </w:r>
          </w:p>
          <w:p w14:paraId="716CB4D9">
            <w:pPr>
              <w:numPr>
                <w:ilvl w:val="0"/>
                <w:numId w:val="5"/>
              </w:numPr>
              <w:autoSpaceDE w:val="0"/>
              <w:autoSpaceDN w:val="0"/>
              <w:adjustRightInd w:val="0"/>
              <w:spacing w:line="400" w:lineRule="exact"/>
              <w:rPr>
                <w:color w:val="auto"/>
                <w:sz w:val="22"/>
                <w:szCs w:val="22"/>
                <w:highlight w:val="none"/>
                <w:lang w:val="zh-CN"/>
              </w:rPr>
            </w:pPr>
            <w:r>
              <w:rPr>
                <w:rFonts w:hint="eastAsia"/>
                <w:color w:val="auto"/>
                <w:sz w:val="22"/>
                <w:szCs w:val="22"/>
                <w:highlight w:val="none"/>
                <w:lang w:val="zh-CN"/>
              </w:rPr>
              <w:t>残疾人福利性单位视同小微企业，享受小微企业同等的价格扣除。残疾人福利性单位参加政府采购活动时，应当提供《残疾人福利性单位声明函》。</w:t>
            </w:r>
          </w:p>
          <w:p w14:paraId="3FC36973">
            <w:pPr>
              <w:numPr>
                <w:ilvl w:val="0"/>
                <w:numId w:val="5"/>
              </w:numPr>
              <w:autoSpaceDE w:val="0"/>
              <w:autoSpaceDN w:val="0"/>
              <w:adjustRightInd w:val="0"/>
              <w:spacing w:line="400" w:lineRule="exact"/>
              <w:rPr>
                <w:color w:val="auto"/>
                <w:sz w:val="22"/>
                <w:szCs w:val="22"/>
                <w:highlight w:val="none"/>
                <w:lang w:val="zh-CN"/>
              </w:rPr>
            </w:pPr>
            <w:r>
              <w:rPr>
                <w:rFonts w:hint="eastAsia"/>
                <w:color w:val="auto"/>
                <w:sz w:val="22"/>
                <w:szCs w:val="22"/>
                <w:highlight w:val="none"/>
                <w:lang w:val="zh-CN"/>
              </w:rPr>
              <w:t>监狱企业视同小微企业，享受小微企业同等的价格扣除。监狱企业参加政府采购活动时，应当提供监狱企业声明函。</w:t>
            </w:r>
          </w:p>
          <w:p w14:paraId="76DF46EC">
            <w:pPr>
              <w:numPr>
                <w:ilvl w:val="0"/>
                <w:numId w:val="4"/>
              </w:numPr>
              <w:autoSpaceDE w:val="0"/>
              <w:autoSpaceDN w:val="0"/>
              <w:adjustRightInd w:val="0"/>
              <w:spacing w:line="400" w:lineRule="exact"/>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节能产品 、环境标志产品扶持政策说明</w:t>
            </w:r>
          </w:p>
          <w:p w14:paraId="03398F8E">
            <w:pPr>
              <w:autoSpaceDE w:val="0"/>
              <w:autoSpaceDN w:val="0"/>
              <w:adjustRightInd w:val="0"/>
              <w:spacing w:line="400" w:lineRule="exact"/>
              <w:ind w:firstLine="440" w:firstLineChars="200"/>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投标人所投产品属于节能产品或环境标志产品，给予适当加分。</w:t>
            </w:r>
          </w:p>
          <w:p w14:paraId="1EF8BCC1">
            <w:pPr>
              <w:autoSpaceDE w:val="0"/>
              <w:autoSpaceDN w:val="0"/>
              <w:adjustRightInd w:val="0"/>
              <w:spacing w:line="40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详见评分细则。</w:t>
            </w:r>
          </w:p>
          <w:p w14:paraId="728152F7">
            <w:pPr>
              <w:numPr>
                <w:ilvl w:val="0"/>
                <w:numId w:val="4"/>
              </w:numPr>
              <w:autoSpaceDE w:val="0"/>
              <w:autoSpaceDN w:val="0"/>
              <w:adjustRightInd w:val="0"/>
              <w:spacing w:line="400" w:lineRule="exact"/>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政府采购金融服务相关信息告知函</w:t>
            </w:r>
          </w:p>
          <w:p w14:paraId="066C7242">
            <w:pPr>
              <w:autoSpaceDE w:val="0"/>
              <w:autoSpaceDN w:val="0"/>
              <w:adjustRightInd w:val="0"/>
              <w:spacing w:line="400" w:lineRule="exact"/>
              <w:ind w:firstLine="440" w:firstLineChars="200"/>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为优化政府采购营商环境，缓解投标人资金难题，助力打赢疫情防控阻击战，根据浙江省财政厅印发《浙江省财政厅关于进一步发挥政府采购政策功能全力推动经济稳进提质的通知》 （浙财采监〔2022〕3号）、《浙江省财政厅关于进一步促进政府采购公平竞争打造最优营商环境的通知》（浙财采监〔2021〕22号）文件的精神，现将政府采购金融服务相关信息予以告知。</w:t>
            </w:r>
          </w:p>
          <w:p w14:paraId="4C094071">
            <w:pPr>
              <w:autoSpaceDE w:val="0"/>
              <w:autoSpaceDN w:val="0"/>
              <w:adjustRightInd w:val="0"/>
              <w:spacing w:line="400" w:lineRule="exact"/>
              <w:ind w:firstLine="440" w:firstLineChars="200"/>
              <w:rPr>
                <w:rFonts w:ascii="宋体" w:hAnsi="宋体" w:cs="宋体"/>
                <w:color w:val="auto"/>
                <w:highlight w:val="none"/>
                <w:lang w:val="zh-CN"/>
              </w:rPr>
            </w:pPr>
            <w:r>
              <w:rPr>
                <w:rFonts w:hint="eastAsia" w:ascii="宋体" w:hAnsi="宋体" w:cs="宋体"/>
                <w:color w:val="auto"/>
                <w:sz w:val="22"/>
                <w:szCs w:val="22"/>
                <w:highlight w:val="none"/>
                <w:lang w:val="zh-CN"/>
              </w:rPr>
              <w:t>为支持和促进中小企业发展，进一步发挥政府采购政策功能，温州市财政局出台了《温州市财政局关于温州市政府采购支持中小企业信用融资的通知》（温财采〔2020〕3号），投标人若有融资意向，可直接登录http://jinrong.zcygov.cn，查看信用融资政策文件及各相关银行服务方案，也可直接向各银行咨询相关业务。</w:t>
            </w:r>
          </w:p>
        </w:tc>
      </w:tr>
      <w:tr w14:paraId="65C7A139">
        <w:tblPrEx>
          <w:tblCellMar>
            <w:top w:w="0" w:type="dxa"/>
            <w:left w:w="108" w:type="dxa"/>
            <w:bottom w:w="0" w:type="dxa"/>
            <w:right w:w="108" w:type="dxa"/>
          </w:tblCellMar>
        </w:tblPrEx>
        <w:trPr>
          <w:trHeight w:val="795"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562112B3">
            <w:pPr>
              <w:autoSpaceDE w:val="0"/>
              <w:autoSpaceDN w:val="0"/>
              <w:adjustRightInd w:val="0"/>
              <w:spacing w:line="40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rPr>
              <w:t>22</w:t>
            </w:r>
          </w:p>
        </w:tc>
        <w:tc>
          <w:tcPr>
            <w:tcW w:w="744"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73E493BF">
            <w:pPr>
              <w:spacing w:line="400" w:lineRule="exact"/>
              <w:jc w:val="center"/>
              <w:rPr>
                <w:rFonts w:ascii="宋体" w:hAnsi="宋体" w:cs="宋体"/>
                <w:color w:val="auto"/>
                <w:kern w:val="0"/>
                <w:sz w:val="22"/>
                <w:szCs w:val="22"/>
                <w:highlight w:val="none"/>
                <w:lang w:val="zh-CN"/>
              </w:rPr>
            </w:pPr>
            <w:r>
              <w:rPr>
                <w:rFonts w:hint="eastAsia" w:ascii="宋体" w:hAnsi="宋体" w:cs="宋体"/>
                <w:color w:val="auto"/>
                <w:sz w:val="22"/>
                <w:szCs w:val="22"/>
                <w:highlight w:val="none"/>
              </w:rPr>
              <w:t>投标人信用查询</w:t>
            </w:r>
          </w:p>
        </w:tc>
        <w:tc>
          <w:tcPr>
            <w:tcW w:w="3729"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05D9529F">
            <w:pPr>
              <w:spacing w:line="40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（1）投标人信用信息查询的查询渠道：“信用中国”(</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hint="eastAsia" w:ascii="宋体" w:hAnsi="宋体" w:cs="宋体"/>
                <w:color w:val="auto"/>
                <w:sz w:val="22"/>
                <w:szCs w:val="22"/>
                <w:highlight w:val="none"/>
              </w:rPr>
              <w:t>www.creditchina.gov.cn</w:t>
            </w:r>
            <w:r>
              <w:rPr>
                <w:rFonts w:hint="eastAsia" w:ascii="宋体" w:hAnsi="宋体" w:cs="宋体"/>
                <w:color w:val="auto"/>
                <w:sz w:val="22"/>
                <w:szCs w:val="22"/>
                <w:highlight w:val="none"/>
              </w:rPr>
              <w:fldChar w:fldCharType="end"/>
            </w:r>
            <w:r>
              <w:rPr>
                <w:rFonts w:hint="eastAsia" w:ascii="宋体" w:hAnsi="宋体" w:cs="宋体"/>
                <w:color w:val="auto"/>
                <w:sz w:val="22"/>
                <w:szCs w:val="22"/>
                <w:highlight w:val="none"/>
              </w:rPr>
              <w:t>)；“中国政府采购网”（http://www.ccgp.gov.cn</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w:t>
            </w:r>
          </w:p>
          <w:p w14:paraId="6AD8E641">
            <w:pPr>
              <w:spacing w:line="40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（2）投标人信用信息查询记录和证据留存的具体方式：网页截图打印；</w:t>
            </w:r>
          </w:p>
          <w:p w14:paraId="0B424D8B">
            <w:pPr>
              <w:spacing w:line="40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（3）信用信息的使用规则：</w:t>
            </w:r>
          </w:p>
          <w:p w14:paraId="2C411DA3">
            <w:pPr>
              <w:spacing w:line="40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①在“信用中国”具有负面记录：列入失信被执行人、重大税收违法案件当事人名单、政府采购严重违法失信行为名单；</w:t>
            </w:r>
          </w:p>
          <w:p w14:paraId="7CA7E37F">
            <w:pPr>
              <w:spacing w:line="40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②被“中国政府采购网”(www.ccgp.gov.cn)列入政府采购严重违法失信行为记录名单。</w:t>
            </w:r>
          </w:p>
          <w:p w14:paraId="7AD1039A">
            <w:pPr>
              <w:spacing w:line="400" w:lineRule="exact"/>
              <w:jc w:val="left"/>
              <w:rPr>
                <w:rFonts w:ascii="宋体" w:hAnsi="宋体" w:cs="宋体"/>
                <w:color w:val="auto"/>
                <w:kern w:val="0"/>
                <w:sz w:val="22"/>
                <w:szCs w:val="22"/>
                <w:highlight w:val="none"/>
                <w:lang w:val="zh-CN"/>
              </w:rPr>
            </w:pPr>
            <w:r>
              <w:rPr>
                <w:rFonts w:hint="eastAsia" w:ascii="宋体" w:hAnsi="宋体" w:cs="宋体"/>
                <w:color w:val="auto"/>
                <w:sz w:val="22"/>
                <w:szCs w:val="22"/>
                <w:highlight w:val="none"/>
              </w:rPr>
              <w:t>（4）具有以上（3）所述信息记录的投标人，其投标</w:t>
            </w:r>
            <w:r>
              <w:rPr>
                <w:rFonts w:hint="eastAsia" w:ascii="宋体" w:hAnsi="宋体" w:cs="宋体"/>
                <w:color w:val="auto"/>
                <w:sz w:val="22"/>
                <w:szCs w:val="22"/>
                <w:highlight w:val="none"/>
                <w:lang w:eastAsia="zh-CN"/>
              </w:rPr>
              <w:t>作</w:t>
            </w:r>
            <w:r>
              <w:rPr>
                <w:rFonts w:hint="eastAsia" w:ascii="宋体" w:hAnsi="宋体" w:cs="宋体"/>
                <w:color w:val="auto"/>
                <w:sz w:val="22"/>
                <w:szCs w:val="22"/>
                <w:highlight w:val="none"/>
              </w:rPr>
              <w:t>无效投标处理。</w:t>
            </w:r>
          </w:p>
        </w:tc>
      </w:tr>
      <w:tr w14:paraId="3BC2CC11">
        <w:tblPrEx>
          <w:tblCellMar>
            <w:top w:w="0" w:type="dxa"/>
            <w:left w:w="108" w:type="dxa"/>
            <w:bottom w:w="0" w:type="dxa"/>
            <w:right w:w="108" w:type="dxa"/>
          </w:tblCellMar>
        </w:tblPrEx>
        <w:trPr>
          <w:trHeight w:val="795"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7E748F6F">
            <w:pPr>
              <w:spacing w:line="40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23</w:t>
            </w:r>
          </w:p>
        </w:tc>
        <w:tc>
          <w:tcPr>
            <w:tcW w:w="744"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1A87CE63">
            <w:pPr>
              <w:spacing w:line="400" w:lineRule="exact"/>
              <w:jc w:val="center"/>
              <w:rPr>
                <w:rFonts w:ascii="宋体" w:hAnsi="宋体" w:cs="宋体"/>
                <w:color w:val="auto"/>
                <w:kern w:val="0"/>
                <w:sz w:val="22"/>
                <w:szCs w:val="22"/>
                <w:highlight w:val="none"/>
                <w:lang w:val="zh-CN"/>
              </w:rPr>
            </w:pPr>
            <w:r>
              <w:rPr>
                <w:rFonts w:hint="eastAsia" w:ascii="宋体" w:hAnsi="宋体" w:cs="宋体"/>
                <w:color w:val="auto"/>
                <w:sz w:val="22"/>
                <w:szCs w:val="22"/>
                <w:highlight w:val="none"/>
              </w:rPr>
              <w:t>合同备案</w:t>
            </w:r>
          </w:p>
        </w:tc>
        <w:tc>
          <w:tcPr>
            <w:tcW w:w="3729"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26291EB3">
            <w:pPr>
              <w:spacing w:line="40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（1）中标投标人在中标通知书发出之日起30日历天内与</w:t>
            </w:r>
            <w:r>
              <w:rPr>
                <w:rFonts w:hint="eastAsia" w:ascii="宋体" w:hAnsi="宋体" w:cs="宋体"/>
                <w:color w:val="auto"/>
                <w:sz w:val="22"/>
                <w:szCs w:val="22"/>
                <w:highlight w:val="none"/>
                <w:lang w:eastAsia="zh-CN"/>
              </w:rPr>
              <w:t>招标人</w:t>
            </w:r>
            <w:r>
              <w:rPr>
                <w:rFonts w:hint="eastAsia" w:ascii="宋体" w:hAnsi="宋体" w:cs="宋体"/>
                <w:color w:val="auto"/>
                <w:sz w:val="22"/>
                <w:szCs w:val="22"/>
                <w:highlight w:val="none"/>
              </w:rPr>
              <w:t>签订合同。</w:t>
            </w:r>
          </w:p>
          <w:p w14:paraId="4995A0F2">
            <w:pPr>
              <w:spacing w:line="400" w:lineRule="exact"/>
              <w:jc w:val="left"/>
              <w:rPr>
                <w:rFonts w:ascii="宋体" w:hAnsi="宋体" w:cs="宋体"/>
                <w:color w:val="auto"/>
                <w:kern w:val="0"/>
                <w:sz w:val="22"/>
                <w:szCs w:val="22"/>
                <w:highlight w:val="none"/>
              </w:rPr>
            </w:pPr>
            <w:r>
              <w:rPr>
                <w:rFonts w:hint="eastAsia" w:ascii="宋体" w:hAnsi="宋体" w:cs="宋体"/>
                <w:color w:val="auto"/>
                <w:sz w:val="22"/>
                <w:szCs w:val="22"/>
                <w:highlight w:val="none"/>
              </w:rPr>
              <w:t>（2）中标投标人与</w:t>
            </w:r>
            <w:r>
              <w:rPr>
                <w:rFonts w:hint="eastAsia" w:ascii="宋体" w:hAnsi="宋体" w:cs="宋体"/>
                <w:color w:val="auto"/>
                <w:sz w:val="22"/>
                <w:szCs w:val="22"/>
                <w:highlight w:val="none"/>
                <w:lang w:eastAsia="zh-CN"/>
              </w:rPr>
              <w:t>招标人</w:t>
            </w:r>
            <w:r>
              <w:rPr>
                <w:rFonts w:hint="eastAsia" w:ascii="宋体" w:hAnsi="宋体" w:cs="宋体"/>
                <w:color w:val="auto"/>
                <w:sz w:val="22"/>
                <w:szCs w:val="22"/>
                <w:highlight w:val="none"/>
              </w:rPr>
              <w:t>签订合同后，2日历天内将合同扫描件电子版发给</w:t>
            </w:r>
            <w:r>
              <w:rPr>
                <w:rFonts w:hint="eastAsia" w:ascii="宋体" w:hAnsi="宋体" w:cs="宋体"/>
                <w:color w:val="auto"/>
                <w:sz w:val="22"/>
                <w:szCs w:val="22"/>
                <w:highlight w:val="none"/>
                <w:lang w:eastAsia="zh-CN"/>
              </w:rPr>
              <w:t>招标</w:t>
            </w:r>
            <w:r>
              <w:rPr>
                <w:rFonts w:hint="eastAsia" w:ascii="宋体" w:hAnsi="宋体" w:cs="宋体"/>
                <w:color w:val="auto"/>
                <w:sz w:val="22"/>
                <w:szCs w:val="22"/>
                <w:highlight w:val="none"/>
              </w:rPr>
              <w:t>代理机构：邮箱：</w:t>
            </w:r>
            <w:r>
              <w:rPr>
                <w:rFonts w:hint="eastAsia" w:ascii="宋体" w:hAnsi="宋体" w:cs="宋体"/>
                <w:b/>
                <w:color w:val="auto"/>
                <w:sz w:val="22"/>
                <w:szCs w:val="22"/>
                <w:highlight w:val="none"/>
                <w:u w:val="single"/>
              </w:rPr>
              <w:t>Yxgc666@126.com</w:t>
            </w:r>
            <w:r>
              <w:rPr>
                <w:rFonts w:hint="eastAsia" w:ascii="宋体" w:hAnsi="宋体" w:cs="宋体"/>
                <w:color w:val="auto"/>
                <w:sz w:val="22"/>
                <w:szCs w:val="22"/>
                <w:highlight w:val="none"/>
              </w:rPr>
              <w:t>。</w:t>
            </w:r>
          </w:p>
        </w:tc>
      </w:tr>
      <w:tr w14:paraId="410F2485">
        <w:tblPrEx>
          <w:tblCellMar>
            <w:top w:w="0" w:type="dxa"/>
            <w:left w:w="108" w:type="dxa"/>
            <w:bottom w:w="0" w:type="dxa"/>
            <w:right w:w="108" w:type="dxa"/>
          </w:tblCellMar>
        </w:tblPrEx>
        <w:trPr>
          <w:trHeight w:val="90"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78E0FE41">
            <w:pPr>
              <w:spacing w:line="40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rPr>
              <w:t>24</w:t>
            </w:r>
          </w:p>
        </w:tc>
        <w:tc>
          <w:tcPr>
            <w:tcW w:w="744"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0D42D62F">
            <w:pPr>
              <w:spacing w:line="400" w:lineRule="exact"/>
              <w:jc w:val="center"/>
              <w:rPr>
                <w:rFonts w:ascii="宋体" w:hAnsi="宋体" w:cs="宋体"/>
                <w:color w:val="auto"/>
                <w:kern w:val="0"/>
                <w:sz w:val="22"/>
                <w:szCs w:val="22"/>
                <w:highlight w:val="none"/>
                <w:lang w:val="zh-CN"/>
              </w:rPr>
            </w:pPr>
            <w:r>
              <w:rPr>
                <w:rFonts w:hint="eastAsia" w:ascii="宋体" w:hAnsi="宋体" w:cs="宋体"/>
                <w:color w:val="auto"/>
                <w:sz w:val="22"/>
                <w:szCs w:val="22"/>
                <w:highlight w:val="none"/>
              </w:rPr>
              <w:t>合同履约管理</w:t>
            </w:r>
          </w:p>
        </w:tc>
        <w:tc>
          <w:tcPr>
            <w:tcW w:w="3729"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20FA43D1">
            <w:pPr>
              <w:spacing w:line="400" w:lineRule="exact"/>
              <w:jc w:val="left"/>
              <w:rPr>
                <w:rFonts w:ascii="宋体" w:hAnsi="宋体" w:cs="宋体"/>
                <w:color w:val="auto"/>
                <w:kern w:val="0"/>
                <w:sz w:val="22"/>
                <w:szCs w:val="22"/>
                <w:highlight w:val="none"/>
                <w:lang w:val="zh-CN"/>
              </w:rPr>
            </w:pPr>
            <w:r>
              <w:rPr>
                <w:rFonts w:hint="eastAsia" w:ascii="宋体" w:hAnsi="宋体" w:cs="宋体"/>
                <w:color w:val="auto"/>
                <w:sz w:val="22"/>
                <w:szCs w:val="22"/>
                <w:highlight w:val="none"/>
              </w:rPr>
              <w:t>合同签订后，</w:t>
            </w:r>
            <w:r>
              <w:rPr>
                <w:rFonts w:hint="eastAsia" w:ascii="宋体" w:hAnsi="宋体" w:cs="宋体"/>
                <w:color w:val="auto"/>
                <w:sz w:val="22"/>
                <w:szCs w:val="22"/>
                <w:highlight w:val="none"/>
                <w:lang w:eastAsia="zh-CN"/>
              </w:rPr>
              <w:t>招标人</w:t>
            </w:r>
            <w:r>
              <w:rPr>
                <w:rFonts w:hint="eastAsia" w:ascii="宋体" w:hAnsi="宋体" w:cs="宋体"/>
                <w:color w:val="auto"/>
                <w:sz w:val="22"/>
                <w:szCs w:val="22"/>
                <w:highlight w:val="none"/>
              </w:rPr>
              <w:t>依法加强对合同履约进行管理，并在中标单位服务、项目验收等</w:t>
            </w:r>
            <w:r>
              <w:rPr>
                <w:rFonts w:hint="eastAsia" w:ascii="宋体" w:hAnsi="宋体" w:cs="宋体"/>
                <w:color w:val="auto"/>
                <w:sz w:val="22"/>
                <w:szCs w:val="22"/>
                <w:highlight w:val="none"/>
                <w:lang w:eastAsia="zh-CN"/>
              </w:rPr>
              <w:t>重要环节</w:t>
            </w:r>
            <w:r>
              <w:rPr>
                <w:rFonts w:hint="eastAsia" w:ascii="宋体" w:hAnsi="宋体" w:cs="宋体"/>
                <w:color w:val="auto"/>
                <w:sz w:val="22"/>
                <w:szCs w:val="22"/>
                <w:highlight w:val="none"/>
              </w:rPr>
              <w:t>，如实填写《合同验收报告》（或考核资料），并及时向同级财政部门报告验收过程中遇到的问题。</w:t>
            </w:r>
          </w:p>
        </w:tc>
      </w:tr>
      <w:tr w14:paraId="63F14949">
        <w:tblPrEx>
          <w:tblCellMar>
            <w:top w:w="0" w:type="dxa"/>
            <w:left w:w="108" w:type="dxa"/>
            <w:bottom w:w="0" w:type="dxa"/>
            <w:right w:w="108" w:type="dxa"/>
          </w:tblCellMar>
        </w:tblPrEx>
        <w:trPr>
          <w:trHeight w:val="1063"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5A84AAEE">
            <w:pPr>
              <w:spacing w:line="40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rPr>
              <w:t>25</w:t>
            </w:r>
          </w:p>
        </w:tc>
        <w:tc>
          <w:tcPr>
            <w:tcW w:w="744"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022A9061">
            <w:pPr>
              <w:spacing w:line="400" w:lineRule="exact"/>
              <w:jc w:val="center"/>
              <w:rPr>
                <w:rFonts w:ascii="宋体" w:hAnsi="宋体" w:cs="宋体"/>
                <w:color w:val="auto"/>
                <w:kern w:val="0"/>
                <w:sz w:val="22"/>
                <w:szCs w:val="22"/>
                <w:highlight w:val="none"/>
                <w:lang w:val="zh-CN"/>
              </w:rPr>
            </w:pPr>
            <w:r>
              <w:rPr>
                <w:rFonts w:hint="eastAsia" w:ascii="宋体" w:hAnsi="宋体" w:cs="宋体"/>
                <w:color w:val="auto"/>
                <w:sz w:val="22"/>
                <w:szCs w:val="22"/>
                <w:highlight w:val="none"/>
              </w:rPr>
              <w:t>解释权</w:t>
            </w:r>
          </w:p>
        </w:tc>
        <w:tc>
          <w:tcPr>
            <w:tcW w:w="3729"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3814C57C">
            <w:pPr>
              <w:spacing w:line="400" w:lineRule="exact"/>
              <w:rPr>
                <w:rFonts w:ascii="宋体" w:hAnsi="宋体" w:cs="宋体"/>
                <w:color w:val="auto"/>
                <w:kern w:val="0"/>
                <w:sz w:val="22"/>
                <w:szCs w:val="22"/>
                <w:highlight w:val="none"/>
                <w:lang w:val="zh-CN"/>
              </w:rPr>
            </w:pPr>
            <w:r>
              <w:rPr>
                <w:rFonts w:hint="eastAsia" w:ascii="宋体" w:hAnsi="宋体" w:cs="宋体"/>
                <w:color w:val="auto"/>
                <w:sz w:val="22"/>
                <w:szCs w:val="22"/>
                <w:highlight w:val="none"/>
              </w:rPr>
              <w:t>构成本招标文件的各个组成文件应互为解释，互为说明；如有不明确或不一致，构成合同文件组成内容的，以合同文件约定内容为准，且以专用合同条款约定的合同文件优先顺序解释；仅适用于</w:t>
            </w:r>
            <w:r>
              <w:rPr>
                <w:rFonts w:hint="eastAsia" w:ascii="宋体" w:hAnsi="宋体" w:cs="宋体"/>
                <w:color w:val="auto"/>
                <w:sz w:val="22"/>
                <w:szCs w:val="22"/>
                <w:highlight w:val="none"/>
                <w:lang w:eastAsia="zh-CN"/>
              </w:rPr>
              <w:t>招标</w:t>
            </w:r>
            <w:r>
              <w:rPr>
                <w:rFonts w:hint="eastAsia" w:ascii="宋体" w:hAnsi="宋体" w:cs="宋体"/>
                <w:color w:val="auto"/>
                <w:sz w:val="22"/>
                <w:szCs w:val="22"/>
                <w:highlight w:val="none"/>
              </w:rPr>
              <w:t>投标阶段的约定，按招标公告、投标人须知、评标办法、响应文件格式的先后顺序解释；同一文件中就同一事项的约定不一致的，以逻辑顺序在后者为准；同一文件不同版本之间有不一致的，以形成时间在后者为准。按本款前述约定仍不能形成结论的，由</w:t>
            </w:r>
            <w:r>
              <w:rPr>
                <w:rFonts w:hint="eastAsia" w:ascii="宋体" w:hAnsi="宋体" w:cs="宋体"/>
                <w:color w:val="auto"/>
                <w:sz w:val="22"/>
                <w:szCs w:val="22"/>
                <w:highlight w:val="none"/>
                <w:lang w:eastAsia="zh-CN"/>
              </w:rPr>
              <w:t>招标人</w:t>
            </w:r>
            <w:r>
              <w:rPr>
                <w:rFonts w:hint="eastAsia" w:ascii="宋体" w:hAnsi="宋体" w:cs="宋体"/>
                <w:color w:val="auto"/>
                <w:sz w:val="22"/>
                <w:szCs w:val="22"/>
                <w:highlight w:val="none"/>
              </w:rPr>
              <w:t>负责解释。</w:t>
            </w:r>
          </w:p>
        </w:tc>
      </w:tr>
      <w:tr w14:paraId="0989BB65">
        <w:tblPrEx>
          <w:tblCellMar>
            <w:top w:w="0" w:type="dxa"/>
            <w:left w:w="108" w:type="dxa"/>
            <w:bottom w:w="0" w:type="dxa"/>
            <w:right w:w="108" w:type="dxa"/>
          </w:tblCellMar>
        </w:tblPrEx>
        <w:trPr>
          <w:trHeight w:val="423"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019E1ACC">
            <w:pPr>
              <w:spacing w:line="40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rPr>
              <w:t>26</w:t>
            </w:r>
          </w:p>
        </w:tc>
        <w:tc>
          <w:tcPr>
            <w:tcW w:w="1478"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71F3B6DB">
            <w:pPr>
              <w:spacing w:line="400" w:lineRule="exact"/>
              <w:rPr>
                <w:rFonts w:hint="default" w:ascii="宋体" w:hAnsi="宋体" w:eastAsia="宋体" w:cs="宋体"/>
                <w:color w:val="auto"/>
                <w:sz w:val="22"/>
                <w:szCs w:val="22"/>
                <w:highlight w:val="none"/>
                <w:lang w:val="en-US" w:eastAsia="zh-CN"/>
              </w:rPr>
            </w:pPr>
            <w:r>
              <w:rPr>
                <w:rFonts w:hint="eastAsia" w:ascii="宋体" w:hAnsi="宋体" w:cs="宋体"/>
                <w:color w:val="000000" w:themeColor="text1"/>
                <w:sz w:val="22"/>
                <w:szCs w:val="22"/>
                <w:highlight w:val="none"/>
                <w14:textFill>
                  <w14:solidFill>
                    <w14:schemeClr w14:val="tx1"/>
                  </w14:solidFill>
                </w14:textFill>
              </w:rPr>
              <w:t>采购代理服务费</w:t>
            </w:r>
            <w:r>
              <w:rPr>
                <w:rFonts w:hint="eastAsia" w:ascii="宋体" w:hAnsi="宋体" w:cs="宋体"/>
                <w:color w:val="000000" w:themeColor="text1"/>
                <w:sz w:val="22"/>
                <w:szCs w:val="22"/>
                <w:highlight w:val="none"/>
                <w:lang w:val="en-US" w:eastAsia="zh-CN"/>
                <w14:textFill>
                  <w14:solidFill>
                    <w14:schemeClr w14:val="tx1"/>
                  </w14:solidFill>
                </w14:textFill>
              </w:rPr>
              <w:t>及履约验收费</w:t>
            </w:r>
          </w:p>
        </w:tc>
        <w:tc>
          <w:tcPr>
            <w:tcW w:w="7411"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6C593867">
            <w:pPr>
              <w:keepNext w:val="0"/>
              <w:keepLines w:val="0"/>
              <w:pageBreakBefore w:val="0"/>
              <w:kinsoku/>
              <w:wordWrap/>
              <w:topLinePunct w:val="0"/>
              <w:bidi w:val="0"/>
              <w:snapToGrid/>
              <w:spacing w:line="400" w:lineRule="exact"/>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rPr>
              <w:t>（1）本次采购代理服务费</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标段一</w:t>
            </w:r>
            <w:r>
              <w:rPr>
                <w:rFonts w:hint="eastAsia" w:ascii="宋体" w:hAnsi="宋体" w:cs="宋体"/>
                <w:color w:val="auto"/>
                <w:sz w:val="22"/>
                <w:szCs w:val="22"/>
                <w:highlight w:val="none"/>
              </w:rPr>
              <w:t>按固定金额人民币</w:t>
            </w:r>
            <w:r>
              <w:rPr>
                <w:rFonts w:hint="eastAsia" w:ascii="宋体" w:hAnsi="宋体" w:cs="宋体"/>
                <w:color w:val="auto"/>
                <w:sz w:val="22"/>
                <w:szCs w:val="22"/>
                <w:highlight w:val="none"/>
                <w:lang w:val="en-US" w:eastAsia="zh-CN"/>
              </w:rPr>
              <w:t>28800</w:t>
            </w:r>
            <w:r>
              <w:rPr>
                <w:rFonts w:hint="eastAsia" w:ascii="宋体" w:hAnsi="宋体" w:cs="宋体"/>
                <w:color w:val="auto"/>
                <w:sz w:val="22"/>
                <w:szCs w:val="22"/>
                <w:highlight w:val="none"/>
              </w:rPr>
              <w:t>元收取，</w:t>
            </w:r>
            <w:r>
              <w:rPr>
                <w:rFonts w:hint="eastAsia" w:ascii="宋体" w:hAnsi="宋体" w:cs="宋体"/>
                <w:color w:val="auto"/>
                <w:sz w:val="22"/>
                <w:szCs w:val="22"/>
                <w:highlight w:val="none"/>
                <w:lang w:val="en-US" w:eastAsia="zh-CN"/>
              </w:rPr>
              <w:t>标段二</w:t>
            </w:r>
            <w:r>
              <w:rPr>
                <w:rFonts w:hint="eastAsia" w:ascii="宋体" w:hAnsi="宋体" w:cs="宋体"/>
                <w:color w:val="auto"/>
                <w:sz w:val="22"/>
                <w:szCs w:val="22"/>
                <w:highlight w:val="none"/>
              </w:rPr>
              <w:t>按固定金额人民币</w:t>
            </w:r>
            <w:r>
              <w:rPr>
                <w:rFonts w:hint="eastAsia" w:ascii="宋体" w:hAnsi="宋体" w:cs="宋体"/>
                <w:color w:val="auto"/>
                <w:sz w:val="22"/>
                <w:szCs w:val="22"/>
                <w:highlight w:val="none"/>
                <w:lang w:val="en-US" w:eastAsia="zh-CN"/>
              </w:rPr>
              <w:t>15600</w:t>
            </w:r>
            <w:r>
              <w:rPr>
                <w:rFonts w:hint="eastAsia" w:ascii="宋体" w:hAnsi="宋体" w:cs="宋体"/>
                <w:color w:val="auto"/>
                <w:sz w:val="22"/>
                <w:szCs w:val="22"/>
                <w:highlight w:val="none"/>
              </w:rPr>
              <w:t>元收取，由</w:t>
            </w:r>
            <w:r>
              <w:rPr>
                <w:rFonts w:hint="eastAsia" w:ascii="宋体" w:hAnsi="宋体" w:cs="宋体"/>
                <w:color w:val="auto"/>
                <w:sz w:val="22"/>
                <w:szCs w:val="22"/>
                <w:highlight w:val="none"/>
                <w:lang w:val="en-US" w:eastAsia="zh-CN"/>
              </w:rPr>
              <w:t>中标人</w:t>
            </w:r>
            <w:r>
              <w:rPr>
                <w:rFonts w:hint="eastAsia" w:ascii="宋体" w:hAnsi="宋体" w:cs="宋体"/>
                <w:color w:val="auto"/>
                <w:sz w:val="22"/>
                <w:szCs w:val="22"/>
                <w:highlight w:val="none"/>
              </w:rPr>
              <w:t>在领取成交通知书之前一次性支付给采购代理机构，投标</w:t>
            </w:r>
            <w:r>
              <w:rPr>
                <w:rFonts w:hint="eastAsia" w:ascii="宋体" w:hAnsi="宋体" w:cs="宋体"/>
                <w:color w:val="auto"/>
                <w:sz w:val="22"/>
                <w:szCs w:val="22"/>
                <w:highlight w:val="none"/>
                <w:lang w:val="en-US" w:eastAsia="zh-CN"/>
              </w:rPr>
              <w:t>人</w:t>
            </w:r>
            <w:r>
              <w:rPr>
                <w:rFonts w:hint="eastAsia" w:ascii="宋体" w:hAnsi="宋体" w:cs="宋体"/>
                <w:color w:val="auto"/>
                <w:sz w:val="22"/>
                <w:szCs w:val="22"/>
                <w:highlight w:val="none"/>
              </w:rPr>
              <w:t>在报价时应充分考虑该部分费用；</w:t>
            </w:r>
          </w:p>
          <w:p w14:paraId="729FCC9F">
            <w:pPr>
              <w:spacing w:line="40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（2）</w:t>
            </w:r>
            <w:r>
              <w:rPr>
                <w:rFonts w:hint="eastAsia" w:ascii="宋体" w:hAnsi="宋体" w:cs="宋体"/>
                <w:color w:val="000000" w:themeColor="text1"/>
                <w:sz w:val="22"/>
                <w:szCs w:val="22"/>
                <w:highlight w:val="none"/>
                <w:lang w:val="en-US" w:eastAsia="zh-CN"/>
                <w14:textFill>
                  <w14:solidFill>
                    <w14:schemeClr w14:val="tx1"/>
                  </w14:solidFill>
                </w14:textFill>
              </w:rPr>
              <w:t>履约</w:t>
            </w:r>
            <w:r>
              <w:rPr>
                <w:rFonts w:hint="eastAsia" w:ascii="新宋体" w:hAnsi="新宋体" w:eastAsia="新宋体" w:cs="新宋体"/>
                <w:color w:val="000000" w:themeColor="text1"/>
                <w:sz w:val="22"/>
                <w:szCs w:val="22"/>
                <w:highlight w:val="none"/>
                <w14:textFill>
                  <w14:solidFill>
                    <w14:schemeClr w14:val="tx1"/>
                  </w14:solidFill>
                </w14:textFill>
              </w:rPr>
              <w:t>验收服务费</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各</w:t>
            </w:r>
            <w:r>
              <w:rPr>
                <w:rFonts w:hint="eastAsia" w:ascii="宋体" w:hAnsi="宋体" w:cs="宋体"/>
                <w:color w:val="auto"/>
                <w:sz w:val="22"/>
                <w:szCs w:val="22"/>
                <w:highlight w:val="none"/>
                <w:lang w:val="en-US" w:eastAsia="zh-CN"/>
              </w:rPr>
              <w:t>标项均</w:t>
            </w:r>
            <w:r>
              <w:rPr>
                <w:rFonts w:hint="eastAsia" w:ascii="新宋体" w:hAnsi="新宋体" w:eastAsia="新宋体" w:cs="新宋体"/>
                <w:color w:val="000000" w:themeColor="text1"/>
                <w:sz w:val="22"/>
                <w:szCs w:val="22"/>
                <w:highlight w:val="none"/>
                <w14:textFill>
                  <w14:solidFill>
                    <w14:schemeClr w14:val="tx1"/>
                  </w14:solidFill>
                </w14:textFill>
              </w:rPr>
              <w:t>按</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5000元</w:t>
            </w:r>
            <w:r>
              <w:rPr>
                <w:rFonts w:hint="eastAsia" w:ascii="新宋体" w:hAnsi="新宋体" w:eastAsia="新宋体" w:cs="新宋体"/>
                <w:color w:val="000000" w:themeColor="text1"/>
                <w:sz w:val="22"/>
                <w:szCs w:val="22"/>
                <w:highlight w:val="none"/>
                <w14:textFill>
                  <w14:solidFill>
                    <w14:schemeClr w14:val="tx1"/>
                  </w14:solidFill>
                </w14:textFill>
              </w:rPr>
              <w:t>计取</w:t>
            </w:r>
            <w:r>
              <w:rPr>
                <w:rFonts w:hint="eastAsia" w:ascii="宋体" w:hAnsi="宋体" w:cs="宋体"/>
                <w:color w:val="000000" w:themeColor="text1"/>
                <w:sz w:val="22"/>
                <w:szCs w:val="22"/>
                <w:highlight w:val="none"/>
                <w14:textFill>
                  <w14:solidFill>
                    <w14:schemeClr w14:val="tx1"/>
                  </w14:solidFill>
                </w14:textFill>
              </w:rPr>
              <w:t>，</w:t>
            </w:r>
            <w:r>
              <w:rPr>
                <w:rFonts w:hint="eastAsia" w:ascii="宋体" w:hAnsi="宋体" w:cs="宋体"/>
                <w:color w:val="auto"/>
                <w:sz w:val="22"/>
                <w:szCs w:val="22"/>
                <w:highlight w:val="none"/>
              </w:rPr>
              <w:t>由</w:t>
            </w:r>
            <w:r>
              <w:rPr>
                <w:rFonts w:hint="eastAsia" w:ascii="宋体" w:hAnsi="宋体" w:cs="宋体"/>
                <w:color w:val="auto"/>
                <w:sz w:val="22"/>
                <w:szCs w:val="22"/>
                <w:highlight w:val="none"/>
                <w:lang w:val="en-US" w:eastAsia="zh-CN"/>
              </w:rPr>
              <w:t>各标项的中标人</w:t>
            </w:r>
            <w:r>
              <w:rPr>
                <w:rFonts w:hint="eastAsia" w:ascii="宋体" w:hAnsi="宋体" w:cs="宋体"/>
                <w:color w:val="auto"/>
                <w:sz w:val="22"/>
                <w:szCs w:val="22"/>
                <w:highlight w:val="none"/>
              </w:rPr>
              <w:t>在领取成交通知书之前一次性支付给采购代理机构</w:t>
            </w:r>
            <w:r>
              <w:rPr>
                <w:rFonts w:hint="eastAsia" w:ascii="宋体" w:hAnsi="宋体" w:cs="宋体"/>
                <w:color w:val="000000" w:themeColor="text1"/>
                <w:sz w:val="22"/>
                <w:szCs w:val="22"/>
                <w:highlight w:val="none"/>
                <w14:textFill>
                  <w14:solidFill>
                    <w14:schemeClr w14:val="tx1"/>
                  </w14:solidFill>
                </w14:textFill>
              </w:rPr>
              <w:t>，</w:t>
            </w:r>
            <w:r>
              <w:rPr>
                <w:rFonts w:hint="eastAsia" w:ascii="宋体" w:hAnsi="宋体" w:cs="宋体"/>
                <w:color w:val="auto"/>
                <w:sz w:val="22"/>
                <w:szCs w:val="22"/>
                <w:highlight w:val="none"/>
              </w:rPr>
              <w:t>投标</w:t>
            </w:r>
            <w:r>
              <w:rPr>
                <w:rFonts w:hint="eastAsia" w:ascii="宋体" w:hAnsi="宋体" w:cs="宋体"/>
                <w:color w:val="auto"/>
                <w:sz w:val="22"/>
                <w:szCs w:val="22"/>
                <w:highlight w:val="none"/>
                <w:lang w:val="en-US" w:eastAsia="zh-CN"/>
              </w:rPr>
              <w:t>人</w:t>
            </w:r>
            <w:r>
              <w:rPr>
                <w:rFonts w:hint="eastAsia" w:ascii="宋体" w:hAnsi="宋体" w:cs="宋体"/>
                <w:color w:val="000000" w:themeColor="text1"/>
                <w:sz w:val="22"/>
                <w:szCs w:val="22"/>
                <w:highlight w:val="none"/>
                <w14:textFill>
                  <w14:solidFill>
                    <w14:schemeClr w14:val="tx1"/>
                  </w14:solidFill>
                </w14:textFill>
              </w:rPr>
              <w:t>在报价时应充分考虑该部分费用。</w:t>
            </w:r>
          </w:p>
          <w:p w14:paraId="16D03021">
            <w:pPr>
              <w:spacing w:line="400" w:lineRule="exact"/>
              <w:rPr>
                <w:rFonts w:hint="eastAsia" w:ascii="宋体" w:hAnsi="宋体" w:cs="宋体"/>
                <w:color w:val="auto"/>
                <w:sz w:val="22"/>
                <w:szCs w:val="22"/>
                <w:highlight w:val="none"/>
              </w:rPr>
            </w:pPr>
            <w:r>
              <w:rPr>
                <w:rFonts w:hint="eastAsia" w:ascii="宋体" w:hAnsi="宋体" w:cs="宋体"/>
                <w:color w:val="000000" w:themeColor="text1"/>
                <w:sz w:val="22"/>
                <w:szCs w:val="22"/>
                <w:highlight w:val="none"/>
                <w14:textFill>
                  <w14:solidFill>
                    <w14:schemeClr w14:val="tx1"/>
                  </w14:solidFill>
                </w14:textFill>
              </w:rPr>
              <w:t>（</w:t>
            </w:r>
            <w:r>
              <w:rPr>
                <w:rFonts w:hint="eastAsia" w:ascii="宋体" w:hAnsi="宋体" w:cs="宋体"/>
                <w:color w:val="000000" w:themeColor="text1"/>
                <w:sz w:val="22"/>
                <w:szCs w:val="22"/>
                <w:highlight w:val="none"/>
                <w:lang w:val="en-US" w:eastAsia="zh-CN"/>
                <w14:textFill>
                  <w14:solidFill>
                    <w14:schemeClr w14:val="tx1"/>
                  </w14:solidFill>
                </w14:textFill>
              </w:rPr>
              <w:t>3</w:t>
            </w:r>
            <w:r>
              <w:rPr>
                <w:rFonts w:hint="eastAsia" w:ascii="宋体" w:hAnsi="宋体" w:cs="宋体"/>
                <w:color w:val="000000" w:themeColor="text1"/>
                <w:sz w:val="22"/>
                <w:szCs w:val="22"/>
                <w:highlight w:val="none"/>
                <w14:textFill>
                  <w14:solidFill>
                    <w14:schemeClr w14:val="tx1"/>
                  </w14:solidFill>
                </w14:textFill>
              </w:rPr>
              <w:t>）</w:t>
            </w:r>
            <w:r>
              <w:rPr>
                <w:rFonts w:hint="eastAsia" w:ascii="宋体" w:hAnsi="宋体" w:cs="宋体"/>
                <w:color w:val="auto"/>
                <w:sz w:val="22"/>
                <w:szCs w:val="22"/>
                <w:highlight w:val="none"/>
              </w:rPr>
              <w:t>采购代理服务费可以是现金、支票或汇票。</w:t>
            </w:r>
          </w:p>
          <w:p w14:paraId="67375225">
            <w:pPr>
              <w:pStyle w:val="757"/>
              <w:spacing w:line="400" w:lineRule="exact"/>
              <w:rPr>
                <w:rFonts w:cs="宋体"/>
                <w:color w:val="auto"/>
                <w:sz w:val="22"/>
                <w:highlight w:val="none"/>
                <w:lang w:val="en-US"/>
              </w:rPr>
            </w:pPr>
            <w:r>
              <w:rPr>
                <w:rFonts w:hint="eastAsia" w:cs="宋体"/>
                <w:color w:val="auto"/>
                <w:sz w:val="22"/>
                <w:highlight w:val="none"/>
              </w:rPr>
              <w:t>（</w:t>
            </w:r>
            <w:r>
              <w:rPr>
                <w:rFonts w:hint="eastAsia" w:cs="宋体"/>
                <w:color w:val="auto"/>
                <w:sz w:val="22"/>
                <w:highlight w:val="none"/>
                <w:lang w:val="en-US" w:eastAsia="zh-CN"/>
              </w:rPr>
              <w:t>4</w:t>
            </w:r>
            <w:r>
              <w:rPr>
                <w:rFonts w:hint="eastAsia" w:cs="宋体"/>
                <w:color w:val="auto"/>
                <w:sz w:val="22"/>
                <w:highlight w:val="none"/>
                <w:lang w:val="en-US"/>
              </w:rPr>
              <w:t>）银行信息</w:t>
            </w:r>
          </w:p>
          <w:p w14:paraId="1DAEFAC0">
            <w:pPr>
              <w:pStyle w:val="757"/>
              <w:spacing w:line="400" w:lineRule="exact"/>
              <w:ind w:firstLine="440" w:firstLineChars="200"/>
              <w:rPr>
                <w:rFonts w:hint="eastAsia" w:ascii="宋体" w:hAnsi="宋体" w:eastAsia="宋体" w:cs="宋体"/>
                <w:color w:val="auto"/>
                <w:sz w:val="22"/>
                <w:highlight w:val="none"/>
                <w:lang w:val="en-US"/>
              </w:rPr>
            </w:pPr>
            <w:r>
              <w:rPr>
                <w:rFonts w:hint="eastAsia" w:cs="宋体"/>
                <w:color w:val="auto"/>
                <w:sz w:val="22"/>
                <w:highlight w:val="none"/>
                <w:lang w:val="en-US"/>
              </w:rPr>
              <w:t>户    名</w:t>
            </w:r>
            <w:r>
              <w:rPr>
                <w:rFonts w:hint="eastAsia" w:cs="宋体"/>
                <w:color w:val="auto"/>
                <w:sz w:val="22"/>
                <w:highlight w:val="none"/>
                <w:lang w:val="en-US" w:eastAsia="zh-CN"/>
              </w:rPr>
              <w:t>：</w:t>
            </w:r>
            <w:r>
              <w:rPr>
                <w:rFonts w:hint="eastAsia" w:cs="宋体"/>
                <w:color w:val="auto"/>
                <w:sz w:val="22"/>
                <w:highlight w:val="none"/>
                <w:lang w:val="en-US"/>
              </w:rPr>
              <w:t>温州</w:t>
            </w:r>
            <w:r>
              <w:rPr>
                <w:rFonts w:hint="eastAsia" w:ascii="宋体" w:hAnsi="宋体" w:eastAsia="宋体" w:cs="宋体"/>
                <w:color w:val="auto"/>
                <w:sz w:val="22"/>
                <w:highlight w:val="none"/>
                <w:lang w:val="en-US"/>
              </w:rPr>
              <w:t>元信工程项目管理有限公司</w:t>
            </w:r>
          </w:p>
          <w:p w14:paraId="7B5C04A3">
            <w:pPr>
              <w:pStyle w:val="757"/>
              <w:spacing w:line="400" w:lineRule="exact"/>
              <w:ind w:firstLine="440" w:firstLineChars="200"/>
              <w:rPr>
                <w:rFonts w:hint="eastAsia" w:ascii="宋体" w:hAnsi="宋体" w:eastAsia="宋体" w:cs="宋体"/>
                <w:color w:val="auto"/>
                <w:sz w:val="22"/>
                <w:highlight w:val="none"/>
                <w:lang w:val="en-US"/>
              </w:rPr>
            </w:pPr>
            <w:r>
              <w:rPr>
                <w:rFonts w:hint="eastAsia" w:ascii="宋体" w:hAnsi="宋体" w:eastAsia="宋体" w:cs="宋体"/>
                <w:color w:val="auto"/>
                <w:sz w:val="22"/>
                <w:highlight w:val="none"/>
                <w:lang w:val="en-US"/>
              </w:rPr>
              <w:t>账户号码</w:t>
            </w:r>
            <w:r>
              <w:rPr>
                <w:rFonts w:hint="eastAsia" w:cs="宋体"/>
                <w:color w:val="auto"/>
                <w:sz w:val="22"/>
                <w:highlight w:val="none"/>
                <w:lang w:val="en-US" w:eastAsia="zh-CN"/>
              </w:rPr>
              <w:t>：</w:t>
            </w:r>
            <w:r>
              <w:rPr>
                <w:rFonts w:hint="eastAsia" w:ascii="宋体" w:hAnsi="宋体" w:eastAsia="宋体" w:cs="宋体"/>
                <w:color w:val="auto"/>
                <w:sz w:val="22"/>
                <w:highlight w:val="none"/>
                <w:lang w:val="en-US"/>
              </w:rPr>
              <w:t>201000300425754</w:t>
            </w:r>
          </w:p>
          <w:p w14:paraId="00D46E8A">
            <w:pPr>
              <w:pStyle w:val="757"/>
              <w:spacing w:line="400" w:lineRule="exact"/>
              <w:ind w:firstLine="440" w:firstLineChars="200"/>
              <w:rPr>
                <w:rFonts w:ascii="宋体" w:hAnsi="宋体" w:cs="宋体"/>
                <w:color w:val="auto"/>
                <w:highlight w:val="none"/>
              </w:rPr>
            </w:pPr>
            <w:r>
              <w:rPr>
                <w:rFonts w:hint="eastAsia" w:ascii="宋体" w:hAnsi="宋体" w:eastAsia="宋体" w:cs="宋体"/>
                <w:color w:val="auto"/>
                <w:sz w:val="22"/>
                <w:highlight w:val="none"/>
                <w:lang w:val="en-US"/>
              </w:rPr>
              <w:t>开户银行</w:t>
            </w:r>
            <w:r>
              <w:rPr>
                <w:rFonts w:hint="eastAsia" w:cs="宋体"/>
                <w:color w:val="auto"/>
                <w:sz w:val="22"/>
                <w:highlight w:val="none"/>
                <w:lang w:val="en-US" w:eastAsia="zh-CN"/>
              </w:rPr>
              <w:t>：</w:t>
            </w:r>
            <w:r>
              <w:rPr>
                <w:rFonts w:hint="eastAsia" w:ascii="宋体" w:hAnsi="宋体" w:eastAsia="宋体" w:cs="宋体"/>
                <w:color w:val="auto"/>
                <w:sz w:val="22"/>
                <w:highlight w:val="none"/>
                <w:lang w:val="en-US"/>
              </w:rPr>
              <w:t>瓯海农村商业银行股份有限公司新桥支行高翔分理处</w:t>
            </w:r>
          </w:p>
        </w:tc>
      </w:t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tbl>
    <w:p w14:paraId="3D9D39A4">
      <w:pPr>
        <w:rPr>
          <w:rFonts w:hint="eastAsia" w:ascii="宋体" w:hAnsi="宋体" w:eastAsia="宋体" w:cs="Arial"/>
          <w:color w:val="auto"/>
          <w:sz w:val="36"/>
          <w:szCs w:val="36"/>
          <w:highlight w:val="none"/>
        </w:rPr>
      </w:pPr>
    </w:p>
    <w:p w14:paraId="772A722E">
      <w:pPr>
        <w:spacing w:before="100" w:beforeAutospacing="1" w:after="100" w:afterAutospacing="1" w:line="440" w:lineRule="exact"/>
        <w:jc w:val="center"/>
        <w:outlineLvl w:val="0"/>
        <w:rPr>
          <w:rFonts w:ascii="宋体" w:hAnsi="宋体"/>
          <w:b/>
          <w:bCs/>
          <w:color w:val="auto"/>
          <w:sz w:val="26"/>
          <w:szCs w:val="26"/>
          <w:highlight w:val="none"/>
        </w:rPr>
      </w:pPr>
      <w:bookmarkStart w:id="49" w:name="_Toc239145351"/>
      <w:bookmarkStart w:id="50" w:name="_Toc246261262"/>
      <w:bookmarkStart w:id="51" w:name="_Toc28650"/>
      <w:bookmarkStart w:id="52" w:name="_Toc249758861"/>
      <w:bookmarkStart w:id="53" w:name="_Toc222114876"/>
      <w:bookmarkStart w:id="54" w:name="_Toc221374623"/>
      <w:bookmarkStart w:id="55" w:name="_Toc245722278"/>
      <w:bookmarkStart w:id="56" w:name="_Toc262105500"/>
      <w:bookmarkStart w:id="57" w:name="_Toc221356883"/>
      <w:bookmarkStart w:id="58" w:name="_Toc241404199"/>
      <w:bookmarkStart w:id="59" w:name="_Toc262049415"/>
      <w:bookmarkStart w:id="60" w:name="_Toc223715995"/>
      <w:bookmarkStart w:id="61" w:name="_Toc245191311"/>
      <w:bookmarkStart w:id="62" w:name="_Toc249758709"/>
      <w:bookmarkStart w:id="63" w:name="_Toc221423616"/>
      <w:bookmarkStart w:id="64" w:name="_Toc221356948"/>
      <w:r>
        <w:rPr>
          <w:rFonts w:hint="eastAsia" w:ascii="宋体" w:hAnsi="宋体"/>
          <w:b/>
          <w:bCs/>
          <w:color w:val="auto"/>
          <w:sz w:val="26"/>
          <w:szCs w:val="26"/>
          <w:highlight w:val="none"/>
          <w:lang w:val="en-US" w:eastAsia="zh-CN"/>
        </w:rPr>
        <w:t>二</w:t>
      </w:r>
      <w:r>
        <w:rPr>
          <w:rFonts w:hint="eastAsia" w:ascii="宋体" w:hAnsi="宋体"/>
          <w:b/>
          <w:bCs/>
          <w:color w:val="auto"/>
          <w:sz w:val="26"/>
          <w:szCs w:val="26"/>
          <w:highlight w:val="none"/>
        </w:rPr>
        <w:t>、  说明</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17B9F43D">
      <w:pPr>
        <w:numPr>
          <w:ilvl w:val="0"/>
          <w:numId w:val="6"/>
        </w:numPr>
        <w:tabs>
          <w:tab w:val="left" w:pos="540"/>
          <w:tab w:val="left" w:pos="900"/>
        </w:tabs>
        <w:spacing w:line="460" w:lineRule="exact"/>
        <w:rPr>
          <w:rFonts w:ascii="宋体" w:hAnsi="宋体" w:cs="hakuyoxingshu7000"/>
          <w:b/>
          <w:color w:val="auto"/>
          <w:sz w:val="22"/>
          <w:szCs w:val="22"/>
          <w:highlight w:val="none"/>
        </w:rPr>
      </w:pPr>
      <w:bookmarkStart w:id="65" w:name="_Toc221356949"/>
      <w:bookmarkStart w:id="66" w:name="_Toc221356884"/>
      <w:bookmarkStart w:id="67" w:name="_Toc223715996"/>
      <w:bookmarkStart w:id="68" w:name="_Toc222114877"/>
      <w:bookmarkStart w:id="69" w:name="_Toc246261263"/>
      <w:bookmarkStart w:id="70" w:name="_Toc249758710"/>
      <w:bookmarkStart w:id="71" w:name="_Toc221423617"/>
      <w:bookmarkStart w:id="72" w:name="_Toc239145352"/>
      <w:bookmarkStart w:id="73" w:name="_Toc245722279"/>
      <w:bookmarkStart w:id="74" w:name="_Toc249758862"/>
      <w:bookmarkStart w:id="75" w:name="_Toc245191312"/>
      <w:bookmarkStart w:id="76" w:name="_Toc221374624"/>
      <w:bookmarkStart w:id="77" w:name="_Toc262049416"/>
      <w:bookmarkStart w:id="78" w:name="_Toc241404200"/>
      <w:bookmarkStart w:id="79" w:name="_Toc262105501"/>
      <w:r>
        <w:rPr>
          <w:rFonts w:hint="eastAsia" w:ascii="宋体" w:hAnsi="宋体" w:cs="hakuyoxingshu7000"/>
          <w:b/>
          <w:color w:val="auto"/>
          <w:sz w:val="22"/>
          <w:szCs w:val="22"/>
          <w:highlight w:val="none"/>
        </w:rPr>
        <w:t>投标人应保证所提供文件资料的真实性，所有文件资料必须是针对本次投标的。如发现投标人提供了虚假文件资料，其投标将被拒绝，并自行承担相应的法律责任</w:t>
      </w:r>
      <w:r>
        <w:rPr>
          <w:rFonts w:hint="eastAsia" w:ascii="宋体" w:hAnsi="宋体" w:cs="hakuyoxingshu7000"/>
          <w:b/>
          <w:color w:val="auto"/>
          <w:sz w:val="22"/>
          <w:szCs w:val="22"/>
          <w:highlight w:val="none"/>
          <w:lang w:eastAsia="zh-CN"/>
        </w:rPr>
        <w:t>。</w:t>
      </w:r>
    </w:p>
    <w:p w14:paraId="21990BE0">
      <w:pPr>
        <w:numPr>
          <w:ilvl w:val="0"/>
          <w:numId w:val="6"/>
        </w:numPr>
        <w:tabs>
          <w:tab w:val="left" w:pos="540"/>
          <w:tab w:val="left" w:pos="900"/>
        </w:tabs>
        <w:spacing w:line="460" w:lineRule="exact"/>
        <w:rPr>
          <w:rFonts w:ascii="宋体" w:hAnsi="宋体" w:cs="hakuyoxingshu7000"/>
          <w:color w:val="auto"/>
          <w:sz w:val="22"/>
          <w:szCs w:val="22"/>
          <w:highlight w:val="none"/>
        </w:rPr>
      </w:pPr>
      <w:r>
        <w:rPr>
          <w:rFonts w:hint="eastAsia" w:ascii="宋体" w:hAnsi="宋体" w:cs="hakuyoxingshu7000"/>
          <w:color w:val="auto"/>
          <w:sz w:val="22"/>
          <w:szCs w:val="22"/>
          <w:highlight w:val="none"/>
        </w:rPr>
        <w:t>投标人代表</w:t>
      </w:r>
    </w:p>
    <w:p w14:paraId="7318464E">
      <w:pPr>
        <w:spacing w:line="460" w:lineRule="exact"/>
        <w:ind w:left="538" w:leftChars="256"/>
        <w:rPr>
          <w:rFonts w:ascii="宋体" w:hAnsi="宋体" w:cs="hakuyoxingshu7000"/>
          <w:color w:val="auto"/>
          <w:sz w:val="22"/>
          <w:szCs w:val="22"/>
          <w:highlight w:val="none"/>
        </w:rPr>
      </w:pPr>
      <w:r>
        <w:rPr>
          <w:rFonts w:hint="eastAsia" w:ascii="宋体" w:hAnsi="宋体" w:cs="hakuyoxingshu7000"/>
          <w:color w:val="auto"/>
          <w:sz w:val="22"/>
          <w:szCs w:val="22"/>
          <w:highlight w:val="none"/>
        </w:rPr>
        <w:t>指全权代表投标人参加投标活动并签署投标文件的人。如果投标人代表不是法定代表人，须持有《法定代表人授权书》。</w:t>
      </w:r>
    </w:p>
    <w:p w14:paraId="448814BE">
      <w:pPr>
        <w:numPr>
          <w:ilvl w:val="0"/>
          <w:numId w:val="6"/>
        </w:numPr>
        <w:tabs>
          <w:tab w:val="left" w:pos="540"/>
          <w:tab w:val="left" w:pos="900"/>
        </w:tabs>
        <w:spacing w:line="460" w:lineRule="exact"/>
        <w:rPr>
          <w:rFonts w:ascii="宋体" w:hAnsi="宋体" w:cs="hakuyoxingshu7000"/>
          <w:color w:val="auto"/>
          <w:sz w:val="22"/>
          <w:szCs w:val="22"/>
          <w:highlight w:val="none"/>
        </w:rPr>
      </w:pPr>
      <w:r>
        <w:rPr>
          <w:rFonts w:hint="eastAsia" w:ascii="宋体" w:hAnsi="宋体" w:cs="hakuyoxingshu7000"/>
          <w:color w:val="auto"/>
          <w:sz w:val="22"/>
          <w:szCs w:val="22"/>
          <w:highlight w:val="none"/>
        </w:rPr>
        <w:t>投标费用</w:t>
      </w:r>
    </w:p>
    <w:p w14:paraId="587B1E89">
      <w:pPr>
        <w:spacing w:line="460" w:lineRule="exact"/>
        <w:ind w:left="538" w:leftChars="256"/>
        <w:rPr>
          <w:rFonts w:hint="eastAsia" w:ascii="宋体" w:hAnsi="宋体" w:cs="hakuyoxingshu7000"/>
          <w:color w:val="auto"/>
          <w:sz w:val="22"/>
          <w:szCs w:val="22"/>
          <w:highlight w:val="none"/>
        </w:rPr>
      </w:pPr>
      <w:r>
        <w:rPr>
          <w:rFonts w:hint="eastAsia" w:ascii="宋体" w:hAnsi="宋体" w:cs="hakuyoxingshu7000"/>
          <w:color w:val="auto"/>
          <w:sz w:val="22"/>
          <w:szCs w:val="22"/>
          <w:highlight w:val="none"/>
        </w:rPr>
        <w:t>投标人应承担所有与准备和参加投标有关费用，不论投标的结果如何，招标人和招标代理机构均无义务和责任承担这些费用。</w:t>
      </w:r>
    </w:p>
    <w:p w14:paraId="3536754D">
      <w:pPr>
        <w:numPr>
          <w:ilvl w:val="0"/>
          <w:numId w:val="6"/>
        </w:numPr>
        <w:tabs>
          <w:tab w:val="left" w:pos="540"/>
          <w:tab w:val="left" w:pos="900"/>
        </w:tabs>
        <w:spacing w:line="460" w:lineRule="exact"/>
        <w:rPr>
          <w:rFonts w:hint="eastAsia" w:ascii="宋体" w:hAnsi="宋体" w:eastAsia="宋体" w:cs="hakuyoxingshu7000"/>
          <w:color w:val="auto"/>
          <w:sz w:val="22"/>
          <w:szCs w:val="22"/>
          <w:highlight w:val="none"/>
        </w:rPr>
      </w:pPr>
      <w:r>
        <w:rPr>
          <w:rFonts w:hint="eastAsia" w:ascii="宋体" w:hAnsi="宋体" w:eastAsia="宋体" w:cs="hakuyoxingshu7000"/>
          <w:color w:val="auto"/>
          <w:sz w:val="22"/>
          <w:szCs w:val="22"/>
          <w:highlight w:val="none"/>
        </w:rPr>
        <w:t>特别说明：</w:t>
      </w:r>
    </w:p>
    <w:p w14:paraId="465391A0">
      <w:pPr>
        <w:keepNext w:val="0"/>
        <w:keepLines w:val="0"/>
        <w:pageBreakBefore w:val="0"/>
        <w:widowControl w:val="0"/>
        <w:numPr>
          <w:ilvl w:val="1"/>
          <w:numId w:val="7"/>
        </w:numPr>
        <w:tabs>
          <w:tab w:val="left" w:pos="420"/>
          <w:tab w:val="clear" w:pos="992"/>
        </w:tabs>
        <w:kinsoku/>
        <w:wordWrap/>
        <w:topLinePunct w:val="0"/>
        <w:bidi w:val="0"/>
        <w:snapToGrid/>
        <w:spacing w:line="400" w:lineRule="exact"/>
        <w:ind w:left="431" w:leftChars="202" w:hanging="7" w:firstLineChars="0"/>
        <w:textAlignment w:val="auto"/>
        <w:rPr>
          <w:rFonts w:ascii="宋体" w:hAnsi="宋体" w:cs="Arial"/>
          <w:color w:val="auto"/>
          <w:sz w:val="22"/>
          <w:szCs w:val="22"/>
          <w:highlight w:val="none"/>
        </w:rPr>
      </w:pPr>
      <w:r>
        <w:rPr>
          <w:rFonts w:hint="eastAsia" w:ascii="新宋体" w:hAnsi="新宋体" w:eastAsia="新宋体" w:cs="宋体"/>
          <w:bCs/>
          <w:color w:val="auto"/>
          <w:sz w:val="22"/>
          <w:szCs w:val="22"/>
          <w:highlight w:val="none"/>
        </w:rPr>
        <w:t>评标委员会、采购人在项目评审直至合同签订、履约期间，有权要求投标人出具投标文件中的合同文本、证书、报告、证明等原件，予以</w:t>
      </w:r>
      <w:r>
        <w:rPr>
          <w:rFonts w:hint="eastAsia" w:ascii="新宋体" w:hAnsi="新宋体" w:eastAsia="新宋体" w:cs="宋体"/>
          <w:bCs/>
          <w:color w:val="auto"/>
          <w:sz w:val="22"/>
          <w:szCs w:val="22"/>
          <w:highlight w:val="none"/>
          <w:lang w:eastAsia="zh-CN"/>
        </w:rPr>
        <w:t>确认其</w:t>
      </w:r>
      <w:r>
        <w:rPr>
          <w:rFonts w:hint="eastAsia" w:ascii="新宋体" w:hAnsi="新宋体" w:eastAsia="新宋体" w:cs="宋体"/>
          <w:bCs/>
          <w:color w:val="auto"/>
          <w:sz w:val="22"/>
          <w:szCs w:val="22"/>
          <w:highlight w:val="none"/>
        </w:rPr>
        <w:t>真实性和有效性，如出现与事实不符等情况，将根据有关规定以“提供虚假材料谋取中标”予以处理。</w:t>
      </w:r>
    </w:p>
    <w:p w14:paraId="5D0AB84E">
      <w:pPr>
        <w:keepNext w:val="0"/>
        <w:keepLines w:val="0"/>
        <w:pageBreakBefore w:val="0"/>
        <w:widowControl w:val="0"/>
        <w:numPr>
          <w:ilvl w:val="1"/>
          <w:numId w:val="7"/>
        </w:numPr>
        <w:tabs>
          <w:tab w:val="left" w:pos="420"/>
          <w:tab w:val="clear" w:pos="992"/>
        </w:tabs>
        <w:kinsoku/>
        <w:wordWrap/>
        <w:topLinePunct w:val="0"/>
        <w:bidi w:val="0"/>
        <w:snapToGrid/>
        <w:spacing w:line="400" w:lineRule="exact"/>
        <w:ind w:left="431" w:leftChars="202" w:hanging="7" w:firstLineChars="0"/>
        <w:textAlignment w:val="auto"/>
        <w:rPr>
          <w:rFonts w:ascii="宋体" w:hAnsi="宋体" w:cs="Arial"/>
          <w:color w:val="auto"/>
          <w:sz w:val="22"/>
          <w:szCs w:val="22"/>
          <w:highlight w:val="none"/>
        </w:rPr>
      </w:pPr>
      <w:r>
        <w:rPr>
          <w:rFonts w:hint="eastAsia" w:ascii="宋体" w:hAnsi="宋体" w:cs="Arial"/>
          <w:color w:val="auto"/>
          <w:sz w:val="22"/>
          <w:szCs w:val="22"/>
          <w:highlight w:val="none"/>
        </w:rPr>
        <w:t>投标人应仔细阅读招标文件的所有内容，按照招标文件的要求提交投标文件，并对所提供的全部资料的真实性承担法律责任。</w:t>
      </w:r>
    </w:p>
    <w:p w14:paraId="319F9340">
      <w:pPr>
        <w:keepNext w:val="0"/>
        <w:keepLines w:val="0"/>
        <w:pageBreakBefore w:val="0"/>
        <w:widowControl w:val="0"/>
        <w:numPr>
          <w:ilvl w:val="1"/>
          <w:numId w:val="7"/>
        </w:numPr>
        <w:tabs>
          <w:tab w:val="left" w:pos="420"/>
          <w:tab w:val="clear" w:pos="992"/>
        </w:tabs>
        <w:kinsoku/>
        <w:wordWrap/>
        <w:topLinePunct w:val="0"/>
        <w:bidi w:val="0"/>
        <w:snapToGrid/>
        <w:spacing w:line="400" w:lineRule="exact"/>
        <w:ind w:left="431" w:leftChars="202" w:hanging="7" w:firstLineChars="0"/>
        <w:textAlignment w:val="auto"/>
        <w:rPr>
          <w:rFonts w:ascii="宋体" w:hAnsi="宋体" w:cs="Arial"/>
          <w:color w:val="auto"/>
          <w:sz w:val="22"/>
          <w:szCs w:val="22"/>
          <w:highlight w:val="none"/>
        </w:rPr>
      </w:pPr>
      <w:bookmarkStart w:id="80" w:name="_Hlk37697637"/>
      <w:r>
        <w:rPr>
          <w:rFonts w:hint="eastAsia" w:ascii="宋体" w:hAnsi="宋体" w:cs="Arial"/>
          <w:color w:val="auto"/>
          <w:sz w:val="22"/>
          <w:szCs w:val="22"/>
          <w:highlight w:val="none"/>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0D865267">
      <w:pPr>
        <w:keepNext w:val="0"/>
        <w:keepLines w:val="0"/>
        <w:pageBreakBefore w:val="0"/>
        <w:widowControl w:val="0"/>
        <w:kinsoku/>
        <w:wordWrap/>
        <w:topLinePunct w:val="0"/>
        <w:bidi w:val="0"/>
        <w:snapToGrid/>
        <w:spacing w:line="400" w:lineRule="exact"/>
        <w:ind w:left="431" w:leftChars="202" w:hanging="7" w:firstLineChars="0"/>
        <w:textAlignment w:val="auto"/>
        <w:rPr>
          <w:rFonts w:ascii="宋体" w:hAnsi="宋体" w:cs="宋体"/>
          <w:bCs/>
          <w:color w:val="auto"/>
          <w:spacing w:val="6"/>
          <w:sz w:val="22"/>
          <w:highlight w:val="none"/>
        </w:rPr>
      </w:pPr>
      <w:r>
        <w:rPr>
          <w:rFonts w:hint="eastAsia" w:ascii="宋体" w:hAnsi="宋体" w:cs="宋体"/>
          <w:bCs/>
          <w:color w:val="auto"/>
          <w:spacing w:val="6"/>
          <w:sz w:val="22"/>
          <w:szCs w:val="22"/>
          <w:highlight w:val="none"/>
        </w:rPr>
        <w:t>非单一产品采购项目，采购人应当根据采购项目技术构成、产品价格比重等合理确定核心产品，并在招标文件中载明。多家投标人提供的核心产品品牌相同的，按前两款规定处理。</w:t>
      </w:r>
      <w:bookmarkEnd w:id="80"/>
    </w:p>
    <w:p w14:paraId="1D91315D">
      <w:pPr>
        <w:keepNext w:val="0"/>
        <w:keepLines w:val="0"/>
        <w:pageBreakBefore w:val="0"/>
        <w:widowControl w:val="0"/>
        <w:numPr>
          <w:ilvl w:val="1"/>
          <w:numId w:val="7"/>
        </w:numPr>
        <w:tabs>
          <w:tab w:val="left" w:pos="420"/>
          <w:tab w:val="clear" w:pos="992"/>
        </w:tabs>
        <w:kinsoku/>
        <w:wordWrap/>
        <w:topLinePunct w:val="0"/>
        <w:bidi w:val="0"/>
        <w:snapToGrid/>
        <w:spacing w:line="400" w:lineRule="exact"/>
        <w:ind w:left="431" w:leftChars="202" w:hanging="7" w:firstLineChars="0"/>
        <w:textAlignment w:val="auto"/>
        <w:rPr>
          <w:rFonts w:ascii="宋体" w:hAnsi="宋体" w:cs="Arial"/>
          <w:color w:val="auto"/>
          <w:sz w:val="22"/>
          <w:szCs w:val="22"/>
          <w:highlight w:val="none"/>
        </w:rPr>
      </w:pPr>
      <w:r>
        <w:rPr>
          <w:rFonts w:hint="eastAsia" w:ascii="宋体" w:hAnsi="宋体" w:cs="Arial"/>
          <w:color w:val="auto"/>
          <w:sz w:val="22"/>
          <w:szCs w:val="22"/>
          <w:highlight w:val="none"/>
        </w:rPr>
        <w:t>单位负责人为同一人或者存在直接控股、管理关系的不同投标人，不得参加同一合同项下的政府采购活动。为采购项目提供整体设计、规范编制或者项目管理、监理、检测等服务的投标人，不得再参加该采购项目的其他采购活动。</w:t>
      </w:r>
    </w:p>
    <w:p w14:paraId="5E5FFD01">
      <w:pPr>
        <w:keepNext w:val="0"/>
        <w:keepLines w:val="0"/>
        <w:pageBreakBefore w:val="0"/>
        <w:widowControl w:val="0"/>
        <w:numPr>
          <w:ilvl w:val="1"/>
          <w:numId w:val="7"/>
        </w:numPr>
        <w:tabs>
          <w:tab w:val="left" w:pos="420"/>
          <w:tab w:val="clear" w:pos="992"/>
        </w:tabs>
        <w:kinsoku/>
        <w:wordWrap/>
        <w:topLinePunct w:val="0"/>
        <w:bidi w:val="0"/>
        <w:snapToGrid/>
        <w:spacing w:line="400" w:lineRule="exact"/>
        <w:ind w:left="431" w:leftChars="202" w:hanging="7" w:firstLineChars="0"/>
        <w:textAlignment w:val="auto"/>
        <w:rPr>
          <w:rFonts w:ascii="宋体" w:hAnsi="宋体" w:cs="Arial"/>
          <w:color w:val="auto"/>
          <w:sz w:val="22"/>
          <w:szCs w:val="22"/>
          <w:highlight w:val="none"/>
        </w:rPr>
      </w:pPr>
      <w:r>
        <w:rPr>
          <w:rFonts w:hint="eastAsia" w:ascii="宋体" w:hAnsi="宋体" w:cs="Arial"/>
          <w:color w:val="auto"/>
          <w:sz w:val="22"/>
          <w:szCs w:val="22"/>
          <w:highlight w:val="none"/>
        </w:rPr>
        <w:t>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14:paraId="2CC6D525">
      <w:pPr>
        <w:keepNext w:val="0"/>
        <w:keepLines w:val="0"/>
        <w:pageBreakBefore w:val="0"/>
        <w:widowControl w:val="0"/>
        <w:numPr>
          <w:ilvl w:val="1"/>
          <w:numId w:val="7"/>
        </w:numPr>
        <w:tabs>
          <w:tab w:val="left" w:pos="420"/>
          <w:tab w:val="clear" w:pos="992"/>
        </w:tabs>
        <w:kinsoku/>
        <w:wordWrap/>
        <w:topLinePunct w:val="0"/>
        <w:bidi w:val="0"/>
        <w:snapToGrid/>
        <w:spacing w:line="400" w:lineRule="exact"/>
        <w:ind w:left="431" w:leftChars="202" w:hanging="7" w:firstLineChars="0"/>
        <w:textAlignment w:val="auto"/>
        <w:rPr>
          <w:rFonts w:ascii="宋体" w:hAnsi="宋体" w:cs="Arial"/>
          <w:color w:val="auto"/>
          <w:sz w:val="22"/>
          <w:szCs w:val="22"/>
          <w:highlight w:val="none"/>
        </w:rPr>
      </w:pPr>
      <w:r>
        <w:rPr>
          <w:rFonts w:hint="eastAsia" w:ascii="宋体" w:hAnsi="宋体" w:cs="Arial"/>
          <w:color w:val="auto"/>
          <w:sz w:val="22"/>
          <w:szCs w:val="22"/>
          <w:highlight w:val="none"/>
          <w:lang w:val="zh-CN"/>
        </w:rPr>
        <w:t>非浙江政府采购网注册的投标人或发生变更且未及时更新的投标人，应当在规定时间内按照《浙江省政府采购投标人注册及诚信管理暂行办法》（浙财采监字〔2009〕28号）的相关规定及时办理更新或投标人注册事项。一旦被确定为中标人的，在合同签订前按本办法的规定完成注册并成为正式注册投标人。</w:t>
      </w:r>
    </w:p>
    <w:p w14:paraId="6BDB50D6">
      <w:pPr>
        <w:pStyle w:val="28"/>
      </w:pPr>
    </w:p>
    <w:p w14:paraId="10D5C940">
      <w:pPr>
        <w:spacing w:before="100" w:beforeAutospacing="1" w:after="100" w:afterAutospacing="1" w:line="440" w:lineRule="exact"/>
        <w:jc w:val="center"/>
        <w:outlineLvl w:val="0"/>
        <w:rPr>
          <w:rFonts w:ascii="宋体" w:hAnsi="宋体"/>
          <w:b/>
          <w:bCs/>
          <w:color w:val="auto"/>
          <w:sz w:val="26"/>
          <w:szCs w:val="26"/>
          <w:highlight w:val="none"/>
        </w:rPr>
      </w:pPr>
      <w:bookmarkStart w:id="81" w:name="_Toc3189"/>
      <w:r>
        <w:rPr>
          <w:rFonts w:hint="eastAsia" w:ascii="宋体" w:hAnsi="宋体"/>
          <w:b/>
          <w:bCs/>
          <w:color w:val="auto"/>
          <w:sz w:val="26"/>
          <w:szCs w:val="26"/>
          <w:highlight w:val="none"/>
          <w:lang w:val="en-US" w:eastAsia="zh-CN"/>
        </w:rPr>
        <w:t>三</w:t>
      </w:r>
      <w:r>
        <w:rPr>
          <w:rFonts w:hint="eastAsia" w:ascii="宋体" w:hAnsi="宋体"/>
          <w:b/>
          <w:bCs/>
          <w:color w:val="auto"/>
          <w:sz w:val="26"/>
          <w:szCs w:val="26"/>
          <w:highlight w:val="none"/>
        </w:rPr>
        <w:t>、 招标文件</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1"/>
    </w:p>
    <w:p w14:paraId="71CB2BE6">
      <w:pPr>
        <w:numPr>
          <w:ilvl w:val="0"/>
          <w:numId w:val="8"/>
        </w:numPr>
        <w:tabs>
          <w:tab w:val="left" w:pos="540"/>
          <w:tab w:val="clear" w:pos="420"/>
        </w:tabs>
        <w:spacing w:line="460" w:lineRule="exact"/>
        <w:ind w:left="540" w:hanging="540"/>
        <w:rPr>
          <w:rFonts w:ascii="宋体" w:hAnsi="宋体" w:cs="Arial"/>
          <w:color w:val="auto"/>
          <w:sz w:val="22"/>
          <w:szCs w:val="22"/>
          <w:highlight w:val="none"/>
        </w:rPr>
      </w:pPr>
      <w:r>
        <w:rPr>
          <w:rFonts w:hint="eastAsia" w:ascii="宋体" w:hAnsi="宋体" w:cs="Arial"/>
          <w:color w:val="auto"/>
          <w:sz w:val="22"/>
          <w:szCs w:val="22"/>
          <w:highlight w:val="none"/>
        </w:rPr>
        <w:t>招标文件由招标文件目录所列内容及相关资料组成。</w:t>
      </w:r>
    </w:p>
    <w:p w14:paraId="1C215E24">
      <w:pPr>
        <w:numPr>
          <w:ilvl w:val="0"/>
          <w:numId w:val="8"/>
        </w:numPr>
        <w:tabs>
          <w:tab w:val="left" w:pos="540"/>
          <w:tab w:val="clear" w:pos="420"/>
        </w:tabs>
        <w:spacing w:line="460" w:lineRule="exact"/>
        <w:ind w:left="540" w:hanging="540"/>
        <w:rPr>
          <w:rFonts w:ascii="宋体" w:hAnsi="宋体" w:cs="Arial"/>
          <w:color w:val="auto"/>
          <w:sz w:val="22"/>
          <w:szCs w:val="22"/>
          <w:highlight w:val="none"/>
        </w:rPr>
      </w:pPr>
      <w:r>
        <w:rPr>
          <w:rFonts w:hint="eastAsia" w:ascii="宋体" w:hAnsi="宋体" w:cs="Arial"/>
          <w:color w:val="auto"/>
          <w:sz w:val="22"/>
          <w:szCs w:val="22"/>
          <w:highlight w:val="none"/>
        </w:rPr>
        <w:t>招标文件的澄清</w:t>
      </w:r>
    </w:p>
    <w:p w14:paraId="70A92DAC">
      <w:pPr>
        <w:tabs>
          <w:tab w:val="left" w:pos="540"/>
        </w:tabs>
        <w:spacing w:line="460" w:lineRule="exact"/>
        <w:ind w:left="420"/>
        <w:rPr>
          <w:rFonts w:ascii="宋体" w:hAnsi="宋体" w:cs="hakuyoxingshu7000"/>
          <w:color w:val="auto"/>
          <w:sz w:val="22"/>
          <w:szCs w:val="22"/>
          <w:highlight w:val="none"/>
        </w:rPr>
      </w:pPr>
      <w:r>
        <w:rPr>
          <w:rFonts w:hint="eastAsia" w:ascii="宋体" w:hAnsi="宋体" w:cs="Arial"/>
          <w:color w:val="auto"/>
          <w:sz w:val="22"/>
          <w:szCs w:val="22"/>
          <w:highlight w:val="none"/>
        </w:rPr>
        <w:t>采购人或者采购代理机构可以对已发出的招标文件进行必要的澄清或者修改。澄清或者修改在浙江政府采购网上发布公告，同时政采云系统会向所有已按招标文件规定方式获取招标文件的潜在投标人发送更正提醒信息，潜在投标人请自行到浙江省政府采购网上下载公告附件，潜在投标人在收到该公告附件后应于1日内，以书面或传真形式（签署意见并加盖公章）向采购代理机构回函给予确认。过期未回复的，视为默认接受。澄清或者修改的内容为招标文件的组成部分</w:t>
      </w:r>
      <w:r>
        <w:rPr>
          <w:rFonts w:hint="eastAsia" w:ascii="宋体" w:hAnsi="宋体" w:cs="hakuyoxingshu7000"/>
          <w:color w:val="auto"/>
          <w:sz w:val="22"/>
          <w:szCs w:val="22"/>
          <w:highlight w:val="none"/>
        </w:rPr>
        <w:t>。</w:t>
      </w:r>
    </w:p>
    <w:p w14:paraId="7894BBAE">
      <w:pPr>
        <w:numPr>
          <w:ilvl w:val="0"/>
          <w:numId w:val="8"/>
        </w:numPr>
        <w:tabs>
          <w:tab w:val="left" w:pos="540"/>
          <w:tab w:val="clear" w:pos="420"/>
        </w:tabs>
        <w:spacing w:line="460" w:lineRule="exact"/>
        <w:ind w:left="540" w:hanging="540"/>
        <w:rPr>
          <w:rFonts w:ascii="宋体" w:hAnsi="宋体" w:cs="Arial"/>
          <w:color w:val="auto"/>
          <w:sz w:val="22"/>
          <w:szCs w:val="22"/>
          <w:highlight w:val="none"/>
        </w:rPr>
      </w:pPr>
      <w:r>
        <w:rPr>
          <w:rFonts w:hint="eastAsia" w:ascii="宋体" w:hAnsi="宋体" w:cs="Arial"/>
          <w:color w:val="auto"/>
          <w:sz w:val="22"/>
          <w:szCs w:val="22"/>
          <w:highlight w:val="none"/>
        </w:rPr>
        <w:t>招标文件的修改</w:t>
      </w:r>
    </w:p>
    <w:p w14:paraId="1592E019">
      <w:pPr>
        <w:numPr>
          <w:ilvl w:val="0"/>
          <w:numId w:val="0"/>
        </w:numPr>
        <w:tabs>
          <w:tab w:val="left" w:pos="360"/>
        </w:tabs>
        <w:spacing w:line="460" w:lineRule="exact"/>
        <w:ind w:left="437" w:leftChars="208" w:firstLine="0" w:firstLineChars="0"/>
        <w:rPr>
          <w:rFonts w:ascii="宋体" w:hAnsi="宋体" w:cs="Arial"/>
          <w:color w:val="auto"/>
          <w:sz w:val="22"/>
          <w:szCs w:val="22"/>
          <w:highlight w:val="none"/>
        </w:rPr>
      </w:pPr>
      <w:r>
        <w:rPr>
          <w:rFonts w:hint="eastAsia" w:ascii="宋体" w:hAnsi="宋体" w:cs="Arial"/>
          <w:color w:val="auto"/>
          <w:sz w:val="22"/>
          <w:szCs w:val="22"/>
          <w:highlight w:val="none"/>
        </w:rPr>
        <w:t>在投标截止期前，招标人无论是出于何种原因，均可对招标文件用补充文件的方式进行修改。该澄清和修改的内容为招标文件的组成部分。</w:t>
      </w:r>
    </w:p>
    <w:p w14:paraId="75EB472B">
      <w:pPr>
        <w:numPr>
          <w:ilvl w:val="0"/>
          <w:numId w:val="8"/>
        </w:numPr>
        <w:tabs>
          <w:tab w:val="left" w:pos="540"/>
          <w:tab w:val="clear" w:pos="420"/>
        </w:tabs>
        <w:spacing w:line="460" w:lineRule="exact"/>
        <w:ind w:left="540" w:hanging="540"/>
        <w:rPr>
          <w:rFonts w:hint="eastAsia" w:ascii="宋体" w:hAnsi="宋体" w:eastAsia="宋体" w:cs="Arial"/>
          <w:color w:val="auto"/>
          <w:sz w:val="22"/>
          <w:szCs w:val="22"/>
          <w:highlight w:val="none"/>
        </w:rPr>
      </w:pPr>
      <w:r>
        <w:rPr>
          <w:rFonts w:hint="eastAsia" w:ascii="宋体" w:hAnsi="宋体" w:eastAsia="宋体" w:cs="Arial"/>
          <w:color w:val="auto"/>
          <w:sz w:val="22"/>
          <w:szCs w:val="22"/>
          <w:highlight w:val="none"/>
        </w:rPr>
        <w:t>招标文件如有补充更正均见“浙江政府采购”（https://zfcg.czt.zj.gov.cn</w:t>
      </w:r>
      <w:r>
        <w:rPr>
          <w:rFonts w:hint="eastAsia" w:ascii="宋体" w:hAnsi="宋体" w:cs="Arial"/>
          <w:color w:val="auto"/>
          <w:sz w:val="22"/>
          <w:szCs w:val="22"/>
          <w:highlight w:val="none"/>
          <w:lang w:eastAsia="zh-CN"/>
        </w:rPr>
        <w:t>）</w:t>
      </w:r>
      <w:r>
        <w:rPr>
          <w:rFonts w:hint="eastAsia" w:ascii="宋体" w:hAnsi="宋体" w:eastAsia="宋体" w:cs="Arial"/>
          <w:color w:val="auto"/>
          <w:sz w:val="22"/>
          <w:szCs w:val="22"/>
          <w:highlight w:val="none"/>
        </w:rPr>
        <w:t>。投标人须在开标前一日自行查看是否有补充更正文件，并按补充更正文件要求投标，否则责任自负。</w:t>
      </w:r>
    </w:p>
    <w:p w14:paraId="310E1E76">
      <w:pPr>
        <w:spacing w:before="100" w:beforeAutospacing="1" w:after="100" w:afterAutospacing="1" w:line="440" w:lineRule="exact"/>
        <w:jc w:val="center"/>
        <w:outlineLvl w:val="0"/>
        <w:rPr>
          <w:rFonts w:ascii="宋体" w:hAnsi="宋体"/>
          <w:b/>
          <w:bCs/>
          <w:color w:val="auto"/>
          <w:sz w:val="26"/>
          <w:szCs w:val="26"/>
          <w:highlight w:val="none"/>
        </w:rPr>
      </w:pPr>
      <w:bookmarkStart w:id="82" w:name="_Toc221356950"/>
      <w:bookmarkStart w:id="83" w:name="_Toc221374625"/>
      <w:bookmarkStart w:id="84" w:name="_Toc249758711"/>
      <w:bookmarkStart w:id="85" w:name="_Toc221356885"/>
      <w:bookmarkStart w:id="86" w:name="_Toc241404201"/>
      <w:bookmarkStart w:id="87" w:name="_Toc245191313"/>
      <w:bookmarkStart w:id="88" w:name="_Toc222114878"/>
      <w:bookmarkStart w:id="89" w:name="_Toc245722280"/>
      <w:bookmarkStart w:id="90" w:name="_Toc249758863"/>
      <w:bookmarkStart w:id="91" w:name="_Toc262049417"/>
      <w:bookmarkStart w:id="92" w:name="_Toc221423618"/>
      <w:bookmarkStart w:id="93" w:name="_Toc15459"/>
      <w:bookmarkStart w:id="94" w:name="_Toc246261264"/>
      <w:bookmarkStart w:id="95" w:name="_Toc262105502"/>
      <w:bookmarkStart w:id="96" w:name="_Toc223715997"/>
      <w:bookmarkStart w:id="97" w:name="_Toc239145353"/>
      <w:r>
        <w:rPr>
          <w:rFonts w:hint="eastAsia" w:ascii="宋体" w:hAnsi="宋体"/>
          <w:b/>
          <w:bCs/>
          <w:color w:val="auto"/>
          <w:sz w:val="26"/>
          <w:szCs w:val="26"/>
          <w:highlight w:val="none"/>
          <w:lang w:val="en-US" w:eastAsia="zh-CN"/>
        </w:rPr>
        <w:t>四</w:t>
      </w:r>
      <w:r>
        <w:rPr>
          <w:rFonts w:hint="eastAsia" w:ascii="宋体" w:hAnsi="宋体"/>
          <w:b/>
          <w:bCs/>
          <w:color w:val="auto"/>
          <w:sz w:val="26"/>
          <w:szCs w:val="26"/>
          <w:highlight w:val="none"/>
        </w:rPr>
        <w:t>、 投标文件的编制</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
    <w:p w14:paraId="4B1ED67E">
      <w:pPr>
        <w:keepNext w:val="0"/>
        <w:keepLines w:val="0"/>
        <w:pageBreakBefore w:val="0"/>
        <w:widowControl w:val="0"/>
        <w:numPr>
          <w:ilvl w:val="0"/>
          <w:numId w:val="9"/>
        </w:numPr>
        <w:tabs>
          <w:tab w:val="clear" w:pos="420"/>
        </w:tabs>
        <w:kinsoku/>
        <w:wordWrap/>
        <w:topLinePunct w:val="0"/>
        <w:bidi w:val="0"/>
        <w:snapToGrid/>
        <w:spacing w:line="400" w:lineRule="exact"/>
        <w:ind w:left="540" w:hanging="540"/>
        <w:textAlignment w:val="auto"/>
        <w:rPr>
          <w:rFonts w:hint="eastAsia" w:ascii="宋体" w:hAnsi="宋体" w:eastAsia="宋体" w:cs="Times New Roman"/>
          <w:bCs/>
          <w:color w:val="auto"/>
          <w:sz w:val="22"/>
          <w:szCs w:val="22"/>
          <w:highlight w:val="none"/>
        </w:rPr>
      </w:pPr>
      <w:r>
        <w:rPr>
          <w:rFonts w:hint="eastAsia" w:ascii="宋体" w:hAnsi="宋体" w:eastAsia="宋体" w:cs="Times New Roman"/>
          <w:bCs/>
          <w:color w:val="auto"/>
          <w:sz w:val="22"/>
          <w:szCs w:val="22"/>
          <w:highlight w:val="none"/>
        </w:rPr>
        <w:t>投标人应认真阅读招标文件中所有事项格式、条款和技术规范等。</w:t>
      </w:r>
      <w:r>
        <w:rPr>
          <w:rFonts w:hint="eastAsia" w:ascii="宋体" w:hAnsi="宋体" w:eastAsia="宋体" w:cs="Times New Roman"/>
          <w:b/>
          <w:bCs w:val="0"/>
          <w:color w:val="auto"/>
          <w:sz w:val="22"/>
          <w:szCs w:val="22"/>
          <w:highlight w:val="none"/>
        </w:rPr>
        <w:t>投标人没有按照招标文件要求提交全部资料，或者没有对招标文件各个方面</w:t>
      </w:r>
      <w:r>
        <w:rPr>
          <w:rFonts w:hint="eastAsia" w:ascii="宋体" w:hAnsi="宋体" w:cs="Times New Roman"/>
          <w:b/>
          <w:bCs w:val="0"/>
          <w:color w:val="auto"/>
          <w:sz w:val="22"/>
          <w:szCs w:val="22"/>
          <w:highlight w:val="none"/>
          <w:lang w:eastAsia="zh-CN"/>
        </w:rPr>
        <w:t>作出</w:t>
      </w:r>
      <w:r>
        <w:rPr>
          <w:rFonts w:hint="eastAsia" w:ascii="宋体" w:hAnsi="宋体" w:eastAsia="宋体" w:cs="Times New Roman"/>
          <w:b/>
          <w:bCs w:val="0"/>
          <w:color w:val="auto"/>
          <w:sz w:val="22"/>
          <w:szCs w:val="22"/>
          <w:highlight w:val="none"/>
        </w:rPr>
        <w:t>实质性响应，导致投标被拒绝的风险由投标人自行承担。</w:t>
      </w:r>
    </w:p>
    <w:p w14:paraId="23863507">
      <w:pPr>
        <w:keepNext w:val="0"/>
        <w:keepLines w:val="0"/>
        <w:pageBreakBefore w:val="0"/>
        <w:widowControl w:val="0"/>
        <w:numPr>
          <w:ilvl w:val="0"/>
          <w:numId w:val="9"/>
        </w:numPr>
        <w:tabs>
          <w:tab w:val="clear" w:pos="420"/>
        </w:tabs>
        <w:kinsoku/>
        <w:wordWrap/>
        <w:topLinePunct w:val="0"/>
        <w:bidi w:val="0"/>
        <w:snapToGrid/>
        <w:spacing w:line="400" w:lineRule="exact"/>
        <w:ind w:left="540" w:hanging="540"/>
        <w:textAlignment w:val="auto"/>
        <w:rPr>
          <w:rFonts w:hint="eastAsia" w:ascii="宋体" w:hAnsi="宋体" w:eastAsia="宋体" w:cs="Times New Roman"/>
          <w:bCs/>
          <w:color w:val="auto"/>
          <w:sz w:val="22"/>
          <w:szCs w:val="22"/>
          <w:highlight w:val="none"/>
        </w:rPr>
      </w:pPr>
      <w:r>
        <w:rPr>
          <w:rFonts w:hint="eastAsia" w:ascii="宋体" w:hAnsi="宋体" w:eastAsia="宋体" w:cs="Times New Roman"/>
          <w:bCs/>
          <w:color w:val="auto"/>
          <w:sz w:val="22"/>
          <w:szCs w:val="22"/>
          <w:highlight w:val="none"/>
        </w:rPr>
        <w:t>投标文件的构成</w:t>
      </w:r>
      <w:r>
        <w:rPr>
          <w:rFonts w:hint="eastAsia" w:ascii="宋体" w:hAnsi="宋体" w:cs="Times New Roman"/>
          <w:bCs/>
          <w:color w:val="auto"/>
          <w:sz w:val="22"/>
          <w:szCs w:val="22"/>
          <w:highlight w:val="none"/>
          <w:lang w:eastAsia="zh-CN"/>
        </w:rPr>
        <w:t>（</w:t>
      </w:r>
      <w:r>
        <w:rPr>
          <w:rFonts w:hint="eastAsia" w:ascii="宋体" w:hAnsi="宋体" w:cs="Times New Roman"/>
          <w:bCs/>
          <w:color w:val="auto"/>
          <w:sz w:val="22"/>
          <w:szCs w:val="22"/>
          <w:highlight w:val="none"/>
          <w:lang w:val="en-US" w:eastAsia="zh-CN"/>
        </w:rPr>
        <w:t>通用于两个标项）</w:t>
      </w:r>
    </w:p>
    <w:p w14:paraId="51AF2934">
      <w:pPr>
        <w:numPr>
          <w:ilvl w:val="0"/>
          <w:numId w:val="0"/>
        </w:numPr>
        <w:tabs>
          <w:tab w:val="left" w:pos="360"/>
        </w:tabs>
        <w:spacing w:line="460" w:lineRule="exact"/>
        <w:ind w:leftChars="0" w:firstLine="221" w:firstLineChars="100"/>
        <w:rPr>
          <w:rFonts w:ascii="宋体" w:hAnsi="宋体" w:cs="Arial"/>
          <w:b/>
          <w:color w:val="auto"/>
          <w:sz w:val="22"/>
          <w:szCs w:val="22"/>
          <w:highlight w:val="none"/>
        </w:rPr>
      </w:pPr>
      <w:r>
        <w:rPr>
          <w:rFonts w:hint="eastAsia" w:ascii="宋体" w:hAnsi="宋体" w:cs="Arial"/>
          <w:b/>
          <w:color w:val="auto"/>
          <w:sz w:val="22"/>
          <w:szCs w:val="22"/>
          <w:highlight w:val="none"/>
        </w:rPr>
        <w:t xml:space="preserve">  投标文件由资格文件、商务技术文件、报价文件三部分构成：</w:t>
      </w:r>
    </w:p>
    <w:p w14:paraId="41147804">
      <w:pPr>
        <w:spacing w:line="430" w:lineRule="exact"/>
        <w:ind w:left="187" w:leftChars="85" w:hanging="9" w:hangingChars="4"/>
        <w:rPr>
          <w:rFonts w:ascii="宋体" w:hAnsi="宋体" w:cs="hakuyoxingshu7000"/>
          <w:b/>
          <w:color w:val="auto"/>
          <w:sz w:val="22"/>
          <w:szCs w:val="22"/>
          <w:highlight w:val="none"/>
        </w:rPr>
      </w:pPr>
      <w:r>
        <w:rPr>
          <w:rFonts w:hint="eastAsia" w:ascii="宋体" w:hAnsi="宋体" w:cs="hakuyoxingshu7000"/>
          <w:b/>
          <w:color w:val="auto"/>
          <w:sz w:val="22"/>
          <w:szCs w:val="22"/>
          <w:highlight w:val="none"/>
        </w:rPr>
        <w:t>（1）资格文件</w:t>
      </w:r>
    </w:p>
    <w:tbl>
      <w:tblPr>
        <w:tblStyle w:val="62"/>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514"/>
        <w:gridCol w:w="1523"/>
      </w:tblGrid>
      <w:tr w14:paraId="7E4F7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7" w:type="dxa"/>
            <w:vAlign w:val="center"/>
          </w:tcPr>
          <w:p w14:paraId="212877D1">
            <w:pPr>
              <w:overflowPunct w:val="0"/>
              <w:spacing w:line="430" w:lineRule="exact"/>
              <w:jc w:val="center"/>
              <w:rPr>
                <w:rFonts w:ascii="宋体" w:hAnsi="宋体" w:cs="新宋体"/>
                <w:b/>
                <w:color w:val="auto"/>
                <w:sz w:val="22"/>
                <w:szCs w:val="22"/>
                <w:highlight w:val="none"/>
              </w:rPr>
            </w:pPr>
            <w:r>
              <w:rPr>
                <w:rFonts w:hint="eastAsia" w:ascii="宋体" w:hAnsi="宋体" w:cs="新宋体"/>
                <w:b/>
                <w:color w:val="auto"/>
                <w:sz w:val="22"/>
                <w:szCs w:val="22"/>
                <w:highlight w:val="none"/>
              </w:rPr>
              <w:t>序号</w:t>
            </w:r>
          </w:p>
        </w:tc>
        <w:tc>
          <w:tcPr>
            <w:tcW w:w="7514" w:type="dxa"/>
            <w:vAlign w:val="center"/>
          </w:tcPr>
          <w:p w14:paraId="1D46D84B">
            <w:pPr>
              <w:overflowPunct w:val="0"/>
              <w:spacing w:line="430" w:lineRule="exact"/>
              <w:jc w:val="center"/>
              <w:rPr>
                <w:rFonts w:ascii="宋体" w:hAnsi="宋体" w:cs="新宋体"/>
                <w:b/>
                <w:color w:val="auto"/>
                <w:sz w:val="22"/>
                <w:szCs w:val="22"/>
                <w:highlight w:val="none"/>
              </w:rPr>
            </w:pPr>
            <w:r>
              <w:rPr>
                <w:rFonts w:hint="eastAsia" w:ascii="宋体" w:hAnsi="宋体" w:cs="新宋体"/>
                <w:b/>
                <w:color w:val="auto"/>
                <w:sz w:val="22"/>
                <w:szCs w:val="22"/>
                <w:highlight w:val="none"/>
              </w:rPr>
              <w:t>内 容</w:t>
            </w:r>
          </w:p>
        </w:tc>
        <w:tc>
          <w:tcPr>
            <w:tcW w:w="1523" w:type="dxa"/>
            <w:vAlign w:val="center"/>
          </w:tcPr>
          <w:p w14:paraId="3DEF46CB">
            <w:pPr>
              <w:overflowPunct w:val="0"/>
              <w:spacing w:line="430" w:lineRule="exact"/>
              <w:jc w:val="center"/>
              <w:rPr>
                <w:rFonts w:ascii="宋体" w:hAnsi="宋体" w:cs="新宋体"/>
                <w:b/>
                <w:color w:val="auto"/>
                <w:sz w:val="22"/>
                <w:szCs w:val="22"/>
                <w:highlight w:val="none"/>
              </w:rPr>
            </w:pPr>
            <w:r>
              <w:rPr>
                <w:rFonts w:hint="eastAsia" w:ascii="宋体" w:hAnsi="宋体" w:cs="新宋体"/>
                <w:b/>
                <w:color w:val="auto"/>
                <w:sz w:val="22"/>
                <w:szCs w:val="22"/>
                <w:highlight w:val="none"/>
              </w:rPr>
              <w:t>备注</w:t>
            </w:r>
          </w:p>
        </w:tc>
      </w:tr>
      <w:tr w14:paraId="69E3E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7" w:type="dxa"/>
            <w:vAlign w:val="center"/>
          </w:tcPr>
          <w:p w14:paraId="15CE0A63">
            <w:pPr>
              <w:overflowPunct w:val="0"/>
              <w:spacing w:line="430" w:lineRule="exact"/>
              <w:jc w:val="center"/>
              <w:rPr>
                <w:rFonts w:ascii="宋体" w:hAnsi="宋体" w:cs="新宋体"/>
                <w:bCs/>
                <w:color w:val="auto"/>
                <w:sz w:val="22"/>
                <w:szCs w:val="22"/>
                <w:highlight w:val="none"/>
              </w:rPr>
            </w:pPr>
            <w:r>
              <w:rPr>
                <w:rFonts w:hint="eastAsia" w:ascii="宋体" w:hAnsi="宋体" w:cs="新宋体"/>
                <w:bCs/>
                <w:color w:val="auto"/>
                <w:sz w:val="22"/>
                <w:szCs w:val="22"/>
                <w:highlight w:val="none"/>
              </w:rPr>
              <w:t>1</w:t>
            </w:r>
          </w:p>
        </w:tc>
        <w:tc>
          <w:tcPr>
            <w:tcW w:w="7514" w:type="dxa"/>
            <w:vAlign w:val="center"/>
          </w:tcPr>
          <w:p w14:paraId="714D2F02">
            <w:pPr>
              <w:rPr>
                <w:rFonts w:ascii="宋体" w:hAnsi="宋体" w:cs="新宋体"/>
                <w:bCs/>
                <w:color w:val="auto"/>
                <w:sz w:val="22"/>
                <w:szCs w:val="22"/>
                <w:highlight w:val="none"/>
              </w:rPr>
            </w:pPr>
            <w:r>
              <w:rPr>
                <w:rFonts w:hint="eastAsia" w:ascii="宋体" w:hAnsi="宋体" w:cs="新宋体"/>
                <w:bCs/>
                <w:color w:val="auto"/>
                <w:sz w:val="22"/>
                <w:szCs w:val="22"/>
                <w:highlight w:val="none"/>
              </w:rPr>
              <w:t>营业执照(或事业法人登记证书或</w:t>
            </w:r>
            <w:r>
              <w:rPr>
                <w:rFonts w:hint="eastAsia" w:ascii="宋体" w:hAnsi="宋体" w:cs="新宋体"/>
                <w:bCs/>
                <w:color w:val="auto"/>
                <w:sz w:val="22"/>
                <w:szCs w:val="22"/>
                <w:highlight w:val="none"/>
                <w:lang w:eastAsia="zh-CN"/>
              </w:rPr>
              <w:t>其他</w:t>
            </w:r>
            <w:r>
              <w:rPr>
                <w:rFonts w:hint="eastAsia" w:ascii="宋体" w:hAnsi="宋体" w:cs="新宋体"/>
                <w:bCs/>
                <w:color w:val="auto"/>
                <w:sz w:val="22"/>
                <w:szCs w:val="22"/>
                <w:highlight w:val="none"/>
              </w:rPr>
              <w:t>工商等登记证明材料；自然人参与</w:t>
            </w:r>
            <w:r>
              <w:rPr>
                <w:rFonts w:hint="eastAsia" w:ascii="宋体" w:hAnsi="宋体" w:cs="新宋体"/>
                <w:bCs/>
                <w:color w:val="auto"/>
                <w:sz w:val="22"/>
                <w:szCs w:val="22"/>
                <w:highlight w:val="none"/>
                <w:lang w:eastAsia="zh-CN"/>
              </w:rPr>
              <w:t>招标</w:t>
            </w:r>
            <w:r>
              <w:rPr>
                <w:rFonts w:hint="eastAsia" w:ascii="宋体" w:hAnsi="宋体" w:cs="新宋体"/>
                <w:bCs/>
                <w:color w:val="auto"/>
                <w:sz w:val="22"/>
                <w:szCs w:val="22"/>
                <w:highlight w:val="none"/>
              </w:rPr>
              <w:t>，提供身份证)、税务登记证(或</w:t>
            </w:r>
            <w:r>
              <w:rPr>
                <w:rFonts w:hint="eastAsia" w:ascii="宋体" w:hAnsi="宋体" w:cs="新宋体"/>
                <w:bCs/>
                <w:color w:val="auto"/>
                <w:sz w:val="22"/>
                <w:szCs w:val="22"/>
                <w:highlight w:val="none"/>
                <w:lang w:eastAsia="zh-CN"/>
              </w:rPr>
              <w:t>其他</w:t>
            </w:r>
            <w:r>
              <w:rPr>
                <w:rFonts w:hint="eastAsia" w:ascii="宋体" w:hAnsi="宋体" w:cs="新宋体"/>
                <w:bCs/>
                <w:color w:val="auto"/>
                <w:sz w:val="22"/>
                <w:szCs w:val="22"/>
                <w:highlight w:val="none"/>
              </w:rPr>
              <w:t>缴纳证明材料)、社保登记证（或</w:t>
            </w:r>
            <w:r>
              <w:rPr>
                <w:rFonts w:hint="eastAsia" w:ascii="宋体" w:hAnsi="宋体" w:cs="新宋体"/>
                <w:bCs/>
                <w:color w:val="auto"/>
                <w:sz w:val="22"/>
                <w:szCs w:val="22"/>
                <w:highlight w:val="none"/>
                <w:lang w:eastAsia="zh-CN"/>
              </w:rPr>
              <w:t>其他</w:t>
            </w:r>
            <w:r>
              <w:rPr>
                <w:rFonts w:hint="eastAsia" w:ascii="宋体" w:hAnsi="宋体" w:cs="新宋体"/>
                <w:bCs/>
                <w:color w:val="auto"/>
                <w:sz w:val="22"/>
                <w:szCs w:val="22"/>
                <w:highlight w:val="none"/>
              </w:rPr>
              <w:t>缴纳证明材料）；实施“五证合一、一照一码”登记制度改革的，只需提供改革后取得的营业执照；</w:t>
            </w:r>
          </w:p>
        </w:tc>
        <w:tc>
          <w:tcPr>
            <w:tcW w:w="1523" w:type="dxa"/>
            <w:vAlign w:val="center"/>
          </w:tcPr>
          <w:p w14:paraId="28FFE5A2">
            <w:pPr>
              <w:overflowPunct w:val="0"/>
              <w:spacing w:line="430" w:lineRule="exact"/>
              <w:jc w:val="center"/>
              <w:rPr>
                <w:rFonts w:ascii="宋体" w:hAnsi="宋体" w:cs="新宋体"/>
                <w:b/>
                <w:color w:val="auto"/>
                <w:sz w:val="22"/>
                <w:szCs w:val="22"/>
                <w:highlight w:val="none"/>
              </w:rPr>
            </w:pPr>
          </w:p>
        </w:tc>
      </w:tr>
      <w:tr w14:paraId="6029D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7" w:type="dxa"/>
            <w:vAlign w:val="center"/>
          </w:tcPr>
          <w:p w14:paraId="42AFEC3B">
            <w:pPr>
              <w:overflowPunct w:val="0"/>
              <w:spacing w:line="430" w:lineRule="exact"/>
              <w:jc w:val="center"/>
              <w:rPr>
                <w:rFonts w:ascii="宋体" w:hAnsi="宋体" w:cs="新宋体"/>
                <w:bCs/>
                <w:color w:val="auto"/>
                <w:sz w:val="22"/>
                <w:szCs w:val="22"/>
                <w:highlight w:val="none"/>
              </w:rPr>
            </w:pPr>
            <w:r>
              <w:rPr>
                <w:rFonts w:hint="eastAsia" w:ascii="宋体" w:hAnsi="宋体" w:cs="新宋体"/>
                <w:bCs/>
                <w:color w:val="auto"/>
                <w:sz w:val="22"/>
                <w:szCs w:val="22"/>
                <w:highlight w:val="none"/>
              </w:rPr>
              <w:t>2</w:t>
            </w:r>
          </w:p>
        </w:tc>
        <w:tc>
          <w:tcPr>
            <w:tcW w:w="7514" w:type="dxa"/>
            <w:vAlign w:val="center"/>
          </w:tcPr>
          <w:p w14:paraId="544B4CB8">
            <w:pPr>
              <w:rPr>
                <w:rFonts w:ascii="宋体" w:hAnsi="宋体" w:cs="新宋体"/>
                <w:bCs/>
                <w:color w:val="auto"/>
                <w:sz w:val="22"/>
                <w:szCs w:val="22"/>
                <w:highlight w:val="none"/>
              </w:rPr>
            </w:pPr>
            <w:r>
              <w:rPr>
                <w:rFonts w:hint="eastAsia" w:ascii="宋体" w:hAnsi="宋体" w:cs="新宋体"/>
                <w:bCs/>
                <w:color w:val="auto"/>
                <w:sz w:val="22"/>
                <w:szCs w:val="22"/>
                <w:highlight w:val="none"/>
              </w:rPr>
              <w:t>法定代表人声明书或法定代表人授权书</w:t>
            </w:r>
          </w:p>
        </w:tc>
        <w:tc>
          <w:tcPr>
            <w:tcW w:w="1523" w:type="dxa"/>
            <w:vMerge w:val="restart"/>
            <w:vAlign w:val="center"/>
          </w:tcPr>
          <w:p w14:paraId="64740178">
            <w:pPr>
              <w:jc w:val="center"/>
              <w:rPr>
                <w:rFonts w:ascii="宋体" w:hAnsi="宋体" w:cs="新宋体"/>
                <w:bCs/>
                <w:color w:val="auto"/>
                <w:sz w:val="22"/>
                <w:szCs w:val="22"/>
                <w:highlight w:val="none"/>
              </w:rPr>
            </w:pPr>
            <w:r>
              <w:rPr>
                <w:rFonts w:hint="eastAsia" w:ascii="宋体" w:hAnsi="宋体" w:cs="新宋体"/>
                <w:bCs/>
                <w:color w:val="auto"/>
                <w:sz w:val="22"/>
                <w:szCs w:val="22"/>
                <w:highlight w:val="none"/>
              </w:rPr>
              <w:t>附件一</w:t>
            </w:r>
          </w:p>
        </w:tc>
      </w:tr>
      <w:tr w14:paraId="0AFE1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7" w:type="dxa"/>
            <w:vAlign w:val="center"/>
          </w:tcPr>
          <w:p w14:paraId="3B39CA8A">
            <w:pPr>
              <w:overflowPunct w:val="0"/>
              <w:spacing w:line="430" w:lineRule="exact"/>
              <w:jc w:val="center"/>
              <w:rPr>
                <w:rFonts w:ascii="宋体" w:hAnsi="宋体" w:cs="新宋体"/>
                <w:bCs/>
                <w:color w:val="auto"/>
                <w:sz w:val="22"/>
                <w:szCs w:val="22"/>
                <w:highlight w:val="none"/>
              </w:rPr>
            </w:pPr>
            <w:r>
              <w:rPr>
                <w:rFonts w:hint="eastAsia" w:ascii="宋体" w:hAnsi="宋体" w:cs="新宋体"/>
                <w:bCs/>
                <w:color w:val="auto"/>
                <w:sz w:val="22"/>
                <w:szCs w:val="22"/>
                <w:highlight w:val="none"/>
              </w:rPr>
              <w:t>3</w:t>
            </w:r>
          </w:p>
        </w:tc>
        <w:tc>
          <w:tcPr>
            <w:tcW w:w="7514" w:type="dxa"/>
            <w:vAlign w:val="center"/>
          </w:tcPr>
          <w:p w14:paraId="45154E61">
            <w:pPr>
              <w:rPr>
                <w:rFonts w:ascii="宋体" w:hAnsi="宋体" w:cs="新宋体"/>
                <w:bCs/>
                <w:color w:val="auto"/>
                <w:sz w:val="22"/>
                <w:szCs w:val="22"/>
                <w:highlight w:val="none"/>
              </w:rPr>
            </w:pPr>
            <w:r>
              <w:rPr>
                <w:rFonts w:hint="eastAsia" w:ascii="宋体" w:hAnsi="宋体" w:cs="新宋体"/>
                <w:bCs/>
                <w:color w:val="auto"/>
                <w:sz w:val="22"/>
                <w:szCs w:val="22"/>
                <w:highlight w:val="none"/>
              </w:rPr>
              <w:t>投标人参与</w:t>
            </w:r>
            <w:r>
              <w:rPr>
                <w:rFonts w:hint="eastAsia" w:ascii="宋体" w:hAnsi="宋体" w:cs="新宋体"/>
                <w:bCs/>
                <w:color w:val="auto"/>
                <w:sz w:val="22"/>
                <w:szCs w:val="22"/>
                <w:highlight w:val="none"/>
                <w:lang w:eastAsia="zh-CN"/>
              </w:rPr>
              <w:t>招标</w:t>
            </w:r>
            <w:r>
              <w:rPr>
                <w:rFonts w:hint="eastAsia" w:ascii="宋体" w:hAnsi="宋体" w:cs="新宋体"/>
                <w:bCs/>
                <w:color w:val="auto"/>
                <w:sz w:val="22"/>
                <w:szCs w:val="22"/>
                <w:highlight w:val="none"/>
              </w:rPr>
              <w:t>活动投标资格声明函</w:t>
            </w:r>
          </w:p>
        </w:tc>
        <w:tc>
          <w:tcPr>
            <w:tcW w:w="1523" w:type="dxa"/>
            <w:vMerge w:val="continue"/>
            <w:vAlign w:val="center"/>
          </w:tcPr>
          <w:p w14:paraId="1D0DB086">
            <w:pPr>
              <w:spacing w:line="400" w:lineRule="exact"/>
              <w:jc w:val="center"/>
              <w:rPr>
                <w:rFonts w:ascii="宋体" w:hAnsi="宋体"/>
                <w:color w:val="auto"/>
                <w:sz w:val="22"/>
                <w:szCs w:val="22"/>
                <w:highlight w:val="none"/>
              </w:rPr>
            </w:pPr>
          </w:p>
        </w:tc>
      </w:tr>
      <w:tr w14:paraId="6BB01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817" w:type="dxa"/>
            <w:vAlign w:val="center"/>
          </w:tcPr>
          <w:p w14:paraId="1E08194B">
            <w:pPr>
              <w:overflowPunct w:val="0"/>
              <w:spacing w:line="430" w:lineRule="exact"/>
              <w:jc w:val="center"/>
              <w:rPr>
                <w:rFonts w:ascii="宋体" w:hAnsi="宋体" w:cs="新宋体"/>
                <w:bCs/>
                <w:color w:val="auto"/>
                <w:sz w:val="22"/>
                <w:szCs w:val="22"/>
                <w:highlight w:val="none"/>
              </w:rPr>
            </w:pPr>
            <w:r>
              <w:rPr>
                <w:rFonts w:hint="eastAsia" w:ascii="宋体" w:hAnsi="宋体" w:cs="新宋体"/>
                <w:bCs/>
                <w:color w:val="auto"/>
                <w:sz w:val="22"/>
                <w:szCs w:val="22"/>
                <w:highlight w:val="none"/>
              </w:rPr>
              <w:t>4</w:t>
            </w:r>
          </w:p>
        </w:tc>
        <w:tc>
          <w:tcPr>
            <w:tcW w:w="7514" w:type="dxa"/>
            <w:vAlign w:val="center"/>
          </w:tcPr>
          <w:p w14:paraId="4C3F6231">
            <w:pPr>
              <w:rPr>
                <w:rFonts w:ascii="宋体" w:hAnsi="宋体" w:cs="新宋体"/>
                <w:bCs/>
                <w:color w:val="auto"/>
                <w:sz w:val="22"/>
                <w:szCs w:val="22"/>
                <w:highlight w:val="none"/>
              </w:rPr>
            </w:pPr>
            <w:r>
              <w:rPr>
                <w:rFonts w:hint="eastAsia" w:ascii="宋体" w:hAnsi="宋体" w:cs="新宋体"/>
                <w:bCs/>
                <w:color w:val="auto"/>
                <w:sz w:val="22"/>
                <w:szCs w:val="22"/>
                <w:highlight w:val="none"/>
              </w:rPr>
              <w:t>诚信投标承诺书</w:t>
            </w:r>
          </w:p>
        </w:tc>
        <w:tc>
          <w:tcPr>
            <w:tcW w:w="1523" w:type="dxa"/>
            <w:vMerge w:val="continue"/>
            <w:vAlign w:val="center"/>
          </w:tcPr>
          <w:p w14:paraId="239B9A59">
            <w:pPr>
              <w:spacing w:line="400" w:lineRule="exact"/>
              <w:jc w:val="center"/>
              <w:rPr>
                <w:rFonts w:ascii="宋体" w:hAnsi="宋体"/>
                <w:color w:val="auto"/>
                <w:sz w:val="22"/>
                <w:szCs w:val="22"/>
                <w:highlight w:val="none"/>
              </w:rPr>
            </w:pPr>
          </w:p>
        </w:tc>
      </w:tr>
      <w:tr w14:paraId="7059F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817" w:type="dxa"/>
            <w:vAlign w:val="center"/>
          </w:tcPr>
          <w:p w14:paraId="70F838D3">
            <w:pPr>
              <w:overflowPunct w:val="0"/>
              <w:spacing w:line="430" w:lineRule="exact"/>
              <w:jc w:val="center"/>
              <w:rPr>
                <w:rFonts w:hint="eastAsia" w:ascii="宋体" w:hAnsi="宋体" w:cs="新宋体"/>
                <w:bCs/>
                <w:color w:val="auto"/>
                <w:sz w:val="22"/>
                <w:szCs w:val="22"/>
                <w:highlight w:val="none"/>
                <w:lang w:val="en-US" w:eastAsia="zh-CN"/>
              </w:rPr>
            </w:pPr>
            <w:r>
              <w:rPr>
                <w:rFonts w:hint="eastAsia" w:ascii="宋体" w:hAnsi="宋体" w:cs="新宋体"/>
                <w:bCs/>
                <w:color w:val="auto"/>
                <w:sz w:val="22"/>
                <w:szCs w:val="22"/>
                <w:highlight w:val="none"/>
                <w:lang w:val="en-US" w:eastAsia="zh-CN"/>
              </w:rPr>
              <w:t>5</w:t>
            </w:r>
          </w:p>
        </w:tc>
        <w:tc>
          <w:tcPr>
            <w:tcW w:w="7514" w:type="dxa"/>
            <w:vAlign w:val="center"/>
          </w:tcPr>
          <w:p w14:paraId="2C75A7FE">
            <w:pPr>
              <w:keepNext w:val="0"/>
              <w:keepLines w:val="0"/>
              <w:pageBreakBefore w:val="0"/>
              <w:widowControl w:val="0"/>
              <w:kinsoku/>
              <w:wordWrap/>
              <w:topLinePunct w:val="0"/>
              <w:bidi w:val="0"/>
              <w:snapToGrid/>
              <w:spacing w:line="400" w:lineRule="exact"/>
              <w:textAlignment w:val="auto"/>
              <w:rPr>
                <w:rFonts w:hint="eastAsia" w:ascii="宋体" w:cs="新宋体"/>
                <w:bCs/>
                <w:color w:val="auto"/>
                <w:sz w:val="22"/>
                <w:szCs w:val="22"/>
                <w:highlight w:val="none"/>
              </w:rPr>
            </w:pPr>
            <w:r>
              <w:rPr>
                <w:rFonts w:hint="eastAsia" w:ascii="宋体" w:cs="新宋体"/>
                <w:bCs/>
                <w:color w:val="auto"/>
                <w:sz w:val="22"/>
                <w:szCs w:val="22"/>
                <w:highlight w:val="none"/>
                <w:lang w:val="en-US" w:eastAsia="zh-CN"/>
              </w:rPr>
              <w:t>联合体协议书（如有）</w:t>
            </w:r>
          </w:p>
        </w:tc>
        <w:tc>
          <w:tcPr>
            <w:tcW w:w="1523" w:type="dxa"/>
            <w:vMerge w:val="continue"/>
            <w:vAlign w:val="center"/>
          </w:tcPr>
          <w:p w14:paraId="72FE685D">
            <w:pPr>
              <w:spacing w:line="400" w:lineRule="exact"/>
              <w:jc w:val="center"/>
              <w:rPr>
                <w:rFonts w:ascii="宋体" w:hAnsi="宋体"/>
                <w:color w:val="auto"/>
                <w:sz w:val="22"/>
                <w:szCs w:val="22"/>
                <w:highlight w:val="none"/>
              </w:rPr>
            </w:pPr>
          </w:p>
        </w:tc>
      </w:tr>
      <w:tr w14:paraId="2C6B3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817" w:type="dxa"/>
            <w:vAlign w:val="center"/>
          </w:tcPr>
          <w:p w14:paraId="6B868234">
            <w:pPr>
              <w:overflowPunct w:val="0"/>
              <w:spacing w:line="430" w:lineRule="exact"/>
              <w:jc w:val="center"/>
              <w:rPr>
                <w:rFonts w:hint="default" w:ascii="宋体" w:hAnsi="宋体" w:cs="新宋体"/>
                <w:bCs/>
                <w:color w:val="auto"/>
                <w:sz w:val="22"/>
                <w:szCs w:val="22"/>
                <w:highlight w:val="none"/>
                <w:lang w:val="en-US" w:eastAsia="zh-CN"/>
              </w:rPr>
            </w:pPr>
            <w:r>
              <w:rPr>
                <w:rFonts w:hint="eastAsia" w:ascii="宋体" w:hAnsi="宋体" w:cs="新宋体"/>
                <w:bCs/>
                <w:color w:val="auto"/>
                <w:sz w:val="22"/>
                <w:szCs w:val="22"/>
                <w:highlight w:val="none"/>
                <w:lang w:val="en-US" w:eastAsia="zh-CN"/>
              </w:rPr>
              <w:t>6</w:t>
            </w:r>
          </w:p>
        </w:tc>
        <w:tc>
          <w:tcPr>
            <w:tcW w:w="7514" w:type="dxa"/>
            <w:vAlign w:val="center"/>
          </w:tcPr>
          <w:p w14:paraId="609A1774">
            <w:pPr>
              <w:keepNext w:val="0"/>
              <w:keepLines w:val="0"/>
              <w:pageBreakBefore w:val="0"/>
              <w:widowControl w:val="0"/>
              <w:kinsoku/>
              <w:wordWrap/>
              <w:topLinePunct w:val="0"/>
              <w:bidi w:val="0"/>
              <w:snapToGrid/>
              <w:spacing w:line="400" w:lineRule="exact"/>
              <w:textAlignment w:val="auto"/>
              <w:rPr>
                <w:rFonts w:hint="eastAsia" w:ascii="宋体" w:cs="新宋体"/>
                <w:bCs/>
                <w:color w:val="auto"/>
                <w:sz w:val="22"/>
                <w:szCs w:val="22"/>
                <w:highlight w:val="none"/>
              </w:rPr>
            </w:pPr>
            <w:r>
              <w:rPr>
                <w:rFonts w:hint="eastAsia" w:ascii="宋体" w:hAnsi="宋体" w:cs="新宋体"/>
                <w:bCs/>
                <w:color w:val="auto"/>
                <w:sz w:val="22"/>
                <w:szCs w:val="22"/>
                <w:highlight w:val="none"/>
                <w:lang w:eastAsia="zh-CN"/>
              </w:rPr>
              <w:t>投标人</w:t>
            </w:r>
            <w:r>
              <w:rPr>
                <w:rFonts w:hint="eastAsia" w:ascii="宋体" w:hAnsi="宋体" w:cs="新宋体"/>
                <w:bCs/>
                <w:color w:val="auto"/>
                <w:sz w:val="22"/>
                <w:szCs w:val="22"/>
                <w:highlight w:val="none"/>
              </w:rPr>
              <w:t>“信用中国”</w:t>
            </w:r>
            <w:r>
              <w:rPr>
                <w:rFonts w:ascii="宋体" w:hAnsi="宋体" w:cs="新宋体"/>
                <w:bCs/>
                <w:color w:val="auto"/>
                <w:sz w:val="22"/>
                <w:szCs w:val="22"/>
                <w:highlight w:val="none"/>
              </w:rPr>
              <w:t>(www.creditchina.gov.cn)</w:t>
            </w:r>
            <w:r>
              <w:rPr>
                <w:rFonts w:hint="eastAsia" w:ascii="宋体" w:hAnsi="宋体" w:cs="新宋体"/>
                <w:bCs/>
                <w:color w:val="auto"/>
                <w:sz w:val="22"/>
                <w:szCs w:val="22"/>
                <w:highlight w:val="none"/>
              </w:rPr>
              <w:t>；“中国政府采购网”（</w:t>
            </w:r>
            <w:r>
              <w:rPr>
                <w:rFonts w:ascii="宋体" w:hAnsi="宋体" w:cs="新宋体"/>
                <w:bCs/>
                <w:color w:val="auto"/>
                <w:sz w:val="22"/>
                <w:szCs w:val="22"/>
                <w:highlight w:val="none"/>
              </w:rPr>
              <w:t>http://www.ccgp.gov.cn</w:t>
            </w:r>
            <w:r>
              <w:rPr>
                <w:rFonts w:hint="eastAsia" w:ascii="宋体" w:hAnsi="宋体" w:cs="新宋体"/>
                <w:bCs/>
                <w:color w:val="auto"/>
                <w:sz w:val="22"/>
                <w:szCs w:val="22"/>
                <w:highlight w:val="none"/>
                <w:lang w:eastAsia="zh-CN"/>
              </w:rPr>
              <w:t>）</w:t>
            </w:r>
            <w:r>
              <w:rPr>
                <w:rFonts w:hint="eastAsia" w:ascii="宋体" w:hAnsi="宋体" w:cs="新宋体"/>
                <w:bCs/>
                <w:color w:val="auto"/>
                <w:sz w:val="22"/>
                <w:szCs w:val="22"/>
                <w:highlight w:val="none"/>
              </w:rPr>
              <w:t>信用记录网页截图（采购公告发布之日至投标截止时间前）；</w:t>
            </w:r>
          </w:p>
        </w:tc>
        <w:tc>
          <w:tcPr>
            <w:tcW w:w="1523" w:type="dxa"/>
            <w:vAlign w:val="center"/>
          </w:tcPr>
          <w:p w14:paraId="7A9DBCC5">
            <w:pPr>
              <w:spacing w:line="400" w:lineRule="exact"/>
              <w:jc w:val="center"/>
              <w:rPr>
                <w:rFonts w:ascii="宋体" w:hAnsi="宋体"/>
                <w:color w:val="auto"/>
                <w:sz w:val="22"/>
                <w:szCs w:val="22"/>
                <w:highlight w:val="none"/>
              </w:rPr>
            </w:pPr>
          </w:p>
        </w:tc>
      </w:tr>
      <w:tr w14:paraId="265DC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817" w:type="dxa"/>
            <w:shd w:val="clear" w:color="auto" w:fill="auto"/>
            <w:vAlign w:val="center"/>
          </w:tcPr>
          <w:p w14:paraId="583C1A8A">
            <w:pPr>
              <w:keepNext w:val="0"/>
              <w:keepLines w:val="0"/>
              <w:pageBreakBefore w:val="0"/>
              <w:widowControl w:val="0"/>
              <w:kinsoku/>
              <w:wordWrap/>
              <w:overflowPunct w:val="0"/>
              <w:topLinePunct w:val="0"/>
              <w:bidi w:val="0"/>
              <w:snapToGrid/>
              <w:spacing w:line="400" w:lineRule="exact"/>
              <w:jc w:val="center"/>
              <w:textAlignment w:val="auto"/>
              <w:rPr>
                <w:rFonts w:hint="eastAsia" w:ascii="宋体" w:hAnsi="Times New Roman" w:eastAsia="宋体" w:cs="新宋体"/>
                <w:bCs/>
                <w:color w:val="auto"/>
                <w:kern w:val="2"/>
                <w:sz w:val="22"/>
                <w:szCs w:val="22"/>
                <w:highlight w:val="none"/>
                <w:lang w:val="en-US" w:eastAsia="zh-CN" w:bidi="ar-SA"/>
              </w:rPr>
            </w:pPr>
            <w:r>
              <w:rPr>
                <w:rFonts w:hint="eastAsia" w:ascii="宋体" w:cs="新宋体"/>
                <w:bCs/>
                <w:color w:val="auto"/>
                <w:sz w:val="22"/>
                <w:szCs w:val="22"/>
                <w:highlight w:val="none"/>
                <w:lang w:val="en-US" w:eastAsia="zh-CN"/>
              </w:rPr>
              <w:t>7</w:t>
            </w:r>
          </w:p>
        </w:tc>
        <w:tc>
          <w:tcPr>
            <w:tcW w:w="7514" w:type="dxa"/>
            <w:shd w:val="clear" w:color="auto" w:fill="auto"/>
            <w:vAlign w:val="center"/>
          </w:tcPr>
          <w:p w14:paraId="4C63F2AA">
            <w:pPr>
              <w:keepNext w:val="0"/>
              <w:keepLines w:val="0"/>
              <w:pageBreakBefore w:val="0"/>
              <w:widowControl w:val="0"/>
              <w:kinsoku/>
              <w:wordWrap/>
              <w:topLinePunct w:val="0"/>
              <w:bidi w:val="0"/>
              <w:snapToGrid/>
              <w:spacing w:line="400" w:lineRule="exact"/>
              <w:textAlignment w:val="auto"/>
              <w:rPr>
                <w:rFonts w:hint="eastAsia" w:ascii="宋体" w:hAnsi="Times New Roman" w:eastAsia="宋体" w:cs="新宋体"/>
                <w:bCs/>
                <w:color w:val="auto"/>
                <w:kern w:val="2"/>
                <w:sz w:val="22"/>
                <w:szCs w:val="22"/>
                <w:highlight w:val="none"/>
                <w:lang w:val="en-US" w:eastAsia="zh-CN" w:bidi="ar-SA"/>
              </w:rPr>
            </w:pPr>
            <w:r>
              <w:rPr>
                <w:rFonts w:hint="eastAsia" w:ascii="宋体" w:hAnsi="宋体" w:cs="宋体"/>
                <w:sz w:val="22"/>
                <w:szCs w:val="22"/>
              </w:rPr>
              <w:t>国家新闻出版部门颁发的出版物经营许可证</w:t>
            </w:r>
          </w:p>
        </w:tc>
        <w:tc>
          <w:tcPr>
            <w:tcW w:w="1523" w:type="dxa"/>
            <w:vAlign w:val="center"/>
          </w:tcPr>
          <w:p w14:paraId="39F54E5E">
            <w:pPr>
              <w:spacing w:line="400" w:lineRule="exact"/>
              <w:jc w:val="center"/>
              <w:rPr>
                <w:rFonts w:ascii="宋体" w:hAnsi="宋体"/>
                <w:color w:val="auto"/>
                <w:sz w:val="22"/>
                <w:szCs w:val="22"/>
                <w:highlight w:val="none"/>
              </w:rPr>
            </w:pPr>
          </w:p>
        </w:tc>
      </w:tr>
      <w:tr w14:paraId="37062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817" w:type="dxa"/>
            <w:shd w:val="clear" w:color="auto" w:fill="auto"/>
            <w:vAlign w:val="center"/>
          </w:tcPr>
          <w:p w14:paraId="44E02452">
            <w:pPr>
              <w:keepNext w:val="0"/>
              <w:keepLines w:val="0"/>
              <w:pageBreakBefore w:val="0"/>
              <w:widowControl w:val="0"/>
              <w:kinsoku/>
              <w:wordWrap/>
              <w:overflowPunct w:val="0"/>
              <w:topLinePunct w:val="0"/>
              <w:bidi w:val="0"/>
              <w:snapToGrid/>
              <w:spacing w:line="400" w:lineRule="exact"/>
              <w:jc w:val="center"/>
              <w:textAlignment w:val="auto"/>
              <w:rPr>
                <w:rFonts w:hint="eastAsia" w:ascii="宋体" w:hAnsi="Times New Roman" w:eastAsia="宋体" w:cs="新宋体"/>
                <w:bCs/>
                <w:color w:val="auto"/>
                <w:kern w:val="2"/>
                <w:sz w:val="22"/>
                <w:szCs w:val="22"/>
                <w:highlight w:val="none"/>
                <w:lang w:val="en-US" w:eastAsia="zh-CN" w:bidi="ar-SA"/>
              </w:rPr>
            </w:pPr>
            <w:r>
              <w:rPr>
                <w:rFonts w:hint="eastAsia" w:ascii="宋体" w:cs="新宋体"/>
                <w:bCs/>
                <w:color w:val="auto"/>
                <w:sz w:val="22"/>
                <w:szCs w:val="22"/>
                <w:highlight w:val="none"/>
                <w:lang w:val="en-US" w:eastAsia="zh-CN"/>
              </w:rPr>
              <w:t>8</w:t>
            </w:r>
          </w:p>
        </w:tc>
        <w:tc>
          <w:tcPr>
            <w:tcW w:w="7514" w:type="dxa"/>
            <w:shd w:val="clear" w:color="auto" w:fill="auto"/>
            <w:vAlign w:val="center"/>
          </w:tcPr>
          <w:p w14:paraId="0ECBB85E">
            <w:pPr>
              <w:keepNext w:val="0"/>
              <w:keepLines w:val="0"/>
              <w:pageBreakBefore w:val="0"/>
              <w:widowControl w:val="0"/>
              <w:kinsoku/>
              <w:wordWrap/>
              <w:topLinePunct w:val="0"/>
              <w:bidi w:val="0"/>
              <w:snapToGrid/>
              <w:spacing w:line="400" w:lineRule="exact"/>
              <w:textAlignment w:val="auto"/>
              <w:rPr>
                <w:rFonts w:hint="eastAsia" w:ascii="宋体" w:hAnsi="Times New Roman" w:eastAsia="宋体" w:cs="新宋体"/>
                <w:bCs/>
                <w:color w:val="auto"/>
                <w:kern w:val="2"/>
                <w:sz w:val="22"/>
                <w:szCs w:val="22"/>
                <w:highlight w:val="none"/>
                <w:lang w:val="en-US" w:eastAsia="zh-CN" w:bidi="ar-SA"/>
              </w:rPr>
            </w:pPr>
            <w:r>
              <w:rPr>
                <w:rFonts w:hint="eastAsia" w:ascii="宋体" w:hAnsi="宋体" w:cs="宋体"/>
                <w:sz w:val="22"/>
                <w:szCs w:val="22"/>
              </w:rPr>
              <w:t>国家新闻出版部门颁发的出版物进口经营许可证</w:t>
            </w:r>
          </w:p>
        </w:tc>
        <w:tc>
          <w:tcPr>
            <w:tcW w:w="1523" w:type="dxa"/>
            <w:vAlign w:val="center"/>
          </w:tcPr>
          <w:p w14:paraId="2E626DD0">
            <w:pPr>
              <w:spacing w:line="400" w:lineRule="exact"/>
              <w:jc w:val="center"/>
              <w:rPr>
                <w:rFonts w:ascii="宋体" w:hAnsi="宋体"/>
                <w:color w:val="auto"/>
                <w:sz w:val="22"/>
                <w:szCs w:val="22"/>
                <w:highlight w:val="none"/>
              </w:rPr>
            </w:pPr>
          </w:p>
        </w:tc>
      </w:tr>
    </w:tbl>
    <w:p w14:paraId="27F5C105">
      <w:pPr>
        <w:spacing w:line="430" w:lineRule="exact"/>
        <w:ind w:left="187" w:leftChars="85" w:hanging="9" w:hangingChars="4"/>
        <w:rPr>
          <w:rFonts w:ascii="宋体" w:hAnsi="宋体" w:cs="楷体"/>
          <w:b/>
          <w:color w:val="auto"/>
          <w:sz w:val="22"/>
          <w:szCs w:val="22"/>
          <w:highlight w:val="none"/>
        </w:rPr>
      </w:pPr>
      <w:r>
        <w:rPr>
          <w:rFonts w:hint="eastAsia" w:ascii="宋体" w:hAnsi="宋体" w:cs="楷体"/>
          <w:b/>
          <w:color w:val="auto"/>
          <w:sz w:val="22"/>
          <w:szCs w:val="22"/>
          <w:highlight w:val="none"/>
        </w:rPr>
        <w:t>备注：</w:t>
      </w:r>
    </w:p>
    <w:p w14:paraId="638C7F60">
      <w:pPr>
        <w:numPr>
          <w:ilvl w:val="0"/>
          <w:numId w:val="10"/>
        </w:numPr>
        <w:spacing w:line="430" w:lineRule="exact"/>
        <w:rPr>
          <w:rFonts w:ascii="宋体" w:hAnsi="宋体" w:cs="楷体"/>
          <w:b/>
          <w:color w:val="auto"/>
          <w:sz w:val="22"/>
          <w:szCs w:val="22"/>
          <w:highlight w:val="none"/>
        </w:rPr>
      </w:pPr>
      <w:r>
        <w:rPr>
          <w:rFonts w:hint="eastAsia" w:ascii="宋体" w:hAnsi="宋体" w:cs="新宋体"/>
          <w:color w:val="auto"/>
          <w:sz w:val="22"/>
          <w:szCs w:val="22"/>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w:t>
      </w:r>
      <w:r>
        <w:rPr>
          <w:rFonts w:hint="eastAsia" w:ascii="宋体" w:hAnsi="宋体" w:cs="新宋体"/>
          <w:color w:val="auto"/>
          <w:sz w:val="22"/>
          <w:szCs w:val="22"/>
          <w:highlight w:val="none"/>
          <w:lang w:eastAsia="zh-CN"/>
        </w:rPr>
        <w:t>效的</w:t>
      </w:r>
      <w:r>
        <w:rPr>
          <w:rFonts w:hint="eastAsia" w:ascii="宋体" w:hAnsi="宋体" w:cs="新宋体"/>
          <w:color w:val="auto"/>
          <w:sz w:val="22"/>
          <w:szCs w:val="22"/>
          <w:highlight w:val="none"/>
        </w:rPr>
        <w:t>财产证明材料（在投标文件中提供相关材料），证明其具备实际承担责任的能力和法定的缔结合同能力，可以独立参加</w:t>
      </w:r>
      <w:r>
        <w:rPr>
          <w:rFonts w:hint="eastAsia" w:ascii="宋体" w:hAnsi="宋体" w:cs="新宋体"/>
          <w:color w:val="auto"/>
          <w:sz w:val="22"/>
          <w:szCs w:val="22"/>
          <w:highlight w:val="none"/>
          <w:lang w:eastAsia="zh-CN"/>
        </w:rPr>
        <w:t>招标</w:t>
      </w:r>
      <w:r>
        <w:rPr>
          <w:rFonts w:hint="eastAsia" w:ascii="宋体" w:hAnsi="宋体" w:cs="新宋体"/>
          <w:color w:val="auto"/>
          <w:sz w:val="22"/>
          <w:szCs w:val="22"/>
          <w:highlight w:val="none"/>
        </w:rPr>
        <w:t>活动，由单位负责人签署相关文件材料；</w:t>
      </w:r>
    </w:p>
    <w:p w14:paraId="38D67C54">
      <w:pPr>
        <w:spacing w:line="430" w:lineRule="exact"/>
        <w:rPr>
          <w:rFonts w:ascii="宋体" w:hAnsi="宋体" w:cs="hakuyoxingshu7000"/>
          <w:color w:val="auto"/>
          <w:kern w:val="0"/>
          <w:sz w:val="22"/>
          <w:szCs w:val="22"/>
          <w:highlight w:val="none"/>
        </w:rPr>
      </w:pPr>
      <w:r>
        <w:rPr>
          <w:rFonts w:hint="eastAsia" w:ascii="宋体" w:hAnsi="宋体" w:cs="hakuyoxingshu7000"/>
          <w:b/>
          <w:color w:val="auto"/>
          <w:sz w:val="22"/>
          <w:szCs w:val="22"/>
          <w:highlight w:val="none"/>
        </w:rPr>
        <w:t>（2）</w:t>
      </w:r>
      <w:r>
        <w:rPr>
          <w:rFonts w:hint="eastAsia" w:ascii="宋体" w:hAnsi="宋体" w:cs="hakuyoxingshu7000"/>
          <w:b/>
          <w:bCs/>
          <w:color w:val="auto"/>
          <w:kern w:val="0"/>
          <w:sz w:val="22"/>
          <w:szCs w:val="22"/>
          <w:highlight w:val="none"/>
        </w:rPr>
        <w:t>报价文件</w:t>
      </w:r>
    </w:p>
    <w:tbl>
      <w:tblPr>
        <w:tblStyle w:val="62"/>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6963"/>
        <w:gridCol w:w="1507"/>
      </w:tblGrid>
      <w:tr w14:paraId="34580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Align w:val="center"/>
          </w:tcPr>
          <w:p w14:paraId="439623EC">
            <w:pPr>
              <w:spacing w:line="430" w:lineRule="exact"/>
              <w:jc w:val="center"/>
              <w:rPr>
                <w:rFonts w:ascii="宋体" w:hAnsi="宋体" w:cs="hakuyoxingshu7000"/>
                <w:color w:val="auto"/>
                <w:kern w:val="0"/>
                <w:sz w:val="22"/>
                <w:szCs w:val="22"/>
                <w:highlight w:val="none"/>
              </w:rPr>
            </w:pPr>
            <w:r>
              <w:rPr>
                <w:rFonts w:hint="eastAsia" w:ascii="宋体" w:hAnsi="宋体" w:cs="hakuyoxingshu7000"/>
                <w:color w:val="auto"/>
                <w:kern w:val="0"/>
                <w:sz w:val="22"/>
                <w:szCs w:val="22"/>
                <w:highlight w:val="none"/>
              </w:rPr>
              <w:t>序号</w:t>
            </w:r>
          </w:p>
        </w:tc>
        <w:tc>
          <w:tcPr>
            <w:tcW w:w="6963" w:type="dxa"/>
            <w:vAlign w:val="center"/>
          </w:tcPr>
          <w:p w14:paraId="6D763D8E">
            <w:pPr>
              <w:spacing w:line="430" w:lineRule="exact"/>
              <w:rPr>
                <w:rFonts w:ascii="宋体" w:hAnsi="宋体" w:cs="hakuyoxingshu7000"/>
                <w:color w:val="auto"/>
                <w:kern w:val="0"/>
                <w:sz w:val="22"/>
                <w:szCs w:val="22"/>
                <w:highlight w:val="none"/>
              </w:rPr>
            </w:pPr>
            <w:r>
              <w:rPr>
                <w:rFonts w:hint="eastAsia" w:ascii="宋体" w:hAnsi="宋体" w:cs="hakuyoxingshu7000"/>
                <w:color w:val="auto"/>
                <w:kern w:val="0"/>
                <w:sz w:val="22"/>
                <w:szCs w:val="22"/>
                <w:highlight w:val="none"/>
              </w:rPr>
              <w:t>内容</w:t>
            </w:r>
          </w:p>
        </w:tc>
        <w:tc>
          <w:tcPr>
            <w:tcW w:w="1507" w:type="dxa"/>
            <w:vAlign w:val="center"/>
          </w:tcPr>
          <w:p w14:paraId="78873A26">
            <w:pPr>
              <w:spacing w:line="430" w:lineRule="exact"/>
              <w:jc w:val="center"/>
              <w:rPr>
                <w:rFonts w:ascii="宋体" w:hAnsi="宋体" w:cs="hakuyoxingshu7000"/>
                <w:color w:val="auto"/>
                <w:kern w:val="0"/>
                <w:sz w:val="22"/>
                <w:szCs w:val="22"/>
                <w:highlight w:val="none"/>
              </w:rPr>
            </w:pPr>
            <w:r>
              <w:rPr>
                <w:rFonts w:hint="eastAsia" w:ascii="宋体" w:hAnsi="宋体" w:cs="hakuyoxingshu7000"/>
                <w:color w:val="auto"/>
                <w:kern w:val="0"/>
                <w:sz w:val="22"/>
                <w:szCs w:val="22"/>
                <w:highlight w:val="none"/>
              </w:rPr>
              <w:t>备注</w:t>
            </w:r>
          </w:p>
        </w:tc>
      </w:tr>
      <w:tr w14:paraId="4F873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Align w:val="center"/>
          </w:tcPr>
          <w:p w14:paraId="6DCC82AE">
            <w:pPr>
              <w:spacing w:line="430" w:lineRule="exact"/>
              <w:jc w:val="center"/>
              <w:rPr>
                <w:rFonts w:ascii="宋体" w:hAnsi="宋体" w:cs="hakuyoxingshu7000"/>
                <w:color w:val="auto"/>
                <w:kern w:val="0"/>
                <w:sz w:val="22"/>
                <w:szCs w:val="22"/>
                <w:highlight w:val="none"/>
              </w:rPr>
            </w:pPr>
            <w:r>
              <w:rPr>
                <w:rFonts w:hint="eastAsia" w:ascii="宋体" w:hAnsi="宋体" w:cs="hakuyoxingshu7000"/>
                <w:color w:val="auto"/>
                <w:kern w:val="0"/>
                <w:sz w:val="22"/>
                <w:szCs w:val="22"/>
                <w:highlight w:val="none"/>
              </w:rPr>
              <w:t>1)</w:t>
            </w:r>
          </w:p>
        </w:tc>
        <w:tc>
          <w:tcPr>
            <w:tcW w:w="6963" w:type="dxa"/>
            <w:vAlign w:val="center"/>
          </w:tcPr>
          <w:p w14:paraId="5AAA4025">
            <w:pPr>
              <w:spacing w:line="430" w:lineRule="exact"/>
              <w:rPr>
                <w:rFonts w:ascii="宋体" w:hAnsi="宋体" w:cs="hakuyoxingshu7000"/>
                <w:color w:val="auto"/>
                <w:kern w:val="0"/>
                <w:sz w:val="22"/>
                <w:szCs w:val="22"/>
                <w:highlight w:val="none"/>
              </w:rPr>
            </w:pPr>
            <w:r>
              <w:rPr>
                <w:rFonts w:hint="eastAsia" w:ascii="宋体" w:hAnsi="宋体" w:cs="hakuyoxingshu7000"/>
                <w:color w:val="auto"/>
                <w:kern w:val="0"/>
                <w:sz w:val="22"/>
                <w:szCs w:val="22"/>
                <w:highlight w:val="none"/>
              </w:rPr>
              <w:t>开标一览表</w:t>
            </w:r>
          </w:p>
        </w:tc>
        <w:tc>
          <w:tcPr>
            <w:tcW w:w="1507" w:type="dxa"/>
            <w:vMerge w:val="restart"/>
            <w:vAlign w:val="center"/>
          </w:tcPr>
          <w:p w14:paraId="47B3123E">
            <w:pPr>
              <w:spacing w:line="430" w:lineRule="exact"/>
              <w:jc w:val="center"/>
              <w:rPr>
                <w:rFonts w:ascii="宋体" w:hAnsi="宋体" w:cs="hakuyoxingshu7000"/>
                <w:color w:val="auto"/>
                <w:kern w:val="0"/>
                <w:sz w:val="22"/>
                <w:szCs w:val="22"/>
                <w:highlight w:val="none"/>
              </w:rPr>
            </w:pPr>
            <w:r>
              <w:rPr>
                <w:rFonts w:hint="eastAsia" w:ascii="宋体" w:hAnsi="宋体" w:cs="hakuyoxingshu7000"/>
                <w:color w:val="auto"/>
                <w:kern w:val="0"/>
                <w:sz w:val="22"/>
                <w:szCs w:val="22"/>
                <w:highlight w:val="none"/>
              </w:rPr>
              <w:t>附件二</w:t>
            </w:r>
          </w:p>
        </w:tc>
      </w:tr>
      <w:tr w14:paraId="082B3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Align w:val="center"/>
          </w:tcPr>
          <w:p w14:paraId="40A2B152">
            <w:pPr>
              <w:spacing w:line="430" w:lineRule="exact"/>
              <w:jc w:val="center"/>
              <w:rPr>
                <w:rFonts w:ascii="宋体" w:hAnsi="宋体" w:cs="hakuyoxingshu7000"/>
                <w:color w:val="auto"/>
                <w:kern w:val="0"/>
                <w:sz w:val="22"/>
                <w:szCs w:val="22"/>
                <w:highlight w:val="none"/>
              </w:rPr>
            </w:pPr>
            <w:r>
              <w:rPr>
                <w:rFonts w:hint="eastAsia" w:ascii="宋体" w:hAnsi="宋体" w:cs="hakuyoxingshu7000"/>
                <w:color w:val="auto"/>
                <w:kern w:val="0"/>
                <w:sz w:val="22"/>
                <w:szCs w:val="22"/>
                <w:highlight w:val="none"/>
              </w:rPr>
              <w:t>2</w:t>
            </w:r>
            <w:r>
              <w:rPr>
                <w:rFonts w:hint="eastAsia" w:ascii="宋体" w:hAnsi="宋体" w:cs="hakuyoxingshu7000"/>
                <w:color w:val="auto"/>
                <w:kern w:val="0"/>
                <w:sz w:val="22"/>
                <w:szCs w:val="22"/>
                <w:highlight w:val="none"/>
                <w:lang w:eastAsia="zh-CN"/>
              </w:rPr>
              <w:t>)</w:t>
            </w:r>
          </w:p>
        </w:tc>
        <w:tc>
          <w:tcPr>
            <w:tcW w:w="6963" w:type="dxa"/>
            <w:vAlign w:val="center"/>
          </w:tcPr>
          <w:p w14:paraId="3119405A">
            <w:pPr>
              <w:spacing w:line="430" w:lineRule="exact"/>
              <w:jc w:val="left"/>
              <w:rPr>
                <w:rFonts w:ascii="宋体" w:hAnsi="宋体" w:cs="hakuyoxingshu7000"/>
                <w:color w:val="auto"/>
                <w:kern w:val="0"/>
                <w:sz w:val="22"/>
                <w:szCs w:val="22"/>
                <w:highlight w:val="none"/>
              </w:rPr>
            </w:pPr>
            <w:r>
              <w:rPr>
                <w:rFonts w:ascii="宋体" w:hAnsi="宋体" w:cs="hakuyoxingshu7000"/>
                <w:color w:val="auto"/>
                <w:kern w:val="0"/>
                <w:sz w:val="22"/>
                <w:szCs w:val="22"/>
                <w:highlight w:val="none"/>
              </w:rPr>
              <w:t>投标分项报价表</w:t>
            </w:r>
          </w:p>
        </w:tc>
        <w:tc>
          <w:tcPr>
            <w:tcW w:w="1507" w:type="dxa"/>
            <w:vMerge w:val="continue"/>
            <w:vAlign w:val="center"/>
          </w:tcPr>
          <w:p w14:paraId="5BC9ECAA">
            <w:pPr>
              <w:spacing w:line="430" w:lineRule="exact"/>
              <w:jc w:val="center"/>
              <w:rPr>
                <w:rFonts w:ascii="宋体" w:hAnsi="宋体" w:cs="hakuyoxingshu7000"/>
                <w:color w:val="auto"/>
                <w:kern w:val="0"/>
                <w:sz w:val="22"/>
                <w:szCs w:val="22"/>
                <w:highlight w:val="none"/>
              </w:rPr>
            </w:pPr>
          </w:p>
        </w:tc>
      </w:tr>
      <w:tr w14:paraId="1A8C1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384" w:type="dxa"/>
            <w:vAlign w:val="center"/>
          </w:tcPr>
          <w:p w14:paraId="494AC725">
            <w:pPr>
              <w:overflowPunct w:val="0"/>
              <w:spacing w:line="430" w:lineRule="exact"/>
              <w:jc w:val="center"/>
              <w:rPr>
                <w:rFonts w:hint="eastAsia" w:ascii="宋体" w:hAnsi="宋体" w:eastAsia="宋体" w:cs="新宋体"/>
                <w:bCs/>
                <w:color w:val="auto"/>
                <w:sz w:val="22"/>
                <w:szCs w:val="22"/>
                <w:highlight w:val="none"/>
                <w:lang w:val="en-US" w:eastAsia="zh-CN"/>
              </w:rPr>
            </w:pPr>
            <w:r>
              <w:rPr>
                <w:rFonts w:hint="eastAsia" w:ascii="宋体" w:hAnsi="宋体" w:cs="hakuyoxingshu7000"/>
                <w:color w:val="auto"/>
                <w:kern w:val="0"/>
                <w:sz w:val="22"/>
                <w:szCs w:val="22"/>
                <w:highlight w:val="none"/>
                <w:lang w:val="en-US" w:eastAsia="zh-CN"/>
              </w:rPr>
              <w:t>3)</w:t>
            </w:r>
          </w:p>
        </w:tc>
        <w:tc>
          <w:tcPr>
            <w:tcW w:w="6963" w:type="dxa"/>
            <w:vAlign w:val="center"/>
          </w:tcPr>
          <w:p w14:paraId="402A4BD3">
            <w:pPr>
              <w:rPr>
                <w:rFonts w:hint="eastAsia" w:ascii="宋体" w:hAnsi="宋体" w:cs="新宋体"/>
                <w:bCs/>
                <w:color w:val="auto"/>
                <w:sz w:val="22"/>
                <w:szCs w:val="22"/>
                <w:highlight w:val="none"/>
              </w:rPr>
            </w:pPr>
            <w:r>
              <w:rPr>
                <w:rFonts w:hint="eastAsia" w:ascii="宋体" w:cs="新宋体"/>
                <w:bCs/>
                <w:color w:val="auto"/>
                <w:sz w:val="22"/>
                <w:szCs w:val="22"/>
                <w:highlight w:val="none"/>
              </w:rPr>
              <w:t>小微企业（或监狱企业、残疾人福利单位）声明函</w:t>
            </w:r>
          </w:p>
        </w:tc>
        <w:tc>
          <w:tcPr>
            <w:tcW w:w="1507" w:type="dxa"/>
            <w:vMerge w:val="continue"/>
            <w:vAlign w:val="center"/>
          </w:tcPr>
          <w:p w14:paraId="6882E61C">
            <w:pPr>
              <w:spacing w:line="400" w:lineRule="exact"/>
              <w:jc w:val="center"/>
              <w:rPr>
                <w:rFonts w:ascii="宋体" w:hAnsi="宋体"/>
                <w:color w:val="auto"/>
                <w:sz w:val="22"/>
                <w:szCs w:val="22"/>
                <w:highlight w:val="none"/>
              </w:rPr>
            </w:pPr>
          </w:p>
        </w:tc>
      </w:tr>
    </w:tbl>
    <w:p w14:paraId="37665151">
      <w:pPr>
        <w:spacing w:line="430" w:lineRule="exact"/>
        <w:rPr>
          <w:rFonts w:ascii="宋体" w:hAnsi="宋体" w:cs="hakuyoxingshu7000"/>
          <w:b/>
          <w:color w:val="auto"/>
          <w:sz w:val="22"/>
          <w:szCs w:val="22"/>
          <w:highlight w:val="none"/>
        </w:rPr>
      </w:pPr>
      <w:r>
        <w:rPr>
          <w:rFonts w:hint="eastAsia" w:ascii="宋体" w:hAnsi="宋体" w:cs="hakuyoxingshu7000"/>
          <w:color w:val="auto"/>
          <w:kern w:val="0"/>
          <w:sz w:val="22"/>
          <w:szCs w:val="22"/>
          <w:highlight w:val="none"/>
        </w:rPr>
        <w:t>（3）</w:t>
      </w:r>
      <w:r>
        <w:rPr>
          <w:rFonts w:hint="eastAsia" w:ascii="宋体" w:hAnsi="宋体" w:cs="hakuyoxingshu7000"/>
          <w:b/>
          <w:color w:val="auto"/>
          <w:sz w:val="22"/>
          <w:szCs w:val="22"/>
          <w:highlight w:val="none"/>
        </w:rPr>
        <w:t>商务技术文件</w:t>
      </w:r>
    </w:p>
    <w:tbl>
      <w:tblPr>
        <w:tblStyle w:val="62"/>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513"/>
        <w:gridCol w:w="1524"/>
      </w:tblGrid>
      <w:tr w14:paraId="2708C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14:paraId="2827C2DE">
            <w:pPr>
              <w:keepNext w:val="0"/>
              <w:keepLines w:val="0"/>
              <w:pageBreakBefore w:val="0"/>
              <w:widowControl w:val="0"/>
              <w:kinsoku/>
              <w:wordWrap/>
              <w:topLinePunct w:val="0"/>
              <w:bidi w:val="0"/>
              <w:snapToGrid/>
              <w:spacing w:line="400" w:lineRule="exact"/>
              <w:jc w:val="center"/>
              <w:textAlignment w:val="auto"/>
              <w:rPr>
                <w:rFonts w:ascii="宋体" w:cs="仿宋"/>
                <w:b/>
                <w:color w:val="auto"/>
                <w:sz w:val="22"/>
                <w:szCs w:val="22"/>
                <w:highlight w:val="none"/>
              </w:rPr>
            </w:pPr>
            <w:r>
              <w:rPr>
                <w:rFonts w:hint="eastAsia" w:ascii="宋体" w:hAnsi="宋体" w:cs="仿宋"/>
                <w:b/>
                <w:color w:val="auto"/>
                <w:sz w:val="22"/>
                <w:szCs w:val="22"/>
                <w:highlight w:val="none"/>
              </w:rPr>
              <w:t>序号</w:t>
            </w:r>
          </w:p>
        </w:tc>
        <w:tc>
          <w:tcPr>
            <w:tcW w:w="7513" w:type="dxa"/>
            <w:vAlign w:val="center"/>
          </w:tcPr>
          <w:p w14:paraId="597F9FF7">
            <w:pPr>
              <w:keepNext w:val="0"/>
              <w:keepLines w:val="0"/>
              <w:pageBreakBefore w:val="0"/>
              <w:widowControl w:val="0"/>
              <w:kinsoku/>
              <w:wordWrap/>
              <w:topLinePunct w:val="0"/>
              <w:bidi w:val="0"/>
              <w:snapToGrid/>
              <w:spacing w:line="400" w:lineRule="exact"/>
              <w:textAlignment w:val="auto"/>
              <w:rPr>
                <w:rFonts w:ascii="宋体" w:cs="仿宋"/>
                <w:b/>
                <w:color w:val="auto"/>
                <w:sz w:val="22"/>
                <w:szCs w:val="22"/>
                <w:highlight w:val="none"/>
              </w:rPr>
            </w:pPr>
            <w:r>
              <w:rPr>
                <w:rFonts w:hint="eastAsia" w:ascii="宋体" w:hAnsi="宋体" w:cs="仿宋"/>
                <w:b/>
                <w:color w:val="auto"/>
                <w:sz w:val="22"/>
                <w:szCs w:val="22"/>
                <w:highlight w:val="none"/>
              </w:rPr>
              <w:t>内容</w:t>
            </w:r>
          </w:p>
        </w:tc>
        <w:tc>
          <w:tcPr>
            <w:tcW w:w="1524" w:type="dxa"/>
            <w:vAlign w:val="center"/>
          </w:tcPr>
          <w:p w14:paraId="58FF005A">
            <w:pPr>
              <w:keepNext w:val="0"/>
              <w:keepLines w:val="0"/>
              <w:pageBreakBefore w:val="0"/>
              <w:widowControl w:val="0"/>
              <w:kinsoku/>
              <w:wordWrap/>
              <w:topLinePunct w:val="0"/>
              <w:bidi w:val="0"/>
              <w:snapToGrid/>
              <w:spacing w:line="400" w:lineRule="exact"/>
              <w:jc w:val="center"/>
              <w:textAlignment w:val="auto"/>
              <w:rPr>
                <w:rFonts w:ascii="宋体" w:cs="仿宋"/>
                <w:b/>
                <w:color w:val="auto"/>
                <w:sz w:val="22"/>
                <w:szCs w:val="22"/>
                <w:highlight w:val="none"/>
              </w:rPr>
            </w:pPr>
            <w:r>
              <w:rPr>
                <w:rFonts w:hint="eastAsia" w:ascii="宋体" w:hAnsi="宋体" w:cs="仿宋"/>
                <w:b/>
                <w:color w:val="auto"/>
                <w:sz w:val="22"/>
                <w:szCs w:val="22"/>
                <w:highlight w:val="none"/>
              </w:rPr>
              <w:t>备注</w:t>
            </w:r>
          </w:p>
        </w:tc>
      </w:tr>
      <w:tr w14:paraId="59CA3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14:paraId="00B66A22">
            <w:pPr>
              <w:keepNext w:val="0"/>
              <w:keepLines w:val="0"/>
              <w:pageBreakBefore w:val="0"/>
              <w:widowControl w:val="0"/>
              <w:kinsoku/>
              <w:wordWrap/>
              <w:overflowPunct w:val="0"/>
              <w:topLinePunct w:val="0"/>
              <w:bidi w:val="0"/>
              <w:snapToGrid/>
              <w:spacing w:line="400" w:lineRule="exact"/>
              <w:jc w:val="center"/>
              <w:textAlignment w:val="auto"/>
              <w:rPr>
                <w:rFonts w:ascii="宋体" w:cs="仿宋"/>
                <w:color w:val="auto"/>
                <w:sz w:val="22"/>
                <w:szCs w:val="22"/>
                <w:highlight w:val="none"/>
              </w:rPr>
            </w:pPr>
            <w:r>
              <w:rPr>
                <w:rFonts w:ascii="宋体" w:hAnsi="宋体" w:cs="新宋体"/>
                <w:bCs/>
                <w:color w:val="auto"/>
                <w:sz w:val="22"/>
                <w:szCs w:val="22"/>
                <w:highlight w:val="none"/>
              </w:rPr>
              <w:t>1</w:t>
            </w:r>
          </w:p>
        </w:tc>
        <w:tc>
          <w:tcPr>
            <w:tcW w:w="7513" w:type="dxa"/>
            <w:vAlign w:val="center"/>
          </w:tcPr>
          <w:p w14:paraId="3E84BECF">
            <w:pPr>
              <w:keepNext w:val="0"/>
              <w:keepLines w:val="0"/>
              <w:pageBreakBefore w:val="0"/>
              <w:widowControl w:val="0"/>
              <w:kinsoku/>
              <w:wordWrap/>
              <w:topLinePunct w:val="0"/>
              <w:bidi w:val="0"/>
              <w:snapToGrid/>
              <w:spacing w:line="400" w:lineRule="exact"/>
              <w:textAlignment w:val="auto"/>
              <w:rPr>
                <w:rFonts w:ascii="宋体" w:cs="仿宋"/>
                <w:color w:val="auto"/>
                <w:sz w:val="22"/>
                <w:szCs w:val="22"/>
                <w:highlight w:val="none"/>
              </w:rPr>
            </w:pPr>
            <w:r>
              <w:rPr>
                <w:rFonts w:hint="eastAsia" w:ascii="宋体" w:hAnsi="宋体" w:cs="仿宋"/>
                <w:color w:val="auto"/>
                <w:sz w:val="22"/>
                <w:szCs w:val="22"/>
                <w:highlight w:val="none"/>
              </w:rPr>
              <w:t>投标函</w:t>
            </w:r>
          </w:p>
        </w:tc>
        <w:tc>
          <w:tcPr>
            <w:tcW w:w="1524" w:type="dxa"/>
            <w:vAlign w:val="center"/>
          </w:tcPr>
          <w:p w14:paraId="67F1AE6B">
            <w:pPr>
              <w:keepNext w:val="0"/>
              <w:keepLines w:val="0"/>
              <w:pageBreakBefore w:val="0"/>
              <w:widowControl w:val="0"/>
              <w:kinsoku/>
              <w:wordWrap/>
              <w:topLinePunct w:val="0"/>
              <w:bidi w:val="0"/>
              <w:snapToGrid/>
              <w:spacing w:line="400" w:lineRule="exact"/>
              <w:jc w:val="center"/>
              <w:textAlignment w:val="auto"/>
              <w:rPr>
                <w:rFonts w:ascii="宋体" w:cs="hakuyoxingshu7000"/>
                <w:color w:val="auto"/>
                <w:kern w:val="0"/>
                <w:sz w:val="22"/>
                <w:szCs w:val="22"/>
                <w:highlight w:val="none"/>
              </w:rPr>
            </w:pPr>
            <w:r>
              <w:rPr>
                <w:rFonts w:hint="eastAsia" w:ascii="宋体" w:hAnsi="宋体" w:cs="hakuyoxingshu7000"/>
                <w:color w:val="auto"/>
                <w:kern w:val="0"/>
                <w:sz w:val="22"/>
                <w:szCs w:val="22"/>
                <w:highlight w:val="none"/>
              </w:rPr>
              <w:t>附件三</w:t>
            </w:r>
          </w:p>
        </w:tc>
      </w:tr>
      <w:tr w14:paraId="7316B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14:paraId="0F2087D0">
            <w:pPr>
              <w:keepNext w:val="0"/>
              <w:keepLines w:val="0"/>
              <w:pageBreakBefore w:val="0"/>
              <w:widowControl w:val="0"/>
              <w:kinsoku/>
              <w:wordWrap/>
              <w:overflowPunct w:val="0"/>
              <w:topLinePunct w:val="0"/>
              <w:bidi w:val="0"/>
              <w:snapToGrid/>
              <w:spacing w:line="400" w:lineRule="exact"/>
              <w:jc w:val="center"/>
              <w:textAlignment w:val="auto"/>
              <w:rPr>
                <w:rFonts w:ascii="宋体" w:cs="仿宋"/>
                <w:color w:val="auto"/>
                <w:sz w:val="22"/>
                <w:szCs w:val="22"/>
                <w:highlight w:val="none"/>
              </w:rPr>
            </w:pPr>
            <w:r>
              <w:rPr>
                <w:rFonts w:ascii="宋体" w:hAnsi="宋体" w:cs="新宋体"/>
                <w:bCs/>
                <w:color w:val="auto"/>
                <w:sz w:val="22"/>
                <w:szCs w:val="22"/>
                <w:highlight w:val="none"/>
              </w:rPr>
              <w:t>2</w:t>
            </w:r>
          </w:p>
        </w:tc>
        <w:tc>
          <w:tcPr>
            <w:tcW w:w="7513" w:type="dxa"/>
            <w:vAlign w:val="center"/>
          </w:tcPr>
          <w:p w14:paraId="3A95BBE3">
            <w:pPr>
              <w:keepNext w:val="0"/>
              <w:keepLines w:val="0"/>
              <w:pageBreakBefore w:val="0"/>
              <w:widowControl w:val="0"/>
              <w:kinsoku/>
              <w:wordWrap/>
              <w:topLinePunct w:val="0"/>
              <w:bidi w:val="0"/>
              <w:snapToGrid/>
              <w:spacing w:line="400" w:lineRule="exact"/>
              <w:textAlignment w:val="auto"/>
              <w:rPr>
                <w:rFonts w:ascii="宋体" w:cs="仿宋"/>
                <w:color w:val="auto"/>
                <w:sz w:val="22"/>
                <w:szCs w:val="22"/>
                <w:highlight w:val="none"/>
              </w:rPr>
            </w:pPr>
            <w:r>
              <w:rPr>
                <w:rFonts w:hint="eastAsia" w:ascii="宋体" w:hAnsi="宋体" w:cs="仿宋"/>
                <w:color w:val="auto"/>
                <w:sz w:val="22"/>
                <w:szCs w:val="22"/>
                <w:highlight w:val="none"/>
              </w:rPr>
              <w:t>技术规格、商务条款偏离表</w:t>
            </w:r>
          </w:p>
        </w:tc>
        <w:tc>
          <w:tcPr>
            <w:tcW w:w="1524" w:type="dxa"/>
            <w:vAlign w:val="center"/>
          </w:tcPr>
          <w:p w14:paraId="7BE8FC95">
            <w:pPr>
              <w:keepNext w:val="0"/>
              <w:keepLines w:val="0"/>
              <w:pageBreakBefore w:val="0"/>
              <w:widowControl w:val="0"/>
              <w:kinsoku/>
              <w:wordWrap/>
              <w:topLinePunct w:val="0"/>
              <w:bidi w:val="0"/>
              <w:snapToGrid/>
              <w:spacing w:line="400" w:lineRule="exact"/>
              <w:jc w:val="center"/>
              <w:textAlignment w:val="auto"/>
              <w:rPr>
                <w:rFonts w:ascii="宋体" w:cs="仿宋"/>
                <w:color w:val="auto"/>
                <w:sz w:val="22"/>
                <w:szCs w:val="22"/>
                <w:highlight w:val="none"/>
              </w:rPr>
            </w:pPr>
            <w:r>
              <w:rPr>
                <w:rFonts w:hint="eastAsia" w:ascii="宋体" w:hAnsi="宋体" w:cs="仿宋"/>
                <w:color w:val="auto"/>
                <w:sz w:val="22"/>
                <w:szCs w:val="22"/>
                <w:highlight w:val="none"/>
              </w:rPr>
              <w:t>附件四</w:t>
            </w:r>
          </w:p>
        </w:tc>
      </w:tr>
      <w:tr w14:paraId="17FFC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14:paraId="1B9BD5D6">
            <w:pPr>
              <w:keepNext w:val="0"/>
              <w:keepLines w:val="0"/>
              <w:pageBreakBefore w:val="0"/>
              <w:widowControl w:val="0"/>
              <w:kinsoku/>
              <w:wordWrap/>
              <w:overflowPunct w:val="0"/>
              <w:topLinePunct w:val="0"/>
              <w:bidi w:val="0"/>
              <w:snapToGrid/>
              <w:spacing w:line="400" w:lineRule="exact"/>
              <w:jc w:val="center"/>
              <w:textAlignment w:val="auto"/>
              <w:rPr>
                <w:rFonts w:hint="eastAsia" w:ascii="宋体" w:hAnsi="Times New Roman" w:eastAsia="宋体" w:cs="宋体"/>
                <w:color w:val="auto"/>
                <w:kern w:val="2"/>
                <w:sz w:val="22"/>
                <w:szCs w:val="22"/>
                <w:highlight w:val="none"/>
                <w:lang w:val="en-US" w:eastAsia="zh-CN" w:bidi="ar-SA"/>
              </w:rPr>
            </w:pPr>
            <w:r>
              <w:rPr>
                <w:rFonts w:hint="eastAsia" w:ascii="宋体" w:hAnsi="宋体" w:cs="新宋体"/>
                <w:bCs/>
                <w:color w:val="auto"/>
                <w:sz w:val="22"/>
                <w:szCs w:val="22"/>
                <w:highlight w:val="none"/>
                <w:lang w:val="en-US" w:eastAsia="zh-CN"/>
              </w:rPr>
              <w:t>3</w:t>
            </w:r>
          </w:p>
        </w:tc>
        <w:tc>
          <w:tcPr>
            <w:tcW w:w="7513" w:type="dxa"/>
            <w:vAlign w:val="center"/>
          </w:tcPr>
          <w:p w14:paraId="4D952E0F">
            <w:pPr>
              <w:keepNext w:val="0"/>
              <w:keepLines w:val="0"/>
              <w:pageBreakBefore w:val="0"/>
              <w:widowControl w:val="0"/>
              <w:kinsoku/>
              <w:wordWrap/>
              <w:topLinePunct w:val="0"/>
              <w:bidi w:val="0"/>
              <w:snapToGrid/>
              <w:spacing w:line="400" w:lineRule="exact"/>
              <w:textAlignment w:val="auto"/>
              <w:rPr>
                <w:rFonts w:ascii="宋体" w:hAnsi="宋体" w:cs="仿宋"/>
                <w:color w:val="auto"/>
                <w:sz w:val="22"/>
                <w:szCs w:val="22"/>
                <w:highlight w:val="none"/>
              </w:rPr>
            </w:pPr>
            <w:r>
              <w:rPr>
                <w:rFonts w:hint="eastAsia" w:ascii="宋体" w:hAnsi="宋体" w:cs="仿宋"/>
                <w:color w:val="auto"/>
                <w:sz w:val="22"/>
                <w:szCs w:val="22"/>
                <w:highlight w:val="none"/>
              </w:rPr>
              <w:t>针对本次项目采购需求提出的详细实施投标技术方案（包括但不限于按评标细则要求的各个方案</w:t>
            </w:r>
            <w:r>
              <w:rPr>
                <w:rFonts w:hint="eastAsia" w:ascii="宋体" w:hAnsi="宋体" w:cs="仿宋"/>
                <w:color w:val="auto"/>
                <w:sz w:val="22"/>
                <w:szCs w:val="22"/>
                <w:highlight w:val="none"/>
                <w:lang w:eastAsia="zh-CN"/>
              </w:rPr>
              <w:t>，</w:t>
            </w:r>
            <w:r>
              <w:rPr>
                <w:rFonts w:hint="eastAsia" w:ascii="宋体" w:hAnsi="宋体" w:cs="仿宋"/>
                <w:color w:val="auto"/>
                <w:sz w:val="22"/>
                <w:szCs w:val="22"/>
                <w:highlight w:val="none"/>
              </w:rPr>
              <w:t>相关评分内容逐项编制，格式自拟）</w:t>
            </w:r>
          </w:p>
        </w:tc>
        <w:tc>
          <w:tcPr>
            <w:tcW w:w="1524" w:type="dxa"/>
            <w:vAlign w:val="center"/>
          </w:tcPr>
          <w:p w14:paraId="4FEAE196">
            <w:pPr>
              <w:keepNext w:val="0"/>
              <w:keepLines w:val="0"/>
              <w:pageBreakBefore w:val="0"/>
              <w:widowControl w:val="0"/>
              <w:kinsoku/>
              <w:wordWrap/>
              <w:topLinePunct w:val="0"/>
              <w:bidi w:val="0"/>
              <w:snapToGrid/>
              <w:spacing w:line="400" w:lineRule="exact"/>
              <w:jc w:val="center"/>
              <w:textAlignment w:val="auto"/>
              <w:rPr>
                <w:rFonts w:ascii="宋体" w:cs="仿宋"/>
                <w:color w:val="auto"/>
                <w:sz w:val="22"/>
                <w:szCs w:val="22"/>
                <w:highlight w:val="none"/>
              </w:rPr>
            </w:pPr>
          </w:p>
        </w:tc>
      </w:tr>
      <w:tr w14:paraId="1FBBD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14:paraId="2710020E">
            <w:pPr>
              <w:keepNext w:val="0"/>
              <w:keepLines w:val="0"/>
              <w:pageBreakBefore w:val="0"/>
              <w:widowControl w:val="0"/>
              <w:kinsoku/>
              <w:wordWrap/>
              <w:overflowPunct w:val="0"/>
              <w:topLinePunct w:val="0"/>
              <w:bidi w:val="0"/>
              <w:snapToGrid/>
              <w:spacing w:line="400" w:lineRule="exact"/>
              <w:jc w:val="center"/>
              <w:textAlignment w:val="auto"/>
              <w:rPr>
                <w:rFonts w:hint="eastAsia" w:ascii="宋体" w:hAnsi="Times New Roman" w:eastAsia="宋体" w:cs="仿宋"/>
                <w:color w:val="auto"/>
                <w:kern w:val="2"/>
                <w:sz w:val="22"/>
                <w:szCs w:val="22"/>
                <w:highlight w:val="none"/>
                <w:lang w:val="en-US" w:eastAsia="zh-CN" w:bidi="ar-SA"/>
              </w:rPr>
            </w:pPr>
            <w:r>
              <w:rPr>
                <w:rFonts w:hint="eastAsia" w:ascii="宋体" w:cs="新宋体"/>
                <w:bCs/>
                <w:color w:val="auto"/>
                <w:sz w:val="22"/>
                <w:szCs w:val="22"/>
                <w:highlight w:val="none"/>
                <w:lang w:val="en-US" w:eastAsia="zh-CN"/>
              </w:rPr>
              <w:t>4</w:t>
            </w:r>
          </w:p>
        </w:tc>
        <w:tc>
          <w:tcPr>
            <w:tcW w:w="7513" w:type="dxa"/>
            <w:vAlign w:val="center"/>
          </w:tcPr>
          <w:p w14:paraId="79BFFAFB">
            <w:pPr>
              <w:keepNext w:val="0"/>
              <w:keepLines w:val="0"/>
              <w:pageBreakBefore w:val="0"/>
              <w:widowControl w:val="0"/>
              <w:kinsoku/>
              <w:wordWrap/>
              <w:topLinePunct w:val="0"/>
              <w:bidi w:val="0"/>
              <w:snapToGrid/>
              <w:spacing w:line="400" w:lineRule="exact"/>
              <w:textAlignment w:val="auto"/>
              <w:rPr>
                <w:rFonts w:ascii="宋体" w:hAnsi="宋体" w:cs="仿宋"/>
                <w:color w:val="auto"/>
                <w:sz w:val="22"/>
                <w:szCs w:val="22"/>
                <w:highlight w:val="none"/>
              </w:rPr>
            </w:pPr>
            <w:r>
              <w:rPr>
                <w:rFonts w:hint="eastAsia" w:ascii="宋体" w:hAnsi="宋体" w:cs="仿宋"/>
                <w:color w:val="auto"/>
                <w:sz w:val="22"/>
                <w:szCs w:val="22"/>
                <w:highlight w:val="none"/>
              </w:rPr>
              <w:t>服务保证措施资信证明文件（本部分为商务技术文件评分内容，各</w:t>
            </w:r>
            <w:r>
              <w:rPr>
                <w:rFonts w:hint="eastAsia" w:ascii="宋体" w:hAnsi="宋体" w:cs="仿宋"/>
                <w:color w:val="auto"/>
                <w:sz w:val="22"/>
                <w:szCs w:val="22"/>
                <w:highlight w:val="none"/>
                <w:lang w:eastAsia="zh-CN"/>
              </w:rPr>
              <w:t>投标人</w:t>
            </w:r>
            <w:r>
              <w:rPr>
                <w:rFonts w:hint="eastAsia" w:ascii="宋体" w:hAnsi="宋体" w:cs="仿宋"/>
                <w:color w:val="auto"/>
                <w:sz w:val="22"/>
                <w:szCs w:val="22"/>
                <w:highlight w:val="none"/>
              </w:rPr>
              <w:t>参照评分标准根据自身情况提供）</w:t>
            </w:r>
          </w:p>
        </w:tc>
        <w:tc>
          <w:tcPr>
            <w:tcW w:w="1524" w:type="dxa"/>
            <w:vAlign w:val="center"/>
          </w:tcPr>
          <w:p w14:paraId="44442BE6">
            <w:pPr>
              <w:keepNext w:val="0"/>
              <w:keepLines w:val="0"/>
              <w:pageBreakBefore w:val="0"/>
              <w:widowControl w:val="0"/>
              <w:kinsoku/>
              <w:wordWrap/>
              <w:topLinePunct w:val="0"/>
              <w:bidi w:val="0"/>
              <w:snapToGrid/>
              <w:spacing w:line="400" w:lineRule="exact"/>
              <w:jc w:val="center"/>
              <w:textAlignment w:val="auto"/>
              <w:rPr>
                <w:rFonts w:ascii="宋体" w:cs="宋体"/>
                <w:color w:val="auto"/>
                <w:sz w:val="22"/>
                <w:szCs w:val="22"/>
                <w:highlight w:val="none"/>
              </w:rPr>
            </w:pPr>
          </w:p>
        </w:tc>
      </w:tr>
      <w:tr w14:paraId="6EE8C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14:paraId="6975AE7F">
            <w:pPr>
              <w:keepNext w:val="0"/>
              <w:keepLines w:val="0"/>
              <w:pageBreakBefore w:val="0"/>
              <w:widowControl w:val="0"/>
              <w:kinsoku/>
              <w:wordWrap/>
              <w:overflowPunct w:val="0"/>
              <w:topLinePunct w:val="0"/>
              <w:bidi w:val="0"/>
              <w:snapToGrid/>
              <w:spacing w:line="400" w:lineRule="exact"/>
              <w:jc w:val="center"/>
              <w:textAlignment w:val="auto"/>
              <w:rPr>
                <w:rFonts w:hint="eastAsia" w:ascii="宋体" w:eastAsia="宋体" w:cs="仿宋"/>
                <w:color w:val="auto"/>
                <w:sz w:val="22"/>
                <w:szCs w:val="22"/>
                <w:highlight w:val="none"/>
                <w:lang w:val="en-US" w:eastAsia="zh-CN"/>
              </w:rPr>
            </w:pPr>
            <w:r>
              <w:rPr>
                <w:rFonts w:hint="eastAsia" w:ascii="宋体" w:cs="仿宋"/>
                <w:color w:val="auto"/>
                <w:sz w:val="22"/>
                <w:szCs w:val="22"/>
                <w:highlight w:val="none"/>
                <w:lang w:val="en-US" w:eastAsia="zh-CN"/>
              </w:rPr>
              <w:t>5</w:t>
            </w:r>
          </w:p>
        </w:tc>
        <w:tc>
          <w:tcPr>
            <w:tcW w:w="7513" w:type="dxa"/>
            <w:vAlign w:val="center"/>
          </w:tcPr>
          <w:p w14:paraId="78BAE8EB">
            <w:pPr>
              <w:keepNext w:val="0"/>
              <w:keepLines w:val="0"/>
              <w:pageBreakBefore w:val="0"/>
              <w:widowControl w:val="0"/>
              <w:kinsoku/>
              <w:wordWrap/>
              <w:topLinePunct w:val="0"/>
              <w:bidi w:val="0"/>
              <w:snapToGrid/>
              <w:spacing w:line="400" w:lineRule="exact"/>
              <w:textAlignment w:val="auto"/>
              <w:rPr>
                <w:rFonts w:ascii="宋体" w:hAnsi="宋体" w:cs="仿宋"/>
                <w:color w:val="auto"/>
                <w:sz w:val="22"/>
                <w:szCs w:val="22"/>
                <w:highlight w:val="none"/>
              </w:rPr>
            </w:pPr>
            <w:r>
              <w:rPr>
                <w:rFonts w:hint="eastAsia" w:ascii="宋体" w:hAnsi="宋体" w:cs="仿宋"/>
                <w:color w:val="auto"/>
                <w:sz w:val="22"/>
                <w:szCs w:val="22"/>
                <w:highlight w:val="none"/>
              </w:rPr>
              <w:t>结合招标文件评分细则</w:t>
            </w:r>
            <w:r>
              <w:rPr>
                <w:rFonts w:hint="eastAsia" w:ascii="宋体" w:hAnsi="宋体" w:cs="仿宋"/>
                <w:color w:val="auto"/>
                <w:sz w:val="22"/>
                <w:szCs w:val="22"/>
                <w:highlight w:val="none"/>
                <w:lang w:eastAsia="zh-CN"/>
              </w:rPr>
              <w:t>投标人</w:t>
            </w:r>
            <w:r>
              <w:rPr>
                <w:rFonts w:hint="eastAsia" w:ascii="宋体" w:hAnsi="宋体" w:cs="仿宋"/>
                <w:color w:val="auto"/>
                <w:sz w:val="22"/>
                <w:szCs w:val="22"/>
                <w:highlight w:val="none"/>
              </w:rPr>
              <w:t>认为需要提供的其他技术资料</w:t>
            </w:r>
          </w:p>
        </w:tc>
        <w:tc>
          <w:tcPr>
            <w:tcW w:w="1524" w:type="dxa"/>
            <w:vAlign w:val="center"/>
          </w:tcPr>
          <w:p w14:paraId="68A666F1">
            <w:pPr>
              <w:keepNext w:val="0"/>
              <w:keepLines w:val="0"/>
              <w:pageBreakBefore w:val="0"/>
              <w:widowControl w:val="0"/>
              <w:kinsoku/>
              <w:wordWrap/>
              <w:topLinePunct w:val="0"/>
              <w:bidi w:val="0"/>
              <w:snapToGrid/>
              <w:spacing w:line="400" w:lineRule="exact"/>
              <w:jc w:val="center"/>
              <w:textAlignment w:val="auto"/>
              <w:rPr>
                <w:rFonts w:ascii="宋体" w:cs="仿宋"/>
                <w:color w:val="auto"/>
                <w:sz w:val="22"/>
                <w:szCs w:val="22"/>
                <w:highlight w:val="none"/>
              </w:rPr>
            </w:pPr>
          </w:p>
        </w:tc>
      </w:tr>
    </w:tbl>
    <w:p w14:paraId="73187216">
      <w:pPr>
        <w:keepNext w:val="0"/>
        <w:keepLines w:val="0"/>
        <w:pageBreakBefore w:val="0"/>
        <w:widowControl w:val="0"/>
        <w:kinsoku/>
        <w:wordWrap/>
        <w:topLinePunct w:val="0"/>
        <w:bidi w:val="0"/>
        <w:snapToGrid/>
        <w:spacing w:line="400" w:lineRule="exact"/>
        <w:textAlignment w:val="auto"/>
        <w:rPr>
          <w:rFonts w:ascii="宋体" w:hAnsi="宋体" w:cs="宋体"/>
          <w:b/>
          <w:color w:val="auto"/>
          <w:sz w:val="22"/>
          <w:szCs w:val="22"/>
          <w:highlight w:val="none"/>
        </w:rPr>
      </w:pPr>
      <w:r>
        <w:rPr>
          <w:rFonts w:hint="eastAsia" w:ascii="宋体" w:hAnsi="宋体" w:cs="hakuyoxingshu7000"/>
          <w:color w:val="auto"/>
          <w:kern w:val="0"/>
          <w:sz w:val="22"/>
          <w:szCs w:val="22"/>
          <w:highlight w:val="none"/>
        </w:rPr>
        <w:t xml:space="preserve"> </w:t>
      </w:r>
      <w:r>
        <w:rPr>
          <w:rFonts w:hint="eastAsia" w:ascii="宋体" w:hAnsi="宋体" w:cs="宋体"/>
          <w:b/>
          <w:color w:val="auto"/>
          <w:sz w:val="22"/>
          <w:szCs w:val="22"/>
          <w:highlight w:val="none"/>
        </w:rPr>
        <w:t>备注：</w:t>
      </w:r>
    </w:p>
    <w:p w14:paraId="2825690F">
      <w:pPr>
        <w:keepNext w:val="0"/>
        <w:keepLines w:val="0"/>
        <w:pageBreakBefore w:val="0"/>
        <w:widowControl w:val="0"/>
        <w:numPr>
          <w:ilvl w:val="0"/>
          <w:numId w:val="11"/>
        </w:numPr>
        <w:kinsoku/>
        <w:wordWrap/>
        <w:topLinePunct w:val="0"/>
        <w:bidi w:val="0"/>
        <w:snapToGrid/>
        <w:spacing w:line="400" w:lineRule="exact"/>
        <w:textAlignment w:val="auto"/>
        <w:rPr>
          <w:rFonts w:ascii="宋体" w:hAnsi="宋体" w:cs="宋体"/>
          <w:color w:val="auto"/>
          <w:sz w:val="22"/>
          <w:szCs w:val="22"/>
          <w:highlight w:val="none"/>
        </w:rPr>
      </w:pPr>
      <w:r>
        <w:rPr>
          <w:rFonts w:hint="eastAsia" w:ascii="宋体" w:hAnsi="宋体" w:cs="宋体"/>
          <w:color w:val="auto"/>
          <w:sz w:val="22"/>
          <w:szCs w:val="22"/>
          <w:highlight w:val="none"/>
        </w:rPr>
        <w:t>投标人可根据招标文件中的采购内容及需求和商务技术文件评分细则，提供投标人认为需要提供的文件和资料。</w:t>
      </w:r>
    </w:p>
    <w:p w14:paraId="35C2E287">
      <w:pPr>
        <w:keepNext w:val="0"/>
        <w:keepLines w:val="0"/>
        <w:pageBreakBefore w:val="0"/>
        <w:widowControl w:val="0"/>
        <w:numPr>
          <w:ilvl w:val="0"/>
          <w:numId w:val="11"/>
        </w:numPr>
        <w:kinsoku/>
        <w:wordWrap/>
        <w:topLinePunct w:val="0"/>
        <w:bidi w:val="0"/>
        <w:snapToGrid/>
        <w:spacing w:line="400" w:lineRule="exact"/>
        <w:textAlignment w:val="auto"/>
        <w:rPr>
          <w:rFonts w:ascii="宋体" w:hAnsi="宋体" w:cs="宋体"/>
          <w:color w:val="auto"/>
          <w:sz w:val="22"/>
          <w:szCs w:val="22"/>
          <w:highlight w:val="none"/>
        </w:rPr>
      </w:pPr>
      <w:r>
        <w:rPr>
          <w:rFonts w:hint="eastAsia" w:ascii="宋体" w:hAnsi="宋体" w:cs="宋体"/>
          <w:color w:val="auto"/>
          <w:sz w:val="22"/>
          <w:szCs w:val="22"/>
          <w:highlight w:val="none"/>
        </w:rPr>
        <w:t>投标文件中应承诺：投标人所提供的技术资料的所有权归采购人所有。如若发生第三方侵权事件，其侵权责任与采购人及采购代理机构无关，由投标人承担全部责任。侵权造成的所有相关费用，均由投标人支付，保证不伤害采购人的利益。</w:t>
      </w:r>
    </w:p>
    <w:p w14:paraId="0D555047">
      <w:pPr>
        <w:keepNext w:val="0"/>
        <w:keepLines w:val="0"/>
        <w:pageBreakBefore w:val="0"/>
        <w:widowControl w:val="0"/>
        <w:numPr>
          <w:ilvl w:val="0"/>
          <w:numId w:val="11"/>
        </w:numPr>
        <w:kinsoku/>
        <w:wordWrap/>
        <w:topLinePunct w:val="0"/>
        <w:bidi w:val="0"/>
        <w:snapToGrid/>
        <w:spacing w:line="400" w:lineRule="exact"/>
        <w:textAlignment w:val="auto"/>
        <w:rPr>
          <w:rFonts w:ascii="宋体" w:hAnsi="宋体" w:cs="宋体"/>
          <w:color w:val="auto"/>
          <w:sz w:val="22"/>
          <w:szCs w:val="22"/>
          <w:highlight w:val="none"/>
        </w:rPr>
      </w:pPr>
      <w:r>
        <w:rPr>
          <w:rFonts w:hint="eastAsia" w:ascii="宋体" w:hAnsi="宋体" w:cs="宋体"/>
          <w:color w:val="auto"/>
          <w:sz w:val="22"/>
          <w:szCs w:val="22"/>
          <w:highlight w:val="none"/>
        </w:rPr>
        <w:t>以上所需的各种证书、证件、证明等若系复印件、扫描件，须加盖投标人有效的公章。</w:t>
      </w:r>
    </w:p>
    <w:p w14:paraId="2C804A8C">
      <w:pPr>
        <w:keepNext w:val="0"/>
        <w:keepLines w:val="0"/>
        <w:pageBreakBefore w:val="0"/>
        <w:widowControl w:val="0"/>
        <w:numPr>
          <w:ilvl w:val="0"/>
          <w:numId w:val="11"/>
        </w:numPr>
        <w:kinsoku/>
        <w:wordWrap/>
        <w:topLinePunct w:val="0"/>
        <w:bidi w:val="0"/>
        <w:snapToGrid/>
        <w:spacing w:line="400" w:lineRule="exact"/>
        <w:textAlignment w:val="auto"/>
        <w:rPr>
          <w:rFonts w:ascii="宋体" w:hAnsi="宋体" w:cs="宋体"/>
          <w:color w:val="auto"/>
          <w:sz w:val="22"/>
          <w:szCs w:val="22"/>
          <w:highlight w:val="none"/>
        </w:rPr>
      </w:pPr>
      <w:r>
        <w:rPr>
          <w:rFonts w:hint="eastAsia" w:ascii="宋体" w:hAnsi="宋体" w:cs="宋体"/>
          <w:color w:val="auto"/>
          <w:sz w:val="22"/>
          <w:szCs w:val="22"/>
          <w:highlight w:val="none"/>
        </w:rPr>
        <w:t>相关证书、报告等如遇年检或换证等特殊情况须按要求提供相应的证明材料。</w:t>
      </w:r>
    </w:p>
    <w:p w14:paraId="3147DFAA">
      <w:pPr>
        <w:keepNext w:val="0"/>
        <w:keepLines w:val="0"/>
        <w:pageBreakBefore w:val="0"/>
        <w:widowControl w:val="0"/>
        <w:numPr>
          <w:ilvl w:val="0"/>
          <w:numId w:val="9"/>
        </w:numPr>
        <w:tabs>
          <w:tab w:val="clear" w:pos="420"/>
        </w:tabs>
        <w:kinsoku/>
        <w:wordWrap/>
        <w:topLinePunct w:val="0"/>
        <w:bidi w:val="0"/>
        <w:snapToGrid/>
        <w:spacing w:line="400" w:lineRule="exact"/>
        <w:ind w:left="540" w:hanging="540"/>
        <w:textAlignment w:val="auto"/>
        <w:rPr>
          <w:rFonts w:ascii="宋体" w:hAnsi="宋体"/>
          <w:bCs/>
          <w:color w:val="auto"/>
          <w:sz w:val="22"/>
          <w:szCs w:val="22"/>
          <w:highlight w:val="none"/>
        </w:rPr>
      </w:pPr>
      <w:bookmarkStart w:id="98" w:name="_Toc221356887"/>
      <w:bookmarkStart w:id="99" w:name="_Toc239145354"/>
      <w:bookmarkStart w:id="100" w:name="_Toc262049418"/>
      <w:bookmarkStart w:id="101" w:name="_Toc245722281"/>
      <w:bookmarkStart w:id="102" w:name="_Toc221356951"/>
      <w:bookmarkStart w:id="103" w:name="_Toc249758712"/>
      <w:bookmarkStart w:id="104" w:name="_Toc241404202"/>
      <w:bookmarkStart w:id="105" w:name="_Toc223715998"/>
      <w:bookmarkStart w:id="106" w:name="_Toc221423619"/>
      <w:bookmarkStart w:id="107" w:name="_Toc262105503"/>
      <w:bookmarkStart w:id="108" w:name="_Toc222114879"/>
      <w:bookmarkStart w:id="109" w:name="_Toc221374626"/>
      <w:bookmarkStart w:id="110" w:name="_Toc246261265"/>
      <w:bookmarkStart w:id="111" w:name="_Toc245191314"/>
      <w:bookmarkStart w:id="112" w:name="_Toc249758864"/>
      <w:r>
        <w:rPr>
          <w:rFonts w:hint="eastAsia" w:ascii="宋体" w:hAnsi="宋体"/>
          <w:bCs/>
          <w:color w:val="auto"/>
          <w:sz w:val="22"/>
          <w:szCs w:val="22"/>
          <w:highlight w:val="none"/>
        </w:rPr>
        <w:t>投标文件编制</w:t>
      </w:r>
    </w:p>
    <w:p w14:paraId="2BA238FC">
      <w:pPr>
        <w:keepNext w:val="0"/>
        <w:keepLines w:val="0"/>
        <w:pageBreakBefore w:val="0"/>
        <w:widowControl w:val="0"/>
        <w:numPr>
          <w:ilvl w:val="1"/>
          <w:numId w:val="12"/>
        </w:numPr>
        <w:tabs>
          <w:tab w:val="clear" w:pos="992"/>
        </w:tabs>
        <w:kinsoku/>
        <w:wordWrap/>
        <w:topLinePunct w:val="0"/>
        <w:bidi w:val="0"/>
        <w:snapToGrid/>
        <w:spacing w:line="400" w:lineRule="exact"/>
        <w:ind w:left="540" w:hanging="540"/>
        <w:textAlignment w:val="auto"/>
        <w:rPr>
          <w:rFonts w:ascii="宋体" w:hAnsi="宋体"/>
          <w:bCs/>
          <w:color w:val="auto"/>
          <w:sz w:val="22"/>
          <w:szCs w:val="22"/>
          <w:highlight w:val="none"/>
        </w:rPr>
      </w:pPr>
      <w:r>
        <w:rPr>
          <w:rFonts w:hint="eastAsia" w:ascii="宋体" w:hAnsi="宋体"/>
          <w:bCs/>
          <w:color w:val="auto"/>
          <w:sz w:val="22"/>
          <w:szCs w:val="22"/>
          <w:highlight w:val="none"/>
        </w:rPr>
        <w:t>本项目通过“政采云平台（www.zcygov.cn）”实行在线投标响应（电子投标）。投标人应通过“政采云电子交易客户端”，并按照本招标文件和“政采云平台”的要求编制并加密投标文件。</w:t>
      </w:r>
    </w:p>
    <w:p w14:paraId="6206E5D3">
      <w:pPr>
        <w:keepNext w:val="0"/>
        <w:keepLines w:val="0"/>
        <w:pageBreakBefore w:val="0"/>
        <w:widowControl w:val="0"/>
        <w:numPr>
          <w:ilvl w:val="1"/>
          <w:numId w:val="12"/>
        </w:numPr>
        <w:tabs>
          <w:tab w:val="clear" w:pos="992"/>
        </w:tabs>
        <w:kinsoku/>
        <w:wordWrap/>
        <w:topLinePunct w:val="0"/>
        <w:bidi w:val="0"/>
        <w:snapToGrid/>
        <w:spacing w:line="400" w:lineRule="exact"/>
        <w:ind w:left="540" w:hanging="540"/>
        <w:textAlignment w:val="auto"/>
        <w:rPr>
          <w:rFonts w:ascii="宋体" w:hAnsi="宋体"/>
          <w:bCs/>
          <w:color w:val="auto"/>
          <w:sz w:val="22"/>
          <w:szCs w:val="22"/>
          <w:highlight w:val="none"/>
        </w:rPr>
      </w:pPr>
      <w:r>
        <w:rPr>
          <w:rFonts w:hint="eastAsia" w:ascii="宋体" w:hAnsi="宋体"/>
          <w:b/>
          <w:color w:val="auto"/>
          <w:sz w:val="22"/>
          <w:szCs w:val="22"/>
          <w:highlight w:val="none"/>
          <w:u w:val="single"/>
        </w:rPr>
        <w:t>▲投标人提供的联系方式（手机号码、联系邮箱、联系地址），均以法定代表人声明书或法定代表人授权委托书上注明的联系方式为准，投标人必须保障其联系方式保持畅通。否则由此造成的后果均</w:t>
      </w:r>
      <w:r>
        <w:rPr>
          <w:rFonts w:hint="eastAsia" w:ascii="宋体" w:hAnsi="宋体"/>
          <w:b/>
          <w:color w:val="auto"/>
          <w:sz w:val="22"/>
          <w:szCs w:val="22"/>
          <w:highlight w:val="none"/>
          <w:u w:val="single"/>
          <w:lang w:eastAsia="zh-CN"/>
        </w:rPr>
        <w:t>由</w:t>
      </w:r>
      <w:r>
        <w:rPr>
          <w:rFonts w:hint="eastAsia" w:ascii="宋体" w:hAnsi="宋体"/>
          <w:b/>
          <w:color w:val="auto"/>
          <w:sz w:val="22"/>
          <w:szCs w:val="22"/>
          <w:highlight w:val="none"/>
          <w:u w:val="single"/>
        </w:rPr>
        <w:t>投标人自行承担。</w:t>
      </w:r>
    </w:p>
    <w:p w14:paraId="7CA3324B">
      <w:pPr>
        <w:keepNext w:val="0"/>
        <w:keepLines w:val="0"/>
        <w:pageBreakBefore w:val="0"/>
        <w:widowControl w:val="0"/>
        <w:numPr>
          <w:ilvl w:val="1"/>
          <w:numId w:val="12"/>
        </w:numPr>
        <w:tabs>
          <w:tab w:val="clear" w:pos="992"/>
        </w:tabs>
        <w:kinsoku/>
        <w:wordWrap/>
        <w:topLinePunct w:val="0"/>
        <w:bidi w:val="0"/>
        <w:snapToGrid/>
        <w:spacing w:line="400" w:lineRule="exact"/>
        <w:ind w:left="540" w:hanging="540"/>
        <w:textAlignment w:val="auto"/>
        <w:rPr>
          <w:rFonts w:ascii="宋体" w:hAnsi="宋体"/>
          <w:bCs/>
          <w:color w:val="auto"/>
          <w:sz w:val="22"/>
          <w:szCs w:val="22"/>
          <w:highlight w:val="none"/>
        </w:rPr>
      </w:pPr>
      <w:r>
        <w:rPr>
          <w:rFonts w:hint="eastAsia" w:ascii="宋体" w:hAnsi="宋体"/>
          <w:bCs/>
          <w:color w:val="auto"/>
          <w:sz w:val="22"/>
          <w:szCs w:val="22"/>
          <w:highlight w:val="none"/>
        </w:rPr>
        <w:t>本招标文件“第五部分 ”中有提供格式的，投标人须参照格式进行编制（格式中要求提供相关证明材料的还需后附相关证明材料），并按格式要求在指定位置根据要求进行签章，否则视为未提供；本文件“第四部分 投标文件格式”未提供格式的，请各投标单位自行拟定格式，并加盖单位公章并由法定代表人或其授权代表签署（签字或盖章），否则视为未提供。</w:t>
      </w:r>
    </w:p>
    <w:p w14:paraId="3D4C4750">
      <w:pPr>
        <w:keepNext w:val="0"/>
        <w:keepLines w:val="0"/>
        <w:pageBreakBefore w:val="0"/>
        <w:widowControl w:val="0"/>
        <w:numPr>
          <w:ilvl w:val="1"/>
          <w:numId w:val="12"/>
        </w:numPr>
        <w:tabs>
          <w:tab w:val="clear" w:pos="992"/>
        </w:tabs>
        <w:kinsoku/>
        <w:wordWrap/>
        <w:topLinePunct w:val="0"/>
        <w:bidi w:val="0"/>
        <w:snapToGrid/>
        <w:spacing w:line="400" w:lineRule="exact"/>
        <w:ind w:left="540" w:hanging="540"/>
        <w:textAlignment w:val="auto"/>
        <w:rPr>
          <w:rFonts w:ascii="宋体" w:hAnsi="宋体"/>
          <w:bCs/>
          <w:color w:val="auto"/>
          <w:sz w:val="22"/>
          <w:szCs w:val="22"/>
          <w:highlight w:val="none"/>
        </w:rPr>
      </w:pPr>
      <w:r>
        <w:rPr>
          <w:rFonts w:hint="eastAsia" w:ascii="宋体" w:hAnsi="宋体"/>
          <w:bCs/>
          <w:color w:val="auto"/>
          <w:sz w:val="22"/>
          <w:szCs w:val="22"/>
          <w:highlight w:val="none"/>
        </w:rPr>
        <w:t>投标文件内容不完整、编排混乱导致投标文件被误读、漏读或者查找不到相关内容的，是投标人的责任。</w:t>
      </w:r>
    </w:p>
    <w:p w14:paraId="2DB91AE1">
      <w:pPr>
        <w:keepNext w:val="0"/>
        <w:keepLines w:val="0"/>
        <w:pageBreakBefore w:val="0"/>
        <w:widowControl w:val="0"/>
        <w:numPr>
          <w:ilvl w:val="1"/>
          <w:numId w:val="12"/>
        </w:numPr>
        <w:tabs>
          <w:tab w:val="clear" w:pos="992"/>
        </w:tabs>
        <w:kinsoku/>
        <w:wordWrap/>
        <w:topLinePunct w:val="0"/>
        <w:bidi w:val="0"/>
        <w:snapToGrid/>
        <w:spacing w:line="400" w:lineRule="exact"/>
        <w:ind w:left="540" w:hanging="540"/>
        <w:textAlignment w:val="auto"/>
        <w:rPr>
          <w:rFonts w:ascii="宋体" w:hAnsi="宋体"/>
          <w:bCs/>
          <w:color w:val="auto"/>
          <w:sz w:val="22"/>
          <w:szCs w:val="22"/>
          <w:highlight w:val="none"/>
        </w:rPr>
      </w:pPr>
      <w:r>
        <w:rPr>
          <w:rFonts w:hint="eastAsia" w:ascii="宋体" w:hAnsi="宋体"/>
          <w:bCs/>
          <w:color w:val="auto"/>
          <w:sz w:val="22"/>
          <w:szCs w:val="22"/>
          <w:highlight w:val="none"/>
        </w:rPr>
        <w:t>投标文件因字迹潦草或表达不清所引起的后果由投标人负责。</w:t>
      </w:r>
    </w:p>
    <w:p w14:paraId="4F46B985">
      <w:pPr>
        <w:keepNext w:val="0"/>
        <w:keepLines w:val="0"/>
        <w:pageBreakBefore w:val="0"/>
        <w:widowControl w:val="0"/>
        <w:numPr>
          <w:ilvl w:val="1"/>
          <w:numId w:val="12"/>
        </w:numPr>
        <w:tabs>
          <w:tab w:val="clear" w:pos="992"/>
        </w:tabs>
        <w:kinsoku/>
        <w:wordWrap/>
        <w:topLinePunct w:val="0"/>
        <w:bidi w:val="0"/>
        <w:snapToGrid/>
        <w:spacing w:line="400" w:lineRule="exact"/>
        <w:ind w:left="540" w:hanging="540"/>
        <w:textAlignment w:val="auto"/>
        <w:rPr>
          <w:rFonts w:ascii="宋体" w:hAnsi="宋体"/>
          <w:bCs/>
          <w:color w:val="auto"/>
          <w:sz w:val="22"/>
          <w:szCs w:val="22"/>
          <w:highlight w:val="none"/>
        </w:rPr>
      </w:pPr>
      <w:r>
        <w:rPr>
          <w:rFonts w:hint="eastAsia" w:ascii="宋体" w:hAnsi="宋体"/>
          <w:bCs/>
          <w:color w:val="auto"/>
          <w:sz w:val="22"/>
          <w:szCs w:val="22"/>
          <w:highlight w:val="none"/>
        </w:rPr>
        <w:t>投标人没有按照本章节 “投标文件组成”要求提供全部资料，或者没有仔细阅读招标文件，或者没有对招标文件在各方面的要求作出实质性响应是投标人的风险，由此造成的一切后果由投标人自行承担。</w:t>
      </w:r>
    </w:p>
    <w:p w14:paraId="7041FFA3">
      <w:pPr>
        <w:keepNext w:val="0"/>
        <w:keepLines w:val="0"/>
        <w:pageBreakBefore w:val="0"/>
        <w:widowControl w:val="0"/>
        <w:numPr>
          <w:ilvl w:val="0"/>
          <w:numId w:val="9"/>
        </w:numPr>
        <w:tabs>
          <w:tab w:val="clear" w:pos="420"/>
        </w:tabs>
        <w:kinsoku/>
        <w:wordWrap/>
        <w:topLinePunct w:val="0"/>
        <w:bidi w:val="0"/>
        <w:snapToGrid/>
        <w:spacing w:line="400" w:lineRule="exact"/>
        <w:ind w:left="540" w:hanging="540"/>
        <w:textAlignment w:val="auto"/>
        <w:rPr>
          <w:rFonts w:ascii="宋体" w:hAnsi="宋体"/>
          <w:bCs/>
          <w:color w:val="auto"/>
          <w:sz w:val="22"/>
          <w:szCs w:val="22"/>
          <w:highlight w:val="none"/>
        </w:rPr>
      </w:pPr>
      <w:r>
        <w:rPr>
          <w:rFonts w:hint="eastAsia" w:ascii="宋体" w:hAnsi="宋体"/>
          <w:bCs/>
          <w:color w:val="auto"/>
          <w:sz w:val="22"/>
          <w:szCs w:val="22"/>
          <w:highlight w:val="none"/>
        </w:rPr>
        <w:t>投标文件的签章</w:t>
      </w:r>
    </w:p>
    <w:p w14:paraId="521C43A5">
      <w:pPr>
        <w:keepNext w:val="0"/>
        <w:keepLines w:val="0"/>
        <w:pageBreakBefore w:val="0"/>
        <w:widowControl w:val="0"/>
        <w:numPr>
          <w:ilvl w:val="1"/>
          <w:numId w:val="13"/>
        </w:numPr>
        <w:tabs>
          <w:tab w:val="clear" w:pos="992"/>
        </w:tabs>
        <w:kinsoku/>
        <w:wordWrap/>
        <w:topLinePunct w:val="0"/>
        <w:bidi w:val="0"/>
        <w:snapToGrid/>
        <w:spacing w:line="400" w:lineRule="exact"/>
        <w:ind w:left="640"/>
        <w:textAlignment w:val="auto"/>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rPr>
        <w:t xml:space="preserve">  </w:t>
      </w:r>
      <w:r>
        <w:rPr>
          <w:rFonts w:hint="eastAsia" w:ascii="宋体" w:hAnsi="宋体" w:cs="宋体"/>
          <w:color w:val="auto"/>
          <w:kern w:val="0"/>
          <w:sz w:val="22"/>
          <w:szCs w:val="22"/>
          <w:highlight w:val="none"/>
          <w:lang w:val="zh-CN"/>
        </w:rPr>
        <w:t>单位公章：电子投标响应文件中所需加盖公章部分均采用CA电子签章，</w:t>
      </w:r>
      <w:r>
        <w:rPr>
          <w:rFonts w:hint="eastAsia" w:ascii="宋体" w:hAnsi="宋体" w:cs="宋体"/>
          <w:color w:val="auto"/>
          <w:kern w:val="0"/>
          <w:sz w:val="22"/>
          <w:szCs w:val="22"/>
          <w:highlight w:val="none"/>
        </w:rPr>
        <w:t>如</w:t>
      </w:r>
      <w:r>
        <w:rPr>
          <w:rFonts w:hint="eastAsia" w:ascii="宋体" w:hAnsi="宋体" w:cs="宋体"/>
          <w:color w:val="auto"/>
          <w:kern w:val="0"/>
          <w:sz w:val="22"/>
          <w:szCs w:val="22"/>
          <w:highlight w:val="none"/>
          <w:lang w:eastAsia="zh-CN"/>
        </w:rPr>
        <w:t>投标人</w:t>
      </w:r>
      <w:r>
        <w:rPr>
          <w:rFonts w:hint="eastAsia" w:ascii="宋体" w:hAnsi="宋体" w:cs="宋体"/>
          <w:color w:val="auto"/>
          <w:kern w:val="0"/>
          <w:sz w:val="22"/>
          <w:szCs w:val="22"/>
          <w:highlight w:val="none"/>
        </w:rPr>
        <w:t>以联合体形式参与投标的，由联合体牵头人进行</w:t>
      </w:r>
      <w:r>
        <w:rPr>
          <w:rFonts w:hint="eastAsia" w:ascii="宋体" w:hAnsi="宋体" w:cs="宋体"/>
          <w:color w:val="auto"/>
          <w:kern w:val="0"/>
          <w:sz w:val="22"/>
          <w:szCs w:val="22"/>
          <w:highlight w:val="none"/>
          <w:lang w:val="zh-CN"/>
        </w:rPr>
        <w:t>CA</w:t>
      </w:r>
      <w:r>
        <w:rPr>
          <w:rFonts w:hint="eastAsia" w:ascii="宋体" w:hAnsi="宋体" w:cs="宋体"/>
          <w:color w:val="auto"/>
          <w:kern w:val="0"/>
          <w:sz w:val="22"/>
          <w:szCs w:val="22"/>
          <w:highlight w:val="none"/>
        </w:rPr>
        <w:t>电子签章</w:t>
      </w:r>
      <w:r>
        <w:rPr>
          <w:rFonts w:hint="eastAsia" w:ascii="宋体" w:hAnsi="宋体" w:cs="宋体"/>
          <w:color w:val="auto"/>
          <w:kern w:val="0"/>
          <w:sz w:val="22"/>
          <w:szCs w:val="22"/>
          <w:highlight w:val="none"/>
          <w:lang w:val="zh-CN"/>
        </w:rPr>
        <w:t>；</w:t>
      </w:r>
    </w:p>
    <w:p w14:paraId="736CBDC0">
      <w:pPr>
        <w:keepNext w:val="0"/>
        <w:keepLines w:val="0"/>
        <w:pageBreakBefore w:val="0"/>
        <w:widowControl w:val="0"/>
        <w:numPr>
          <w:ilvl w:val="1"/>
          <w:numId w:val="13"/>
        </w:numPr>
        <w:tabs>
          <w:tab w:val="clear" w:pos="992"/>
        </w:tabs>
        <w:kinsoku/>
        <w:wordWrap/>
        <w:topLinePunct w:val="0"/>
        <w:bidi w:val="0"/>
        <w:snapToGrid/>
        <w:spacing w:line="400" w:lineRule="exact"/>
        <w:ind w:left="640"/>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如</w:t>
      </w:r>
      <w:r>
        <w:rPr>
          <w:rFonts w:hint="eastAsia" w:ascii="宋体" w:hAnsi="宋体" w:cs="宋体"/>
          <w:color w:val="auto"/>
          <w:kern w:val="0"/>
          <w:sz w:val="22"/>
          <w:szCs w:val="22"/>
          <w:highlight w:val="none"/>
          <w:lang w:eastAsia="zh-CN"/>
        </w:rPr>
        <w:t>投标人</w:t>
      </w:r>
      <w:r>
        <w:rPr>
          <w:rFonts w:hint="eastAsia" w:ascii="宋体" w:hAnsi="宋体" w:cs="宋体"/>
          <w:color w:val="auto"/>
          <w:kern w:val="0"/>
          <w:sz w:val="22"/>
          <w:szCs w:val="22"/>
          <w:highlight w:val="none"/>
        </w:rPr>
        <w:t>已办理法人CA电子签章的，投标文件应由投标人法定代表人或其授权代表签章（电子签章），并同时加盖投标人公章（电子签章）；如</w:t>
      </w:r>
      <w:r>
        <w:rPr>
          <w:rFonts w:hint="eastAsia" w:ascii="宋体" w:hAnsi="宋体" w:cs="宋体"/>
          <w:color w:val="auto"/>
          <w:kern w:val="0"/>
          <w:sz w:val="22"/>
          <w:szCs w:val="22"/>
          <w:highlight w:val="none"/>
          <w:lang w:eastAsia="zh-CN"/>
        </w:rPr>
        <w:t>投标人</w:t>
      </w:r>
      <w:r>
        <w:rPr>
          <w:rFonts w:hint="eastAsia" w:ascii="宋体" w:hAnsi="宋体" w:cs="宋体"/>
          <w:color w:val="auto"/>
          <w:kern w:val="0"/>
          <w:sz w:val="22"/>
          <w:szCs w:val="22"/>
          <w:highlight w:val="none"/>
        </w:rPr>
        <w:t>未办理法人CA电子签章的</w:t>
      </w:r>
      <w:r>
        <w:rPr>
          <w:rFonts w:hint="eastAsia" w:ascii="宋体" w:hAnsi="宋体" w:cs="宋体"/>
          <w:color w:val="auto"/>
          <w:kern w:val="0"/>
          <w:sz w:val="22"/>
          <w:szCs w:val="22"/>
          <w:highlight w:val="none"/>
          <w:lang w:val="zh-CN"/>
        </w:rPr>
        <w:t>，</w:t>
      </w:r>
      <w:r>
        <w:rPr>
          <w:rFonts w:hint="eastAsia" w:ascii="宋体" w:hAnsi="宋体" w:cs="宋体"/>
          <w:color w:val="auto"/>
          <w:kern w:val="0"/>
          <w:sz w:val="22"/>
          <w:szCs w:val="22"/>
          <w:highlight w:val="none"/>
        </w:rPr>
        <w:t>需</w:t>
      </w:r>
      <w:r>
        <w:rPr>
          <w:rFonts w:hint="eastAsia" w:ascii="宋体" w:hAnsi="宋体" w:cs="宋体"/>
          <w:color w:val="auto"/>
          <w:kern w:val="0"/>
          <w:sz w:val="22"/>
          <w:szCs w:val="22"/>
          <w:highlight w:val="none"/>
          <w:lang w:val="zh-CN"/>
        </w:rPr>
        <w:t>先制作word版打印，在相应位置签字或盖章后再扫描上传。</w:t>
      </w:r>
    </w:p>
    <w:p w14:paraId="68BFA069">
      <w:pPr>
        <w:keepNext w:val="0"/>
        <w:keepLines w:val="0"/>
        <w:pageBreakBefore w:val="0"/>
        <w:widowControl w:val="0"/>
        <w:numPr>
          <w:ilvl w:val="1"/>
          <w:numId w:val="13"/>
        </w:numPr>
        <w:tabs>
          <w:tab w:val="clear" w:pos="992"/>
        </w:tabs>
        <w:kinsoku/>
        <w:wordWrap/>
        <w:topLinePunct w:val="0"/>
        <w:bidi w:val="0"/>
        <w:snapToGrid/>
        <w:spacing w:line="400" w:lineRule="exact"/>
        <w:ind w:left="640"/>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w:t>
      </w:r>
      <w:r>
        <w:rPr>
          <w:rFonts w:hint="eastAsia" w:ascii="宋体" w:hAnsi="宋体" w:cs="宋体"/>
          <w:color w:val="auto"/>
          <w:kern w:val="0"/>
          <w:sz w:val="22"/>
          <w:szCs w:val="22"/>
          <w:highlight w:val="none"/>
          <w:lang w:val="zh-CN"/>
        </w:rPr>
        <w:t>政采云系统平台有新的操作流程的，按其规定。</w:t>
      </w:r>
    </w:p>
    <w:p w14:paraId="6C7EA45B">
      <w:pPr>
        <w:keepNext w:val="0"/>
        <w:keepLines w:val="0"/>
        <w:pageBreakBefore w:val="0"/>
        <w:widowControl w:val="0"/>
        <w:numPr>
          <w:ilvl w:val="0"/>
          <w:numId w:val="9"/>
        </w:numPr>
        <w:tabs>
          <w:tab w:val="clear" w:pos="420"/>
        </w:tabs>
        <w:kinsoku/>
        <w:wordWrap/>
        <w:topLinePunct w:val="0"/>
        <w:bidi w:val="0"/>
        <w:snapToGrid/>
        <w:spacing w:line="400" w:lineRule="exact"/>
        <w:ind w:left="540" w:hanging="540"/>
        <w:textAlignment w:val="auto"/>
        <w:rPr>
          <w:rFonts w:ascii="宋体" w:hAnsi="宋体"/>
          <w:bCs/>
          <w:color w:val="auto"/>
          <w:sz w:val="22"/>
          <w:szCs w:val="22"/>
          <w:highlight w:val="none"/>
        </w:rPr>
      </w:pPr>
      <w:r>
        <w:rPr>
          <w:rFonts w:hint="eastAsia" w:ascii="宋体" w:hAnsi="宋体"/>
          <w:bCs/>
          <w:color w:val="auto"/>
          <w:sz w:val="22"/>
          <w:szCs w:val="22"/>
          <w:highlight w:val="none"/>
        </w:rPr>
        <w:t>投标文件的形式</w:t>
      </w:r>
    </w:p>
    <w:p w14:paraId="5C9F0282">
      <w:pPr>
        <w:keepNext w:val="0"/>
        <w:keepLines w:val="0"/>
        <w:pageBreakBefore w:val="0"/>
        <w:widowControl w:val="0"/>
        <w:numPr>
          <w:ilvl w:val="1"/>
          <w:numId w:val="14"/>
        </w:numPr>
        <w:tabs>
          <w:tab w:val="clear" w:pos="992"/>
        </w:tabs>
        <w:kinsoku/>
        <w:wordWrap/>
        <w:topLinePunct w:val="0"/>
        <w:bidi w:val="0"/>
        <w:snapToGrid/>
        <w:spacing w:line="400" w:lineRule="exact"/>
        <w:ind w:left="640"/>
        <w:textAlignment w:val="auto"/>
        <w:rPr>
          <w:rFonts w:ascii="宋体" w:hAnsi="宋体" w:cs="Arial"/>
          <w:color w:val="auto"/>
          <w:sz w:val="22"/>
          <w:szCs w:val="22"/>
          <w:highlight w:val="none"/>
          <w:lang w:val="zh-CN"/>
        </w:rPr>
      </w:pPr>
      <w:r>
        <w:rPr>
          <w:rFonts w:hint="eastAsia" w:ascii="宋体" w:hAnsi="宋体" w:cs="Arial"/>
          <w:color w:val="auto"/>
          <w:sz w:val="22"/>
          <w:szCs w:val="22"/>
          <w:highlight w:val="none"/>
          <w:lang w:val="zh-CN"/>
        </w:rPr>
        <w:t>“电子响应文件”是指通过“政采云电子交易客户端”完成投标响应文件编制后生成并加密的数据电文形式的</w:t>
      </w:r>
      <w:r>
        <w:rPr>
          <w:rFonts w:hint="eastAsia" w:ascii="宋体" w:hAnsi="宋体" w:cs="Arial"/>
          <w:color w:val="auto"/>
          <w:sz w:val="22"/>
          <w:szCs w:val="22"/>
          <w:highlight w:val="none"/>
        </w:rPr>
        <w:t>加密标书,加密标书文件后缀格式为</w:t>
      </w:r>
      <w:r>
        <w:rPr>
          <w:rFonts w:hint="eastAsia" w:ascii="宋体" w:hAnsi="宋体" w:cs="Arial"/>
          <w:color w:val="auto"/>
          <w:sz w:val="22"/>
          <w:szCs w:val="22"/>
          <w:highlight w:val="none"/>
          <w:lang w:eastAsia="zh-CN"/>
        </w:rPr>
        <w:t>。</w:t>
      </w:r>
      <w:r>
        <w:rPr>
          <w:rFonts w:hint="eastAsia" w:ascii="宋体" w:hAnsi="宋体" w:cs="Arial"/>
          <w:color w:val="auto"/>
          <w:sz w:val="22"/>
          <w:szCs w:val="22"/>
          <w:highlight w:val="none"/>
        </w:rPr>
        <w:t>jmbs</w:t>
      </w:r>
      <w:r>
        <w:rPr>
          <w:rFonts w:hint="eastAsia" w:ascii="宋体" w:hAnsi="宋体" w:cs="Arial"/>
          <w:color w:val="auto"/>
          <w:sz w:val="22"/>
          <w:szCs w:val="22"/>
          <w:highlight w:val="none"/>
          <w:lang w:val="zh-CN"/>
        </w:rPr>
        <w:t>。</w:t>
      </w:r>
    </w:p>
    <w:p w14:paraId="6FC8C070">
      <w:pPr>
        <w:keepNext w:val="0"/>
        <w:keepLines w:val="0"/>
        <w:pageBreakBefore w:val="0"/>
        <w:widowControl w:val="0"/>
        <w:numPr>
          <w:ilvl w:val="1"/>
          <w:numId w:val="14"/>
        </w:numPr>
        <w:tabs>
          <w:tab w:val="clear" w:pos="992"/>
        </w:tabs>
        <w:kinsoku/>
        <w:wordWrap/>
        <w:topLinePunct w:val="0"/>
        <w:bidi w:val="0"/>
        <w:snapToGrid/>
        <w:spacing w:line="400" w:lineRule="exact"/>
        <w:ind w:left="640"/>
        <w:textAlignment w:val="auto"/>
        <w:rPr>
          <w:rFonts w:ascii="宋体" w:hAnsi="宋体" w:cs="Arial"/>
          <w:color w:val="auto"/>
          <w:sz w:val="22"/>
          <w:szCs w:val="22"/>
          <w:highlight w:val="none"/>
        </w:rPr>
      </w:pPr>
      <w:r>
        <w:rPr>
          <w:rFonts w:hint="eastAsia" w:ascii="宋体" w:hAnsi="宋体" w:cs="Arial"/>
          <w:color w:val="auto"/>
          <w:sz w:val="22"/>
          <w:szCs w:val="22"/>
          <w:highlight w:val="none"/>
          <w:lang w:val="zh-CN"/>
        </w:rPr>
        <w:t>“备份响应文件”是指与“</w:t>
      </w:r>
      <w:r>
        <w:rPr>
          <w:rFonts w:hint="eastAsia" w:ascii="宋体" w:hAnsi="宋体" w:cs="Arial"/>
          <w:color w:val="auto"/>
          <w:sz w:val="22"/>
          <w:szCs w:val="22"/>
          <w:highlight w:val="none"/>
        </w:rPr>
        <w:t>加密标书</w:t>
      </w:r>
      <w:r>
        <w:rPr>
          <w:rFonts w:hint="eastAsia" w:ascii="宋体" w:hAnsi="宋体" w:cs="Arial"/>
          <w:color w:val="auto"/>
          <w:sz w:val="22"/>
          <w:szCs w:val="22"/>
          <w:highlight w:val="none"/>
          <w:lang w:val="zh-CN"/>
        </w:rPr>
        <w:t>”同时生成的数据电文形式的电子文件（备份标书），备份标书文件后缀格式为。bfbs</w:t>
      </w:r>
      <w:r>
        <w:rPr>
          <w:rFonts w:hint="eastAsia" w:ascii="宋体" w:hAnsi="宋体" w:cs="Arial"/>
          <w:color w:val="auto"/>
          <w:sz w:val="22"/>
          <w:szCs w:val="22"/>
          <w:highlight w:val="none"/>
        </w:rPr>
        <w:t>,</w:t>
      </w:r>
      <w:r>
        <w:rPr>
          <w:rFonts w:hint="eastAsia" w:ascii="宋体" w:hAnsi="宋体" w:cs="Arial"/>
          <w:color w:val="auto"/>
          <w:sz w:val="22"/>
          <w:szCs w:val="22"/>
          <w:highlight w:val="none"/>
          <w:lang w:val="zh-CN"/>
        </w:rPr>
        <w:t>其他方式编制的备份响应文件视为无效备份响应文件。</w:t>
      </w:r>
    </w:p>
    <w:p w14:paraId="1980262C">
      <w:pPr>
        <w:keepNext w:val="0"/>
        <w:keepLines w:val="0"/>
        <w:pageBreakBefore w:val="0"/>
        <w:widowControl w:val="0"/>
        <w:numPr>
          <w:ilvl w:val="0"/>
          <w:numId w:val="9"/>
        </w:numPr>
        <w:tabs>
          <w:tab w:val="clear" w:pos="420"/>
        </w:tabs>
        <w:kinsoku/>
        <w:wordWrap/>
        <w:topLinePunct w:val="0"/>
        <w:bidi w:val="0"/>
        <w:snapToGrid/>
        <w:spacing w:line="400" w:lineRule="exact"/>
        <w:ind w:left="540" w:hanging="540"/>
        <w:textAlignment w:val="auto"/>
        <w:rPr>
          <w:rFonts w:ascii="宋体" w:hAnsi="宋体"/>
          <w:bCs/>
          <w:color w:val="auto"/>
          <w:sz w:val="22"/>
          <w:szCs w:val="22"/>
          <w:highlight w:val="none"/>
        </w:rPr>
      </w:pPr>
      <w:r>
        <w:rPr>
          <w:rFonts w:hint="eastAsia" w:ascii="宋体" w:hAnsi="宋体"/>
          <w:bCs/>
          <w:color w:val="auto"/>
          <w:sz w:val="22"/>
          <w:szCs w:val="22"/>
          <w:highlight w:val="none"/>
        </w:rPr>
        <w:t>政采云系统默认投标人自动放弃的情形</w:t>
      </w:r>
    </w:p>
    <w:p w14:paraId="48B72862">
      <w:pPr>
        <w:keepNext w:val="0"/>
        <w:keepLines w:val="0"/>
        <w:pageBreakBefore w:val="0"/>
        <w:widowControl w:val="0"/>
        <w:numPr>
          <w:ilvl w:val="1"/>
          <w:numId w:val="15"/>
        </w:numPr>
        <w:tabs>
          <w:tab w:val="clear" w:pos="992"/>
        </w:tabs>
        <w:kinsoku/>
        <w:wordWrap/>
        <w:topLinePunct w:val="0"/>
        <w:bidi w:val="0"/>
        <w:snapToGrid/>
        <w:spacing w:line="400" w:lineRule="exact"/>
        <w:ind w:left="640"/>
        <w:textAlignment w:val="auto"/>
        <w:rPr>
          <w:rFonts w:ascii="宋体" w:hAnsi="宋体" w:cs="Arial"/>
          <w:color w:val="auto"/>
          <w:sz w:val="22"/>
          <w:szCs w:val="22"/>
          <w:highlight w:val="none"/>
          <w:lang w:val="zh-CN"/>
        </w:rPr>
      </w:pPr>
      <w:r>
        <w:rPr>
          <w:rFonts w:hint="eastAsia" w:ascii="宋体" w:hAnsi="宋体" w:cs="Arial"/>
          <w:color w:val="auto"/>
          <w:sz w:val="22"/>
          <w:szCs w:val="22"/>
          <w:highlight w:val="none"/>
          <w:lang w:val="zh-CN"/>
        </w:rPr>
        <w:t>投标人未按规定上传电子响应文件的；</w:t>
      </w:r>
    </w:p>
    <w:p w14:paraId="50AD7DD5">
      <w:pPr>
        <w:keepNext w:val="0"/>
        <w:keepLines w:val="0"/>
        <w:pageBreakBefore w:val="0"/>
        <w:widowControl w:val="0"/>
        <w:numPr>
          <w:ilvl w:val="1"/>
          <w:numId w:val="15"/>
        </w:numPr>
        <w:tabs>
          <w:tab w:val="clear" w:pos="992"/>
        </w:tabs>
        <w:kinsoku/>
        <w:wordWrap/>
        <w:topLinePunct w:val="0"/>
        <w:bidi w:val="0"/>
        <w:snapToGrid/>
        <w:spacing w:line="400" w:lineRule="exact"/>
        <w:ind w:left="640"/>
        <w:textAlignment w:val="auto"/>
        <w:rPr>
          <w:rFonts w:ascii="宋体" w:hAnsi="宋体" w:cs="Arial"/>
          <w:color w:val="auto"/>
          <w:sz w:val="22"/>
          <w:szCs w:val="22"/>
          <w:highlight w:val="none"/>
          <w:lang w:val="zh-CN"/>
        </w:rPr>
      </w:pPr>
      <w:r>
        <w:rPr>
          <w:rFonts w:hint="eastAsia" w:ascii="宋体" w:hAnsi="宋体" w:cs="Arial"/>
          <w:color w:val="auto"/>
          <w:sz w:val="22"/>
          <w:szCs w:val="22"/>
          <w:highlight w:val="none"/>
          <w:lang w:val="zh-CN"/>
        </w:rPr>
        <w:t>在解密期限内投标人电子响应文件解密失败，且经异常处理后政采云电子交易系统仍未能解决的。</w:t>
      </w:r>
    </w:p>
    <w:p w14:paraId="6D059010">
      <w:pPr>
        <w:keepNext w:val="0"/>
        <w:keepLines w:val="0"/>
        <w:pageBreakBefore w:val="0"/>
        <w:widowControl w:val="0"/>
        <w:numPr>
          <w:ilvl w:val="0"/>
          <w:numId w:val="9"/>
        </w:numPr>
        <w:tabs>
          <w:tab w:val="clear" w:pos="420"/>
        </w:tabs>
        <w:kinsoku/>
        <w:wordWrap/>
        <w:topLinePunct w:val="0"/>
        <w:bidi w:val="0"/>
        <w:snapToGrid/>
        <w:spacing w:line="400" w:lineRule="exact"/>
        <w:ind w:left="540" w:hanging="540"/>
        <w:textAlignment w:val="auto"/>
        <w:rPr>
          <w:rFonts w:ascii="宋体" w:hAnsi="宋体"/>
          <w:bCs/>
          <w:color w:val="auto"/>
          <w:sz w:val="22"/>
          <w:szCs w:val="22"/>
          <w:highlight w:val="none"/>
        </w:rPr>
      </w:pPr>
      <w:r>
        <w:rPr>
          <w:rFonts w:hint="eastAsia" w:ascii="宋体" w:hAnsi="宋体"/>
          <w:bCs/>
          <w:color w:val="auto"/>
          <w:sz w:val="22"/>
          <w:szCs w:val="22"/>
          <w:highlight w:val="none"/>
        </w:rPr>
        <w:t>投标报价</w:t>
      </w:r>
    </w:p>
    <w:p w14:paraId="6EF95ADA">
      <w:pPr>
        <w:keepNext w:val="0"/>
        <w:keepLines w:val="0"/>
        <w:pageBreakBefore w:val="0"/>
        <w:widowControl w:val="0"/>
        <w:numPr>
          <w:ilvl w:val="1"/>
          <w:numId w:val="16"/>
        </w:numPr>
        <w:tabs>
          <w:tab w:val="clear" w:pos="992"/>
        </w:tabs>
        <w:kinsoku/>
        <w:wordWrap/>
        <w:topLinePunct w:val="0"/>
        <w:bidi w:val="0"/>
        <w:snapToGrid/>
        <w:spacing w:line="400" w:lineRule="exact"/>
        <w:ind w:left="420" w:leftChars="0" w:hanging="347" w:firstLineChars="0"/>
        <w:textAlignment w:val="auto"/>
        <w:rPr>
          <w:rFonts w:ascii="宋体" w:hAnsi="宋体" w:cs="Arial"/>
          <w:b/>
          <w:bCs/>
          <w:color w:val="auto"/>
          <w:sz w:val="22"/>
          <w:szCs w:val="22"/>
          <w:highlight w:val="none"/>
          <w:u w:val="single"/>
        </w:rPr>
      </w:pPr>
      <w:r>
        <w:rPr>
          <w:rFonts w:hint="eastAsia" w:ascii="宋体" w:hAnsi="宋体" w:cs="Arial"/>
          <w:b/>
          <w:bCs/>
          <w:color w:val="auto"/>
          <w:sz w:val="22"/>
          <w:szCs w:val="22"/>
          <w:highlight w:val="none"/>
          <w:u w:val="single"/>
        </w:rPr>
        <w:t>投标报价是指投标人在保证到书率和采购人要求的服务水平下，提供给采购人订购的图书、随书附件（光盘、软件等）的购买费用、税金、包装、运输、装卸、验收、到馆全加工服务费用、售后服务、人工费、采购代理服务费等全部费用以及其他认为必需的一切费用的总和的全部费用计算价格折扣率（不含加工材料）。</w:t>
      </w:r>
    </w:p>
    <w:p w14:paraId="6BA75FCE">
      <w:pPr>
        <w:keepNext w:val="0"/>
        <w:keepLines w:val="0"/>
        <w:pageBreakBefore w:val="0"/>
        <w:widowControl w:val="0"/>
        <w:numPr>
          <w:ilvl w:val="1"/>
          <w:numId w:val="16"/>
        </w:numPr>
        <w:tabs>
          <w:tab w:val="clear" w:pos="992"/>
        </w:tabs>
        <w:kinsoku/>
        <w:wordWrap/>
        <w:topLinePunct w:val="0"/>
        <w:bidi w:val="0"/>
        <w:snapToGrid/>
        <w:spacing w:line="400" w:lineRule="exact"/>
        <w:ind w:left="640"/>
        <w:textAlignment w:val="auto"/>
        <w:rPr>
          <w:rFonts w:ascii="宋体" w:hAnsi="宋体" w:cs="Arial"/>
          <w:color w:val="auto"/>
          <w:sz w:val="22"/>
          <w:szCs w:val="22"/>
          <w:highlight w:val="none"/>
        </w:rPr>
      </w:pPr>
      <w:r>
        <w:rPr>
          <w:rFonts w:hint="eastAsia" w:ascii="宋体" w:hAnsi="宋体" w:cs="Arial"/>
          <w:color w:val="auto"/>
          <w:sz w:val="22"/>
          <w:szCs w:val="22"/>
          <w:highlight w:val="none"/>
        </w:rPr>
        <w:t>投标人须认真阅读、充分理解招标文件，如有疑问可在询疑截止时间前送达（或传真）招标代理</w:t>
      </w:r>
      <w:r>
        <w:rPr>
          <w:rFonts w:hint="eastAsia" w:ascii="宋体" w:hAnsi="宋体" w:cs="Arial"/>
          <w:color w:val="auto"/>
          <w:sz w:val="22"/>
          <w:szCs w:val="22"/>
          <w:highlight w:val="none"/>
          <w:lang w:val="en-US" w:eastAsia="zh-CN"/>
        </w:rPr>
        <w:t>8</w:t>
      </w:r>
      <w:r>
        <w:rPr>
          <w:rFonts w:hint="eastAsia" w:ascii="宋体" w:hAnsi="宋体" w:cs="Arial"/>
          <w:color w:val="auto"/>
          <w:sz w:val="22"/>
          <w:szCs w:val="22"/>
          <w:highlight w:val="none"/>
        </w:rPr>
        <w:t>机构，招标代理机构将会统一解答。任何因对本项目招标文件理解不清、产生歧义等由此产生的费用，视作</w:t>
      </w:r>
      <w:r>
        <w:rPr>
          <w:rFonts w:hint="eastAsia" w:ascii="宋体" w:hAnsi="宋体" w:cs="Arial"/>
          <w:color w:val="auto"/>
          <w:sz w:val="22"/>
          <w:szCs w:val="22"/>
          <w:highlight w:val="none"/>
          <w:lang w:val="en-US" w:eastAsia="zh-CN"/>
        </w:rPr>
        <w:t>已</w:t>
      </w:r>
      <w:r>
        <w:rPr>
          <w:rFonts w:hint="eastAsia" w:ascii="宋体" w:hAnsi="宋体" w:cs="Arial"/>
          <w:color w:val="auto"/>
          <w:sz w:val="22"/>
          <w:szCs w:val="22"/>
          <w:highlight w:val="none"/>
        </w:rPr>
        <w:t>含在投标总价中。</w:t>
      </w:r>
    </w:p>
    <w:p w14:paraId="606D4E0A">
      <w:pPr>
        <w:keepNext w:val="0"/>
        <w:keepLines w:val="0"/>
        <w:pageBreakBefore w:val="0"/>
        <w:widowControl w:val="0"/>
        <w:numPr>
          <w:ilvl w:val="1"/>
          <w:numId w:val="16"/>
        </w:numPr>
        <w:tabs>
          <w:tab w:val="clear" w:pos="992"/>
        </w:tabs>
        <w:kinsoku/>
        <w:wordWrap/>
        <w:topLinePunct w:val="0"/>
        <w:bidi w:val="0"/>
        <w:snapToGrid/>
        <w:spacing w:line="400" w:lineRule="exact"/>
        <w:ind w:left="640"/>
        <w:textAlignment w:val="auto"/>
        <w:rPr>
          <w:rFonts w:ascii="宋体" w:hAnsi="宋体" w:cs="Arial"/>
          <w:color w:val="auto"/>
          <w:sz w:val="22"/>
          <w:szCs w:val="22"/>
          <w:highlight w:val="none"/>
        </w:rPr>
      </w:pPr>
      <w:r>
        <w:rPr>
          <w:rFonts w:hint="eastAsia" w:ascii="宋体" w:hAnsi="宋体" w:cs="Arial"/>
          <w:color w:val="auto"/>
          <w:sz w:val="22"/>
          <w:szCs w:val="22"/>
          <w:highlight w:val="none"/>
        </w:rPr>
        <w:t>投标人必须按招标文件规定的开标一览表（统一格式）、投标分项报价表（统一格式）的内容填写单价、合价及其他事项，并由法定代表人或授权代表签署。</w:t>
      </w:r>
    </w:p>
    <w:p w14:paraId="0D570FB2">
      <w:pPr>
        <w:keepNext w:val="0"/>
        <w:keepLines w:val="0"/>
        <w:pageBreakBefore w:val="0"/>
        <w:widowControl w:val="0"/>
        <w:numPr>
          <w:ilvl w:val="1"/>
          <w:numId w:val="16"/>
        </w:numPr>
        <w:tabs>
          <w:tab w:val="clear" w:pos="992"/>
        </w:tabs>
        <w:kinsoku/>
        <w:wordWrap/>
        <w:topLinePunct w:val="0"/>
        <w:bidi w:val="0"/>
        <w:snapToGrid/>
        <w:spacing w:line="400" w:lineRule="exact"/>
        <w:ind w:left="640"/>
        <w:textAlignment w:val="auto"/>
        <w:rPr>
          <w:rFonts w:ascii="宋体" w:hAnsi="宋体" w:cs="Arial"/>
          <w:color w:val="auto"/>
          <w:sz w:val="22"/>
          <w:szCs w:val="22"/>
          <w:highlight w:val="none"/>
        </w:rPr>
      </w:pPr>
      <w:r>
        <w:rPr>
          <w:rFonts w:hint="eastAsia" w:ascii="宋体" w:hAnsi="宋体" w:cs="Arial"/>
          <w:color w:val="auto"/>
          <w:sz w:val="22"/>
          <w:szCs w:val="22"/>
          <w:highlight w:val="none"/>
        </w:rPr>
        <w:t>所有投标报价均以人民币报价。</w:t>
      </w:r>
    </w:p>
    <w:p w14:paraId="0B85F7DF">
      <w:pPr>
        <w:keepNext w:val="0"/>
        <w:keepLines w:val="0"/>
        <w:pageBreakBefore w:val="0"/>
        <w:widowControl w:val="0"/>
        <w:numPr>
          <w:ilvl w:val="1"/>
          <w:numId w:val="16"/>
        </w:numPr>
        <w:tabs>
          <w:tab w:val="clear" w:pos="992"/>
        </w:tabs>
        <w:kinsoku/>
        <w:wordWrap/>
        <w:topLinePunct w:val="0"/>
        <w:bidi w:val="0"/>
        <w:snapToGrid/>
        <w:spacing w:line="400" w:lineRule="exact"/>
        <w:ind w:left="640"/>
        <w:textAlignment w:val="auto"/>
        <w:rPr>
          <w:rFonts w:ascii="宋体" w:hAnsi="宋体" w:cs="Arial"/>
          <w:color w:val="auto"/>
          <w:sz w:val="22"/>
          <w:szCs w:val="22"/>
          <w:highlight w:val="none"/>
        </w:rPr>
      </w:pPr>
      <w:r>
        <w:rPr>
          <w:rFonts w:hint="eastAsia" w:ascii="宋体" w:hAnsi="宋体" w:cs="Arial"/>
          <w:color w:val="auto"/>
          <w:sz w:val="22"/>
          <w:szCs w:val="22"/>
          <w:highlight w:val="none"/>
        </w:rPr>
        <w:t>采购人不接受任何选择报价，对每一项货物/服务只允许一个报价。</w:t>
      </w:r>
    </w:p>
    <w:p w14:paraId="4AA88EB3">
      <w:pPr>
        <w:keepNext w:val="0"/>
        <w:keepLines w:val="0"/>
        <w:pageBreakBefore w:val="0"/>
        <w:widowControl w:val="0"/>
        <w:numPr>
          <w:ilvl w:val="1"/>
          <w:numId w:val="16"/>
        </w:numPr>
        <w:tabs>
          <w:tab w:val="clear" w:pos="992"/>
        </w:tabs>
        <w:kinsoku/>
        <w:wordWrap/>
        <w:topLinePunct w:val="0"/>
        <w:bidi w:val="0"/>
        <w:snapToGrid/>
        <w:spacing w:line="400" w:lineRule="exact"/>
        <w:ind w:left="640"/>
        <w:textAlignment w:val="auto"/>
        <w:rPr>
          <w:rFonts w:ascii="宋体" w:hAnsi="宋体" w:cs="Arial"/>
          <w:color w:val="auto"/>
          <w:sz w:val="22"/>
          <w:szCs w:val="22"/>
          <w:highlight w:val="none"/>
        </w:rPr>
      </w:pPr>
      <w:r>
        <w:rPr>
          <w:rFonts w:hint="eastAsia" w:ascii="宋体" w:hAnsi="宋体" w:cs="Arial"/>
          <w:color w:val="auto"/>
          <w:sz w:val="22"/>
          <w:szCs w:val="22"/>
          <w:highlight w:val="none"/>
        </w:rPr>
        <w:t>采购人要求分类报价是为了方便评标，但在任何情况下不限制采购人以其认为最合适的条款、条件签订合同的权利。</w:t>
      </w:r>
    </w:p>
    <w:p w14:paraId="045BDDEE">
      <w:pPr>
        <w:keepNext w:val="0"/>
        <w:keepLines w:val="0"/>
        <w:pageBreakBefore w:val="0"/>
        <w:widowControl w:val="0"/>
        <w:numPr>
          <w:ilvl w:val="1"/>
          <w:numId w:val="16"/>
        </w:numPr>
        <w:tabs>
          <w:tab w:val="clear" w:pos="992"/>
        </w:tabs>
        <w:kinsoku/>
        <w:wordWrap/>
        <w:topLinePunct w:val="0"/>
        <w:bidi w:val="0"/>
        <w:snapToGrid/>
        <w:spacing w:line="400" w:lineRule="exact"/>
        <w:ind w:left="640"/>
        <w:textAlignment w:val="auto"/>
        <w:rPr>
          <w:rFonts w:ascii="宋体" w:hAnsi="宋体" w:cs="Arial"/>
          <w:color w:val="auto"/>
          <w:sz w:val="22"/>
          <w:szCs w:val="22"/>
          <w:highlight w:val="none"/>
        </w:rPr>
      </w:pPr>
      <w:r>
        <w:rPr>
          <w:rFonts w:hint="eastAsia" w:ascii="宋体" w:hAnsi="宋体" w:cs="Arial"/>
          <w:color w:val="auto"/>
          <w:sz w:val="22"/>
          <w:szCs w:val="22"/>
          <w:highlight w:val="none"/>
        </w:rPr>
        <w:t>报价是成交的一个重要因素，但最低报价不是成交的唯一依据。</w:t>
      </w:r>
    </w:p>
    <w:p w14:paraId="606DAF8D">
      <w:pPr>
        <w:keepNext w:val="0"/>
        <w:keepLines w:val="0"/>
        <w:pageBreakBefore w:val="0"/>
        <w:widowControl w:val="0"/>
        <w:numPr>
          <w:ilvl w:val="0"/>
          <w:numId w:val="9"/>
        </w:numPr>
        <w:tabs>
          <w:tab w:val="clear" w:pos="420"/>
        </w:tabs>
        <w:kinsoku/>
        <w:wordWrap/>
        <w:topLinePunct w:val="0"/>
        <w:bidi w:val="0"/>
        <w:snapToGrid/>
        <w:spacing w:line="400" w:lineRule="exact"/>
        <w:ind w:left="540" w:hanging="540"/>
        <w:textAlignment w:val="auto"/>
        <w:rPr>
          <w:rFonts w:ascii="宋体" w:hAnsi="宋体"/>
          <w:bCs/>
          <w:color w:val="auto"/>
          <w:sz w:val="22"/>
          <w:szCs w:val="22"/>
          <w:highlight w:val="none"/>
        </w:rPr>
      </w:pPr>
      <w:r>
        <w:rPr>
          <w:rFonts w:hint="eastAsia" w:ascii="宋体" w:hAnsi="宋体"/>
          <w:bCs/>
          <w:color w:val="auto"/>
          <w:sz w:val="22"/>
          <w:szCs w:val="22"/>
          <w:highlight w:val="none"/>
        </w:rPr>
        <w:t>投标人如发生下列情况之一，将上报同级政府采购监督管理部门，追究其责任：</w:t>
      </w:r>
    </w:p>
    <w:p w14:paraId="46EB6E2A">
      <w:pPr>
        <w:keepNext w:val="0"/>
        <w:keepLines w:val="0"/>
        <w:pageBreakBefore w:val="0"/>
        <w:widowControl w:val="0"/>
        <w:numPr>
          <w:ilvl w:val="0"/>
          <w:numId w:val="17"/>
        </w:numPr>
        <w:tabs>
          <w:tab w:val="clear" w:pos="420"/>
        </w:tabs>
        <w:kinsoku/>
        <w:wordWrap/>
        <w:topLinePunct w:val="0"/>
        <w:bidi w:val="0"/>
        <w:snapToGrid/>
        <w:spacing w:line="400" w:lineRule="exact"/>
        <w:ind w:left="720" w:hanging="720"/>
        <w:textAlignment w:val="auto"/>
        <w:rPr>
          <w:rFonts w:ascii="宋体" w:hAnsi="宋体" w:cs="宋体"/>
          <w:color w:val="auto"/>
          <w:sz w:val="22"/>
          <w:szCs w:val="22"/>
          <w:highlight w:val="none"/>
        </w:rPr>
      </w:pPr>
      <w:r>
        <w:rPr>
          <w:rFonts w:hint="eastAsia" w:ascii="宋体" w:hAnsi="宋体" w:cs="宋体"/>
          <w:color w:val="auto"/>
          <w:sz w:val="22"/>
          <w:szCs w:val="22"/>
          <w:highlight w:val="none"/>
        </w:rPr>
        <w:t>投标人在招标文件规定的投标有效期内撤回投标；</w:t>
      </w:r>
    </w:p>
    <w:p w14:paraId="0B6BB7E7">
      <w:pPr>
        <w:keepNext w:val="0"/>
        <w:keepLines w:val="0"/>
        <w:pageBreakBefore w:val="0"/>
        <w:widowControl w:val="0"/>
        <w:numPr>
          <w:ilvl w:val="0"/>
          <w:numId w:val="17"/>
        </w:numPr>
        <w:tabs>
          <w:tab w:val="clear" w:pos="420"/>
        </w:tabs>
        <w:kinsoku/>
        <w:wordWrap/>
        <w:topLinePunct w:val="0"/>
        <w:bidi w:val="0"/>
        <w:snapToGrid/>
        <w:spacing w:line="400" w:lineRule="exact"/>
        <w:ind w:left="720" w:hanging="720"/>
        <w:textAlignment w:val="auto"/>
        <w:rPr>
          <w:rFonts w:ascii="宋体" w:hAnsi="宋体" w:cs="宋体"/>
          <w:color w:val="auto"/>
          <w:sz w:val="22"/>
          <w:szCs w:val="22"/>
          <w:highlight w:val="none"/>
        </w:rPr>
      </w:pPr>
      <w:r>
        <w:rPr>
          <w:rFonts w:hint="eastAsia" w:ascii="宋体" w:hAnsi="宋体" w:cs="宋体"/>
          <w:color w:val="auto"/>
          <w:sz w:val="22"/>
          <w:szCs w:val="22"/>
          <w:highlight w:val="none"/>
        </w:rPr>
        <w:t>中标人未按中标通知书中规定的时间与采购人签订合同；</w:t>
      </w:r>
    </w:p>
    <w:p w14:paraId="44EC390E">
      <w:pPr>
        <w:keepNext w:val="0"/>
        <w:keepLines w:val="0"/>
        <w:pageBreakBefore w:val="0"/>
        <w:widowControl w:val="0"/>
        <w:numPr>
          <w:ilvl w:val="0"/>
          <w:numId w:val="17"/>
        </w:numPr>
        <w:tabs>
          <w:tab w:val="clear" w:pos="420"/>
        </w:tabs>
        <w:kinsoku/>
        <w:wordWrap/>
        <w:topLinePunct w:val="0"/>
        <w:bidi w:val="0"/>
        <w:snapToGrid/>
        <w:spacing w:line="400" w:lineRule="exact"/>
        <w:ind w:left="720" w:hanging="720"/>
        <w:textAlignment w:val="auto"/>
        <w:rPr>
          <w:rFonts w:ascii="宋体" w:hAnsi="宋体" w:cs="宋体"/>
          <w:color w:val="auto"/>
          <w:sz w:val="22"/>
          <w:szCs w:val="22"/>
          <w:highlight w:val="none"/>
        </w:rPr>
      </w:pPr>
      <w:r>
        <w:rPr>
          <w:rFonts w:hint="eastAsia" w:ascii="宋体" w:hAnsi="宋体" w:cs="宋体"/>
          <w:color w:val="auto"/>
          <w:sz w:val="22"/>
          <w:szCs w:val="22"/>
          <w:highlight w:val="none"/>
        </w:rPr>
        <w:t>投标人在招标文件中提供虚假技术指标及参数，经评标委员会确认属实的。</w:t>
      </w:r>
    </w:p>
    <w:p w14:paraId="0788EAD8">
      <w:pPr>
        <w:keepNext w:val="0"/>
        <w:keepLines w:val="0"/>
        <w:pageBreakBefore w:val="0"/>
        <w:widowControl w:val="0"/>
        <w:numPr>
          <w:ilvl w:val="0"/>
          <w:numId w:val="17"/>
        </w:numPr>
        <w:tabs>
          <w:tab w:val="clear" w:pos="420"/>
        </w:tabs>
        <w:kinsoku/>
        <w:wordWrap/>
        <w:topLinePunct w:val="0"/>
        <w:bidi w:val="0"/>
        <w:snapToGrid/>
        <w:spacing w:line="400" w:lineRule="exact"/>
        <w:ind w:left="720" w:hanging="720"/>
        <w:textAlignment w:val="auto"/>
        <w:rPr>
          <w:rFonts w:ascii="宋体" w:hAnsi="宋体" w:cs="宋体"/>
          <w:color w:val="auto"/>
          <w:sz w:val="22"/>
          <w:szCs w:val="22"/>
          <w:highlight w:val="none"/>
        </w:rPr>
      </w:pPr>
      <w:r>
        <w:rPr>
          <w:rFonts w:hint="eastAsia" w:ascii="宋体" w:hAnsi="宋体" w:cs="宋体"/>
          <w:color w:val="auto"/>
          <w:sz w:val="22"/>
          <w:szCs w:val="22"/>
          <w:highlight w:val="none"/>
        </w:rPr>
        <w:t>经同级政府采购监督管理部门审查认定投标人有违反《中华人民共和国政府采购法》等有关法律法规的行为。</w:t>
      </w:r>
    </w:p>
    <w:p w14:paraId="6059DC8D">
      <w:pPr>
        <w:keepNext w:val="0"/>
        <w:keepLines w:val="0"/>
        <w:pageBreakBefore w:val="0"/>
        <w:widowControl w:val="0"/>
        <w:numPr>
          <w:ilvl w:val="0"/>
          <w:numId w:val="9"/>
        </w:numPr>
        <w:tabs>
          <w:tab w:val="clear" w:pos="420"/>
        </w:tabs>
        <w:kinsoku/>
        <w:wordWrap/>
        <w:topLinePunct w:val="0"/>
        <w:bidi w:val="0"/>
        <w:snapToGrid/>
        <w:spacing w:line="400" w:lineRule="exact"/>
        <w:ind w:left="540" w:hanging="540"/>
        <w:textAlignment w:val="auto"/>
        <w:rPr>
          <w:rFonts w:ascii="宋体" w:hAnsi="宋体"/>
          <w:bCs/>
          <w:color w:val="auto"/>
          <w:sz w:val="22"/>
          <w:szCs w:val="22"/>
          <w:highlight w:val="none"/>
        </w:rPr>
      </w:pPr>
      <w:r>
        <w:rPr>
          <w:rFonts w:hint="eastAsia" w:ascii="宋体" w:hAnsi="宋体"/>
          <w:bCs/>
          <w:color w:val="auto"/>
          <w:sz w:val="22"/>
          <w:szCs w:val="22"/>
          <w:highlight w:val="none"/>
        </w:rPr>
        <w:t>投标有效期</w:t>
      </w:r>
    </w:p>
    <w:p w14:paraId="6AB2B25C">
      <w:pPr>
        <w:keepNext w:val="0"/>
        <w:keepLines w:val="0"/>
        <w:pageBreakBefore w:val="0"/>
        <w:widowControl w:val="0"/>
        <w:numPr>
          <w:ilvl w:val="1"/>
          <w:numId w:val="18"/>
        </w:numPr>
        <w:tabs>
          <w:tab w:val="clear" w:pos="992"/>
        </w:tabs>
        <w:kinsoku/>
        <w:wordWrap/>
        <w:topLinePunct w:val="0"/>
        <w:bidi w:val="0"/>
        <w:snapToGrid/>
        <w:spacing w:line="400" w:lineRule="exact"/>
        <w:ind w:left="420"/>
        <w:textAlignment w:val="auto"/>
        <w:rPr>
          <w:rFonts w:ascii="宋体" w:hAnsi="宋体" w:cs="Arial"/>
          <w:color w:val="auto"/>
          <w:sz w:val="22"/>
          <w:szCs w:val="22"/>
          <w:highlight w:val="none"/>
        </w:rPr>
      </w:pPr>
      <w:r>
        <w:rPr>
          <w:rFonts w:hint="eastAsia" w:ascii="宋体" w:hAnsi="宋体" w:cs="Arial"/>
          <w:color w:val="auto"/>
          <w:sz w:val="22"/>
          <w:szCs w:val="22"/>
          <w:highlight w:val="none"/>
        </w:rPr>
        <w:t>自开标之日起 90天内投标应保持有效。投标有效期短于这个规定期限的投标将视为非响应性投标而予以拒绝。</w:t>
      </w:r>
    </w:p>
    <w:p w14:paraId="6E832F91">
      <w:pPr>
        <w:keepNext w:val="0"/>
        <w:keepLines w:val="0"/>
        <w:pageBreakBefore w:val="0"/>
        <w:widowControl w:val="0"/>
        <w:numPr>
          <w:ilvl w:val="1"/>
          <w:numId w:val="18"/>
        </w:numPr>
        <w:tabs>
          <w:tab w:val="clear" w:pos="992"/>
        </w:tabs>
        <w:kinsoku/>
        <w:wordWrap/>
        <w:topLinePunct w:val="0"/>
        <w:bidi w:val="0"/>
        <w:snapToGrid/>
        <w:spacing w:line="400" w:lineRule="exact"/>
        <w:ind w:left="420"/>
        <w:textAlignment w:val="auto"/>
        <w:rPr>
          <w:rFonts w:ascii="宋体" w:hAnsi="宋体" w:cs="Arial"/>
          <w:color w:val="auto"/>
          <w:sz w:val="22"/>
          <w:szCs w:val="22"/>
          <w:highlight w:val="none"/>
        </w:rPr>
      </w:pPr>
      <w:r>
        <w:rPr>
          <w:rFonts w:hint="eastAsia" w:ascii="宋体" w:hAnsi="宋体" w:cs="Arial"/>
          <w:color w:val="auto"/>
          <w:sz w:val="22"/>
          <w:szCs w:val="22"/>
          <w:highlight w:val="none"/>
        </w:rPr>
        <w:t>特殊情况下，在原投标有效期截止前，采购人可与投标人协商延长投标有效期，这种要求和答复均以书面形式进行。投标人可拒绝接受延期要求。同意延长投标有效期的投标人不得修改投标文件。</w:t>
      </w:r>
    </w:p>
    <w:p w14:paraId="6FC75AFC">
      <w:pPr>
        <w:keepNext w:val="0"/>
        <w:keepLines w:val="0"/>
        <w:pageBreakBefore w:val="0"/>
        <w:widowControl w:val="0"/>
        <w:kinsoku/>
        <w:wordWrap/>
        <w:topLinePunct w:val="0"/>
        <w:bidi w:val="0"/>
        <w:snapToGrid/>
        <w:spacing w:before="100" w:beforeAutospacing="1" w:after="100" w:afterAutospacing="1" w:line="400" w:lineRule="exact"/>
        <w:jc w:val="center"/>
        <w:textAlignment w:val="auto"/>
        <w:outlineLvl w:val="0"/>
        <w:rPr>
          <w:rFonts w:hint="eastAsia" w:ascii="宋体" w:hAnsi="宋体" w:eastAsia="宋体" w:cs="Times New Roman"/>
          <w:b/>
          <w:bCs/>
          <w:color w:val="auto"/>
          <w:sz w:val="26"/>
          <w:szCs w:val="26"/>
          <w:highlight w:val="none"/>
        </w:rPr>
      </w:pPr>
      <w:bookmarkStart w:id="113" w:name="_Toc16296"/>
      <w:bookmarkStart w:id="114" w:name="_Toc26845"/>
      <w:r>
        <w:rPr>
          <w:rFonts w:hint="eastAsia" w:ascii="宋体" w:hAnsi="宋体" w:eastAsia="宋体" w:cs="Times New Roman"/>
          <w:b/>
          <w:bCs/>
          <w:color w:val="auto"/>
          <w:sz w:val="26"/>
          <w:szCs w:val="26"/>
          <w:highlight w:val="none"/>
        </w:rPr>
        <w:t>五、 投标文件的递交</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p w14:paraId="2A3AC656">
      <w:pPr>
        <w:keepNext w:val="0"/>
        <w:keepLines w:val="0"/>
        <w:pageBreakBefore w:val="0"/>
        <w:widowControl w:val="0"/>
        <w:numPr>
          <w:ilvl w:val="0"/>
          <w:numId w:val="19"/>
        </w:numPr>
        <w:tabs>
          <w:tab w:val="clear" w:pos="420"/>
        </w:tabs>
        <w:kinsoku/>
        <w:wordWrap/>
        <w:topLinePunct w:val="0"/>
        <w:bidi w:val="0"/>
        <w:snapToGrid/>
        <w:spacing w:line="400" w:lineRule="exact"/>
        <w:textAlignment w:val="auto"/>
        <w:rPr>
          <w:rFonts w:ascii="宋体" w:hAnsi="宋体" w:cs="Arial"/>
          <w:bCs/>
          <w:color w:val="auto"/>
          <w:sz w:val="22"/>
          <w:szCs w:val="22"/>
          <w:highlight w:val="none"/>
        </w:rPr>
      </w:pPr>
      <w:r>
        <w:rPr>
          <w:rFonts w:hint="eastAsia" w:ascii="宋体" w:hAnsi="宋体" w:cs="Arial"/>
          <w:bCs/>
          <w:color w:val="auto"/>
          <w:sz w:val="22"/>
          <w:szCs w:val="22"/>
          <w:highlight w:val="none"/>
        </w:rPr>
        <w:t>投标文件的递交</w:t>
      </w:r>
    </w:p>
    <w:p w14:paraId="2F6CA544">
      <w:pPr>
        <w:keepNext w:val="0"/>
        <w:keepLines w:val="0"/>
        <w:pageBreakBefore w:val="0"/>
        <w:widowControl w:val="0"/>
        <w:numPr>
          <w:ilvl w:val="1"/>
          <w:numId w:val="20"/>
        </w:numPr>
        <w:tabs>
          <w:tab w:val="clear" w:pos="992"/>
        </w:tabs>
        <w:kinsoku/>
        <w:wordWrap/>
        <w:topLinePunct w:val="0"/>
        <w:bidi w:val="0"/>
        <w:snapToGrid/>
        <w:spacing w:line="400" w:lineRule="exact"/>
        <w:ind w:left="640"/>
        <w:textAlignment w:val="auto"/>
        <w:rPr>
          <w:rFonts w:ascii="宋体" w:hAnsi="宋体" w:cs="Arial"/>
          <w:color w:val="auto"/>
          <w:sz w:val="22"/>
          <w:szCs w:val="22"/>
          <w:highlight w:val="none"/>
        </w:rPr>
      </w:pPr>
      <w:r>
        <w:rPr>
          <w:rFonts w:hint="eastAsia" w:ascii="宋体" w:hAnsi="宋体" w:cs="Arial"/>
          <w:color w:val="auto"/>
          <w:sz w:val="22"/>
          <w:szCs w:val="22"/>
          <w:highlight w:val="none"/>
        </w:rPr>
        <w:t>“电子响应文件”的上传、递交，具体详见《政府采购项目电子交易管理操作指南-供应商》（</w:t>
      </w:r>
      <w:r>
        <w:rPr>
          <w:rFonts w:hint="eastAsia" w:ascii="宋体" w:hAnsi="宋体" w:cs="Arial"/>
          <w:color w:val="auto"/>
          <w:sz w:val="22"/>
          <w:szCs w:val="22"/>
          <w:highlight w:val="none"/>
          <w:lang w:eastAsia="zh-CN"/>
        </w:rPr>
        <w:t>投标人</w:t>
      </w:r>
      <w:r>
        <w:rPr>
          <w:rFonts w:hint="eastAsia" w:ascii="宋体" w:hAnsi="宋体" w:cs="Arial"/>
          <w:color w:val="auto"/>
          <w:sz w:val="22"/>
          <w:szCs w:val="22"/>
          <w:highlight w:val="none"/>
        </w:rPr>
        <w:t>自行去政采云系统上进行下载）：</w:t>
      </w:r>
    </w:p>
    <w:p w14:paraId="234DD11C">
      <w:pPr>
        <w:pStyle w:val="60"/>
        <w:keepNext w:val="0"/>
        <w:keepLines w:val="0"/>
        <w:pageBreakBefore w:val="0"/>
        <w:widowControl w:val="0"/>
        <w:numPr>
          <w:ilvl w:val="0"/>
          <w:numId w:val="21"/>
        </w:numPr>
        <w:kinsoku/>
        <w:wordWrap/>
        <w:topLinePunct w:val="0"/>
        <w:autoSpaceDE w:val="0"/>
        <w:autoSpaceDN w:val="0"/>
        <w:bidi w:val="0"/>
        <w:adjustRightInd w:val="0"/>
        <w:snapToGrid/>
        <w:spacing w:after="0" w:line="400" w:lineRule="exact"/>
        <w:ind w:left="218" w:leftChars="104" w:firstLine="0" w:firstLineChars="0"/>
        <w:jc w:val="left"/>
        <w:textAlignment w:val="auto"/>
        <w:rPr>
          <w:rFonts w:ascii="宋体" w:hAnsi="宋体" w:cs="宋体"/>
          <w:color w:val="auto"/>
          <w:sz w:val="22"/>
          <w:szCs w:val="22"/>
          <w:highlight w:val="none"/>
        </w:rPr>
      </w:pPr>
      <w:r>
        <w:rPr>
          <w:rFonts w:hint="eastAsia" w:ascii="宋体" w:hAnsi="宋体" w:cs="宋体"/>
          <w:color w:val="auto"/>
          <w:sz w:val="22"/>
          <w:szCs w:val="22"/>
          <w:highlight w:val="none"/>
        </w:rPr>
        <w:t>电子响应文件制作完成并生成加密标书，在投标响应截止时间前，</w:t>
      </w:r>
      <w:r>
        <w:rPr>
          <w:rFonts w:hint="eastAsia" w:ascii="宋体" w:hAnsi="宋体" w:cs="宋体"/>
          <w:color w:val="auto"/>
          <w:sz w:val="22"/>
          <w:szCs w:val="22"/>
          <w:highlight w:val="none"/>
          <w:lang w:eastAsia="zh-CN"/>
        </w:rPr>
        <w:t>投标人</w:t>
      </w:r>
      <w:r>
        <w:rPr>
          <w:rFonts w:hint="eastAsia" w:ascii="宋体" w:hAnsi="宋体" w:cs="宋体"/>
          <w:color w:val="auto"/>
          <w:sz w:val="22"/>
          <w:szCs w:val="22"/>
          <w:highlight w:val="none"/>
        </w:rPr>
        <w:t>需将加密的响应文件上传至政采云平台，接到解密通知后，解密投标响应文件。</w:t>
      </w:r>
    </w:p>
    <w:p w14:paraId="0590D898">
      <w:pPr>
        <w:pStyle w:val="60"/>
        <w:keepNext w:val="0"/>
        <w:keepLines w:val="0"/>
        <w:pageBreakBefore w:val="0"/>
        <w:widowControl w:val="0"/>
        <w:numPr>
          <w:ilvl w:val="0"/>
          <w:numId w:val="21"/>
        </w:numPr>
        <w:kinsoku/>
        <w:wordWrap/>
        <w:topLinePunct w:val="0"/>
        <w:autoSpaceDE w:val="0"/>
        <w:autoSpaceDN w:val="0"/>
        <w:bidi w:val="0"/>
        <w:adjustRightInd w:val="0"/>
        <w:snapToGrid/>
        <w:spacing w:after="0" w:line="400" w:lineRule="exact"/>
        <w:ind w:left="218" w:leftChars="104" w:firstLine="0" w:firstLineChars="0"/>
        <w:jc w:val="left"/>
        <w:textAlignment w:val="auto"/>
        <w:rPr>
          <w:rFonts w:ascii="宋体" w:hAnsi="宋体" w:cs="宋体"/>
          <w:color w:val="auto"/>
          <w:sz w:val="22"/>
          <w:szCs w:val="22"/>
          <w:highlight w:val="none"/>
        </w:rPr>
      </w:pPr>
      <w:r>
        <w:rPr>
          <w:rFonts w:hint="eastAsia" w:ascii="宋体" w:hAnsi="宋体" w:cs="宋体"/>
          <w:color w:val="auto"/>
          <w:sz w:val="22"/>
          <w:szCs w:val="22"/>
          <w:highlight w:val="none"/>
        </w:rPr>
        <w:t>电子响应文件上传成功后，在“投标响应文件上传-进行中”标签页下，显示状态为“已上传”。可在此处下载打印投标回执；在投标响应截止时间前，</w:t>
      </w:r>
      <w:r>
        <w:rPr>
          <w:rFonts w:hint="eastAsia" w:ascii="宋体" w:hAnsi="宋体" w:cs="宋体"/>
          <w:color w:val="auto"/>
          <w:sz w:val="22"/>
          <w:szCs w:val="22"/>
          <w:highlight w:val="none"/>
          <w:lang w:eastAsia="zh-CN"/>
        </w:rPr>
        <w:t>投标人</w:t>
      </w:r>
      <w:r>
        <w:rPr>
          <w:rFonts w:hint="eastAsia" w:ascii="宋体" w:hAnsi="宋体" w:cs="宋体"/>
          <w:color w:val="auto"/>
          <w:sz w:val="22"/>
          <w:szCs w:val="22"/>
          <w:highlight w:val="none"/>
        </w:rPr>
        <w:t>可撤回投标响应文件，修改内容。</w:t>
      </w:r>
    </w:p>
    <w:p w14:paraId="3282EC48">
      <w:pPr>
        <w:keepNext w:val="0"/>
        <w:keepLines w:val="0"/>
        <w:pageBreakBefore w:val="0"/>
        <w:widowControl w:val="0"/>
        <w:numPr>
          <w:ilvl w:val="1"/>
          <w:numId w:val="20"/>
        </w:numPr>
        <w:tabs>
          <w:tab w:val="clear" w:pos="992"/>
        </w:tabs>
        <w:kinsoku/>
        <w:wordWrap/>
        <w:topLinePunct w:val="0"/>
        <w:bidi w:val="0"/>
        <w:snapToGrid/>
        <w:spacing w:line="400" w:lineRule="exact"/>
        <w:ind w:left="640"/>
        <w:textAlignment w:val="auto"/>
        <w:rPr>
          <w:rFonts w:ascii="宋体" w:hAnsi="宋体" w:cs="Arial"/>
          <w:color w:val="auto"/>
          <w:sz w:val="22"/>
          <w:szCs w:val="22"/>
          <w:highlight w:val="none"/>
        </w:rPr>
      </w:pPr>
      <w:r>
        <w:rPr>
          <w:rFonts w:hint="eastAsia" w:ascii="宋体" w:hAnsi="宋体" w:cs="Arial"/>
          <w:color w:val="auto"/>
          <w:sz w:val="22"/>
          <w:szCs w:val="22"/>
          <w:highlight w:val="none"/>
        </w:rPr>
        <w:t xml:space="preserve"> “备份响应文件”的递交：</w:t>
      </w:r>
    </w:p>
    <w:p w14:paraId="2DF85254">
      <w:pPr>
        <w:pStyle w:val="60"/>
        <w:keepNext w:val="0"/>
        <w:keepLines w:val="0"/>
        <w:pageBreakBefore w:val="0"/>
        <w:widowControl w:val="0"/>
        <w:numPr>
          <w:ilvl w:val="0"/>
          <w:numId w:val="22"/>
        </w:numPr>
        <w:kinsoku/>
        <w:wordWrap/>
        <w:topLinePunct w:val="0"/>
        <w:autoSpaceDE w:val="0"/>
        <w:autoSpaceDN w:val="0"/>
        <w:bidi w:val="0"/>
        <w:adjustRightInd w:val="0"/>
        <w:snapToGrid/>
        <w:spacing w:after="0" w:line="400" w:lineRule="exact"/>
        <w:ind w:left="218" w:leftChars="104" w:firstLine="0" w:firstLineChars="0"/>
        <w:jc w:val="left"/>
        <w:textAlignment w:val="auto"/>
        <w:rPr>
          <w:rFonts w:ascii="宋体" w:hAnsi="宋体" w:cs="宋体"/>
          <w:color w:val="auto"/>
          <w:sz w:val="22"/>
          <w:szCs w:val="22"/>
          <w:highlight w:val="none"/>
        </w:rPr>
      </w:pPr>
      <w:r>
        <w:rPr>
          <w:rFonts w:hint="eastAsia" w:ascii="宋体" w:hAnsi="宋体" w:cs="宋体"/>
          <w:color w:val="auto"/>
          <w:sz w:val="22"/>
          <w:szCs w:val="22"/>
          <w:highlight w:val="none"/>
        </w:rPr>
        <w:t>备份响应文件的递交：</w:t>
      </w:r>
      <w:r>
        <w:rPr>
          <w:rFonts w:hint="eastAsia"/>
          <w:color w:val="auto"/>
          <w:highlight w:val="none"/>
        </w:rPr>
        <w:fldChar w:fldCharType="begin"/>
      </w:r>
      <w:r>
        <w:rPr>
          <w:color w:val="auto"/>
          <w:highlight w:val="none"/>
        </w:rPr>
        <w:instrText xml:space="preserve"> HYPERLINK "mailto:供应商在制作电子标书时，标书生成后有两份，一份为加密标书（用于供应商投标上传），一份为备份标书，其中加密标书文件后缀格式为.jmbs；备份标书文件后缀格式为.bfbs；供应商在系统里上传好加密标书后，应在投标截止时间前将备份标书发送至代理机构邮箱471870577@qq.com。" </w:instrText>
      </w:r>
      <w:r>
        <w:rPr>
          <w:rFonts w:hint="eastAsia"/>
          <w:color w:val="auto"/>
          <w:highlight w:val="none"/>
        </w:rPr>
        <w:fldChar w:fldCharType="separate"/>
      </w:r>
      <w:r>
        <w:rPr>
          <w:rFonts w:hint="eastAsia" w:ascii="宋体" w:hAnsi="宋体" w:cs="宋体"/>
          <w:color w:val="auto"/>
          <w:sz w:val="22"/>
          <w:szCs w:val="22"/>
          <w:highlight w:val="none"/>
          <w:lang w:eastAsia="zh-CN"/>
        </w:rPr>
        <w:t>投标人</w:t>
      </w:r>
      <w:r>
        <w:rPr>
          <w:rFonts w:hint="eastAsia" w:ascii="宋体" w:hAnsi="宋体" w:cs="宋体"/>
          <w:color w:val="auto"/>
          <w:sz w:val="22"/>
          <w:szCs w:val="22"/>
          <w:highlight w:val="none"/>
        </w:rPr>
        <w:t>在系统里上传好加密标书后，可以（建议）在投标响应截止时间前将系统生成的备份标书（后缀格式为</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bfbs）以电子邮件形式传送至采购代理机构邮箱Yxgc666@126.com，</w:t>
      </w:r>
      <w:r>
        <w:rPr>
          <w:rFonts w:hint="eastAsia" w:ascii="宋体" w:hAnsi="宋体" w:cs="宋体"/>
          <w:color w:val="auto"/>
          <w:sz w:val="22"/>
          <w:szCs w:val="22"/>
          <w:highlight w:val="none"/>
        </w:rPr>
        <w:fldChar w:fldCharType="end"/>
      </w:r>
      <w:r>
        <w:rPr>
          <w:rFonts w:hint="eastAsia" w:ascii="宋体" w:hAnsi="宋体" w:cs="宋体"/>
          <w:color w:val="auto"/>
          <w:sz w:val="22"/>
          <w:szCs w:val="22"/>
          <w:highlight w:val="none"/>
        </w:rPr>
        <w:t>传送的备份标书需打包压缩并加密，加密密码由</w:t>
      </w:r>
      <w:r>
        <w:rPr>
          <w:rFonts w:hint="eastAsia" w:ascii="宋体" w:hAnsi="宋体" w:cs="宋体"/>
          <w:color w:val="auto"/>
          <w:sz w:val="22"/>
          <w:szCs w:val="22"/>
          <w:highlight w:val="none"/>
          <w:lang w:eastAsia="zh-CN"/>
        </w:rPr>
        <w:t>投标人</w:t>
      </w:r>
      <w:r>
        <w:rPr>
          <w:rFonts w:hint="eastAsia" w:ascii="宋体" w:hAnsi="宋体" w:cs="宋体"/>
          <w:color w:val="auto"/>
          <w:sz w:val="22"/>
          <w:szCs w:val="22"/>
          <w:highlight w:val="none"/>
        </w:rPr>
        <w:t>自行保管。</w:t>
      </w:r>
    </w:p>
    <w:p w14:paraId="63D77B43">
      <w:pPr>
        <w:pStyle w:val="60"/>
        <w:keepNext w:val="0"/>
        <w:keepLines w:val="0"/>
        <w:pageBreakBefore w:val="0"/>
        <w:widowControl w:val="0"/>
        <w:numPr>
          <w:ilvl w:val="0"/>
          <w:numId w:val="22"/>
        </w:numPr>
        <w:kinsoku/>
        <w:wordWrap/>
        <w:topLinePunct w:val="0"/>
        <w:autoSpaceDE w:val="0"/>
        <w:autoSpaceDN w:val="0"/>
        <w:bidi w:val="0"/>
        <w:adjustRightInd w:val="0"/>
        <w:snapToGrid/>
        <w:spacing w:after="0" w:line="400" w:lineRule="exact"/>
        <w:ind w:left="218" w:leftChars="104" w:firstLine="0" w:firstLineChars="0"/>
        <w:jc w:val="left"/>
        <w:textAlignment w:val="auto"/>
        <w:rPr>
          <w:rFonts w:ascii="宋体" w:hAnsi="宋体" w:cs="宋体"/>
          <w:color w:val="auto"/>
          <w:sz w:val="22"/>
          <w:szCs w:val="22"/>
          <w:highlight w:val="none"/>
        </w:rPr>
      </w:pPr>
      <w:r>
        <w:rPr>
          <w:rFonts w:hint="eastAsia" w:ascii="宋体" w:hAnsi="宋体" w:cs="宋体"/>
          <w:color w:val="auto"/>
          <w:sz w:val="22"/>
          <w:szCs w:val="22"/>
          <w:highlight w:val="none"/>
        </w:rPr>
        <w:t>通过“政府采购云平台”上传递交的“电子响应文件”无法按时解密，</w:t>
      </w:r>
      <w:r>
        <w:rPr>
          <w:rFonts w:hint="eastAsia" w:ascii="宋体" w:hAnsi="宋体" w:cs="宋体"/>
          <w:color w:val="auto"/>
          <w:sz w:val="22"/>
          <w:szCs w:val="22"/>
          <w:highlight w:val="none"/>
          <w:lang w:eastAsia="zh-CN"/>
        </w:rPr>
        <w:t>投标人</w:t>
      </w:r>
      <w:r>
        <w:rPr>
          <w:rFonts w:hint="eastAsia" w:ascii="宋体" w:hAnsi="宋体" w:cs="宋体"/>
          <w:color w:val="auto"/>
          <w:sz w:val="22"/>
          <w:szCs w:val="22"/>
          <w:highlight w:val="none"/>
        </w:rPr>
        <w:t>递交了备份响应文件的，以备份响应文件为依据，否则视为响应文件撤回。 通过“政府采购云平台”上传递交的“电子响应文件”已按时解密的，“备份响应文件”自动失效。</w:t>
      </w:r>
      <w:r>
        <w:rPr>
          <w:rFonts w:hint="eastAsia" w:ascii="宋体" w:hAnsi="宋体" w:cs="宋体"/>
          <w:color w:val="auto"/>
          <w:sz w:val="22"/>
          <w:szCs w:val="22"/>
          <w:highlight w:val="none"/>
          <w:lang w:eastAsia="zh-CN"/>
        </w:rPr>
        <w:t>投标人</w:t>
      </w:r>
      <w:r>
        <w:rPr>
          <w:rFonts w:hint="eastAsia" w:ascii="宋体" w:hAnsi="宋体" w:cs="宋体"/>
          <w:color w:val="auto"/>
          <w:sz w:val="22"/>
          <w:szCs w:val="22"/>
          <w:highlight w:val="none"/>
        </w:rPr>
        <w:t>仅递交备份响应文件的，投标无效；</w:t>
      </w:r>
    </w:p>
    <w:p w14:paraId="67CF9575">
      <w:pPr>
        <w:keepNext w:val="0"/>
        <w:keepLines w:val="0"/>
        <w:pageBreakBefore w:val="0"/>
        <w:widowControl w:val="0"/>
        <w:numPr>
          <w:ilvl w:val="1"/>
          <w:numId w:val="20"/>
        </w:numPr>
        <w:tabs>
          <w:tab w:val="clear" w:pos="992"/>
        </w:tabs>
        <w:kinsoku/>
        <w:wordWrap/>
        <w:topLinePunct w:val="0"/>
        <w:bidi w:val="0"/>
        <w:snapToGrid/>
        <w:spacing w:line="400" w:lineRule="exact"/>
        <w:ind w:left="640"/>
        <w:textAlignment w:val="auto"/>
        <w:rPr>
          <w:rFonts w:ascii="宋体" w:hAnsi="宋体" w:cs="Arial"/>
          <w:color w:val="auto"/>
          <w:sz w:val="22"/>
          <w:szCs w:val="22"/>
          <w:highlight w:val="none"/>
        </w:rPr>
      </w:pPr>
      <w:r>
        <w:rPr>
          <w:rFonts w:hint="eastAsia" w:ascii="宋体" w:hAnsi="宋体" w:cs="Arial"/>
          <w:color w:val="auto"/>
          <w:sz w:val="22"/>
          <w:szCs w:val="22"/>
          <w:highlight w:val="none"/>
        </w:rPr>
        <w:t xml:space="preserve"> </w:t>
      </w:r>
      <w:r>
        <w:rPr>
          <w:rFonts w:hint="eastAsia" w:ascii="宋体" w:hAnsi="宋体" w:cs="Arial"/>
          <w:color w:val="auto"/>
          <w:sz w:val="22"/>
          <w:szCs w:val="22"/>
          <w:highlight w:val="none"/>
          <w:lang w:eastAsia="zh-CN"/>
        </w:rPr>
        <w:t>投标人</w:t>
      </w:r>
      <w:r>
        <w:rPr>
          <w:rFonts w:hint="eastAsia" w:ascii="宋体" w:hAnsi="宋体" w:cs="Arial"/>
          <w:color w:val="auto"/>
          <w:sz w:val="22"/>
          <w:szCs w:val="22"/>
          <w:highlight w:val="none"/>
        </w:rPr>
        <w:t>需保证上传的电子响应文件与提交的备份响应文件必须同时生成且内容完全一致。</w:t>
      </w:r>
    </w:p>
    <w:p w14:paraId="268112A0">
      <w:pPr>
        <w:keepNext w:val="0"/>
        <w:keepLines w:val="0"/>
        <w:pageBreakBefore w:val="0"/>
        <w:widowControl w:val="0"/>
        <w:numPr>
          <w:ilvl w:val="0"/>
          <w:numId w:val="19"/>
        </w:numPr>
        <w:tabs>
          <w:tab w:val="clear" w:pos="420"/>
        </w:tabs>
        <w:kinsoku/>
        <w:wordWrap/>
        <w:topLinePunct w:val="0"/>
        <w:bidi w:val="0"/>
        <w:snapToGrid/>
        <w:spacing w:line="400" w:lineRule="exact"/>
        <w:textAlignment w:val="auto"/>
        <w:rPr>
          <w:rFonts w:ascii="宋体" w:hAnsi="宋体" w:cs="Arial"/>
          <w:bCs/>
          <w:color w:val="auto"/>
          <w:sz w:val="22"/>
          <w:szCs w:val="22"/>
          <w:highlight w:val="none"/>
        </w:rPr>
      </w:pPr>
      <w:r>
        <w:rPr>
          <w:rFonts w:hint="eastAsia" w:ascii="宋体" w:hAnsi="宋体" w:cs="Arial"/>
          <w:bCs/>
          <w:color w:val="auto"/>
          <w:sz w:val="22"/>
          <w:szCs w:val="22"/>
          <w:highlight w:val="none"/>
        </w:rPr>
        <w:t>“电子加密投标文件”解密和异常情况处理。</w:t>
      </w:r>
    </w:p>
    <w:p w14:paraId="4B11AC17">
      <w:pPr>
        <w:keepNext w:val="0"/>
        <w:keepLines w:val="0"/>
        <w:pageBreakBefore w:val="0"/>
        <w:widowControl w:val="0"/>
        <w:numPr>
          <w:ilvl w:val="1"/>
          <w:numId w:val="23"/>
        </w:numPr>
        <w:tabs>
          <w:tab w:val="clear" w:pos="992"/>
        </w:tabs>
        <w:kinsoku/>
        <w:wordWrap/>
        <w:topLinePunct w:val="0"/>
        <w:bidi w:val="0"/>
        <w:snapToGrid/>
        <w:spacing w:line="400" w:lineRule="exact"/>
        <w:ind w:left="640"/>
        <w:textAlignment w:val="auto"/>
        <w:rPr>
          <w:rFonts w:ascii="宋体" w:hAnsi="宋体" w:cs="Arial"/>
          <w:color w:val="auto"/>
          <w:sz w:val="22"/>
          <w:szCs w:val="22"/>
          <w:highlight w:val="none"/>
          <w:lang w:val="zh-CN"/>
        </w:rPr>
      </w:pPr>
      <w:r>
        <w:rPr>
          <w:rFonts w:hint="eastAsia" w:ascii="宋体" w:hAnsi="宋体" w:cs="Arial"/>
          <w:color w:val="auto"/>
          <w:sz w:val="22"/>
          <w:szCs w:val="22"/>
          <w:highlight w:val="none"/>
        </w:rPr>
        <w:t xml:space="preserve">  </w:t>
      </w:r>
      <w:r>
        <w:rPr>
          <w:rFonts w:hint="eastAsia" w:ascii="宋体" w:hAnsi="宋体" w:cs="Arial"/>
          <w:color w:val="auto"/>
          <w:sz w:val="22"/>
          <w:szCs w:val="22"/>
          <w:highlight w:val="none"/>
          <w:lang w:val="zh-CN"/>
        </w:rPr>
        <w:t>投标</w:t>
      </w:r>
      <w:r>
        <w:rPr>
          <w:rFonts w:hint="eastAsia" w:ascii="宋体" w:hAnsi="宋体" w:cs="Arial"/>
          <w:color w:val="auto"/>
          <w:sz w:val="22"/>
          <w:szCs w:val="22"/>
          <w:highlight w:val="none"/>
        </w:rPr>
        <w:t>响应</w:t>
      </w:r>
      <w:r>
        <w:rPr>
          <w:rFonts w:hint="eastAsia" w:ascii="宋体" w:hAnsi="宋体" w:cs="Arial"/>
          <w:color w:val="auto"/>
          <w:sz w:val="22"/>
          <w:szCs w:val="22"/>
          <w:highlight w:val="none"/>
          <w:lang w:val="zh-CN"/>
        </w:rPr>
        <w:t>截止时间后，采购组织机构将向各投标人发出解密通知，各投标人代表应当在接到解密通知后登录政采云平台，对电子响应文件进行在线解密（解密</w:t>
      </w:r>
      <w:r>
        <w:rPr>
          <w:rFonts w:hint="eastAsia" w:ascii="宋体" w:hAnsi="宋体" w:cs="Arial"/>
          <w:color w:val="auto"/>
          <w:sz w:val="22"/>
          <w:szCs w:val="22"/>
          <w:highlight w:val="none"/>
        </w:rPr>
        <w:t>电子响应</w:t>
      </w:r>
      <w:r>
        <w:rPr>
          <w:rFonts w:hint="eastAsia" w:ascii="宋体" w:hAnsi="宋体" w:cs="Arial"/>
          <w:color w:val="auto"/>
          <w:sz w:val="22"/>
          <w:szCs w:val="22"/>
          <w:highlight w:val="none"/>
          <w:lang w:val="zh-CN"/>
        </w:rPr>
        <w:t>文件必须插入CA），在线解密电子响应文件时间为接到解密通知后</w:t>
      </w:r>
      <w:r>
        <w:rPr>
          <w:rFonts w:hint="eastAsia" w:ascii="宋体" w:hAnsi="宋体" w:cs="Arial"/>
          <w:color w:val="auto"/>
          <w:sz w:val="22"/>
          <w:szCs w:val="22"/>
          <w:highlight w:val="none"/>
        </w:rPr>
        <w:t>3</w:t>
      </w:r>
      <w:r>
        <w:rPr>
          <w:rFonts w:hint="eastAsia" w:ascii="宋体" w:hAnsi="宋体" w:cs="Arial"/>
          <w:color w:val="auto"/>
          <w:sz w:val="22"/>
          <w:szCs w:val="22"/>
          <w:highlight w:val="none"/>
          <w:lang w:val="zh-CN"/>
        </w:rPr>
        <w:t>0分钟内。</w:t>
      </w:r>
    </w:p>
    <w:p w14:paraId="56BD2F38">
      <w:pPr>
        <w:keepNext w:val="0"/>
        <w:keepLines w:val="0"/>
        <w:pageBreakBefore w:val="0"/>
        <w:widowControl w:val="0"/>
        <w:numPr>
          <w:ilvl w:val="1"/>
          <w:numId w:val="23"/>
        </w:numPr>
        <w:tabs>
          <w:tab w:val="clear" w:pos="992"/>
        </w:tabs>
        <w:kinsoku/>
        <w:wordWrap/>
        <w:topLinePunct w:val="0"/>
        <w:bidi w:val="0"/>
        <w:snapToGrid/>
        <w:spacing w:line="400" w:lineRule="exact"/>
        <w:ind w:left="640"/>
        <w:textAlignment w:val="auto"/>
        <w:rPr>
          <w:rFonts w:ascii="宋体" w:hAnsi="宋体" w:cs="Arial"/>
          <w:color w:val="auto"/>
          <w:sz w:val="22"/>
          <w:szCs w:val="22"/>
          <w:highlight w:val="none"/>
        </w:rPr>
      </w:pPr>
      <w:r>
        <w:rPr>
          <w:rFonts w:hint="eastAsia" w:ascii="宋体" w:hAnsi="宋体" w:cs="Arial"/>
          <w:color w:val="auto"/>
          <w:sz w:val="22"/>
          <w:szCs w:val="22"/>
          <w:highlight w:val="none"/>
        </w:rPr>
        <w:t xml:space="preserve">  </w:t>
      </w:r>
      <w:r>
        <w:rPr>
          <w:rFonts w:hint="eastAsia" w:ascii="宋体" w:hAnsi="宋体" w:cs="Arial"/>
          <w:color w:val="auto"/>
          <w:sz w:val="22"/>
          <w:szCs w:val="22"/>
          <w:highlight w:val="none"/>
          <w:lang w:val="zh-CN"/>
        </w:rPr>
        <w:t>异常处理</w:t>
      </w:r>
      <w:r>
        <w:rPr>
          <w:rFonts w:hint="eastAsia" w:ascii="宋体" w:hAnsi="宋体" w:cs="Arial"/>
          <w:color w:val="auto"/>
          <w:sz w:val="22"/>
          <w:szCs w:val="22"/>
          <w:highlight w:val="none"/>
        </w:rPr>
        <w:t>：</w:t>
      </w:r>
      <w:r>
        <w:rPr>
          <w:rFonts w:hint="eastAsia" w:ascii="宋体" w:hAnsi="宋体" w:cs="Arial"/>
          <w:color w:val="auto"/>
          <w:sz w:val="22"/>
          <w:szCs w:val="22"/>
          <w:highlight w:val="none"/>
          <w:lang w:val="zh-CN"/>
        </w:rPr>
        <w:t>如政采云上电子响应文件出现解密失败情况</w:t>
      </w:r>
      <w:r>
        <w:rPr>
          <w:rFonts w:hint="eastAsia" w:ascii="宋体" w:hAnsi="宋体" w:cs="Arial"/>
          <w:color w:val="auto"/>
          <w:sz w:val="22"/>
          <w:szCs w:val="22"/>
          <w:highlight w:val="none"/>
        </w:rPr>
        <w:t>，</w:t>
      </w:r>
      <w:r>
        <w:rPr>
          <w:rFonts w:hint="eastAsia" w:ascii="宋体" w:hAnsi="宋体" w:cs="Arial"/>
          <w:color w:val="auto"/>
          <w:sz w:val="22"/>
          <w:szCs w:val="22"/>
          <w:highlight w:val="none"/>
          <w:lang w:val="zh-CN"/>
        </w:rPr>
        <w:t>投标人可根据自身意愿确认是否将备份标书压缩包的解密密码传送至采购代理机构邮箱</w:t>
      </w:r>
      <w:r>
        <w:rPr>
          <w:rFonts w:hint="eastAsia" w:ascii="宋体" w:hAnsi="宋体" w:cs="Arial"/>
          <w:color w:val="auto"/>
          <w:sz w:val="22"/>
          <w:szCs w:val="22"/>
          <w:highlight w:val="none"/>
        </w:rPr>
        <w:t>Yxgc666@126.com,</w:t>
      </w:r>
      <w:r>
        <w:rPr>
          <w:rFonts w:hint="eastAsia" w:ascii="宋体" w:hAnsi="宋体" w:cs="Arial"/>
          <w:color w:val="auto"/>
          <w:sz w:val="22"/>
          <w:szCs w:val="22"/>
          <w:highlight w:val="none"/>
          <w:lang w:val="zh-CN"/>
        </w:rPr>
        <w:t>采购代理机构收到解密密码后通过【异常处理】的端口对投标人的备份响应文件进行上传</w:t>
      </w:r>
      <w:r>
        <w:rPr>
          <w:rFonts w:hint="eastAsia" w:ascii="宋体" w:hAnsi="宋体" w:cs="Arial"/>
          <w:color w:val="auto"/>
          <w:sz w:val="22"/>
          <w:szCs w:val="22"/>
          <w:highlight w:val="none"/>
        </w:rPr>
        <w:t>（</w:t>
      </w:r>
      <w:r>
        <w:rPr>
          <w:rFonts w:hint="eastAsia" w:ascii="宋体" w:hAnsi="宋体" w:cs="Arial"/>
          <w:color w:val="auto"/>
          <w:sz w:val="22"/>
          <w:szCs w:val="22"/>
          <w:highlight w:val="none"/>
          <w:lang w:val="zh-CN"/>
        </w:rPr>
        <w:t>上传成功后</w:t>
      </w:r>
      <w:r>
        <w:rPr>
          <w:rFonts w:hint="eastAsia" w:ascii="宋体" w:hAnsi="宋体" w:cs="Arial"/>
          <w:color w:val="auto"/>
          <w:sz w:val="22"/>
          <w:szCs w:val="22"/>
          <w:highlight w:val="none"/>
        </w:rPr>
        <w:t>，“</w:t>
      </w:r>
      <w:r>
        <w:rPr>
          <w:rFonts w:hint="eastAsia" w:ascii="宋体" w:hAnsi="宋体" w:cs="Arial"/>
          <w:color w:val="auto"/>
          <w:sz w:val="22"/>
          <w:szCs w:val="22"/>
          <w:highlight w:val="none"/>
          <w:lang w:val="zh-CN"/>
        </w:rPr>
        <w:t>电子</w:t>
      </w:r>
      <w:r>
        <w:rPr>
          <w:rFonts w:hint="eastAsia" w:ascii="宋体" w:hAnsi="宋体" w:cs="Arial"/>
          <w:color w:val="auto"/>
          <w:sz w:val="22"/>
          <w:szCs w:val="22"/>
          <w:highlight w:val="none"/>
        </w:rPr>
        <w:t>响应</w:t>
      </w:r>
      <w:r>
        <w:rPr>
          <w:rFonts w:hint="eastAsia" w:ascii="宋体" w:hAnsi="宋体" w:cs="Arial"/>
          <w:color w:val="auto"/>
          <w:sz w:val="22"/>
          <w:szCs w:val="22"/>
          <w:highlight w:val="none"/>
          <w:lang w:val="zh-CN"/>
        </w:rPr>
        <w:t>文件</w:t>
      </w:r>
      <w:r>
        <w:rPr>
          <w:rFonts w:hint="eastAsia" w:ascii="宋体" w:hAnsi="宋体" w:cs="Arial"/>
          <w:color w:val="auto"/>
          <w:sz w:val="22"/>
          <w:szCs w:val="22"/>
          <w:highlight w:val="none"/>
        </w:rPr>
        <w:t>”</w:t>
      </w:r>
      <w:r>
        <w:rPr>
          <w:rFonts w:hint="eastAsia" w:ascii="宋体" w:hAnsi="宋体" w:cs="Arial"/>
          <w:color w:val="auto"/>
          <w:sz w:val="22"/>
          <w:szCs w:val="22"/>
          <w:highlight w:val="none"/>
          <w:lang w:val="zh-CN"/>
        </w:rPr>
        <w:t>自动失效</w:t>
      </w:r>
      <w:r>
        <w:rPr>
          <w:rFonts w:hint="eastAsia" w:ascii="宋体" w:hAnsi="宋体" w:cs="Arial"/>
          <w:color w:val="auto"/>
          <w:sz w:val="22"/>
          <w:szCs w:val="22"/>
          <w:highlight w:val="none"/>
        </w:rPr>
        <w:t>），</w:t>
      </w:r>
      <w:r>
        <w:rPr>
          <w:rFonts w:hint="eastAsia" w:ascii="宋体" w:hAnsi="宋体" w:cs="Arial"/>
          <w:color w:val="auto"/>
          <w:sz w:val="22"/>
          <w:szCs w:val="22"/>
          <w:highlight w:val="none"/>
          <w:lang w:val="zh-CN"/>
        </w:rPr>
        <w:t>不能成功上传的视为</w:t>
      </w:r>
      <w:r>
        <w:rPr>
          <w:rFonts w:hint="eastAsia" w:ascii="宋体" w:hAnsi="宋体" w:cs="Arial"/>
          <w:color w:val="auto"/>
          <w:sz w:val="22"/>
          <w:szCs w:val="22"/>
          <w:highlight w:val="none"/>
        </w:rPr>
        <w:t>响应</w:t>
      </w:r>
      <w:r>
        <w:rPr>
          <w:rFonts w:hint="eastAsia" w:ascii="宋体" w:hAnsi="宋体" w:cs="Arial"/>
          <w:color w:val="auto"/>
          <w:sz w:val="22"/>
          <w:szCs w:val="22"/>
          <w:highlight w:val="none"/>
          <w:lang w:val="zh-CN"/>
        </w:rPr>
        <w:t>文件撤回</w:t>
      </w:r>
      <w:r>
        <w:rPr>
          <w:rFonts w:hint="eastAsia" w:ascii="宋体" w:hAnsi="宋体" w:cs="Arial"/>
          <w:color w:val="auto"/>
          <w:sz w:val="22"/>
          <w:szCs w:val="22"/>
          <w:highlight w:val="none"/>
        </w:rPr>
        <w:t>）</w:t>
      </w:r>
      <w:r>
        <w:rPr>
          <w:rFonts w:hint="eastAsia" w:ascii="宋体" w:hAnsi="宋体" w:cs="Arial"/>
          <w:color w:val="auto"/>
          <w:sz w:val="22"/>
          <w:szCs w:val="22"/>
          <w:highlight w:val="none"/>
          <w:lang w:val="zh-CN"/>
        </w:rPr>
        <w:t>。</w:t>
      </w:r>
    </w:p>
    <w:p w14:paraId="194EE4C2">
      <w:pPr>
        <w:keepNext w:val="0"/>
        <w:keepLines w:val="0"/>
        <w:pageBreakBefore w:val="0"/>
        <w:widowControl w:val="0"/>
        <w:numPr>
          <w:ilvl w:val="1"/>
          <w:numId w:val="23"/>
        </w:numPr>
        <w:tabs>
          <w:tab w:val="clear" w:pos="992"/>
        </w:tabs>
        <w:kinsoku/>
        <w:wordWrap/>
        <w:topLinePunct w:val="0"/>
        <w:bidi w:val="0"/>
        <w:snapToGrid/>
        <w:spacing w:line="400" w:lineRule="exact"/>
        <w:ind w:left="640"/>
        <w:textAlignment w:val="auto"/>
        <w:rPr>
          <w:rFonts w:ascii="宋体" w:hAnsi="宋体" w:cs="Arial"/>
          <w:color w:val="auto"/>
          <w:sz w:val="22"/>
          <w:szCs w:val="22"/>
          <w:highlight w:val="none"/>
        </w:rPr>
      </w:pPr>
      <w:r>
        <w:rPr>
          <w:rFonts w:hint="eastAsia" w:ascii="宋体" w:hAnsi="宋体" w:cs="Arial"/>
          <w:color w:val="auto"/>
          <w:sz w:val="22"/>
          <w:szCs w:val="22"/>
          <w:highlight w:val="none"/>
        </w:rPr>
        <w:t xml:space="preserve">  响应</w:t>
      </w:r>
      <w:r>
        <w:rPr>
          <w:rFonts w:hint="eastAsia" w:ascii="宋体" w:hAnsi="宋体" w:cs="Arial"/>
          <w:color w:val="auto"/>
          <w:sz w:val="22"/>
          <w:szCs w:val="22"/>
          <w:highlight w:val="none"/>
          <w:lang w:val="zh-CN"/>
        </w:rPr>
        <w:t>文件的启用，按先后顺序分别为电子响应文件、以电子邮件形式的备份响应文件，在下一顺位的</w:t>
      </w:r>
      <w:r>
        <w:rPr>
          <w:rFonts w:hint="eastAsia" w:ascii="宋体" w:hAnsi="宋体" w:cs="Arial"/>
          <w:color w:val="auto"/>
          <w:sz w:val="22"/>
          <w:szCs w:val="22"/>
          <w:highlight w:val="none"/>
        </w:rPr>
        <w:t>响应</w:t>
      </w:r>
      <w:r>
        <w:rPr>
          <w:rFonts w:hint="eastAsia" w:ascii="宋体" w:hAnsi="宋体" w:cs="Arial"/>
          <w:color w:val="auto"/>
          <w:sz w:val="22"/>
          <w:szCs w:val="22"/>
          <w:highlight w:val="none"/>
          <w:lang w:val="zh-CN"/>
        </w:rPr>
        <w:t>文件启用之后，前一顺位的</w:t>
      </w:r>
      <w:r>
        <w:rPr>
          <w:rFonts w:hint="eastAsia" w:ascii="宋体" w:hAnsi="宋体" w:cs="Arial"/>
          <w:color w:val="auto"/>
          <w:sz w:val="22"/>
          <w:szCs w:val="22"/>
          <w:highlight w:val="none"/>
        </w:rPr>
        <w:t>响应</w:t>
      </w:r>
      <w:r>
        <w:rPr>
          <w:rFonts w:hint="eastAsia" w:ascii="宋体" w:hAnsi="宋体" w:cs="Arial"/>
          <w:color w:val="auto"/>
          <w:sz w:val="22"/>
          <w:szCs w:val="22"/>
          <w:highlight w:val="none"/>
          <w:lang w:val="zh-CN"/>
        </w:rPr>
        <w:t>文件自动失效。</w:t>
      </w:r>
    </w:p>
    <w:p w14:paraId="30EA92D3">
      <w:pPr>
        <w:keepNext w:val="0"/>
        <w:keepLines w:val="0"/>
        <w:pageBreakBefore w:val="0"/>
        <w:widowControl w:val="0"/>
        <w:numPr>
          <w:ilvl w:val="0"/>
          <w:numId w:val="19"/>
        </w:numPr>
        <w:tabs>
          <w:tab w:val="clear" w:pos="420"/>
        </w:tabs>
        <w:kinsoku/>
        <w:wordWrap/>
        <w:topLinePunct w:val="0"/>
        <w:bidi w:val="0"/>
        <w:snapToGrid/>
        <w:spacing w:line="400" w:lineRule="exact"/>
        <w:textAlignment w:val="auto"/>
        <w:rPr>
          <w:rFonts w:ascii="宋体" w:hAnsi="宋体" w:cs="Arial"/>
          <w:bCs/>
          <w:color w:val="auto"/>
          <w:sz w:val="22"/>
          <w:szCs w:val="22"/>
          <w:highlight w:val="none"/>
        </w:rPr>
      </w:pPr>
      <w:r>
        <w:rPr>
          <w:rFonts w:hint="eastAsia" w:ascii="宋体" w:hAnsi="宋体" w:cs="Arial"/>
          <w:bCs/>
          <w:color w:val="auto"/>
          <w:sz w:val="22"/>
          <w:szCs w:val="22"/>
          <w:highlight w:val="none"/>
        </w:rPr>
        <w:t>投标文件的补充、修改或撤回</w:t>
      </w:r>
    </w:p>
    <w:p w14:paraId="64DB6716">
      <w:pPr>
        <w:keepNext w:val="0"/>
        <w:keepLines w:val="0"/>
        <w:pageBreakBefore w:val="0"/>
        <w:widowControl w:val="0"/>
        <w:numPr>
          <w:ilvl w:val="1"/>
          <w:numId w:val="24"/>
        </w:numPr>
        <w:tabs>
          <w:tab w:val="clear" w:pos="992"/>
        </w:tabs>
        <w:kinsoku/>
        <w:wordWrap/>
        <w:topLinePunct w:val="0"/>
        <w:bidi w:val="0"/>
        <w:snapToGrid/>
        <w:spacing w:line="400" w:lineRule="exact"/>
        <w:ind w:left="540" w:hanging="540"/>
        <w:textAlignment w:val="auto"/>
        <w:rPr>
          <w:rFonts w:ascii="宋体" w:hAnsi="宋体"/>
          <w:bCs/>
          <w:color w:val="auto"/>
          <w:sz w:val="22"/>
          <w:szCs w:val="22"/>
          <w:highlight w:val="none"/>
        </w:rPr>
      </w:pPr>
      <w:r>
        <w:rPr>
          <w:rFonts w:hint="eastAsia" w:ascii="宋体" w:hAnsi="宋体"/>
          <w:bCs/>
          <w:color w:val="auto"/>
          <w:sz w:val="22"/>
          <w:szCs w:val="22"/>
          <w:highlight w:val="none"/>
        </w:rPr>
        <w:t>投标人应当在投标文件递交截止时间前完成投标文件的上传、递交，并可以补充、修改或者撤回投标文件。补充或者修改投标文件的，应当先行撤回原文件，补充、修改后重新上传、递交。投标文件递交截止时间前未完成上传、递交的，视为撤回投标文件。投标文件递交截止时间后递交的投标文件，“政采云平台”将予以拒收。</w:t>
      </w:r>
    </w:p>
    <w:p w14:paraId="6AC468FA">
      <w:pPr>
        <w:keepNext w:val="0"/>
        <w:keepLines w:val="0"/>
        <w:pageBreakBefore w:val="0"/>
        <w:widowControl w:val="0"/>
        <w:numPr>
          <w:ilvl w:val="1"/>
          <w:numId w:val="24"/>
        </w:numPr>
        <w:tabs>
          <w:tab w:val="clear" w:pos="992"/>
        </w:tabs>
        <w:kinsoku/>
        <w:wordWrap/>
        <w:topLinePunct w:val="0"/>
        <w:bidi w:val="0"/>
        <w:snapToGrid/>
        <w:spacing w:line="400" w:lineRule="exact"/>
        <w:ind w:left="540" w:hanging="540"/>
        <w:textAlignment w:val="auto"/>
        <w:rPr>
          <w:rFonts w:ascii="宋体" w:hAnsi="宋体"/>
          <w:bCs/>
          <w:color w:val="auto"/>
          <w:sz w:val="22"/>
          <w:szCs w:val="22"/>
          <w:highlight w:val="none"/>
        </w:rPr>
      </w:pPr>
      <w:r>
        <w:rPr>
          <w:rFonts w:hint="eastAsia" w:ascii="宋体" w:hAnsi="宋体"/>
          <w:bCs/>
          <w:color w:val="auto"/>
          <w:sz w:val="22"/>
          <w:szCs w:val="22"/>
          <w:highlight w:val="none"/>
        </w:rPr>
        <w:t>投标文件递交截止时间后，投标人不得撤回、修改投标文件。</w:t>
      </w:r>
    </w:p>
    <w:p w14:paraId="0171A158">
      <w:pPr>
        <w:keepNext w:val="0"/>
        <w:keepLines w:val="0"/>
        <w:pageBreakBefore w:val="0"/>
        <w:widowControl w:val="0"/>
        <w:numPr>
          <w:ilvl w:val="0"/>
          <w:numId w:val="19"/>
        </w:numPr>
        <w:tabs>
          <w:tab w:val="clear" w:pos="420"/>
        </w:tabs>
        <w:kinsoku/>
        <w:wordWrap/>
        <w:topLinePunct w:val="0"/>
        <w:bidi w:val="0"/>
        <w:snapToGrid/>
        <w:spacing w:line="400" w:lineRule="exact"/>
        <w:textAlignment w:val="auto"/>
        <w:rPr>
          <w:rFonts w:ascii="宋体" w:hAnsi="宋体" w:cs="Arial"/>
          <w:bCs/>
          <w:color w:val="auto"/>
          <w:sz w:val="22"/>
          <w:szCs w:val="22"/>
          <w:highlight w:val="none"/>
        </w:rPr>
      </w:pPr>
      <w:r>
        <w:rPr>
          <w:rFonts w:hint="eastAsia" w:ascii="宋体" w:hAnsi="宋体" w:cs="Arial"/>
          <w:bCs/>
          <w:color w:val="auto"/>
          <w:sz w:val="22"/>
          <w:szCs w:val="22"/>
          <w:highlight w:val="none"/>
        </w:rPr>
        <w:t xml:space="preserve"> </w:t>
      </w:r>
      <w:r>
        <w:rPr>
          <w:rFonts w:hint="eastAsia" w:ascii="宋体" w:hAnsi="宋体" w:cs="Arial"/>
          <w:b/>
          <w:color w:val="auto"/>
          <w:sz w:val="22"/>
          <w:szCs w:val="22"/>
          <w:highlight w:val="none"/>
          <w:u w:val="single"/>
        </w:rPr>
        <w:t>▲发生下列情况之一的投标文件将不予受理：</w:t>
      </w:r>
    </w:p>
    <w:p w14:paraId="55719C4A">
      <w:pPr>
        <w:keepNext w:val="0"/>
        <w:keepLines w:val="0"/>
        <w:pageBreakBefore w:val="0"/>
        <w:widowControl w:val="0"/>
        <w:numPr>
          <w:ilvl w:val="1"/>
          <w:numId w:val="25"/>
        </w:numPr>
        <w:tabs>
          <w:tab w:val="clear" w:pos="992"/>
        </w:tabs>
        <w:kinsoku/>
        <w:wordWrap/>
        <w:topLinePunct w:val="0"/>
        <w:bidi w:val="0"/>
        <w:snapToGrid/>
        <w:spacing w:line="400" w:lineRule="exact"/>
        <w:ind w:left="640"/>
        <w:textAlignment w:val="auto"/>
        <w:rPr>
          <w:rFonts w:ascii="宋体" w:hAnsi="宋体" w:cs="Arial"/>
          <w:color w:val="auto"/>
          <w:sz w:val="22"/>
          <w:szCs w:val="22"/>
          <w:highlight w:val="none"/>
        </w:rPr>
      </w:pPr>
      <w:r>
        <w:rPr>
          <w:rFonts w:hint="eastAsia" w:ascii="宋体" w:hAnsi="宋体" w:cs="Arial"/>
          <w:color w:val="auto"/>
          <w:sz w:val="22"/>
          <w:szCs w:val="22"/>
          <w:highlight w:val="none"/>
        </w:rPr>
        <w:t>在投标截止时间以后上传的投标文件；</w:t>
      </w:r>
    </w:p>
    <w:p w14:paraId="55379EF4">
      <w:pPr>
        <w:keepNext w:val="0"/>
        <w:keepLines w:val="0"/>
        <w:pageBreakBefore w:val="0"/>
        <w:widowControl w:val="0"/>
        <w:numPr>
          <w:ilvl w:val="1"/>
          <w:numId w:val="25"/>
        </w:numPr>
        <w:tabs>
          <w:tab w:val="clear" w:pos="992"/>
        </w:tabs>
        <w:kinsoku/>
        <w:wordWrap/>
        <w:topLinePunct w:val="0"/>
        <w:bidi w:val="0"/>
        <w:snapToGrid/>
        <w:spacing w:line="400" w:lineRule="exact"/>
        <w:ind w:left="640"/>
        <w:textAlignment w:val="auto"/>
        <w:rPr>
          <w:rFonts w:ascii="宋体" w:hAnsi="宋体" w:cs="Arial"/>
          <w:color w:val="auto"/>
          <w:sz w:val="22"/>
          <w:szCs w:val="22"/>
          <w:highlight w:val="none"/>
        </w:rPr>
      </w:pPr>
      <w:r>
        <w:rPr>
          <w:rFonts w:hint="eastAsia" w:ascii="宋体" w:hAnsi="宋体" w:cs="Arial"/>
          <w:color w:val="auto"/>
          <w:sz w:val="22"/>
          <w:szCs w:val="22"/>
          <w:highlight w:val="none"/>
        </w:rPr>
        <w:t>仅递交了“备份投标文件”而未将电子加密投标文件上传至“政府采购云平台”的；</w:t>
      </w:r>
    </w:p>
    <w:p w14:paraId="6821002C">
      <w:pPr>
        <w:keepNext w:val="0"/>
        <w:keepLines w:val="0"/>
        <w:pageBreakBefore w:val="0"/>
        <w:widowControl w:val="0"/>
        <w:numPr>
          <w:ilvl w:val="1"/>
          <w:numId w:val="25"/>
        </w:numPr>
        <w:tabs>
          <w:tab w:val="clear" w:pos="992"/>
        </w:tabs>
        <w:kinsoku/>
        <w:wordWrap/>
        <w:topLinePunct w:val="0"/>
        <w:bidi w:val="0"/>
        <w:snapToGrid/>
        <w:spacing w:line="400" w:lineRule="exact"/>
        <w:ind w:left="640"/>
        <w:textAlignment w:val="auto"/>
        <w:rPr>
          <w:rFonts w:ascii="宋体" w:hAnsi="宋体" w:cs="Arial"/>
          <w:color w:val="auto"/>
          <w:sz w:val="22"/>
          <w:szCs w:val="22"/>
          <w:highlight w:val="none"/>
        </w:rPr>
      </w:pPr>
      <w:r>
        <w:rPr>
          <w:rFonts w:hint="eastAsia" w:ascii="宋体" w:hAnsi="宋体" w:cs="Arial"/>
          <w:color w:val="auto"/>
          <w:sz w:val="22"/>
          <w:szCs w:val="22"/>
          <w:highlight w:val="none"/>
        </w:rPr>
        <w:t>未在规定时间解密，或者，解密失败且经异常处理政采云系统仍未能识别的；</w:t>
      </w:r>
    </w:p>
    <w:p w14:paraId="6AB8EE92">
      <w:pPr>
        <w:keepNext w:val="0"/>
        <w:keepLines w:val="0"/>
        <w:pageBreakBefore w:val="0"/>
        <w:widowControl w:val="0"/>
        <w:numPr>
          <w:ilvl w:val="1"/>
          <w:numId w:val="25"/>
        </w:numPr>
        <w:tabs>
          <w:tab w:val="clear" w:pos="992"/>
        </w:tabs>
        <w:kinsoku/>
        <w:wordWrap/>
        <w:topLinePunct w:val="0"/>
        <w:bidi w:val="0"/>
        <w:snapToGrid/>
        <w:spacing w:line="400" w:lineRule="exact"/>
        <w:ind w:left="640"/>
        <w:textAlignment w:val="auto"/>
        <w:rPr>
          <w:rFonts w:ascii="宋体" w:hAnsi="宋体" w:cs="Arial"/>
          <w:color w:val="auto"/>
          <w:sz w:val="22"/>
          <w:szCs w:val="22"/>
          <w:highlight w:val="none"/>
        </w:rPr>
      </w:pPr>
      <w:r>
        <w:rPr>
          <w:rFonts w:hint="eastAsia" w:ascii="宋体" w:hAnsi="宋体" w:cs="Arial"/>
          <w:color w:val="auto"/>
          <w:sz w:val="22"/>
          <w:szCs w:val="22"/>
          <w:highlight w:val="none"/>
        </w:rPr>
        <w:t>以纸质形式提交的；</w:t>
      </w:r>
    </w:p>
    <w:p w14:paraId="3374DE03">
      <w:pPr>
        <w:keepNext w:val="0"/>
        <w:keepLines w:val="0"/>
        <w:pageBreakBefore w:val="0"/>
        <w:widowControl w:val="0"/>
        <w:kinsoku/>
        <w:wordWrap/>
        <w:topLinePunct w:val="0"/>
        <w:bidi w:val="0"/>
        <w:snapToGrid/>
        <w:spacing w:before="100" w:beforeAutospacing="1" w:after="100" w:afterAutospacing="1" w:line="400" w:lineRule="exact"/>
        <w:jc w:val="center"/>
        <w:textAlignment w:val="auto"/>
        <w:outlineLvl w:val="0"/>
        <w:rPr>
          <w:rFonts w:hint="eastAsia" w:ascii="宋体" w:hAnsi="宋体" w:eastAsia="宋体" w:cs="Times New Roman"/>
          <w:b/>
          <w:bCs/>
          <w:color w:val="auto"/>
          <w:sz w:val="26"/>
          <w:szCs w:val="26"/>
          <w:highlight w:val="none"/>
        </w:rPr>
      </w:pPr>
      <w:bookmarkStart w:id="115" w:name="_Toc249758865"/>
      <w:bookmarkStart w:id="116" w:name="_Toc221356888"/>
      <w:bookmarkStart w:id="117" w:name="_Toc221423620"/>
      <w:bookmarkStart w:id="118" w:name="_Toc262105504"/>
      <w:bookmarkStart w:id="119" w:name="_Toc246261266"/>
      <w:bookmarkStart w:id="120" w:name="_Toc245191315"/>
      <w:bookmarkStart w:id="121" w:name="_Toc2002"/>
      <w:bookmarkStart w:id="122" w:name="_Toc5474"/>
      <w:bookmarkStart w:id="123" w:name="_Toc221374627"/>
      <w:bookmarkStart w:id="124" w:name="_Toc221356952"/>
      <w:bookmarkStart w:id="125" w:name="_Toc262049419"/>
      <w:bookmarkStart w:id="126" w:name="_Toc241404203"/>
      <w:bookmarkStart w:id="127" w:name="_Toc222114880"/>
      <w:bookmarkStart w:id="128" w:name="_Toc249758713"/>
      <w:bookmarkStart w:id="129" w:name="_Toc223715999"/>
      <w:bookmarkStart w:id="130" w:name="_Toc245722282"/>
      <w:bookmarkStart w:id="131" w:name="_Toc239145355"/>
      <w:r>
        <w:rPr>
          <w:rFonts w:hint="eastAsia" w:ascii="宋体" w:hAnsi="宋体" w:eastAsia="宋体" w:cs="Times New Roman"/>
          <w:b/>
          <w:bCs/>
          <w:color w:val="auto"/>
          <w:sz w:val="26"/>
          <w:szCs w:val="26"/>
          <w:highlight w:val="none"/>
        </w:rPr>
        <w:t>六、 开标</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p w14:paraId="1F11E86D">
      <w:pPr>
        <w:keepNext w:val="0"/>
        <w:keepLines w:val="0"/>
        <w:pageBreakBefore w:val="0"/>
        <w:widowControl w:val="0"/>
        <w:numPr>
          <w:ilvl w:val="0"/>
          <w:numId w:val="26"/>
        </w:numPr>
        <w:tabs>
          <w:tab w:val="clear" w:pos="420"/>
        </w:tabs>
        <w:kinsoku/>
        <w:wordWrap/>
        <w:topLinePunct w:val="0"/>
        <w:bidi w:val="0"/>
        <w:snapToGrid/>
        <w:spacing w:line="400" w:lineRule="exact"/>
        <w:textAlignment w:val="auto"/>
        <w:rPr>
          <w:rFonts w:ascii="宋体" w:hAnsi="宋体" w:cs="Arial"/>
          <w:bCs/>
          <w:color w:val="auto"/>
          <w:sz w:val="22"/>
          <w:szCs w:val="22"/>
          <w:highlight w:val="none"/>
        </w:rPr>
      </w:pPr>
      <w:bookmarkStart w:id="132" w:name="_Toc239145356"/>
      <w:bookmarkStart w:id="133" w:name="_Toc262049420"/>
      <w:bookmarkStart w:id="134" w:name="_Toc241404204"/>
      <w:bookmarkStart w:id="135" w:name="_Toc221356953"/>
      <w:bookmarkStart w:id="136" w:name="_Toc245722283"/>
      <w:bookmarkStart w:id="137" w:name="_Toc249758714"/>
      <w:bookmarkStart w:id="138" w:name="_Toc249758866"/>
      <w:bookmarkStart w:id="139" w:name="_Toc246261267"/>
      <w:bookmarkStart w:id="140" w:name="_Toc221356889"/>
      <w:bookmarkStart w:id="141" w:name="_Toc221374628"/>
      <w:bookmarkStart w:id="142" w:name="_Toc223716000"/>
      <w:bookmarkStart w:id="143" w:name="_Toc245191316"/>
      <w:bookmarkStart w:id="144" w:name="_Toc222114881"/>
      <w:bookmarkStart w:id="145" w:name="_Toc262105505"/>
      <w:bookmarkStart w:id="146" w:name="_Toc221423621"/>
      <w:r>
        <w:rPr>
          <w:rFonts w:hint="eastAsia" w:ascii="宋体" w:hAnsi="宋体" w:cs="Arial"/>
          <w:bCs/>
          <w:color w:val="auto"/>
          <w:sz w:val="22"/>
          <w:szCs w:val="22"/>
          <w:highlight w:val="none"/>
        </w:rPr>
        <w:t>开标形式</w:t>
      </w:r>
    </w:p>
    <w:p w14:paraId="482BCE7C">
      <w:pPr>
        <w:keepNext w:val="0"/>
        <w:keepLines w:val="0"/>
        <w:pageBreakBefore w:val="0"/>
        <w:widowControl w:val="0"/>
        <w:tabs>
          <w:tab w:val="left" w:pos="540"/>
        </w:tabs>
        <w:kinsoku/>
        <w:wordWrap/>
        <w:topLinePunct w:val="0"/>
        <w:bidi w:val="0"/>
        <w:snapToGrid/>
        <w:spacing w:line="400" w:lineRule="exact"/>
        <w:ind w:firstLine="440" w:firstLineChars="200"/>
        <w:textAlignment w:val="auto"/>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采购组织机构将按照招标文件规定的时间通过“政采云平台”组织开标、开启投标文件，所有投标人均应当准时在线参加。</w:t>
      </w:r>
    </w:p>
    <w:p w14:paraId="4AF6A5C9">
      <w:pPr>
        <w:keepNext w:val="0"/>
        <w:keepLines w:val="0"/>
        <w:pageBreakBefore w:val="0"/>
        <w:widowControl w:val="0"/>
        <w:numPr>
          <w:ilvl w:val="0"/>
          <w:numId w:val="26"/>
        </w:numPr>
        <w:tabs>
          <w:tab w:val="clear" w:pos="420"/>
        </w:tabs>
        <w:kinsoku/>
        <w:wordWrap/>
        <w:topLinePunct w:val="0"/>
        <w:bidi w:val="0"/>
        <w:snapToGrid/>
        <w:spacing w:line="400" w:lineRule="exact"/>
        <w:textAlignment w:val="auto"/>
        <w:rPr>
          <w:rFonts w:ascii="宋体" w:hAnsi="宋体" w:cs="Arial"/>
          <w:bCs/>
          <w:color w:val="auto"/>
          <w:sz w:val="22"/>
          <w:szCs w:val="22"/>
          <w:highlight w:val="none"/>
        </w:rPr>
      </w:pPr>
      <w:r>
        <w:rPr>
          <w:rFonts w:hint="eastAsia" w:ascii="宋体" w:hAnsi="宋体" w:cs="Arial"/>
          <w:bCs/>
          <w:color w:val="auto"/>
          <w:sz w:val="22"/>
          <w:szCs w:val="22"/>
          <w:highlight w:val="none"/>
        </w:rPr>
        <w:t>开标准备</w:t>
      </w:r>
    </w:p>
    <w:p w14:paraId="7150872D">
      <w:pPr>
        <w:keepNext w:val="0"/>
        <w:keepLines w:val="0"/>
        <w:pageBreakBefore w:val="0"/>
        <w:widowControl w:val="0"/>
        <w:numPr>
          <w:ilvl w:val="1"/>
          <w:numId w:val="27"/>
        </w:numPr>
        <w:tabs>
          <w:tab w:val="clear" w:pos="992"/>
        </w:tabs>
        <w:kinsoku/>
        <w:wordWrap/>
        <w:topLinePunct w:val="0"/>
        <w:bidi w:val="0"/>
        <w:snapToGrid/>
        <w:spacing w:line="400" w:lineRule="exact"/>
        <w:ind w:left="640"/>
        <w:textAlignment w:val="auto"/>
        <w:rPr>
          <w:rFonts w:hint="eastAsia" w:ascii="宋体" w:hAnsi="宋体" w:cs="Arial"/>
          <w:color w:val="auto"/>
          <w:sz w:val="22"/>
          <w:szCs w:val="22"/>
          <w:highlight w:val="none"/>
        </w:rPr>
      </w:pPr>
      <w:r>
        <w:rPr>
          <w:rFonts w:hint="eastAsia" w:ascii="宋体" w:hAnsi="宋体" w:cs="Arial"/>
          <w:color w:val="auto"/>
          <w:sz w:val="22"/>
          <w:szCs w:val="22"/>
          <w:highlight w:val="none"/>
        </w:rPr>
        <w:t>开标的准备工作由采购组织机构负责落实。</w:t>
      </w:r>
    </w:p>
    <w:p w14:paraId="6AAF69E5">
      <w:pPr>
        <w:keepNext w:val="0"/>
        <w:keepLines w:val="0"/>
        <w:pageBreakBefore w:val="0"/>
        <w:widowControl w:val="0"/>
        <w:numPr>
          <w:ilvl w:val="1"/>
          <w:numId w:val="27"/>
        </w:numPr>
        <w:tabs>
          <w:tab w:val="clear" w:pos="992"/>
        </w:tabs>
        <w:kinsoku/>
        <w:wordWrap/>
        <w:topLinePunct w:val="0"/>
        <w:bidi w:val="0"/>
        <w:snapToGrid/>
        <w:spacing w:line="400" w:lineRule="exact"/>
        <w:ind w:left="640"/>
        <w:textAlignment w:val="auto"/>
        <w:rPr>
          <w:rFonts w:hint="eastAsia" w:ascii="宋体" w:hAnsi="宋体" w:cs="Arial"/>
          <w:color w:val="auto"/>
          <w:sz w:val="22"/>
          <w:szCs w:val="22"/>
          <w:highlight w:val="none"/>
        </w:rPr>
      </w:pPr>
      <w:r>
        <w:rPr>
          <w:rFonts w:hint="eastAsia" w:ascii="宋体" w:hAnsi="宋体" w:cs="Arial"/>
          <w:color w:val="auto"/>
          <w:sz w:val="22"/>
          <w:szCs w:val="22"/>
          <w:highlight w:val="none"/>
        </w:rPr>
        <w:t>采购组织机构将按照招标文件规定的时间通过“政采云平台”组织开标、开启投标文件，所有投标人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14:paraId="0BFCD03D">
      <w:pPr>
        <w:keepNext w:val="0"/>
        <w:keepLines w:val="0"/>
        <w:pageBreakBefore w:val="0"/>
        <w:widowControl w:val="0"/>
        <w:numPr>
          <w:ilvl w:val="0"/>
          <w:numId w:val="26"/>
        </w:numPr>
        <w:tabs>
          <w:tab w:val="clear" w:pos="420"/>
        </w:tabs>
        <w:kinsoku/>
        <w:wordWrap/>
        <w:topLinePunct w:val="0"/>
        <w:bidi w:val="0"/>
        <w:snapToGrid/>
        <w:spacing w:line="400" w:lineRule="exact"/>
        <w:textAlignment w:val="auto"/>
        <w:rPr>
          <w:rFonts w:ascii="宋体" w:hAnsi="宋体" w:cs="Arial"/>
          <w:bCs/>
          <w:color w:val="auto"/>
          <w:sz w:val="22"/>
          <w:szCs w:val="22"/>
          <w:highlight w:val="none"/>
        </w:rPr>
      </w:pPr>
      <w:r>
        <w:rPr>
          <w:rFonts w:hint="eastAsia" w:ascii="宋体" w:hAnsi="宋体" w:cs="Arial"/>
          <w:bCs/>
          <w:color w:val="auto"/>
          <w:sz w:val="22"/>
          <w:szCs w:val="22"/>
          <w:highlight w:val="none"/>
        </w:rPr>
        <w:t>开标流程</w:t>
      </w:r>
    </w:p>
    <w:p w14:paraId="37BF94B4">
      <w:pPr>
        <w:keepNext w:val="0"/>
        <w:keepLines w:val="0"/>
        <w:pageBreakBefore w:val="0"/>
        <w:widowControl w:val="0"/>
        <w:numPr>
          <w:ilvl w:val="1"/>
          <w:numId w:val="28"/>
        </w:numPr>
        <w:tabs>
          <w:tab w:val="clear" w:pos="992"/>
        </w:tabs>
        <w:kinsoku/>
        <w:wordWrap/>
        <w:topLinePunct w:val="0"/>
        <w:bidi w:val="0"/>
        <w:snapToGrid/>
        <w:spacing w:line="400" w:lineRule="exact"/>
        <w:ind w:left="540" w:hanging="540"/>
        <w:textAlignment w:val="auto"/>
        <w:rPr>
          <w:rFonts w:ascii="宋体" w:hAnsi="宋体"/>
          <w:bCs/>
          <w:color w:val="auto"/>
          <w:sz w:val="22"/>
          <w:szCs w:val="22"/>
          <w:highlight w:val="none"/>
        </w:rPr>
      </w:pPr>
      <w:r>
        <w:rPr>
          <w:rFonts w:hint="eastAsia" w:ascii="宋体" w:hAnsi="宋体"/>
          <w:bCs/>
          <w:color w:val="auto"/>
          <w:sz w:val="22"/>
          <w:szCs w:val="22"/>
          <w:highlight w:val="none"/>
        </w:rPr>
        <w:t>按采购文件规定的时间、地点开启各投标人的投标文件。开标前，首先检查投标文件的密封情况，确认无误后开启投标文件（资格文件、商务技术文件、报价文件）</w:t>
      </w:r>
    </w:p>
    <w:p w14:paraId="52E659DA">
      <w:pPr>
        <w:keepNext w:val="0"/>
        <w:keepLines w:val="0"/>
        <w:pageBreakBefore w:val="0"/>
        <w:widowControl w:val="0"/>
        <w:numPr>
          <w:ilvl w:val="1"/>
          <w:numId w:val="28"/>
        </w:numPr>
        <w:tabs>
          <w:tab w:val="clear" w:pos="992"/>
        </w:tabs>
        <w:kinsoku/>
        <w:wordWrap/>
        <w:topLinePunct w:val="0"/>
        <w:bidi w:val="0"/>
        <w:snapToGrid/>
        <w:spacing w:line="400" w:lineRule="exact"/>
        <w:ind w:left="540" w:hanging="540"/>
        <w:textAlignment w:val="auto"/>
        <w:rPr>
          <w:rFonts w:ascii="宋体" w:hAnsi="宋体"/>
          <w:bCs/>
          <w:color w:val="auto"/>
          <w:sz w:val="22"/>
          <w:szCs w:val="22"/>
          <w:highlight w:val="none"/>
        </w:rPr>
      </w:pPr>
      <w:r>
        <w:rPr>
          <w:rFonts w:hint="eastAsia" w:ascii="宋体" w:hAnsi="宋体"/>
          <w:bCs/>
          <w:color w:val="auto"/>
          <w:sz w:val="22"/>
          <w:szCs w:val="22"/>
          <w:highlight w:val="none"/>
        </w:rPr>
        <w:t>电子招投标开标及评审程序</w:t>
      </w:r>
    </w:p>
    <w:p w14:paraId="45FFAACE">
      <w:pPr>
        <w:keepNext w:val="0"/>
        <w:keepLines w:val="0"/>
        <w:pageBreakBefore w:val="0"/>
        <w:widowControl w:val="0"/>
        <w:numPr>
          <w:ilvl w:val="0"/>
          <w:numId w:val="29"/>
        </w:numPr>
        <w:kinsoku/>
        <w:wordWrap/>
        <w:overflowPunct w:val="0"/>
        <w:topLinePunct w:val="0"/>
        <w:bidi w:val="0"/>
        <w:snapToGrid/>
        <w:spacing w:line="400" w:lineRule="exact"/>
        <w:textAlignment w:val="auto"/>
        <w:rPr>
          <w:rFonts w:ascii="宋体" w:hAnsi="宋体" w:cs="宋体"/>
          <w:bCs/>
          <w:color w:val="auto"/>
          <w:sz w:val="22"/>
          <w:szCs w:val="22"/>
          <w:highlight w:val="none"/>
        </w:rPr>
      </w:pPr>
      <w:r>
        <w:rPr>
          <w:rFonts w:hint="eastAsia" w:ascii="宋体" w:hAnsi="宋体" w:cs="宋体"/>
          <w:bCs/>
          <w:color w:val="auto"/>
          <w:sz w:val="22"/>
          <w:szCs w:val="22"/>
          <w:highlight w:val="none"/>
        </w:rPr>
        <w:t>投标截止时间后，投标人登录政采云平台，用“项目采购-开标评标”功能对电子投标文件进行在线解密。在线解密电子投标文件时间为开标时间起30分钟内。</w:t>
      </w:r>
    </w:p>
    <w:p w14:paraId="59618C0A">
      <w:pPr>
        <w:keepNext w:val="0"/>
        <w:keepLines w:val="0"/>
        <w:pageBreakBefore w:val="0"/>
        <w:widowControl w:val="0"/>
        <w:numPr>
          <w:ilvl w:val="0"/>
          <w:numId w:val="29"/>
        </w:numPr>
        <w:kinsoku/>
        <w:wordWrap/>
        <w:overflowPunct w:val="0"/>
        <w:topLinePunct w:val="0"/>
        <w:bidi w:val="0"/>
        <w:snapToGrid/>
        <w:spacing w:line="400" w:lineRule="exact"/>
        <w:textAlignment w:val="auto"/>
        <w:rPr>
          <w:rFonts w:ascii="宋体" w:hAnsi="宋体" w:cs="宋体"/>
          <w:bCs/>
          <w:color w:val="auto"/>
          <w:sz w:val="22"/>
          <w:szCs w:val="22"/>
          <w:highlight w:val="none"/>
        </w:rPr>
      </w:pPr>
      <w:r>
        <w:rPr>
          <w:rFonts w:hint="eastAsia" w:ascii="宋体" w:hAnsi="宋体" w:cs="宋体"/>
          <w:bCs/>
          <w:color w:val="auto"/>
          <w:sz w:val="22"/>
          <w:szCs w:val="22"/>
          <w:highlight w:val="none"/>
        </w:rPr>
        <w:t>在系统上公布各投标人名称、投标报价及招标文件规定的需要宣布的其他内容。</w:t>
      </w:r>
    </w:p>
    <w:p w14:paraId="47956F47">
      <w:pPr>
        <w:keepNext w:val="0"/>
        <w:keepLines w:val="0"/>
        <w:pageBreakBefore w:val="0"/>
        <w:widowControl w:val="0"/>
        <w:numPr>
          <w:ilvl w:val="0"/>
          <w:numId w:val="29"/>
        </w:numPr>
        <w:kinsoku/>
        <w:wordWrap/>
        <w:overflowPunct w:val="0"/>
        <w:topLinePunct w:val="0"/>
        <w:bidi w:val="0"/>
        <w:snapToGrid/>
        <w:spacing w:line="400" w:lineRule="exact"/>
        <w:textAlignment w:val="auto"/>
        <w:rPr>
          <w:rFonts w:ascii="宋体" w:hAnsi="宋体" w:cs="宋体"/>
          <w:bCs/>
          <w:color w:val="auto"/>
          <w:sz w:val="22"/>
          <w:szCs w:val="22"/>
          <w:highlight w:val="none"/>
        </w:rPr>
      </w:pPr>
      <w:r>
        <w:rPr>
          <w:rFonts w:hint="eastAsia" w:ascii="宋体" w:hAnsi="宋体" w:cs="宋体"/>
          <w:bCs/>
          <w:color w:val="auto"/>
          <w:sz w:val="22"/>
          <w:szCs w:val="22"/>
          <w:highlight w:val="none"/>
        </w:rPr>
        <w:t>评标委员会对资格文件和商务技术文件进行评审。</w:t>
      </w:r>
    </w:p>
    <w:p w14:paraId="602C41C5">
      <w:pPr>
        <w:keepNext w:val="0"/>
        <w:keepLines w:val="0"/>
        <w:pageBreakBefore w:val="0"/>
        <w:widowControl w:val="0"/>
        <w:numPr>
          <w:ilvl w:val="0"/>
          <w:numId w:val="29"/>
        </w:numPr>
        <w:kinsoku/>
        <w:wordWrap/>
        <w:overflowPunct w:val="0"/>
        <w:topLinePunct w:val="0"/>
        <w:bidi w:val="0"/>
        <w:snapToGrid/>
        <w:spacing w:line="400" w:lineRule="exact"/>
        <w:textAlignment w:val="auto"/>
        <w:rPr>
          <w:rFonts w:ascii="宋体" w:hAnsi="宋体" w:cs="宋体"/>
          <w:bCs/>
          <w:color w:val="auto"/>
          <w:sz w:val="22"/>
          <w:szCs w:val="22"/>
          <w:highlight w:val="none"/>
        </w:rPr>
      </w:pPr>
      <w:r>
        <w:rPr>
          <w:rFonts w:hint="eastAsia" w:ascii="宋体" w:hAnsi="宋体" w:cs="宋体"/>
          <w:bCs/>
          <w:color w:val="auto"/>
          <w:sz w:val="22"/>
          <w:szCs w:val="22"/>
          <w:highlight w:val="none"/>
        </w:rPr>
        <w:t>在系统上公开资格和商务技术评审结果。</w:t>
      </w:r>
    </w:p>
    <w:p w14:paraId="45E2B3EE">
      <w:pPr>
        <w:keepNext w:val="0"/>
        <w:keepLines w:val="0"/>
        <w:pageBreakBefore w:val="0"/>
        <w:widowControl w:val="0"/>
        <w:numPr>
          <w:ilvl w:val="0"/>
          <w:numId w:val="29"/>
        </w:numPr>
        <w:kinsoku/>
        <w:wordWrap/>
        <w:overflowPunct w:val="0"/>
        <w:topLinePunct w:val="0"/>
        <w:bidi w:val="0"/>
        <w:snapToGrid/>
        <w:spacing w:line="400" w:lineRule="exact"/>
        <w:textAlignment w:val="auto"/>
        <w:rPr>
          <w:rFonts w:ascii="宋体" w:hAnsi="宋体" w:cs="宋体"/>
          <w:bCs/>
          <w:color w:val="auto"/>
          <w:sz w:val="22"/>
          <w:szCs w:val="22"/>
          <w:highlight w:val="none"/>
        </w:rPr>
      </w:pPr>
      <w:r>
        <w:rPr>
          <w:rFonts w:hint="eastAsia" w:ascii="宋体" w:hAnsi="宋体" w:cs="宋体"/>
          <w:bCs/>
          <w:color w:val="auto"/>
          <w:sz w:val="22"/>
          <w:szCs w:val="22"/>
          <w:highlight w:val="none"/>
        </w:rPr>
        <w:t>评标委员会对报价文件进行评审。</w:t>
      </w:r>
    </w:p>
    <w:p w14:paraId="7D70F584">
      <w:pPr>
        <w:keepNext w:val="0"/>
        <w:keepLines w:val="0"/>
        <w:pageBreakBefore w:val="0"/>
        <w:widowControl w:val="0"/>
        <w:numPr>
          <w:ilvl w:val="0"/>
          <w:numId w:val="29"/>
        </w:numPr>
        <w:kinsoku/>
        <w:wordWrap/>
        <w:overflowPunct w:val="0"/>
        <w:topLinePunct w:val="0"/>
        <w:bidi w:val="0"/>
        <w:snapToGrid/>
        <w:spacing w:line="400" w:lineRule="exact"/>
        <w:textAlignment w:val="auto"/>
        <w:rPr>
          <w:rFonts w:ascii="宋体" w:hAnsi="宋体" w:cs="宋体"/>
          <w:bCs/>
          <w:color w:val="auto"/>
          <w:sz w:val="22"/>
          <w:szCs w:val="22"/>
          <w:highlight w:val="none"/>
        </w:rPr>
      </w:pPr>
      <w:r>
        <w:rPr>
          <w:rFonts w:hint="eastAsia" w:ascii="宋体" w:hAnsi="宋体" w:cs="宋体"/>
          <w:bCs/>
          <w:color w:val="auto"/>
          <w:sz w:val="22"/>
          <w:szCs w:val="22"/>
          <w:highlight w:val="none"/>
        </w:rPr>
        <w:t>在系统上公布评审结果。</w:t>
      </w:r>
    </w:p>
    <w:p w14:paraId="12CDB473">
      <w:pPr>
        <w:keepNext w:val="0"/>
        <w:keepLines w:val="0"/>
        <w:pageBreakBefore w:val="0"/>
        <w:widowControl w:val="0"/>
        <w:kinsoku/>
        <w:wordWrap/>
        <w:overflowPunct w:val="0"/>
        <w:topLinePunct w:val="0"/>
        <w:bidi w:val="0"/>
        <w:snapToGrid/>
        <w:spacing w:line="400" w:lineRule="exact"/>
        <w:ind w:left="110"/>
        <w:textAlignment w:val="auto"/>
        <w:rPr>
          <w:rFonts w:ascii="宋体" w:hAnsi="宋体" w:cs="宋体"/>
          <w:b/>
          <w:bCs/>
          <w:color w:val="auto"/>
          <w:sz w:val="22"/>
          <w:szCs w:val="22"/>
          <w:highlight w:val="none"/>
        </w:rPr>
      </w:pPr>
      <w:r>
        <w:rPr>
          <w:rFonts w:hint="eastAsia" w:ascii="宋体" w:hAnsi="宋体" w:cs="宋体"/>
          <w:b/>
          <w:bCs/>
          <w:color w:val="auto"/>
          <w:sz w:val="22"/>
          <w:szCs w:val="22"/>
          <w:highlight w:val="none"/>
        </w:rPr>
        <w:t>特别说明：1</w:t>
      </w:r>
      <w:r>
        <w:rPr>
          <w:rFonts w:hint="eastAsia" w:ascii="宋体" w:hAnsi="宋体" w:cs="宋体"/>
          <w:b/>
          <w:bCs/>
          <w:color w:val="auto"/>
          <w:sz w:val="22"/>
          <w:szCs w:val="22"/>
          <w:highlight w:val="none"/>
          <w:lang w:val="en-US" w:eastAsia="zh-CN"/>
        </w:rPr>
        <w:t>.</w:t>
      </w:r>
      <w:r>
        <w:rPr>
          <w:rFonts w:hint="eastAsia" w:ascii="宋体" w:hAnsi="宋体" w:cs="宋体"/>
          <w:b/>
          <w:bCs/>
          <w:color w:val="auto"/>
          <w:sz w:val="22"/>
          <w:szCs w:val="22"/>
          <w:highlight w:val="none"/>
        </w:rPr>
        <w:t>政采云公司如对电子化开标及评审程序有调整的，按调整后的程序操作。</w:t>
      </w:r>
    </w:p>
    <w:p w14:paraId="4D7C80BB">
      <w:pPr>
        <w:keepNext w:val="0"/>
        <w:keepLines w:val="0"/>
        <w:pageBreakBefore w:val="0"/>
        <w:widowControl w:val="0"/>
        <w:kinsoku/>
        <w:wordWrap/>
        <w:overflowPunct w:val="0"/>
        <w:topLinePunct w:val="0"/>
        <w:bidi w:val="0"/>
        <w:snapToGrid/>
        <w:spacing w:line="400" w:lineRule="exact"/>
        <w:ind w:firstLine="1281" w:firstLineChars="580"/>
        <w:textAlignment w:val="auto"/>
        <w:rPr>
          <w:rFonts w:ascii="宋体" w:hAnsi="宋体" w:cs="宋体"/>
          <w:b/>
          <w:bCs/>
          <w:color w:val="auto"/>
          <w:sz w:val="22"/>
          <w:szCs w:val="22"/>
          <w:highlight w:val="none"/>
        </w:rPr>
      </w:pPr>
      <w:r>
        <w:rPr>
          <w:rFonts w:hint="eastAsia" w:ascii="宋体" w:hAnsi="宋体" w:cs="宋体"/>
          <w:b/>
          <w:bCs/>
          <w:color w:val="auto"/>
          <w:sz w:val="22"/>
          <w:szCs w:val="22"/>
          <w:highlight w:val="none"/>
        </w:rPr>
        <w:t>2</w:t>
      </w:r>
      <w:r>
        <w:rPr>
          <w:rFonts w:hint="eastAsia" w:ascii="宋体" w:hAnsi="宋体" w:cs="宋体"/>
          <w:b/>
          <w:bCs/>
          <w:color w:val="auto"/>
          <w:sz w:val="22"/>
          <w:szCs w:val="22"/>
          <w:highlight w:val="none"/>
          <w:lang w:val="en-US" w:eastAsia="zh-CN"/>
        </w:rPr>
        <w:t>.</w:t>
      </w:r>
      <w:r>
        <w:rPr>
          <w:rFonts w:hint="eastAsia" w:ascii="宋体" w:hAnsi="宋体" w:cs="宋体"/>
          <w:b/>
          <w:bCs/>
          <w:color w:val="auto"/>
          <w:sz w:val="22"/>
          <w:szCs w:val="22"/>
          <w:highlight w:val="none"/>
        </w:rPr>
        <w:t>目前政府采购全流程电子化交易，投标人须在规定时间内自行解密。</w:t>
      </w:r>
    </w:p>
    <w:p w14:paraId="324D359E">
      <w:pPr>
        <w:keepNext w:val="0"/>
        <w:keepLines w:val="0"/>
        <w:pageBreakBefore w:val="0"/>
        <w:widowControl w:val="0"/>
        <w:numPr>
          <w:ilvl w:val="1"/>
          <w:numId w:val="28"/>
        </w:numPr>
        <w:tabs>
          <w:tab w:val="clear" w:pos="992"/>
        </w:tabs>
        <w:kinsoku/>
        <w:wordWrap/>
        <w:topLinePunct w:val="0"/>
        <w:bidi w:val="0"/>
        <w:snapToGrid/>
        <w:spacing w:line="400" w:lineRule="exact"/>
        <w:ind w:left="540" w:hanging="540"/>
        <w:textAlignment w:val="auto"/>
        <w:rPr>
          <w:rFonts w:ascii="宋体" w:hAnsi="宋体"/>
          <w:b/>
          <w:color w:val="auto"/>
          <w:sz w:val="22"/>
          <w:szCs w:val="22"/>
          <w:highlight w:val="none"/>
          <w:u w:val="single"/>
        </w:rPr>
      </w:pPr>
      <w:r>
        <w:rPr>
          <w:rFonts w:hint="eastAsia" w:ascii="宋体" w:hAnsi="宋体"/>
          <w:b/>
          <w:color w:val="auto"/>
          <w:sz w:val="22"/>
          <w:szCs w:val="22"/>
          <w:highlight w:val="none"/>
          <w:u w:val="single"/>
        </w:rPr>
        <w:t>电子响应文件解密结束后，各投标人签署《政府采购活动现场确认声明书》（见附件）后将扫描件发送至采购代理机构邮箱Yxgc666@126.com。</w:t>
      </w:r>
    </w:p>
    <w:p w14:paraId="7DB63696">
      <w:pPr>
        <w:keepNext w:val="0"/>
        <w:keepLines w:val="0"/>
        <w:pageBreakBefore w:val="0"/>
        <w:widowControl w:val="0"/>
        <w:numPr>
          <w:ilvl w:val="1"/>
          <w:numId w:val="28"/>
        </w:numPr>
        <w:tabs>
          <w:tab w:val="clear" w:pos="992"/>
        </w:tabs>
        <w:kinsoku/>
        <w:wordWrap/>
        <w:topLinePunct w:val="0"/>
        <w:bidi w:val="0"/>
        <w:snapToGrid/>
        <w:spacing w:line="400" w:lineRule="exact"/>
        <w:ind w:left="540" w:hanging="540"/>
        <w:textAlignment w:val="auto"/>
        <w:rPr>
          <w:rFonts w:ascii="宋体" w:hAnsi="宋体"/>
          <w:b/>
          <w:color w:val="auto"/>
          <w:sz w:val="22"/>
          <w:szCs w:val="22"/>
          <w:highlight w:val="none"/>
        </w:rPr>
      </w:pPr>
      <w:r>
        <w:rPr>
          <w:rFonts w:hint="eastAsia" w:ascii="宋体" w:hAnsi="宋体"/>
          <w:b/>
          <w:color w:val="auto"/>
          <w:sz w:val="22"/>
          <w:szCs w:val="22"/>
          <w:highlight w:val="none"/>
        </w:rPr>
        <w:t>评审结束后，在“政采云平台”系统平台上公布</w:t>
      </w:r>
      <w:r>
        <w:rPr>
          <w:rFonts w:hint="eastAsia" w:ascii="宋体" w:hAnsi="宋体"/>
          <w:b/>
          <w:color w:val="auto"/>
          <w:sz w:val="22"/>
          <w:szCs w:val="22"/>
          <w:highlight w:val="none"/>
          <w:lang w:eastAsia="zh-CN"/>
        </w:rPr>
        <w:t>各</w:t>
      </w:r>
      <w:r>
        <w:rPr>
          <w:rFonts w:hint="eastAsia" w:ascii="宋体" w:hAnsi="宋体"/>
          <w:b/>
          <w:color w:val="auto"/>
          <w:sz w:val="22"/>
          <w:szCs w:val="22"/>
          <w:highlight w:val="none"/>
        </w:rPr>
        <w:t>采购人的详细情况及中标（成交）候选投标人名单的公告等。</w:t>
      </w:r>
    </w:p>
    <w:p w14:paraId="0E5F4EEE">
      <w:pPr>
        <w:keepNext w:val="0"/>
        <w:keepLines w:val="0"/>
        <w:pageBreakBefore w:val="0"/>
        <w:widowControl w:val="0"/>
        <w:tabs>
          <w:tab w:val="left" w:pos="540"/>
        </w:tabs>
        <w:kinsoku/>
        <w:wordWrap/>
        <w:topLinePunct w:val="0"/>
        <w:bidi w:val="0"/>
        <w:snapToGrid/>
        <w:spacing w:line="400" w:lineRule="exact"/>
        <w:textAlignment w:val="auto"/>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特别说明：如遇“政采云平台”电子化开标或评审程序调整的，按调整后程序执行。</w:t>
      </w:r>
    </w:p>
    <w:p w14:paraId="484525E5">
      <w:pPr>
        <w:keepNext w:val="0"/>
        <w:keepLines w:val="0"/>
        <w:pageBreakBefore w:val="0"/>
        <w:widowControl w:val="0"/>
        <w:kinsoku/>
        <w:wordWrap/>
        <w:topLinePunct w:val="0"/>
        <w:bidi w:val="0"/>
        <w:snapToGrid/>
        <w:spacing w:before="100" w:beforeAutospacing="1" w:after="100" w:afterAutospacing="1" w:line="400" w:lineRule="exact"/>
        <w:jc w:val="center"/>
        <w:textAlignment w:val="auto"/>
        <w:outlineLvl w:val="0"/>
        <w:rPr>
          <w:rFonts w:hint="eastAsia" w:ascii="宋体" w:hAnsi="宋体" w:eastAsia="宋体" w:cs="Times New Roman"/>
          <w:b/>
          <w:bCs/>
          <w:color w:val="auto"/>
          <w:sz w:val="26"/>
          <w:szCs w:val="26"/>
          <w:highlight w:val="none"/>
        </w:rPr>
      </w:pPr>
      <w:bookmarkStart w:id="147" w:name="_Toc20819"/>
      <w:bookmarkStart w:id="148" w:name="_Toc29242"/>
      <w:r>
        <w:rPr>
          <w:rFonts w:hint="eastAsia" w:ascii="宋体" w:hAnsi="宋体" w:eastAsia="宋体" w:cs="Times New Roman"/>
          <w:b/>
          <w:bCs/>
          <w:color w:val="auto"/>
          <w:sz w:val="26"/>
          <w:szCs w:val="26"/>
          <w:highlight w:val="none"/>
        </w:rPr>
        <w:t>七、 评标</w:t>
      </w:r>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p>
    <w:p w14:paraId="7EC2D9D9">
      <w:pPr>
        <w:keepNext w:val="0"/>
        <w:keepLines w:val="0"/>
        <w:pageBreakBefore w:val="0"/>
        <w:widowControl w:val="0"/>
        <w:numPr>
          <w:ilvl w:val="0"/>
          <w:numId w:val="30"/>
        </w:numPr>
        <w:tabs>
          <w:tab w:val="clear" w:pos="420"/>
        </w:tabs>
        <w:kinsoku/>
        <w:wordWrap/>
        <w:topLinePunct w:val="0"/>
        <w:bidi w:val="0"/>
        <w:snapToGrid/>
        <w:spacing w:line="400" w:lineRule="exact"/>
        <w:textAlignment w:val="auto"/>
        <w:rPr>
          <w:rFonts w:ascii="宋体" w:hAnsi="宋体" w:cs="Arial"/>
          <w:bCs/>
          <w:color w:val="auto"/>
          <w:sz w:val="22"/>
          <w:szCs w:val="22"/>
          <w:highlight w:val="none"/>
        </w:rPr>
      </w:pPr>
      <w:r>
        <w:rPr>
          <w:rFonts w:hint="eastAsia" w:ascii="宋体" w:hAnsi="宋体" w:cs="Arial"/>
          <w:bCs/>
          <w:color w:val="auto"/>
          <w:sz w:val="22"/>
          <w:szCs w:val="22"/>
          <w:highlight w:val="none"/>
        </w:rPr>
        <w:t>评标委员会</w:t>
      </w:r>
    </w:p>
    <w:p w14:paraId="45AFE78A">
      <w:pPr>
        <w:keepNext w:val="0"/>
        <w:keepLines w:val="0"/>
        <w:pageBreakBefore w:val="0"/>
        <w:widowControl w:val="0"/>
        <w:kinsoku/>
        <w:wordWrap/>
        <w:topLinePunct w:val="0"/>
        <w:bidi w:val="0"/>
        <w:snapToGrid/>
        <w:spacing w:line="400" w:lineRule="exact"/>
        <w:ind w:firstLine="440" w:firstLineChars="200"/>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采购人按照《中华人民共和国政府采购法》等有关法律、法规的规定组建评标委员会，评标委员会成员由采购人代表和有关技术、经济等方面的专家组成，成员人数为5人（含）以上单数，除采购人代表外的专家将在评标专家库中随机抽取产生。</w:t>
      </w:r>
    </w:p>
    <w:p w14:paraId="4A098DC7">
      <w:pPr>
        <w:keepNext w:val="0"/>
        <w:keepLines w:val="0"/>
        <w:pageBreakBefore w:val="0"/>
        <w:widowControl w:val="0"/>
        <w:numPr>
          <w:ilvl w:val="0"/>
          <w:numId w:val="30"/>
        </w:numPr>
        <w:tabs>
          <w:tab w:val="clear" w:pos="420"/>
        </w:tabs>
        <w:kinsoku/>
        <w:wordWrap/>
        <w:topLinePunct w:val="0"/>
        <w:bidi w:val="0"/>
        <w:snapToGrid/>
        <w:spacing w:line="400" w:lineRule="exact"/>
        <w:textAlignment w:val="auto"/>
        <w:rPr>
          <w:rFonts w:ascii="宋体" w:hAnsi="宋体" w:cs="Arial"/>
          <w:bCs/>
          <w:color w:val="auto"/>
          <w:sz w:val="22"/>
          <w:szCs w:val="22"/>
          <w:highlight w:val="none"/>
        </w:rPr>
      </w:pPr>
      <w:r>
        <w:rPr>
          <w:rFonts w:hint="eastAsia" w:ascii="宋体" w:hAnsi="宋体" w:cs="Arial"/>
          <w:bCs/>
          <w:color w:val="auto"/>
          <w:sz w:val="22"/>
          <w:szCs w:val="22"/>
          <w:highlight w:val="none"/>
        </w:rPr>
        <w:t>评标过程的保密性</w:t>
      </w:r>
    </w:p>
    <w:p w14:paraId="0F49D43C">
      <w:pPr>
        <w:keepNext w:val="0"/>
        <w:keepLines w:val="0"/>
        <w:pageBreakBefore w:val="0"/>
        <w:widowControl w:val="0"/>
        <w:kinsoku/>
        <w:wordWrap/>
        <w:topLinePunct w:val="0"/>
        <w:bidi w:val="0"/>
        <w:snapToGrid/>
        <w:spacing w:line="400" w:lineRule="exact"/>
        <w:ind w:firstLine="440" w:firstLineChars="200"/>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开标后直至向中标人授予合同时止，凡与评审有关的资料均不得向投标人及与评标无关人员透露。如果投标人在评标过程中试图向采购人和招标代理机构施加影响，其投标将被拒绝。</w:t>
      </w:r>
    </w:p>
    <w:p w14:paraId="7D4745FC">
      <w:pPr>
        <w:keepNext w:val="0"/>
        <w:keepLines w:val="0"/>
        <w:pageBreakBefore w:val="0"/>
        <w:widowControl w:val="0"/>
        <w:numPr>
          <w:ilvl w:val="0"/>
          <w:numId w:val="30"/>
        </w:numPr>
        <w:tabs>
          <w:tab w:val="clear" w:pos="420"/>
        </w:tabs>
        <w:kinsoku/>
        <w:wordWrap/>
        <w:topLinePunct w:val="0"/>
        <w:bidi w:val="0"/>
        <w:snapToGrid/>
        <w:spacing w:line="400" w:lineRule="exact"/>
        <w:textAlignment w:val="auto"/>
        <w:rPr>
          <w:rFonts w:ascii="宋体" w:hAnsi="宋体" w:cs="Arial"/>
          <w:bCs/>
          <w:color w:val="auto"/>
          <w:sz w:val="22"/>
          <w:szCs w:val="22"/>
          <w:highlight w:val="none"/>
        </w:rPr>
      </w:pPr>
      <w:r>
        <w:rPr>
          <w:rFonts w:hint="eastAsia" w:ascii="宋体" w:hAnsi="宋体" w:cs="Arial"/>
          <w:bCs/>
          <w:color w:val="auto"/>
          <w:sz w:val="22"/>
          <w:szCs w:val="22"/>
          <w:highlight w:val="none"/>
        </w:rPr>
        <w:t>投标文件的初审。初审分为资格性审查和符合性检查。</w:t>
      </w:r>
    </w:p>
    <w:p w14:paraId="29BB9F3C">
      <w:pPr>
        <w:keepNext w:val="0"/>
        <w:keepLines w:val="0"/>
        <w:pageBreakBefore w:val="0"/>
        <w:widowControl w:val="0"/>
        <w:numPr>
          <w:ilvl w:val="1"/>
          <w:numId w:val="31"/>
        </w:numPr>
        <w:tabs>
          <w:tab w:val="clear" w:pos="992"/>
        </w:tabs>
        <w:kinsoku/>
        <w:wordWrap/>
        <w:topLinePunct w:val="0"/>
        <w:bidi w:val="0"/>
        <w:snapToGrid/>
        <w:spacing w:line="400" w:lineRule="exact"/>
        <w:ind w:left="540" w:hanging="540"/>
        <w:textAlignment w:val="auto"/>
        <w:rPr>
          <w:rFonts w:ascii="宋体" w:hAnsi="宋体"/>
          <w:bCs/>
          <w:color w:val="auto"/>
          <w:sz w:val="22"/>
          <w:szCs w:val="22"/>
          <w:highlight w:val="none"/>
        </w:rPr>
      </w:pPr>
      <w:r>
        <w:rPr>
          <w:rFonts w:hint="eastAsia" w:ascii="宋体" w:hAnsi="宋体"/>
          <w:bCs/>
          <w:color w:val="auto"/>
          <w:sz w:val="22"/>
          <w:szCs w:val="22"/>
          <w:highlight w:val="none"/>
        </w:rPr>
        <w:t>资格性审查。</w:t>
      </w:r>
    </w:p>
    <w:p w14:paraId="227A0E45">
      <w:pPr>
        <w:pStyle w:val="121"/>
        <w:keepNext w:val="0"/>
        <w:keepLines w:val="0"/>
        <w:pageBreakBefore w:val="0"/>
        <w:widowControl w:val="0"/>
        <w:numPr>
          <w:ilvl w:val="0"/>
          <w:numId w:val="32"/>
        </w:numPr>
        <w:tabs>
          <w:tab w:val="left" w:pos="425"/>
        </w:tabs>
        <w:kinsoku/>
        <w:wordWrap/>
        <w:overflowPunct w:val="0"/>
        <w:topLinePunct w:val="0"/>
        <w:bidi w:val="0"/>
        <w:snapToGrid/>
        <w:spacing w:line="400" w:lineRule="exact"/>
        <w:ind w:hanging="136" w:firstLineChars="0"/>
        <w:textAlignment w:val="auto"/>
        <w:rPr>
          <w:rFonts w:ascii="宋体" w:hAnsi="宋体" w:cs="宋体"/>
          <w:bCs/>
          <w:color w:val="auto"/>
          <w:sz w:val="22"/>
          <w:szCs w:val="22"/>
          <w:highlight w:val="none"/>
        </w:rPr>
      </w:pPr>
      <w:r>
        <w:rPr>
          <w:rFonts w:hint="eastAsia" w:ascii="宋体" w:hAnsi="宋体" w:cs="宋体"/>
          <w:bCs/>
          <w:color w:val="auto"/>
          <w:sz w:val="22"/>
          <w:szCs w:val="22"/>
          <w:highlight w:val="none"/>
        </w:rPr>
        <w:t>依据法律、法规和采购文件的规定，采购人或采购代理机构在开启各投标人资格证明文件后，对各投标人进行投标资格审查，审查内容包括但不仅限于投标文件所提</w:t>
      </w:r>
      <w:r>
        <w:rPr>
          <w:rFonts w:hint="eastAsia" w:ascii="宋体" w:hAnsi="宋体" w:cs="宋体"/>
          <w:bCs/>
          <w:color w:val="auto"/>
          <w:sz w:val="22"/>
          <w:szCs w:val="22"/>
          <w:highlight w:val="none"/>
          <w:lang w:eastAsia="zh-CN"/>
        </w:rPr>
        <w:t>交的</w:t>
      </w:r>
      <w:r>
        <w:rPr>
          <w:rFonts w:hint="eastAsia" w:ascii="宋体" w:hAnsi="宋体" w:cs="宋体"/>
          <w:bCs/>
          <w:color w:val="auto"/>
          <w:sz w:val="22"/>
          <w:szCs w:val="22"/>
          <w:highlight w:val="none"/>
        </w:rPr>
        <w:t>证明材料是否能证明符合本项目对合格投标人的实质性要求。采购人或采购代理机构对投标人所提供的资格证明材料仅负审核的责任。如发现投标人所提供的资格证明材料不合法或不真实，采购人可取消其中标资格并追究法律责任。通过资格审查视作具备投标资格，审查不合格的投标文件将不进入后续详细评审。</w:t>
      </w:r>
    </w:p>
    <w:p w14:paraId="3ED28216">
      <w:pPr>
        <w:pStyle w:val="121"/>
        <w:keepNext w:val="0"/>
        <w:keepLines w:val="0"/>
        <w:pageBreakBefore w:val="0"/>
        <w:widowControl w:val="0"/>
        <w:numPr>
          <w:ilvl w:val="0"/>
          <w:numId w:val="32"/>
        </w:numPr>
        <w:tabs>
          <w:tab w:val="left" w:pos="425"/>
        </w:tabs>
        <w:kinsoku/>
        <w:wordWrap/>
        <w:overflowPunct w:val="0"/>
        <w:topLinePunct w:val="0"/>
        <w:bidi w:val="0"/>
        <w:snapToGrid/>
        <w:spacing w:line="400" w:lineRule="exact"/>
        <w:ind w:hanging="136" w:firstLineChars="0"/>
        <w:textAlignment w:val="auto"/>
        <w:rPr>
          <w:rFonts w:ascii="宋体" w:hAnsi="宋体" w:cs="宋体"/>
          <w:b/>
          <w:bCs/>
          <w:color w:val="auto"/>
          <w:sz w:val="22"/>
          <w:szCs w:val="22"/>
          <w:highlight w:val="none"/>
        </w:rPr>
      </w:pPr>
      <w:r>
        <w:rPr>
          <w:rFonts w:hint="eastAsia" w:ascii="宋体" w:hAnsi="宋体" w:cs="宋体"/>
          <w:b/>
          <w:bCs/>
          <w:color w:val="auto"/>
          <w:sz w:val="22"/>
          <w:szCs w:val="22"/>
          <w:highlight w:val="none"/>
        </w:rPr>
        <w:t>在资格审查过程中，若对投标人的资格审查文件有疑问，采购组织机构将在系统上向投标人发起询标函</w:t>
      </w:r>
    </w:p>
    <w:p w14:paraId="3EAEEE82">
      <w:pPr>
        <w:keepNext w:val="0"/>
        <w:keepLines w:val="0"/>
        <w:pageBreakBefore w:val="0"/>
        <w:widowControl w:val="0"/>
        <w:numPr>
          <w:ilvl w:val="1"/>
          <w:numId w:val="31"/>
        </w:numPr>
        <w:tabs>
          <w:tab w:val="clear" w:pos="992"/>
        </w:tabs>
        <w:kinsoku/>
        <w:wordWrap/>
        <w:topLinePunct w:val="0"/>
        <w:bidi w:val="0"/>
        <w:snapToGrid/>
        <w:spacing w:line="400" w:lineRule="exact"/>
        <w:ind w:left="540" w:hanging="540"/>
        <w:textAlignment w:val="auto"/>
        <w:rPr>
          <w:rFonts w:ascii="宋体" w:hAnsi="宋体"/>
          <w:bCs/>
          <w:color w:val="auto"/>
          <w:sz w:val="22"/>
          <w:szCs w:val="22"/>
          <w:highlight w:val="none"/>
        </w:rPr>
      </w:pPr>
      <w:r>
        <w:rPr>
          <w:rFonts w:hint="eastAsia" w:ascii="宋体" w:hAnsi="宋体"/>
          <w:bCs/>
          <w:color w:val="auto"/>
          <w:sz w:val="22"/>
          <w:szCs w:val="22"/>
          <w:highlight w:val="none"/>
        </w:rPr>
        <w:t>符合性检查。依据招标文件的规定，从投标文件中的有效性、完整性和对招标文件的响应程度进行审查，并在“政采云系统-符合性评审”中录入投标人的符合性审查情况。</w:t>
      </w:r>
    </w:p>
    <w:p w14:paraId="43FB3E6E">
      <w:pPr>
        <w:keepNext w:val="0"/>
        <w:keepLines w:val="0"/>
        <w:pageBreakBefore w:val="0"/>
        <w:widowControl w:val="0"/>
        <w:numPr>
          <w:ilvl w:val="1"/>
          <w:numId w:val="31"/>
        </w:numPr>
        <w:tabs>
          <w:tab w:val="clear" w:pos="992"/>
        </w:tabs>
        <w:kinsoku/>
        <w:wordWrap/>
        <w:topLinePunct w:val="0"/>
        <w:bidi w:val="0"/>
        <w:snapToGrid/>
        <w:spacing w:line="400" w:lineRule="exact"/>
        <w:ind w:left="540" w:hanging="540"/>
        <w:textAlignment w:val="auto"/>
        <w:rPr>
          <w:rFonts w:ascii="宋体" w:hAnsi="宋体"/>
          <w:b/>
          <w:color w:val="auto"/>
          <w:sz w:val="22"/>
          <w:szCs w:val="22"/>
          <w:highlight w:val="none"/>
          <w:u w:val="single"/>
        </w:rPr>
      </w:pPr>
      <w:r>
        <w:rPr>
          <w:rFonts w:hint="eastAsia" w:ascii="宋体" w:hAnsi="宋体"/>
          <w:b/>
          <w:color w:val="auto"/>
          <w:sz w:val="22"/>
          <w:szCs w:val="22"/>
          <w:highlight w:val="none"/>
          <w:u w:val="single"/>
        </w:rPr>
        <w:t>▲通过资格性审查与符合性审查的商务技术文件由评委进行综合评审，审查确认未通过的商务技术文件不予评审。</w:t>
      </w:r>
    </w:p>
    <w:p w14:paraId="30037F26">
      <w:pPr>
        <w:keepNext w:val="0"/>
        <w:keepLines w:val="0"/>
        <w:pageBreakBefore w:val="0"/>
        <w:widowControl w:val="0"/>
        <w:numPr>
          <w:ilvl w:val="0"/>
          <w:numId w:val="30"/>
        </w:numPr>
        <w:tabs>
          <w:tab w:val="clear" w:pos="420"/>
        </w:tabs>
        <w:kinsoku/>
        <w:wordWrap/>
        <w:topLinePunct w:val="0"/>
        <w:bidi w:val="0"/>
        <w:snapToGrid/>
        <w:spacing w:line="400" w:lineRule="exact"/>
        <w:textAlignment w:val="auto"/>
        <w:rPr>
          <w:rFonts w:ascii="宋体" w:hAnsi="宋体" w:cs="Arial"/>
          <w:b/>
          <w:color w:val="auto"/>
          <w:sz w:val="22"/>
          <w:szCs w:val="22"/>
          <w:highlight w:val="none"/>
        </w:rPr>
      </w:pPr>
      <w:r>
        <w:rPr>
          <w:rFonts w:hint="eastAsia" w:ascii="宋体" w:hAnsi="宋体" w:cs="Arial"/>
          <w:b/>
          <w:color w:val="auto"/>
          <w:sz w:val="22"/>
          <w:szCs w:val="22"/>
          <w:highlight w:val="none"/>
        </w:rPr>
        <w:t>无效标认定</w:t>
      </w:r>
    </w:p>
    <w:p w14:paraId="72F2A9E0">
      <w:pPr>
        <w:keepNext w:val="0"/>
        <w:keepLines w:val="0"/>
        <w:pageBreakBefore w:val="0"/>
        <w:widowControl w:val="0"/>
        <w:numPr>
          <w:ilvl w:val="1"/>
          <w:numId w:val="33"/>
        </w:numPr>
        <w:tabs>
          <w:tab w:val="clear" w:pos="992"/>
        </w:tabs>
        <w:kinsoku/>
        <w:wordWrap/>
        <w:topLinePunct w:val="0"/>
        <w:bidi w:val="0"/>
        <w:snapToGrid/>
        <w:spacing w:line="400" w:lineRule="exact"/>
        <w:ind w:left="640"/>
        <w:textAlignment w:val="auto"/>
        <w:rPr>
          <w:rFonts w:ascii="宋体" w:hAnsi="宋体" w:cs="Arial"/>
          <w:b/>
          <w:bCs/>
          <w:color w:val="auto"/>
          <w:sz w:val="22"/>
          <w:szCs w:val="22"/>
          <w:highlight w:val="none"/>
          <w:u w:val="single"/>
        </w:rPr>
      </w:pPr>
      <w:r>
        <w:rPr>
          <w:rFonts w:hint="eastAsia" w:ascii="宋体" w:hAnsi="宋体" w:cs="Arial"/>
          <w:b/>
          <w:bCs/>
          <w:color w:val="auto"/>
          <w:sz w:val="22"/>
          <w:szCs w:val="22"/>
          <w:highlight w:val="none"/>
          <w:u w:val="single"/>
        </w:rPr>
        <w:t>▲在对各投标人的投标文件进行综合评审时，投标文件有下列情况之一的，经评标委员会认定后按无效标处理：</w:t>
      </w:r>
    </w:p>
    <w:p w14:paraId="700EFD9D">
      <w:pPr>
        <w:keepNext w:val="0"/>
        <w:keepLines w:val="0"/>
        <w:pageBreakBefore w:val="0"/>
        <w:widowControl w:val="0"/>
        <w:numPr>
          <w:ilvl w:val="0"/>
          <w:numId w:val="34"/>
        </w:numPr>
        <w:kinsoku/>
        <w:wordWrap/>
        <w:topLinePunct w:val="0"/>
        <w:bidi w:val="0"/>
        <w:snapToGrid/>
        <w:spacing w:line="400" w:lineRule="exact"/>
        <w:textAlignment w:val="auto"/>
        <w:rPr>
          <w:rFonts w:ascii="宋体" w:hAnsi="宋体" w:cs="宋体"/>
          <w:bCs/>
          <w:color w:val="auto"/>
          <w:kern w:val="0"/>
          <w:sz w:val="22"/>
          <w:szCs w:val="22"/>
          <w:highlight w:val="none"/>
          <w:u w:val="single"/>
        </w:rPr>
      </w:pPr>
      <w:r>
        <w:rPr>
          <w:rFonts w:hint="eastAsia" w:ascii="宋体" w:hAnsi="宋体" w:cs="宋体"/>
          <w:bCs/>
          <w:color w:val="auto"/>
          <w:kern w:val="0"/>
          <w:sz w:val="22"/>
          <w:szCs w:val="22"/>
          <w:highlight w:val="none"/>
          <w:u w:val="single"/>
        </w:rPr>
        <w:t>电子投标文件未按规定进行CA签章；</w:t>
      </w:r>
    </w:p>
    <w:p w14:paraId="3E009A0B">
      <w:pPr>
        <w:keepNext w:val="0"/>
        <w:keepLines w:val="0"/>
        <w:pageBreakBefore w:val="0"/>
        <w:widowControl w:val="0"/>
        <w:numPr>
          <w:ilvl w:val="0"/>
          <w:numId w:val="34"/>
        </w:numPr>
        <w:kinsoku/>
        <w:wordWrap/>
        <w:topLinePunct w:val="0"/>
        <w:bidi w:val="0"/>
        <w:snapToGrid/>
        <w:spacing w:line="400" w:lineRule="exact"/>
        <w:textAlignment w:val="auto"/>
        <w:rPr>
          <w:rFonts w:ascii="宋体" w:hAnsi="宋体" w:cs="宋体"/>
          <w:bCs/>
          <w:color w:val="auto"/>
          <w:kern w:val="0"/>
          <w:sz w:val="22"/>
          <w:szCs w:val="22"/>
          <w:highlight w:val="none"/>
          <w:u w:val="single"/>
        </w:rPr>
      </w:pPr>
      <w:r>
        <w:rPr>
          <w:rFonts w:hint="eastAsia" w:ascii="宋体" w:hAnsi="宋体" w:cs="宋体"/>
          <w:bCs/>
          <w:color w:val="auto"/>
          <w:kern w:val="0"/>
          <w:sz w:val="22"/>
          <w:szCs w:val="22"/>
          <w:highlight w:val="none"/>
          <w:u w:val="single"/>
        </w:rPr>
        <w:t>投标文件中要求投标人法定代表人或授权代表签字的地方无法定代表人签字或其授权代表签字的；</w:t>
      </w:r>
    </w:p>
    <w:p w14:paraId="2EB65B34">
      <w:pPr>
        <w:keepNext w:val="0"/>
        <w:keepLines w:val="0"/>
        <w:pageBreakBefore w:val="0"/>
        <w:widowControl w:val="0"/>
        <w:numPr>
          <w:ilvl w:val="0"/>
          <w:numId w:val="34"/>
        </w:numPr>
        <w:kinsoku/>
        <w:wordWrap/>
        <w:topLinePunct w:val="0"/>
        <w:bidi w:val="0"/>
        <w:snapToGrid/>
        <w:spacing w:line="400" w:lineRule="exact"/>
        <w:textAlignment w:val="auto"/>
        <w:rPr>
          <w:rFonts w:ascii="宋体" w:hAnsi="宋体" w:cs="宋体"/>
          <w:bCs/>
          <w:color w:val="auto"/>
          <w:kern w:val="0"/>
          <w:sz w:val="22"/>
          <w:szCs w:val="22"/>
          <w:highlight w:val="none"/>
          <w:u w:val="single"/>
        </w:rPr>
      </w:pPr>
      <w:r>
        <w:rPr>
          <w:rFonts w:hint="eastAsia" w:ascii="宋体" w:hAnsi="宋体" w:cs="宋体"/>
          <w:bCs/>
          <w:color w:val="auto"/>
          <w:kern w:val="0"/>
          <w:sz w:val="22"/>
          <w:szCs w:val="22"/>
          <w:highlight w:val="none"/>
          <w:u w:val="single"/>
        </w:rPr>
        <w:t>不具备招标文件中规定的资格要求的；</w:t>
      </w:r>
    </w:p>
    <w:p w14:paraId="51F90CD8">
      <w:pPr>
        <w:keepNext w:val="0"/>
        <w:keepLines w:val="0"/>
        <w:pageBreakBefore w:val="0"/>
        <w:widowControl w:val="0"/>
        <w:numPr>
          <w:ilvl w:val="0"/>
          <w:numId w:val="34"/>
        </w:numPr>
        <w:kinsoku/>
        <w:wordWrap/>
        <w:topLinePunct w:val="0"/>
        <w:bidi w:val="0"/>
        <w:snapToGrid/>
        <w:spacing w:line="400" w:lineRule="exact"/>
        <w:textAlignment w:val="auto"/>
        <w:rPr>
          <w:rFonts w:ascii="宋体" w:hAnsi="宋体" w:cs="宋体"/>
          <w:bCs/>
          <w:color w:val="auto"/>
          <w:kern w:val="0"/>
          <w:sz w:val="22"/>
          <w:szCs w:val="22"/>
          <w:highlight w:val="none"/>
          <w:u w:val="single"/>
        </w:rPr>
      </w:pPr>
      <w:r>
        <w:rPr>
          <w:rFonts w:hint="eastAsia" w:ascii="宋体" w:hAnsi="宋体" w:cs="宋体"/>
          <w:bCs/>
          <w:color w:val="auto"/>
          <w:kern w:val="0"/>
          <w:sz w:val="22"/>
          <w:szCs w:val="22"/>
          <w:highlight w:val="none"/>
          <w:u w:val="single"/>
        </w:rPr>
        <w:t>报价超过招标文件中规定的预算金额或者最高限价的；</w:t>
      </w:r>
    </w:p>
    <w:p w14:paraId="4A1F38C7">
      <w:pPr>
        <w:keepNext w:val="0"/>
        <w:keepLines w:val="0"/>
        <w:pageBreakBefore w:val="0"/>
        <w:widowControl w:val="0"/>
        <w:numPr>
          <w:ilvl w:val="0"/>
          <w:numId w:val="34"/>
        </w:numPr>
        <w:kinsoku/>
        <w:wordWrap/>
        <w:topLinePunct w:val="0"/>
        <w:bidi w:val="0"/>
        <w:snapToGrid/>
        <w:spacing w:line="400" w:lineRule="exact"/>
        <w:textAlignment w:val="auto"/>
        <w:rPr>
          <w:rFonts w:ascii="宋体" w:hAnsi="宋体" w:cs="宋体"/>
          <w:bCs/>
          <w:color w:val="auto"/>
          <w:kern w:val="0"/>
          <w:sz w:val="22"/>
          <w:szCs w:val="22"/>
          <w:highlight w:val="none"/>
          <w:u w:val="single"/>
        </w:rPr>
      </w:pPr>
      <w:r>
        <w:rPr>
          <w:rFonts w:hint="eastAsia" w:ascii="宋体" w:hAnsi="宋体" w:cs="宋体"/>
          <w:bCs/>
          <w:color w:val="auto"/>
          <w:kern w:val="0"/>
          <w:sz w:val="22"/>
          <w:szCs w:val="22"/>
          <w:highlight w:val="none"/>
          <w:u w:val="single"/>
        </w:rPr>
        <w:t>投标文件含有采购人不能接受的附加条件的；</w:t>
      </w:r>
    </w:p>
    <w:p w14:paraId="7B4E727F">
      <w:pPr>
        <w:keepNext w:val="0"/>
        <w:keepLines w:val="0"/>
        <w:pageBreakBefore w:val="0"/>
        <w:widowControl w:val="0"/>
        <w:numPr>
          <w:ilvl w:val="0"/>
          <w:numId w:val="34"/>
        </w:numPr>
        <w:kinsoku/>
        <w:wordWrap/>
        <w:topLinePunct w:val="0"/>
        <w:bidi w:val="0"/>
        <w:snapToGrid/>
        <w:spacing w:line="400" w:lineRule="exact"/>
        <w:textAlignment w:val="auto"/>
        <w:rPr>
          <w:rFonts w:ascii="宋体" w:hAnsi="宋体" w:cs="宋体"/>
          <w:bCs/>
          <w:color w:val="auto"/>
          <w:kern w:val="0"/>
          <w:sz w:val="22"/>
          <w:szCs w:val="22"/>
          <w:highlight w:val="none"/>
          <w:u w:val="single"/>
        </w:rPr>
      </w:pPr>
      <w:r>
        <w:rPr>
          <w:rFonts w:hint="eastAsia" w:ascii="宋体" w:hAnsi="宋体" w:cs="宋体"/>
          <w:bCs/>
          <w:color w:val="auto"/>
          <w:kern w:val="0"/>
          <w:sz w:val="22"/>
          <w:szCs w:val="22"/>
          <w:highlight w:val="none"/>
          <w:u w:val="single"/>
        </w:rPr>
        <w:t>经评标委员会认定投标人串通投标的；</w:t>
      </w:r>
    </w:p>
    <w:p w14:paraId="6F1E432C">
      <w:pPr>
        <w:keepNext w:val="0"/>
        <w:keepLines w:val="0"/>
        <w:pageBreakBefore w:val="0"/>
        <w:widowControl w:val="0"/>
        <w:numPr>
          <w:ilvl w:val="0"/>
          <w:numId w:val="34"/>
        </w:numPr>
        <w:kinsoku/>
        <w:wordWrap/>
        <w:topLinePunct w:val="0"/>
        <w:bidi w:val="0"/>
        <w:snapToGrid/>
        <w:spacing w:line="400" w:lineRule="exact"/>
        <w:textAlignment w:val="auto"/>
        <w:rPr>
          <w:rFonts w:ascii="宋体" w:hAnsi="宋体" w:cs="宋体"/>
          <w:bCs/>
          <w:color w:val="auto"/>
          <w:kern w:val="0"/>
          <w:sz w:val="22"/>
          <w:szCs w:val="22"/>
          <w:highlight w:val="none"/>
          <w:u w:val="single"/>
        </w:rPr>
      </w:pPr>
      <w:r>
        <w:rPr>
          <w:rFonts w:hint="eastAsia" w:ascii="宋体" w:hAnsi="宋体" w:cs="宋体"/>
          <w:bCs/>
          <w:color w:val="auto"/>
          <w:kern w:val="0"/>
          <w:sz w:val="22"/>
          <w:szCs w:val="22"/>
          <w:highlight w:val="none"/>
          <w:u w:val="single"/>
        </w:rPr>
        <w:t>同时出现两种及以上不一致价格且修正后投标人不确认报价的；</w:t>
      </w:r>
    </w:p>
    <w:p w14:paraId="0043E298">
      <w:pPr>
        <w:keepNext w:val="0"/>
        <w:keepLines w:val="0"/>
        <w:pageBreakBefore w:val="0"/>
        <w:widowControl w:val="0"/>
        <w:numPr>
          <w:ilvl w:val="0"/>
          <w:numId w:val="34"/>
        </w:numPr>
        <w:kinsoku/>
        <w:wordWrap/>
        <w:topLinePunct w:val="0"/>
        <w:bidi w:val="0"/>
        <w:snapToGrid/>
        <w:spacing w:line="400" w:lineRule="exact"/>
        <w:textAlignment w:val="auto"/>
        <w:rPr>
          <w:rFonts w:ascii="宋体" w:hAnsi="宋体" w:cs="宋体"/>
          <w:bCs/>
          <w:color w:val="auto"/>
          <w:kern w:val="0"/>
          <w:sz w:val="22"/>
          <w:szCs w:val="22"/>
          <w:highlight w:val="none"/>
          <w:u w:val="single"/>
        </w:rPr>
      </w:pPr>
      <w:r>
        <w:rPr>
          <w:rFonts w:hint="eastAsia" w:ascii="宋体" w:hAnsi="宋体" w:cs="宋体"/>
          <w:bCs/>
          <w:color w:val="auto"/>
          <w:kern w:val="0"/>
          <w:sz w:val="22"/>
          <w:szCs w:val="22"/>
          <w:highlight w:val="none"/>
          <w:u w:val="single"/>
        </w:rPr>
        <w:t>报价明显低于其他通过符合性审查投标人的报价，且在评标现场合理的时间内不能证明其报价合理性的；</w:t>
      </w:r>
    </w:p>
    <w:p w14:paraId="2CF3F1AE">
      <w:pPr>
        <w:keepNext w:val="0"/>
        <w:keepLines w:val="0"/>
        <w:pageBreakBefore w:val="0"/>
        <w:widowControl w:val="0"/>
        <w:numPr>
          <w:ilvl w:val="0"/>
          <w:numId w:val="34"/>
        </w:numPr>
        <w:kinsoku/>
        <w:wordWrap/>
        <w:topLinePunct w:val="0"/>
        <w:bidi w:val="0"/>
        <w:snapToGrid/>
        <w:spacing w:line="400" w:lineRule="exact"/>
        <w:textAlignment w:val="auto"/>
        <w:rPr>
          <w:rFonts w:ascii="宋体" w:hAnsi="宋体" w:cs="宋体"/>
          <w:bCs/>
          <w:color w:val="auto"/>
          <w:kern w:val="0"/>
          <w:sz w:val="22"/>
          <w:szCs w:val="22"/>
          <w:highlight w:val="none"/>
          <w:u w:val="single"/>
        </w:rPr>
      </w:pPr>
      <w:r>
        <w:rPr>
          <w:rFonts w:hint="eastAsia" w:ascii="宋体" w:hAnsi="宋体" w:cs="宋体"/>
          <w:bCs/>
          <w:color w:val="auto"/>
          <w:kern w:val="0"/>
          <w:sz w:val="22"/>
          <w:szCs w:val="22"/>
          <w:highlight w:val="none"/>
          <w:u w:val="single"/>
        </w:rPr>
        <w:t>授权代表无法定代表人合法、有效委托的；</w:t>
      </w:r>
    </w:p>
    <w:p w14:paraId="33227742">
      <w:pPr>
        <w:keepNext w:val="0"/>
        <w:keepLines w:val="0"/>
        <w:pageBreakBefore w:val="0"/>
        <w:widowControl w:val="0"/>
        <w:numPr>
          <w:ilvl w:val="0"/>
          <w:numId w:val="34"/>
        </w:numPr>
        <w:kinsoku/>
        <w:wordWrap/>
        <w:topLinePunct w:val="0"/>
        <w:bidi w:val="0"/>
        <w:snapToGrid/>
        <w:spacing w:line="400" w:lineRule="exact"/>
        <w:textAlignment w:val="auto"/>
        <w:rPr>
          <w:rFonts w:ascii="宋体" w:hAnsi="宋体" w:cs="宋体"/>
          <w:bCs/>
          <w:color w:val="auto"/>
          <w:kern w:val="0"/>
          <w:sz w:val="22"/>
          <w:szCs w:val="22"/>
          <w:highlight w:val="none"/>
          <w:u w:val="single"/>
        </w:rPr>
      </w:pPr>
      <w:r>
        <w:rPr>
          <w:rFonts w:hint="eastAsia" w:ascii="宋体" w:hAnsi="宋体" w:cs="宋体"/>
          <w:bCs/>
          <w:color w:val="auto"/>
          <w:sz w:val="22"/>
          <w:szCs w:val="22"/>
          <w:highlight w:val="none"/>
          <w:u w:val="single"/>
        </w:rPr>
        <w:t>规定时间内解密失败且经异常处理但政采云电子交易系统仍未能识别备份投标文件的；</w:t>
      </w:r>
    </w:p>
    <w:p w14:paraId="539237B4">
      <w:pPr>
        <w:keepNext w:val="0"/>
        <w:keepLines w:val="0"/>
        <w:pageBreakBefore w:val="0"/>
        <w:widowControl w:val="0"/>
        <w:numPr>
          <w:ilvl w:val="0"/>
          <w:numId w:val="34"/>
        </w:numPr>
        <w:kinsoku/>
        <w:wordWrap/>
        <w:topLinePunct w:val="0"/>
        <w:bidi w:val="0"/>
        <w:snapToGrid/>
        <w:spacing w:line="400" w:lineRule="exact"/>
        <w:textAlignment w:val="auto"/>
        <w:rPr>
          <w:rFonts w:ascii="宋体" w:hAnsi="宋体" w:cs="宋体"/>
          <w:bCs/>
          <w:color w:val="auto"/>
          <w:kern w:val="0"/>
          <w:sz w:val="22"/>
          <w:szCs w:val="22"/>
          <w:highlight w:val="none"/>
          <w:u w:val="single"/>
        </w:rPr>
      </w:pPr>
      <w:r>
        <w:rPr>
          <w:rFonts w:hint="eastAsia" w:ascii="宋体" w:hAnsi="宋体" w:cs="宋体"/>
          <w:bCs/>
          <w:color w:val="auto"/>
          <w:kern w:val="0"/>
          <w:sz w:val="22"/>
          <w:szCs w:val="22"/>
          <w:highlight w:val="none"/>
          <w:u w:val="single"/>
        </w:rPr>
        <w:t>评标委员会认定不符合法律、法规和招标文件中规定的其他实质性要求的。</w:t>
      </w:r>
    </w:p>
    <w:p w14:paraId="7F9EB4B1">
      <w:pPr>
        <w:keepNext w:val="0"/>
        <w:keepLines w:val="0"/>
        <w:pageBreakBefore w:val="0"/>
        <w:widowControl w:val="0"/>
        <w:numPr>
          <w:ilvl w:val="1"/>
          <w:numId w:val="33"/>
        </w:numPr>
        <w:tabs>
          <w:tab w:val="clear" w:pos="992"/>
        </w:tabs>
        <w:kinsoku/>
        <w:wordWrap/>
        <w:topLinePunct w:val="0"/>
        <w:bidi w:val="0"/>
        <w:snapToGrid/>
        <w:spacing w:line="400" w:lineRule="exact"/>
        <w:ind w:left="640"/>
        <w:textAlignment w:val="auto"/>
        <w:rPr>
          <w:rFonts w:ascii="宋体" w:hAnsi="宋体" w:cs="Arial"/>
          <w:color w:val="auto"/>
          <w:sz w:val="22"/>
          <w:szCs w:val="22"/>
          <w:highlight w:val="none"/>
        </w:rPr>
      </w:pPr>
      <w:r>
        <w:rPr>
          <w:rFonts w:hint="eastAsia" w:ascii="宋体" w:hAnsi="宋体" w:cs="Arial"/>
          <w:b/>
          <w:bCs/>
          <w:color w:val="auto"/>
          <w:sz w:val="22"/>
          <w:szCs w:val="22"/>
          <w:highlight w:val="none"/>
          <w:u w:val="single"/>
        </w:rPr>
        <w:t>▲评标委员会发现投标文件有下列情形之一的属于重大偏差(评标委员会按少数服从多数原则认定),按照无效投标处理：</w:t>
      </w:r>
    </w:p>
    <w:p w14:paraId="41CCCFF9">
      <w:pPr>
        <w:keepNext w:val="0"/>
        <w:keepLines w:val="0"/>
        <w:pageBreakBefore w:val="0"/>
        <w:widowControl w:val="0"/>
        <w:kinsoku/>
        <w:wordWrap/>
        <w:topLinePunct w:val="0"/>
        <w:bidi w:val="0"/>
        <w:snapToGrid/>
        <w:spacing w:line="400" w:lineRule="exact"/>
        <w:ind w:firstLine="418" w:firstLineChars="190"/>
        <w:textAlignment w:val="auto"/>
        <w:rPr>
          <w:rFonts w:ascii="宋体" w:hAnsi="宋体" w:cs="宋体"/>
          <w:color w:val="auto"/>
          <w:kern w:val="0"/>
          <w:sz w:val="22"/>
          <w:szCs w:val="22"/>
          <w:highlight w:val="none"/>
          <w:u w:val="single"/>
        </w:rPr>
      </w:pPr>
      <w:r>
        <w:rPr>
          <w:rFonts w:hint="eastAsia" w:ascii="宋体" w:hAnsi="宋体" w:cs="宋体"/>
          <w:color w:val="auto"/>
          <w:kern w:val="0"/>
          <w:sz w:val="22"/>
          <w:szCs w:val="22"/>
          <w:highlight w:val="none"/>
          <w:u w:val="single"/>
        </w:rPr>
        <w:t>1）未按招标文件要求编制或字迹模糊、辨认不清的投标文件；</w:t>
      </w:r>
    </w:p>
    <w:p w14:paraId="2AB67AAF">
      <w:pPr>
        <w:keepNext w:val="0"/>
        <w:keepLines w:val="0"/>
        <w:pageBreakBefore w:val="0"/>
        <w:widowControl w:val="0"/>
        <w:kinsoku/>
        <w:wordWrap/>
        <w:topLinePunct w:val="0"/>
        <w:bidi w:val="0"/>
        <w:snapToGrid/>
        <w:spacing w:line="400" w:lineRule="exact"/>
        <w:ind w:firstLine="418" w:firstLineChars="190"/>
        <w:textAlignment w:val="auto"/>
        <w:rPr>
          <w:rFonts w:ascii="宋体" w:hAnsi="宋体" w:cs="宋体"/>
          <w:color w:val="auto"/>
          <w:kern w:val="0"/>
          <w:sz w:val="22"/>
          <w:szCs w:val="22"/>
          <w:highlight w:val="none"/>
          <w:u w:val="single"/>
        </w:rPr>
      </w:pPr>
      <w:r>
        <w:rPr>
          <w:rFonts w:hint="eastAsia" w:ascii="宋体" w:hAnsi="宋体" w:cs="宋体"/>
          <w:color w:val="auto"/>
          <w:kern w:val="0"/>
          <w:sz w:val="22"/>
          <w:szCs w:val="22"/>
          <w:highlight w:val="none"/>
          <w:u w:val="single"/>
        </w:rPr>
        <w:t>2）出现明显不符合技术规格、技术标准的要求或不满足招标文件技术规格书中的主要参数的投标文件；</w:t>
      </w:r>
    </w:p>
    <w:p w14:paraId="4FE2C941">
      <w:pPr>
        <w:keepNext w:val="0"/>
        <w:keepLines w:val="0"/>
        <w:pageBreakBefore w:val="0"/>
        <w:widowControl w:val="0"/>
        <w:kinsoku/>
        <w:wordWrap/>
        <w:topLinePunct w:val="0"/>
        <w:bidi w:val="0"/>
        <w:snapToGrid/>
        <w:spacing w:line="400" w:lineRule="exact"/>
        <w:ind w:firstLine="418" w:firstLineChars="190"/>
        <w:textAlignment w:val="auto"/>
        <w:rPr>
          <w:rFonts w:ascii="宋体" w:hAnsi="宋体" w:cs="宋体"/>
          <w:color w:val="auto"/>
          <w:kern w:val="0"/>
          <w:sz w:val="22"/>
          <w:szCs w:val="22"/>
          <w:highlight w:val="none"/>
          <w:u w:val="single"/>
        </w:rPr>
      </w:pPr>
      <w:r>
        <w:rPr>
          <w:rFonts w:hint="eastAsia" w:ascii="宋体" w:hAnsi="宋体" w:cs="宋体"/>
          <w:color w:val="auto"/>
          <w:kern w:val="0"/>
          <w:sz w:val="22"/>
          <w:szCs w:val="22"/>
          <w:highlight w:val="none"/>
          <w:u w:val="single"/>
        </w:rPr>
        <w:t>3）出现投标项目数量与招标文件对比出现较大偏差；商务报价明细表计算错误，出现较大差错；</w:t>
      </w:r>
    </w:p>
    <w:p w14:paraId="6EA0DA99">
      <w:pPr>
        <w:keepNext w:val="0"/>
        <w:keepLines w:val="0"/>
        <w:pageBreakBefore w:val="0"/>
        <w:widowControl w:val="0"/>
        <w:kinsoku/>
        <w:wordWrap/>
        <w:topLinePunct w:val="0"/>
        <w:bidi w:val="0"/>
        <w:snapToGrid/>
        <w:spacing w:line="400" w:lineRule="exact"/>
        <w:ind w:firstLine="418" w:firstLineChars="190"/>
        <w:textAlignment w:val="auto"/>
        <w:rPr>
          <w:rFonts w:ascii="宋体" w:hAnsi="宋体" w:cs="宋体"/>
          <w:color w:val="auto"/>
          <w:kern w:val="0"/>
          <w:sz w:val="22"/>
          <w:szCs w:val="22"/>
          <w:highlight w:val="none"/>
          <w:u w:val="single"/>
        </w:rPr>
      </w:pPr>
      <w:r>
        <w:rPr>
          <w:rFonts w:hint="eastAsia" w:ascii="宋体" w:hAnsi="宋体" w:cs="宋体"/>
          <w:color w:val="auto"/>
          <w:kern w:val="0"/>
          <w:sz w:val="22"/>
          <w:szCs w:val="22"/>
          <w:highlight w:val="none"/>
          <w:u w:val="single"/>
        </w:rPr>
        <w:t>4）</w:t>
      </w:r>
      <w:r>
        <w:rPr>
          <w:rFonts w:hint="eastAsia" w:ascii="宋体" w:hAnsi="宋体" w:cs="宋体"/>
          <w:color w:val="auto"/>
          <w:kern w:val="0"/>
          <w:sz w:val="22"/>
          <w:szCs w:val="22"/>
          <w:highlight w:val="none"/>
          <w:u w:val="single"/>
          <w:lang w:eastAsia="zh-CN"/>
        </w:rPr>
        <w:t>出现其他不</w:t>
      </w:r>
      <w:r>
        <w:rPr>
          <w:rFonts w:hint="eastAsia" w:ascii="宋体" w:hAnsi="宋体" w:cs="宋体"/>
          <w:color w:val="auto"/>
          <w:kern w:val="0"/>
          <w:sz w:val="22"/>
          <w:szCs w:val="22"/>
          <w:highlight w:val="none"/>
          <w:u w:val="single"/>
        </w:rPr>
        <w:t>符合招标文件中规定的实质性要求的投标文件，是否为偏离实质性要求由评标委员会认定。</w:t>
      </w:r>
    </w:p>
    <w:p w14:paraId="2F0AF646">
      <w:pPr>
        <w:keepNext w:val="0"/>
        <w:keepLines w:val="0"/>
        <w:pageBreakBefore w:val="0"/>
        <w:widowControl w:val="0"/>
        <w:numPr>
          <w:ilvl w:val="1"/>
          <w:numId w:val="33"/>
        </w:numPr>
        <w:tabs>
          <w:tab w:val="clear" w:pos="992"/>
        </w:tabs>
        <w:kinsoku/>
        <w:wordWrap/>
        <w:topLinePunct w:val="0"/>
        <w:bidi w:val="0"/>
        <w:snapToGrid/>
        <w:spacing w:line="400" w:lineRule="exact"/>
        <w:ind w:left="640"/>
        <w:textAlignment w:val="auto"/>
        <w:rPr>
          <w:rFonts w:ascii="宋体" w:hAnsi="宋体" w:cs="Arial"/>
          <w:b/>
          <w:bCs/>
          <w:color w:val="auto"/>
          <w:sz w:val="22"/>
          <w:szCs w:val="22"/>
          <w:highlight w:val="none"/>
          <w:u w:val="single"/>
        </w:rPr>
      </w:pPr>
      <w:r>
        <w:rPr>
          <w:rFonts w:hint="eastAsia" w:ascii="宋体" w:hAnsi="宋体" w:cs="Arial"/>
          <w:b/>
          <w:bCs/>
          <w:color w:val="auto"/>
          <w:sz w:val="22"/>
          <w:szCs w:val="22"/>
          <w:highlight w:val="none"/>
          <w:u w:val="single"/>
        </w:rPr>
        <w:t>▲有下列情形之一的，视为投标人串通投标，其投标无效：</w:t>
      </w:r>
    </w:p>
    <w:p w14:paraId="51B1E369">
      <w:pPr>
        <w:keepNext w:val="0"/>
        <w:keepLines w:val="0"/>
        <w:pageBreakBefore w:val="0"/>
        <w:widowControl w:val="0"/>
        <w:kinsoku/>
        <w:wordWrap/>
        <w:topLinePunct w:val="0"/>
        <w:bidi w:val="0"/>
        <w:snapToGrid/>
        <w:spacing w:line="400" w:lineRule="exact"/>
        <w:ind w:firstLine="418" w:firstLineChars="190"/>
        <w:textAlignment w:val="auto"/>
        <w:rPr>
          <w:rFonts w:ascii="宋体" w:hAnsi="宋体" w:cs="宋体"/>
          <w:color w:val="auto"/>
          <w:kern w:val="0"/>
          <w:sz w:val="22"/>
          <w:szCs w:val="22"/>
          <w:highlight w:val="none"/>
          <w:u w:val="single"/>
        </w:rPr>
      </w:pPr>
      <w:r>
        <w:rPr>
          <w:rFonts w:hint="eastAsia" w:ascii="宋体" w:hAnsi="宋体" w:cs="宋体"/>
          <w:color w:val="auto"/>
          <w:kern w:val="0"/>
          <w:sz w:val="22"/>
          <w:szCs w:val="22"/>
          <w:highlight w:val="none"/>
          <w:u w:val="single"/>
        </w:rPr>
        <w:t>1)不同投标人的投标文件由同一单位或者个人编制；</w:t>
      </w:r>
    </w:p>
    <w:p w14:paraId="52AD67BA">
      <w:pPr>
        <w:keepNext w:val="0"/>
        <w:keepLines w:val="0"/>
        <w:pageBreakBefore w:val="0"/>
        <w:widowControl w:val="0"/>
        <w:kinsoku/>
        <w:wordWrap/>
        <w:topLinePunct w:val="0"/>
        <w:bidi w:val="0"/>
        <w:snapToGrid/>
        <w:spacing w:line="400" w:lineRule="exact"/>
        <w:ind w:firstLine="418" w:firstLineChars="190"/>
        <w:textAlignment w:val="auto"/>
        <w:rPr>
          <w:rFonts w:ascii="宋体" w:hAnsi="宋体" w:cs="宋体"/>
          <w:color w:val="auto"/>
          <w:kern w:val="0"/>
          <w:sz w:val="22"/>
          <w:szCs w:val="22"/>
          <w:highlight w:val="none"/>
          <w:u w:val="single"/>
        </w:rPr>
      </w:pPr>
      <w:r>
        <w:rPr>
          <w:rFonts w:hint="eastAsia" w:ascii="宋体" w:hAnsi="宋体" w:cs="宋体"/>
          <w:color w:val="auto"/>
          <w:kern w:val="0"/>
          <w:sz w:val="22"/>
          <w:szCs w:val="22"/>
          <w:highlight w:val="none"/>
          <w:u w:val="single"/>
        </w:rPr>
        <w:t>2)不同投标人委托同一单位或者个人办理投标事宜；</w:t>
      </w:r>
    </w:p>
    <w:p w14:paraId="26CCAFBF">
      <w:pPr>
        <w:keepNext w:val="0"/>
        <w:keepLines w:val="0"/>
        <w:pageBreakBefore w:val="0"/>
        <w:widowControl w:val="0"/>
        <w:kinsoku/>
        <w:wordWrap/>
        <w:topLinePunct w:val="0"/>
        <w:bidi w:val="0"/>
        <w:snapToGrid/>
        <w:spacing w:line="400" w:lineRule="exact"/>
        <w:ind w:firstLine="418" w:firstLineChars="190"/>
        <w:textAlignment w:val="auto"/>
        <w:rPr>
          <w:rFonts w:ascii="宋体" w:hAnsi="宋体" w:cs="宋体"/>
          <w:color w:val="auto"/>
          <w:kern w:val="0"/>
          <w:sz w:val="22"/>
          <w:szCs w:val="22"/>
          <w:highlight w:val="none"/>
          <w:u w:val="single"/>
        </w:rPr>
      </w:pPr>
      <w:r>
        <w:rPr>
          <w:rFonts w:hint="eastAsia" w:ascii="宋体" w:hAnsi="宋体" w:cs="宋体"/>
          <w:color w:val="auto"/>
          <w:kern w:val="0"/>
          <w:sz w:val="22"/>
          <w:szCs w:val="22"/>
          <w:highlight w:val="none"/>
          <w:u w:val="single"/>
        </w:rPr>
        <w:t>3)不同投标人的投标文件载明的项目管理成员或者联系人员为同一人；</w:t>
      </w:r>
    </w:p>
    <w:p w14:paraId="2C3C53CF">
      <w:pPr>
        <w:keepNext w:val="0"/>
        <w:keepLines w:val="0"/>
        <w:pageBreakBefore w:val="0"/>
        <w:widowControl w:val="0"/>
        <w:kinsoku/>
        <w:wordWrap/>
        <w:topLinePunct w:val="0"/>
        <w:bidi w:val="0"/>
        <w:snapToGrid/>
        <w:spacing w:line="400" w:lineRule="exact"/>
        <w:ind w:firstLine="418" w:firstLineChars="190"/>
        <w:textAlignment w:val="auto"/>
        <w:rPr>
          <w:rFonts w:ascii="宋体" w:hAnsi="宋体" w:cs="宋体"/>
          <w:color w:val="auto"/>
          <w:kern w:val="0"/>
          <w:sz w:val="22"/>
          <w:szCs w:val="22"/>
          <w:highlight w:val="none"/>
          <w:u w:val="single"/>
        </w:rPr>
      </w:pPr>
      <w:r>
        <w:rPr>
          <w:rFonts w:hint="eastAsia" w:ascii="宋体" w:hAnsi="宋体" w:cs="宋体"/>
          <w:color w:val="auto"/>
          <w:kern w:val="0"/>
          <w:sz w:val="22"/>
          <w:szCs w:val="22"/>
          <w:highlight w:val="none"/>
          <w:u w:val="single"/>
        </w:rPr>
        <w:t>4）不同投标人的投标文件异常一致或者投标报价呈规律性差异；</w:t>
      </w:r>
    </w:p>
    <w:p w14:paraId="4D29FF79">
      <w:pPr>
        <w:keepNext w:val="0"/>
        <w:keepLines w:val="0"/>
        <w:pageBreakBefore w:val="0"/>
        <w:widowControl w:val="0"/>
        <w:kinsoku/>
        <w:wordWrap/>
        <w:topLinePunct w:val="0"/>
        <w:bidi w:val="0"/>
        <w:snapToGrid/>
        <w:spacing w:line="400" w:lineRule="exact"/>
        <w:ind w:firstLine="418" w:firstLineChars="190"/>
        <w:textAlignment w:val="auto"/>
        <w:rPr>
          <w:rFonts w:ascii="宋体" w:hAnsi="宋体" w:cs="宋体"/>
          <w:color w:val="auto"/>
          <w:kern w:val="0"/>
          <w:sz w:val="22"/>
          <w:szCs w:val="22"/>
          <w:highlight w:val="none"/>
          <w:u w:val="single"/>
        </w:rPr>
      </w:pPr>
      <w:r>
        <w:rPr>
          <w:rFonts w:hint="eastAsia" w:ascii="宋体" w:hAnsi="宋体" w:cs="宋体"/>
          <w:color w:val="auto"/>
          <w:kern w:val="0"/>
          <w:sz w:val="22"/>
          <w:szCs w:val="22"/>
          <w:highlight w:val="none"/>
          <w:u w:val="single"/>
        </w:rPr>
        <w:t>5）不同投标人的投标文件相互混装；</w:t>
      </w:r>
    </w:p>
    <w:p w14:paraId="531EA678">
      <w:pPr>
        <w:keepNext w:val="0"/>
        <w:keepLines w:val="0"/>
        <w:pageBreakBefore w:val="0"/>
        <w:widowControl w:val="0"/>
        <w:numPr>
          <w:ilvl w:val="1"/>
          <w:numId w:val="33"/>
        </w:numPr>
        <w:tabs>
          <w:tab w:val="clear" w:pos="992"/>
        </w:tabs>
        <w:kinsoku/>
        <w:wordWrap/>
        <w:topLinePunct w:val="0"/>
        <w:bidi w:val="0"/>
        <w:snapToGrid/>
        <w:spacing w:line="400" w:lineRule="exact"/>
        <w:ind w:left="640"/>
        <w:textAlignment w:val="auto"/>
        <w:rPr>
          <w:rFonts w:ascii="宋体" w:hAnsi="宋体" w:cs="Arial"/>
          <w:b/>
          <w:bCs/>
          <w:color w:val="auto"/>
          <w:sz w:val="22"/>
          <w:szCs w:val="22"/>
          <w:highlight w:val="none"/>
          <w:u w:val="single"/>
        </w:rPr>
      </w:pPr>
      <w:r>
        <w:rPr>
          <w:rFonts w:hint="eastAsia" w:ascii="宋体" w:hAnsi="宋体" w:cs="Arial"/>
          <w:b/>
          <w:bCs/>
          <w:color w:val="auto"/>
          <w:sz w:val="22"/>
          <w:szCs w:val="22"/>
          <w:highlight w:val="none"/>
          <w:u w:val="single"/>
        </w:rPr>
        <w:t>▲本项目采用政采云电子招投标开标及评审程序，如有以下情形之一的，按以下情况处理：</w:t>
      </w:r>
    </w:p>
    <w:p w14:paraId="3B43C20C">
      <w:pPr>
        <w:keepNext w:val="0"/>
        <w:keepLines w:val="0"/>
        <w:pageBreakBefore w:val="0"/>
        <w:widowControl w:val="0"/>
        <w:numPr>
          <w:ilvl w:val="0"/>
          <w:numId w:val="35"/>
        </w:numPr>
        <w:kinsoku/>
        <w:wordWrap/>
        <w:topLinePunct w:val="0"/>
        <w:bidi w:val="0"/>
        <w:snapToGrid/>
        <w:spacing w:line="400" w:lineRule="exact"/>
        <w:textAlignment w:val="auto"/>
        <w:rPr>
          <w:rFonts w:ascii="宋体" w:hAnsi="宋体" w:cs="宋体"/>
          <w:color w:val="auto"/>
          <w:sz w:val="22"/>
          <w:szCs w:val="22"/>
          <w:highlight w:val="none"/>
          <w:u w:val="single"/>
        </w:rPr>
      </w:pPr>
      <w:r>
        <w:rPr>
          <w:rFonts w:hint="eastAsia" w:ascii="宋体" w:hAnsi="宋体" w:cs="宋体"/>
          <w:color w:val="auto"/>
          <w:sz w:val="22"/>
          <w:szCs w:val="22"/>
          <w:highlight w:val="none"/>
          <w:u w:val="single"/>
        </w:rPr>
        <w:t>投标人在规定时间内无法解密或解密失败的作无效投标处理。解密成功的投标人不足三家的，本项目流标重新组织采购活动。</w:t>
      </w:r>
    </w:p>
    <w:p w14:paraId="6C208109">
      <w:pPr>
        <w:keepNext w:val="0"/>
        <w:keepLines w:val="0"/>
        <w:pageBreakBefore w:val="0"/>
        <w:widowControl w:val="0"/>
        <w:numPr>
          <w:ilvl w:val="0"/>
          <w:numId w:val="35"/>
        </w:numPr>
        <w:kinsoku/>
        <w:wordWrap/>
        <w:topLinePunct w:val="0"/>
        <w:bidi w:val="0"/>
        <w:snapToGrid/>
        <w:spacing w:line="400" w:lineRule="exact"/>
        <w:textAlignment w:val="auto"/>
        <w:rPr>
          <w:rFonts w:ascii="宋体" w:hAnsi="宋体" w:cs="宋体"/>
          <w:color w:val="auto"/>
          <w:sz w:val="22"/>
          <w:szCs w:val="22"/>
          <w:highlight w:val="none"/>
          <w:u w:val="single"/>
        </w:rPr>
      </w:pPr>
      <w:r>
        <w:rPr>
          <w:rFonts w:hint="eastAsia" w:ascii="宋体" w:hAnsi="宋体" w:cs="宋体"/>
          <w:color w:val="auto"/>
          <w:sz w:val="22"/>
          <w:szCs w:val="22"/>
          <w:highlight w:val="none"/>
          <w:u w:val="single"/>
        </w:rPr>
        <w:t>因政采云平台原因无法读取或电子开评标无法正常进行，采购机构将情况上报行业监管部门同意后，重新组织采购活动。</w:t>
      </w:r>
    </w:p>
    <w:p w14:paraId="1B4F80E7">
      <w:pPr>
        <w:keepNext w:val="0"/>
        <w:keepLines w:val="0"/>
        <w:pageBreakBefore w:val="0"/>
        <w:widowControl w:val="0"/>
        <w:numPr>
          <w:ilvl w:val="0"/>
          <w:numId w:val="35"/>
        </w:numPr>
        <w:kinsoku/>
        <w:wordWrap/>
        <w:topLinePunct w:val="0"/>
        <w:bidi w:val="0"/>
        <w:snapToGrid/>
        <w:spacing w:line="400" w:lineRule="exact"/>
        <w:textAlignment w:val="auto"/>
        <w:rPr>
          <w:rFonts w:ascii="宋体" w:hAnsi="宋体" w:cs="宋体"/>
          <w:color w:val="auto"/>
          <w:sz w:val="22"/>
          <w:szCs w:val="22"/>
          <w:highlight w:val="none"/>
          <w:u w:val="single"/>
        </w:rPr>
      </w:pPr>
      <w:r>
        <w:rPr>
          <w:rFonts w:hint="eastAsia" w:ascii="宋体" w:hAnsi="宋体" w:cs="宋体"/>
          <w:color w:val="auto"/>
          <w:sz w:val="22"/>
          <w:szCs w:val="22"/>
          <w:highlight w:val="none"/>
          <w:u w:val="single"/>
        </w:rPr>
        <w:t>符合专业条件的投标人或者对招标文件作实质响应的投标人不足3家的，本次招标按废标处理，重新组织招标。</w:t>
      </w:r>
    </w:p>
    <w:p w14:paraId="01043CEC">
      <w:pPr>
        <w:keepNext w:val="0"/>
        <w:keepLines w:val="0"/>
        <w:pageBreakBefore w:val="0"/>
        <w:widowControl w:val="0"/>
        <w:numPr>
          <w:ilvl w:val="1"/>
          <w:numId w:val="33"/>
        </w:numPr>
        <w:tabs>
          <w:tab w:val="clear" w:pos="992"/>
        </w:tabs>
        <w:kinsoku/>
        <w:wordWrap/>
        <w:topLinePunct w:val="0"/>
        <w:bidi w:val="0"/>
        <w:snapToGrid/>
        <w:spacing w:line="400" w:lineRule="exact"/>
        <w:ind w:left="640"/>
        <w:textAlignment w:val="auto"/>
        <w:rPr>
          <w:rFonts w:ascii="宋体" w:hAnsi="宋体" w:cs="Arial"/>
          <w:color w:val="auto"/>
          <w:sz w:val="22"/>
          <w:szCs w:val="22"/>
          <w:highlight w:val="none"/>
        </w:rPr>
      </w:pPr>
      <w:r>
        <w:rPr>
          <w:rFonts w:hint="eastAsia" w:ascii="宋体" w:hAnsi="宋体" w:cs="Arial"/>
          <w:color w:val="auto"/>
          <w:sz w:val="22"/>
          <w:szCs w:val="22"/>
          <w:highlight w:val="none"/>
        </w:rPr>
        <w:t>在详细评标之前，评标委员会要审查每份投标文件是否实质上响应了招标文件的要求。实质上响应的投标应该是与招标文件要求的全部条款、条件和规格基本相符。没有重大偏离。</w:t>
      </w:r>
    </w:p>
    <w:p w14:paraId="02D8C2D7">
      <w:pPr>
        <w:keepNext w:val="0"/>
        <w:keepLines w:val="0"/>
        <w:pageBreakBefore w:val="0"/>
        <w:widowControl w:val="0"/>
        <w:numPr>
          <w:ilvl w:val="1"/>
          <w:numId w:val="33"/>
        </w:numPr>
        <w:tabs>
          <w:tab w:val="clear" w:pos="992"/>
        </w:tabs>
        <w:kinsoku/>
        <w:wordWrap/>
        <w:topLinePunct w:val="0"/>
        <w:bidi w:val="0"/>
        <w:snapToGrid/>
        <w:spacing w:line="400" w:lineRule="exact"/>
        <w:ind w:left="640"/>
        <w:textAlignment w:val="auto"/>
        <w:rPr>
          <w:rFonts w:ascii="宋体" w:hAnsi="宋体" w:cs="Arial"/>
          <w:color w:val="auto"/>
          <w:sz w:val="22"/>
          <w:szCs w:val="22"/>
          <w:highlight w:val="none"/>
        </w:rPr>
      </w:pPr>
      <w:r>
        <w:rPr>
          <w:rFonts w:hint="eastAsia" w:ascii="宋体" w:hAnsi="宋体" w:cs="Arial"/>
          <w:color w:val="auto"/>
          <w:sz w:val="22"/>
          <w:szCs w:val="22"/>
          <w:highlight w:val="none"/>
        </w:rPr>
        <w:t>实质上没有响应招标文件要求的投标将被否决，投标人不得通过修正或</w:t>
      </w:r>
      <w:r>
        <w:rPr>
          <w:rFonts w:hint="eastAsia" w:ascii="宋体" w:hAnsi="宋体" w:cs="Arial"/>
          <w:color w:val="auto"/>
          <w:sz w:val="22"/>
          <w:szCs w:val="22"/>
          <w:highlight w:val="none"/>
          <w:lang w:eastAsia="zh-CN"/>
        </w:rPr>
        <w:t>撤销不符</w:t>
      </w:r>
      <w:r>
        <w:rPr>
          <w:rFonts w:hint="eastAsia" w:ascii="宋体" w:hAnsi="宋体" w:cs="Arial"/>
          <w:color w:val="auto"/>
          <w:sz w:val="22"/>
          <w:szCs w:val="22"/>
          <w:highlight w:val="none"/>
        </w:rPr>
        <w:t>合要求的偏离或保留从而使其投标成为实质上响应的投标。</w:t>
      </w:r>
    </w:p>
    <w:p w14:paraId="0931F187">
      <w:pPr>
        <w:keepNext w:val="0"/>
        <w:keepLines w:val="0"/>
        <w:pageBreakBefore w:val="0"/>
        <w:widowControl w:val="0"/>
        <w:numPr>
          <w:ilvl w:val="0"/>
          <w:numId w:val="30"/>
        </w:numPr>
        <w:tabs>
          <w:tab w:val="clear" w:pos="420"/>
        </w:tabs>
        <w:kinsoku/>
        <w:wordWrap/>
        <w:topLinePunct w:val="0"/>
        <w:bidi w:val="0"/>
        <w:snapToGrid/>
        <w:spacing w:line="400" w:lineRule="exact"/>
        <w:textAlignment w:val="auto"/>
        <w:rPr>
          <w:rFonts w:ascii="宋体" w:hAnsi="宋体" w:cs="Arial"/>
          <w:bCs/>
          <w:color w:val="auto"/>
          <w:sz w:val="22"/>
          <w:szCs w:val="22"/>
          <w:highlight w:val="none"/>
        </w:rPr>
      </w:pPr>
      <w:r>
        <w:rPr>
          <w:rFonts w:hint="eastAsia" w:ascii="宋体" w:hAnsi="宋体" w:cs="Arial"/>
          <w:bCs/>
          <w:color w:val="auto"/>
          <w:sz w:val="22"/>
          <w:szCs w:val="22"/>
          <w:highlight w:val="none"/>
        </w:rPr>
        <w:t>投标文件的澄清</w:t>
      </w:r>
    </w:p>
    <w:p w14:paraId="4F1A5152">
      <w:pPr>
        <w:keepNext w:val="0"/>
        <w:keepLines w:val="0"/>
        <w:pageBreakBefore w:val="0"/>
        <w:widowControl w:val="0"/>
        <w:numPr>
          <w:ilvl w:val="1"/>
          <w:numId w:val="36"/>
        </w:numPr>
        <w:tabs>
          <w:tab w:val="clear" w:pos="992"/>
        </w:tabs>
        <w:kinsoku/>
        <w:wordWrap/>
        <w:topLinePunct w:val="0"/>
        <w:bidi w:val="0"/>
        <w:snapToGrid/>
        <w:spacing w:line="400" w:lineRule="exact"/>
        <w:ind w:left="640"/>
        <w:textAlignment w:val="auto"/>
        <w:rPr>
          <w:rFonts w:ascii="宋体" w:hAnsi="宋体" w:cs="Arial"/>
          <w:color w:val="auto"/>
          <w:sz w:val="22"/>
          <w:szCs w:val="22"/>
          <w:highlight w:val="none"/>
        </w:rPr>
      </w:pPr>
      <w:r>
        <w:rPr>
          <w:rFonts w:hint="eastAsia" w:ascii="宋体" w:hAnsi="宋体" w:cs="Arial"/>
          <w:color w:val="auto"/>
          <w:sz w:val="22"/>
          <w:szCs w:val="22"/>
          <w:highlight w:val="none"/>
        </w:rPr>
        <w:t>为有助于投标文件的审查、评价和比较，评标小组可以在“政采云平台”在线询标或其他有效形式要求投标人对同一份投标文件含义不明确或同类问题表述不一致的内容（招标文件其它地方有规定处理方法的除外）</w:t>
      </w:r>
      <w:r>
        <w:rPr>
          <w:rFonts w:hint="eastAsia" w:ascii="宋体" w:hAnsi="宋体" w:cs="Arial"/>
          <w:color w:val="auto"/>
          <w:sz w:val="22"/>
          <w:szCs w:val="22"/>
          <w:highlight w:val="none"/>
          <w:lang w:eastAsia="zh-CN"/>
        </w:rPr>
        <w:t>作出</w:t>
      </w:r>
      <w:r>
        <w:rPr>
          <w:rFonts w:hint="eastAsia" w:ascii="宋体" w:hAnsi="宋体" w:cs="Arial"/>
          <w:color w:val="auto"/>
          <w:sz w:val="22"/>
          <w:szCs w:val="22"/>
          <w:highlight w:val="none"/>
        </w:rPr>
        <w:t>必要的澄清或说明，投标人应采用在线回复或其他有效形式在询标规定时间内进行澄清或说明（</w:t>
      </w:r>
      <w:r>
        <w:rPr>
          <w:rFonts w:hint="eastAsia" w:ascii="宋体" w:hAnsi="宋体" w:cs="Arial"/>
          <w:color w:val="auto"/>
          <w:sz w:val="22"/>
          <w:szCs w:val="22"/>
          <w:highlight w:val="none"/>
          <w:lang w:eastAsia="zh-CN"/>
        </w:rPr>
        <w:t>需加</w:t>
      </w:r>
      <w:r>
        <w:rPr>
          <w:rFonts w:hint="eastAsia" w:ascii="宋体" w:hAnsi="宋体" w:cs="Arial"/>
          <w:color w:val="auto"/>
          <w:sz w:val="22"/>
          <w:szCs w:val="22"/>
          <w:highlight w:val="none"/>
        </w:rPr>
        <w:t>盖电子签章或实体公章），但不得超出投标文件的范围或改变投标文件的实质性内容。凡属于评标小组在评标中发现的计算错误并进行核实的修改不在此列。</w:t>
      </w:r>
    </w:p>
    <w:p w14:paraId="2BE2BC06">
      <w:pPr>
        <w:keepNext w:val="0"/>
        <w:keepLines w:val="0"/>
        <w:pageBreakBefore w:val="0"/>
        <w:widowControl w:val="0"/>
        <w:numPr>
          <w:ilvl w:val="1"/>
          <w:numId w:val="36"/>
        </w:numPr>
        <w:tabs>
          <w:tab w:val="clear" w:pos="992"/>
        </w:tabs>
        <w:kinsoku/>
        <w:wordWrap/>
        <w:topLinePunct w:val="0"/>
        <w:bidi w:val="0"/>
        <w:snapToGrid/>
        <w:spacing w:line="400" w:lineRule="exact"/>
        <w:ind w:left="640"/>
        <w:textAlignment w:val="auto"/>
        <w:rPr>
          <w:rFonts w:ascii="宋体" w:hAnsi="宋体" w:cs="Arial"/>
          <w:color w:val="auto"/>
          <w:sz w:val="22"/>
          <w:szCs w:val="22"/>
          <w:highlight w:val="none"/>
        </w:rPr>
      </w:pPr>
      <w:r>
        <w:rPr>
          <w:rFonts w:hint="eastAsia" w:ascii="宋体" w:hAnsi="宋体" w:cs="Arial"/>
          <w:color w:val="auto"/>
          <w:sz w:val="22"/>
          <w:szCs w:val="22"/>
          <w:highlight w:val="none"/>
        </w:rPr>
        <w:t>若投标文件中所提交的证书、证明等材料若出现已过有效期、时间或其他主要信息不明确，且投标人书面澄清（书面澄清仅限在投标文件递交截止时间前所提</w:t>
      </w:r>
      <w:r>
        <w:rPr>
          <w:rFonts w:hint="eastAsia" w:ascii="宋体" w:hAnsi="宋体" w:cs="Arial"/>
          <w:color w:val="auto"/>
          <w:sz w:val="22"/>
          <w:szCs w:val="22"/>
          <w:highlight w:val="none"/>
          <w:lang w:eastAsia="zh-CN"/>
        </w:rPr>
        <w:t>交的</w:t>
      </w:r>
      <w:r>
        <w:rPr>
          <w:rFonts w:hint="eastAsia" w:ascii="宋体" w:hAnsi="宋体" w:cs="Arial"/>
          <w:color w:val="auto"/>
          <w:sz w:val="22"/>
          <w:szCs w:val="22"/>
          <w:highlight w:val="none"/>
        </w:rPr>
        <w:t>投标文件及相关材料中未被评标委员会审查出的内容）亦不明确的，评审过程中将不予认可，不再寻求外部证据（外部证据包括投标人在澄清过程中申请补交的证明材料或网络查询结果等非投标文件本身内容）。</w:t>
      </w:r>
    </w:p>
    <w:p w14:paraId="557596ED">
      <w:pPr>
        <w:keepNext w:val="0"/>
        <w:keepLines w:val="0"/>
        <w:pageBreakBefore w:val="0"/>
        <w:widowControl w:val="0"/>
        <w:numPr>
          <w:ilvl w:val="1"/>
          <w:numId w:val="36"/>
        </w:numPr>
        <w:tabs>
          <w:tab w:val="clear" w:pos="992"/>
        </w:tabs>
        <w:kinsoku/>
        <w:wordWrap/>
        <w:topLinePunct w:val="0"/>
        <w:bidi w:val="0"/>
        <w:snapToGrid/>
        <w:spacing w:line="400" w:lineRule="exact"/>
        <w:ind w:left="640"/>
        <w:textAlignment w:val="auto"/>
        <w:rPr>
          <w:rFonts w:ascii="宋体" w:hAnsi="宋体" w:cs="Arial"/>
          <w:b/>
          <w:bCs/>
          <w:color w:val="auto"/>
          <w:sz w:val="22"/>
          <w:szCs w:val="22"/>
          <w:highlight w:val="none"/>
        </w:rPr>
      </w:pPr>
      <w:r>
        <w:rPr>
          <w:rFonts w:hint="eastAsia" w:ascii="宋体" w:hAnsi="宋体" w:cs="Arial"/>
          <w:b/>
          <w:bCs/>
          <w:color w:val="auto"/>
          <w:sz w:val="22"/>
          <w:szCs w:val="22"/>
          <w:highlight w:val="none"/>
        </w:rPr>
        <w:t>投标文件报价出现前后不一致的，除招标文件另有规定外，按照下列规定修正：</w:t>
      </w:r>
    </w:p>
    <w:p w14:paraId="1561A22C">
      <w:pPr>
        <w:keepNext w:val="0"/>
        <w:keepLines w:val="0"/>
        <w:pageBreakBefore w:val="0"/>
        <w:widowControl w:val="0"/>
        <w:kinsoku/>
        <w:wordWrap/>
        <w:topLinePunct w:val="0"/>
        <w:bidi w:val="0"/>
        <w:snapToGrid/>
        <w:spacing w:line="400" w:lineRule="exact"/>
        <w:ind w:firstLine="418" w:firstLineChars="190"/>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1）</w:t>
      </w:r>
      <w:r>
        <w:rPr>
          <w:rFonts w:hint="eastAsia" w:ascii="宋体" w:hAnsi="宋体" w:cs="宋体"/>
          <w:color w:val="auto"/>
          <w:sz w:val="22"/>
          <w:highlight w:val="none"/>
        </w:rPr>
        <w:t>投标文件中开标一览表（报价表）内容与投标文件中相应内容不一致的，以开标一览表（报价表）为准</w:t>
      </w:r>
      <w:r>
        <w:rPr>
          <w:rFonts w:hint="eastAsia" w:ascii="宋体" w:hAnsi="宋体" w:cs="宋体"/>
          <w:color w:val="auto"/>
          <w:kern w:val="0"/>
          <w:sz w:val="22"/>
          <w:szCs w:val="22"/>
          <w:highlight w:val="none"/>
        </w:rPr>
        <w:t>。</w:t>
      </w:r>
    </w:p>
    <w:p w14:paraId="4D96E1B4">
      <w:pPr>
        <w:keepNext w:val="0"/>
        <w:keepLines w:val="0"/>
        <w:pageBreakBefore w:val="0"/>
        <w:widowControl w:val="0"/>
        <w:kinsoku/>
        <w:wordWrap/>
        <w:topLinePunct w:val="0"/>
        <w:bidi w:val="0"/>
        <w:snapToGrid/>
        <w:spacing w:line="400" w:lineRule="exact"/>
        <w:ind w:firstLine="418" w:firstLineChars="190"/>
        <w:textAlignment w:val="auto"/>
        <w:rPr>
          <w:rFonts w:ascii="宋体" w:hAnsi="宋体" w:cs="宋体"/>
          <w:color w:val="auto"/>
          <w:sz w:val="22"/>
          <w:highlight w:val="none"/>
        </w:rPr>
      </w:pPr>
      <w:r>
        <w:rPr>
          <w:rFonts w:hint="eastAsia" w:ascii="宋体" w:hAnsi="宋体" w:cs="宋体"/>
          <w:color w:val="auto"/>
          <w:kern w:val="0"/>
          <w:sz w:val="22"/>
          <w:szCs w:val="22"/>
          <w:highlight w:val="none"/>
        </w:rPr>
        <w:t>2）</w:t>
      </w:r>
      <w:r>
        <w:rPr>
          <w:rFonts w:hint="eastAsia" w:ascii="宋体" w:hAnsi="宋体" w:cs="宋体"/>
          <w:color w:val="auto"/>
          <w:sz w:val="22"/>
          <w:highlight w:val="none"/>
        </w:rPr>
        <w:t>大写金额和小写金额不一致的，以大写金额为准。</w:t>
      </w:r>
    </w:p>
    <w:p w14:paraId="03B3864B">
      <w:pPr>
        <w:keepNext w:val="0"/>
        <w:keepLines w:val="0"/>
        <w:pageBreakBefore w:val="0"/>
        <w:widowControl w:val="0"/>
        <w:kinsoku/>
        <w:wordWrap/>
        <w:topLinePunct w:val="0"/>
        <w:bidi w:val="0"/>
        <w:snapToGrid/>
        <w:spacing w:line="400" w:lineRule="exact"/>
        <w:ind w:firstLine="418" w:firstLineChars="190"/>
        <w:textAlignment w:val="auto"/>
        <w:rPr>
          <w:rFonts w:ascii="宋体" w:hAnsi="宋体" w:cs="宋体"/>
          <w:color w:val="auto"/>
          <w:sz w:val="22"/>
          <w:highlight w:val="none"/>
        </w:rPr>
      </w:pPr>
      <w:r>
        <w:rPr>
          <w:rFonts w:hint="eastAsia" w:ascii="宋体" w:hAnsi="宋体" w:cs="宋体"/>
          <w:color w:val="auto"/>
          <w:sz w:val="22"/>
          <w:highlight w:val="none"/>
        </w:rPr>
        <w:t>3）单价金额小数点或者百分比有明显错位的，以开标一览表的总价为准，并修改单价。</w:t>
      </w:r>
    </w:p>
    <w:p w14:paraId="66EB3530">
      <w:pPr>
        <w:keepNext w:val="0"/>
        <w:keepLines w:val="0"/>
        <w:pageBreakBefore w:val="0"/>
        <w:widowControl w:val="0"/>
        <w:kinsoku/>
        <w:wordWrap/>
        <w:topLinePunct w:val="0"/>
        <w:bidi w:val="0"/>
        <w:snapToGrid/>
        <w:spacing w:line="400" w:lineRule="exact"/>
        <w:ind w:firstLine="418" w:firstLineChars="190"/>
        <w:textAlignment w:val="auto"/>
        <w:rPr>
          <w:rFonts w:ascii="宋体" w:hAnsi="宋体" w:cs="宋体"/>
          <w:color w:val="auto"/>
          <w:sz w:val="22"/>
          <w:highlight w:val="none"/>
        </w:rPr>
      </w:pPr>
      <w:r>
        <w:rPr>
          <w:rFonts w:hint="eastAsia" w:ascii="宋体" w:hAnsi="宋体" w:cs="宋体"/>
          <w:color w:val="auto"/>
          <w:sz w:val="22"/>
          <w:highlight w:val="none"/>
        </w:rPr>
        <w:t>4）总价金额与按单价汇总金额不一致的，以单价金额计算结果为准。</w:t>
      </w:r>
    </w:p>
    <w:p w14:paraId="16FB83D7">
      <w:pPr>
        <w:keepNext w:val="0"/>
        <w:keepLines w:val="0"/>
        <w:pageBreakBefore w:val="0"/>
        <w:widowControl w:val="0"/>
        <w:kinsoku/>
        <w:wordWrap/>
        <w:topLinePunct w:val="0"/>
        <w:bidi w:val="0"/>
        <w:snapToGrid/>
        <w:spacing w:line="400" w:lineRule="exact"/>
        <w:ind w:firstLine="418" w:firstLineChars="190"/>
        <w:textAlignment w:val="auto"/>
        <w:rPr>
          <w:rFonts w:ascii="宋体" w:hAnsi="宋体" w:cs="宋体"/>
          <w:b/>
          <w:bCs/>
          <w:color w:val="auto"/>
          <w:sz w:val="22"/>
          <w:highlight w:val="none"/>
        </w:rPr>
      </w:pPr>
      <w:r>
        <w:rPr>
          <w:rFonts w:hint="eastAsia" w:ascii="宋体" w:hAnsi="宋体" w:cs="宋体"/>
          <w:color w:val="auto"/>
          <w:sz w:val="22"/>
          <w:highlight w:val="none"/>
        </w:rPr>
        <w:t>5）</w:t>
      </w:r>
      <w:r>
        <w:rPr>
          <w:rFonts w:hint="eastAsia" w:ascii="宋体" w:hAnsi="宋体" w:cs="宋体"/>
          <w:b/>
          <w:bCs/>
          <w:color w:val="auto"/>
          <w:sz w:val="22"/>
          <w:highlight w:val="none"/>
        </w:rPr>
        <w:t>同时出现两种以上不一致的，按照前款规定的顺序修正。修正后的报价按照本招标文件规定经投标人确认后产生约束力，投标人不确认的，其投标无效。</w:t>
      </w:r>
    </w:p>
    <w:p w14:paraId="28C3E46C">
      <w:pPr>
        <w:keepNext w:val="0"/>
        <w:keepLines w:val="0"/>
        <w:pageBreakBefore w:val="0"/>
        <w:widowControl w:val="0"/>
        <w:numPr>
          <w:ilvl w:val="1"/>
          <w:numId w:val="36"/>
        </w:numPr>
        <w:tabs>
          <w:tab w:val="clear" w:pos="992"/>
        </w:tabs>
        <w:kinsoku/>
        <w:wordWrap/>
        <w:topLinePunct w:val="0"/>
        <w:bidi w:val="0"/>
        <w:snapToGrid/>
        <w:spacing w:line="400" w:lineRule="exact"/>
        <w:ind w:left="640"/>
        <w:textAlignment w:val="auto"/>
        <w:rPr>
          <w:rFonts w:ascii="宋体" w:hAnsi="宋体" w:cs="Arial"/>
          <w:b/>
          <w:bCs/>
          <w:color w:val="auto"/>
          <w:sz w:val="22"/>
          <w:szCs w:val="22"/>
          <w:highlight w:val="none"/>
        </w:rPr>
      </w:pPr>
      <w:r>
        <w:rPr>
          <w:rFonts w:hint="eastAsia" w:ascii="宋体" w:hAnsi="宋体" w:cs="宋体"/>
          <w:color w:val="auto"/>
          <w:kern w:val="0"/>
          <w:sz w:val="22"/>
          <w:szCs w:val="22"/>
          <w:highlight w:val="none"/>
        </w:rPr>
        <w:t>▲</w:t>
      </w:r>
      <w:r>
        <w:rPr>
          <w:rFonts w:hint="eastAsia" w:ascii="宋体" w:hAnsi="宋体" w:cs="宋体"/>
          <w:b/>
          <w:bCs/>
          <w:color w:val="auto"/>
          <w:kern w:val="0"/>
          <w:sz w:val="22"/>
          <w:szCs w:val="22"/>
          <w:highlight w:val="none"/>
        </w:rPr>
        <w:t>评标委员会认为投标人的报价明显低于其他通过符合性审查投标人的报价，有可能影响产品质</w:t>
      </w:r>
      <w:r>
        <w:rPr>
          <w:rFonts w:hint="eastAsia" w:ascii="宋体" w:hAnsi="宋体" w:cs="Arial"/>
          <w:b/>
          <w:bCs/>
          <w:color w:val="auto"/>
          <w:sz w:val="22"/>
          <w:szCs w:val="22"/>
          <w:highlight w:val="none"/>
        </w:rPr>
        <w:t>量或者不能诚信履约的，将要求其在合理时间内在“政采云平台”上作出在线澄清并提供书面说明，必要时提交相关证明材料；投标人不能证明其报价合理性的，评标委员会应当将其作为无效投标处理。</w:t>
      </w:r>
    </w:p>
    <w:p w14:paraId="2B657AA0">
      <w:pPr>
        <w:keepNext w:val="0"/>
        <w:keepLines w:val="0"/>
        <w:pageBreakBefore w:val="0"/>
        <w:widowControl w:val="0"/>
        <w:numPr>
          <w:ilvl w:val="1"/>
          <w:numId w:val="36"/>
        </w:numPr>
        <w:tabs>
          <w:tab w:val="clear" w:pos="992"/>
        </w:tabs>
        <w:kinsoku/>
        <w:wordWrap/>
        <w:topLinePunct w:val="0"/>
        <w:bidi w:val="0"/>
        <w:snapToGrid/>
        <w:spacing w:line="400" w:lineRule="exact"/>
        <w:ind w:left="640"/>
        <w:textAlignment w:val="auto"/>
        <w:rPr>
          <w:rFonts w:ascii="宋体" w:hAnsi="宋体" w:cs="Arial"/>
          <w:color w:val="auto"/>
          <w:sz w:val="22"/>
          <w:szCs w:val="22"/>
          <w:highlight w:val="none"/>
        </w:rPr>
      </w:pPr>
      <w:r>
        <w:rPr>
          <w:rFonts w:hint="eastAsia" w:ascii="宋体" w:hAnsi="宋体" w:cs="Arial"/>
          <w:color w:val="auto"/>
          <w:sz w:val="22"/>
          <w:szCs w:val="22"/>
          <w:highlight w:val="none"/>
        </w:rPr>
        <w:t>如果投标人代表拒绝按评标委员会要求在“政采云平台”作出在线回复且无其他有效回复方式的，评标委员会可以对其作出否决投标处理。</w:t>
      </w:r>
    </w:p>
    <w:p w14:paraId="65421E95">
      <w:pPr>
        <w:keepNext w:val="0"/>
        <w:keepLines w:val="0"/>
        <w:pageBreakBefore w:val="0"/>
        <w:widowControl w:val="0"/>
        <w:numPr>
          <w:ilvl w:val="1"/>
          <w:numId w:val="36"/>
        </w:numPr>
        <w:tabs>
          <w:tab w:val="clear" w:pos="992"/>
        </w:tabs>
        <w:kinsoku/>
        <w:wordWrap/>
        <w:topLinePunct w:val="0"/>
        <w:bidi w:val="0"/>
        <w:snapToGrid/>
        <w:spacing w:line="400" w:lineRule="exact"/>
        <w:ind w:left="640"/>
        <w:textAlignment w:val="auto"/>
        <w:rPr>
          <w:rFonts w:ascii="宋体" w:hAnsi="宋体" w:cs="Arial"/>
          <w:color w:val="auto"/>
          <w:sz w:val="22"/>
          <w:szCs w:val="22"/>
          <w:highlight w:val="none"/>
        </w:rPr>
      </w:pPr>
      <w:r>
        <w:rPr>
          <w:rFonts w:hint="eastAsia" w:ascii="宋体" w:hAnsi="宋体" w:cs="Arial"/>
          <w:color w:val="auto"/>
          <w:sz w:val="22"/>
          <w:szCs w:val="22"/>
          <w:highlight w:val="none"/>
        </w:rPr>
        <w:t>经澄清后，若偏差仍存在，且不可接受，则投标文件将被认定为“没有实质性响应招标文件要求”，按无效投标处理，不再进入下一步评审。</w:t>
      </w:r>
    </w:p>
    <w:p w14:paraId="5C244DE2">
      <w:pPr>
        <w:keepNext w:val="0"/>
        <w:keepLines w:val="0"/>
        <w:pageBreakBefore w:val="0"/>
        <w:widowControl w:val="0"/>
        <w:numPr>
          <w:ilvl w:val="0"/>
          <w:numId w:val="30"/>
        </w:numPr>
        <w:tabs>
          <w:tab w:val="clear" w:pos="420"/>
        </w:tabs>
        <w:kinsoku/>
        <w:wordWrap/>
        <w:topLinePunct w:val="0"/>
        <w:bidi w:val="0"/>
        <w:snapToGrid/>
        <w:spacing w:line="400" w:lineRule="exact"/>
        <w:textAlignment w:val="auto"/>
        <w:rPr>
          <w:rFonts w:ascii="宋体" w:hAnsi="宋体" w:cs="Arial"/>
          <w:bCs/>
          <w:color w:val="auto"/>
          <w:sz w:val="22"/>
          <w:szCs w:val="22"/>
          <w:highlight w:val="none"/>
        </w:rPr>
      </w:pPr>
      <w:r>
        <w:rPr>
          <w:rFonts w:hint="eastAsia" w:ascii="宋体" w:hAnsi="宋体" w:cs="Arial"/>
          <w:bCs/>
          <w:color w:val="auto"/>
          <w:sz w:val="22"/>
          <w:szCs w:val="22"/>
          <w:highlight w:val="none"/>
        </w:rPr>
        <w:t>评标原则和评标办法</w:t>
      </w:r>
    </w:p>
    <w:p w14:paraId="673A2912">
      <w:pPr>
        <w:keepNext w:val="0"/>
        <w:keepLines w:val="0"/>
        <w:pageBreakBefore w:val="0"/>
        <w:widowControl w:val="0"/>
        <w:numPr>
          <w:ilvl w:val="1"/>
          <w:numId w:val="37"/>
        </w:numPr>
        <w:tabs>
          <w:tab w:val="clear" w:pos="992"/>
        </w:tabs>
        <w:kinsoku/>
        <w:wordWrap/>
        <w:topLinePunct w:val="0"/>
        <w:bidi w:val="0"/>
        <w:snapToGrid/>
        <w:spacing w:line="400" w:lineRule="exact"/>
        <w:ind w:left="418" w:leftChars="-68" w:hanging="561" w:hangingChars="255"/>
        <w:textAlignment w:val="auto"/>
        <w:rPr>
          <w:rFonts w:ascii="宋体" w:hAnsi="宋体" w:cs="Arial"/>
          <w:color w:val="auto"/>
          <w:sz w:val="22"/>
          <w:szCs w:val="22"/>
          <w:highlight w:val="none"/>
        </w:rPr>
      </w:pPr>
      <w:r>
        <w:rPr>
          <w:rFonts w:hint="eastAsia" w:ascii="宋体" w:hAnsi="宋体" w:cs="Arial"/>
          <w:color w:val="auto"/>
          <w:sz w:val="22"/>
          <w:szCs w:val="22"/>
          <w:highlight w:val="none"/>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14:paraId="3C0C4C97">
      <w:pPr>
        <w:keepNext w:val="0"/>
        <w:keepLines w:val="0"/>
        <w:pageBreakBefore w:val="0"/>
        <w:widowControl w:val="0"/>
        <w:numPr>
          <w:ilvl w:val="1"/>
          <w:numId w:val="37"/>
        </w:numPr>
        <w:tabs>
          <w:tab w:val="clear" w:pos="992"/>
        </w:tabs>
        <w:kinsoku/>
        <w:wordWrap/>
        <w:topLinePunct w:val="0"/>
        <w:bidi w:val="0"/>
        <w:snapToGrid/>
        <w:spacing w:line="400" w:lineRule="exact"/>
        <w:ind w:left="418" w:leftChars="-68" w:hanging="561" w:hangingChars="255"/>
        <w:textAlignment w:val="auto"/>
        <w:rPr>
          <w:rFonts w:ascii="宋体" w:hAnsi="宋体" w:cs="Arial"/>
          <w:color w:val="auto"/>
          <w:sz w:val="22"/>
          <w:szCs w:val="22"/>
          <w:highlight w:val="none"/>
        </w:rPr>
      </w:pPr>
      <w:r>
        <w:rPr>
          <w:rFonts w:hint="eastAsia" w:ascii="宋体" w:hAnsi="宋体" w:cs="Arial"/>
          <w:color w:val="auto"/>
          <w:sz w:val="22"/>
          <w:szCs w:val="22"/>
          <w:highlight w:val="none"/>
        </w:rPr>
        <w:t>评标中因评标委员会成员缺席、回避或者健康等特殊原因导致评标委员会组成不符合规定的，依法补足后继续评标。被更换的评标委员会成员所作出的评标意见无效。</w:t>
      </w:r>
    </w:p>
    <w:p w14:paraId="6591943E">
      <w:pPr>
        <w:keepNext w:val="0"/>
        <w:keepLines w:val="0"/>
        <w:pageBreakBefore w:val="0"/>
        <w:widowControl w:val="0"/>
        <w:numPr>
          <w:ilvl w:val="1"/>
          <w:numId w:val="37"/>
        </w:numPr>
        <w:tabs>
          <w:tab w:val="clear" w:pos="992"/>
        </w:tabs>
        <w:kinsoku/>
        <w:wordWrap/>
        <w:topLinePunct w:val="0"/>
        <w:bidi w:val="0"/>
        <w:snapToGrid/>
        <w:spacing w:line="400" w:lineRule="exact"/>
        <w:ind w:left="418" w:leftChars="-68" w:hanging="561" w:hangingChars="255"/>
        <w:textAlignment w:val="auto"/>
        <w:rPr>
          <w:rFonts w:ascii="宋体" w:hAnsi="宋体" w:cs="Arial"/>
          <w:color w:val="auto"/>
          <w:sz w:val="22"/>
          <w:szCs w:val="22"/>
          <w:highlight w:val="none"/>
        </w:rPr>
      </w:pPr>
      <w:r>
        <w:rPr>
          <w:rFonts w:hint="eastAsia" w:ascii="宋体" w:hAnsi="宋体" w:cs="Arial"/>
          <w:color w:val="auto"/>
          <w:sz w:val="22"/>
          <w:szCs w:val="22"/>
          <w:highlight w:val="none"/>
        </w:rPr>
        <w:t>评标委员会成员对需要共同认定的事项存在争议的，应当按照少数服从多数的原则作出结论。持不同意见的评标委员会成员应当在评标报告上签署不同意见及理由，否则视为同意评标报告。</w:t>
      </w:r>
    </w:p>
    <w:p w14:paraId="0466E605">
      <w:pPr>
        <w:keepNext w:val="0"/>
        <w:keepLines w:val="0"/>
        <w:pageBreakBefore w:val="0"/>
        <w:widowControl w:val="0"/>
        <w:numPr>
          <w:ilvl w:val="1"/>
          <w:numId w:val="37"/>
        </w:numPr>
        <w:tabs>
          <w:tab w:val="clear" w:pos="992"/>
        </w:tabs>
        <w:kinsoku/>
        <w:wordWrap/>
        <w:topLinePunct w:val="0"/>
        <w:bidi w:val="0"/>
        <w:snapToGrid/>
        <w:spacing w:line="400" w:lineRule="exact"/>
        <w:ind w:left="418" w:leftChars="-68" w:hanging="561" w:hangingChars="255"/>
        <w:textAlignment w:val="auto"/>
        <w:rPr>
          <w:rFonts w:ascii="宋体" w:hAnsi="宋体" w:cs="Arial"/>
          <w:color w:val="auto"/>
          <w:sz w:val="22"/>
          <w:szCs w:val="22"/>
          <w:highlight w:val="none"/>
        </w:rPr>
      </w:pPr>
      <w:r>
        <w:rPr>
          <w:rFonts w:hint="eastAsia" w:ascii="宋体" w:hAnsi="宋体" w:cs="Arial"/>
          <w:color w:val="auto"/>
          <w:sz w:val="22"/>
          <w:szCs w:val="22"/>
          <w:highlight w:val="none"/>
        </w:rPr>
        <w:t>本项目评标办法是综合评分法，具体评标内容及评分标准等详见第三部分“评标原则及方法”。</w:t>
      </w:r>
    </w:p>
    <w:p w14:paraId="05893373">
      <w:pPr>
        <w:keepNext w:val="0"/>
        <w:keepLines w:val="0"/>
        <w:pageBreakBefore w:val="0"/>
        <w:widowControl w:val="0"/>
        <w:numPr>
          <w:ilvl w:val="1"/>
          <w:numId w:val="37"/>
        </w:numPr>
        <w:tabs>
          <w:tab w:val="clear" w:pos="992"/>
        </w:tabs>
        <w:kinsoku/>
        <w:wordWrap/>
        <w:topLinePunct w:val="0"/>
        <w:bidi w:val="0"/>
        <w:snapToGrid/>
        <w:spacing w:line="400" w:lineRule="exact"/>
        <w:ind w:left="418" w:leftChars="-68" w:hanging="561" w:hangingChars="255"/>
        <w:textAlignment w:val="auto"/>
        <w:rPr>
          <w:rFonts w:ascii="宋体" w:hAnsi="宋体" w:cs="Arial"/>
          <w:color w:val="auto"/>
          <w:sz w:val="22"/>
          <w:szCs w:val="22"/>
          <w:highlight w:val="none"/>
        </w:rPr>
      </w:pPr>
      <w:r>
        <w:rPr>
          <w:rFonts w:hint="eastAsia" w:ascii="宋体" w:hAnsi="宋体" w:cs="Arial"/>
          <w:color w:val="auto"/>
          <w:sz w:val="22"/>
          <w:szCs w:val="22"/>
          <w:highlight w:val="none"/>
        </w:rPr>
        <w:t>评标过程中遇到特殊情况，由评标委员会遵循公开、公正原则，采取投票方式按照少数服从多数原则决定。</w:t>
      </w:r>
    </w:p>
    <w:p w14:paraId="6EBC87F7">
      <w:pPr>
        <w:keepNext w:val="0"/>
        <w:keepLines w:val="0"/>
        <w:pageBreakBefore w:val="0"/>
        <w:widowControl w:val="0"/>
        <w:numPr>
          <w:ilvl w:val="0"/>
          <w:numId w:val="30"/>
        </w:numPr>
        <w:tabs>
          <w:tab w:val="clear" w:pos="420"/>
        </w:tabs>
        <w:kinsoku/>
        <w:wordWrap/>
        <w:topLinePunct w:val="0"/>
        <w:bidi w:val="0"/>
        <w:snapToGrid/>
        <w:spacing w:line="400" w:lineRule="exact"/>
        <w:textAlignment w:val="auto"/>
        <w:rPr>
          <w:rFonts w:ascii="宋体" w:hAnsi="宋体" w:cs="Arial"/>
          <w:bCs/>
          <w:color w:val="auto"/>
          <w:sz w:val="22"/>
          <w:szCs w:val="22"/>
          <w:highlight w:val="none"/>
        </w:rPr>
      </w:pPr>
      <w:r>
        <w:rPr>
          <w:rFonts w:hint="eastAsia" w:ascii="宋体" w:hAnsi="宋体" w:cs="Arial"/>
          <w:bCs/>
          <w:color w:val="auto"/>
          <w:sz w:val="22"/>
          <w:szCs w:val="22"/>
          <w:highlight w:val="none"/>
        </w:rPr>
        <w:t>确定中标候选人</w:t>
      </w:r>
    </w:p>
    <w:p w14:paraId="195D3291">
      <w:pPr>
        <w:keepNext w:val="0"/>
        <w:keepLines w:val="0"/>
        <w:pageBreakBefore w:val="0"/>
        <w:widowControl w:val="0"/>
        <w:numPr>
          <w:ilvl w:val="1"/>
          <w:numId w:val="38"/>
        </w:numPr>
        <w:tabs>
          <w:tab w:val="clear" w:pos="992"/>
        </w:tabs>
        <w:kinsoku/>
        <w:wordWrap/>
        <w:topLinePunct w:val="0"/>
        <w:bidi w:val="0"/>
        <w:snapToGrid/>
        <w:spacing w:line="400" w:lineRule="exact"/>
        <w:ind w:left="640"/>
        <w:textAlignment w:val="auto"/>
        <w:rPr>
          <w:rFonts w:ascii="宋体" w:hAnsi="宋体" w:cs="Arial"/>
          <w:color w:val="auto"/>
          <w:sz w:val="22"/>
          <w:szCs w:val="22"/>
          <w:highlight w:val="none"/>
        </w:rPr>
      </w:pPr>
      <w:r>
        <w:rPr>
          <w:rFonts w:hint="eastAsia" w:ascii="宋体" w:hAnsi="宋体" w:cs="Arial"/>
          <w:color w:val="auto"/>
          <w:sz w:val="22"/>
          <w:szCs w:val="22"/>
          <w:highlight w:val="none"/>
        </w:rPr>
        <w:t>本次招标由评标委员会推荐中标候选人，采购人根据评标委员会的推荐结果进行最终确认。</w:t>
      </w:r>
    </w:p>
    <w:p w14:paraId="2767DD43">
      <w:pPr>
        <w:keepNext w:val="0"/>
        <w:keepLines w:val="0"/>
        <w:pageBreakBefore w:val="0"/>
        <w:widowControl w:val="0"/>
        <w:numPr>
          <w:ilvl w:val="1"/>
          <w:numId w:val="38"/>
        </w:numPr>
        <w:tabs>
          <w:tab w:val="clear" w:pos="992"/>
        </w:tabs>
        <w:kinsoku/>
        <w:wordWrap/>
        <w:topLinePunct w:val="0"/>
        <w:bidi w:val="0"/>
        <w:snapToGrid/>
        <w:spacing w:line="400" w:lineRule="exact"/>
        <w:ind w:left="640"/>
        <w:textAlignment w:val="auto"/>
        <w:rPr>
          <w:rFonts w:ascii="宋体" w:hAnsi="宋体" w:cs="宋体"/>
          <w:color w:val="auto"/>
          <w:kern w:val="0"/>
          <w:sz w:val="22"/>
          <w:szCs w:val="22"/>
          <w:highlight w:val="none"/>
        </w:rPr>
      </w:pPr>
      <w:r>
        <w:rPr>
          <w:rFonts w:hint="eastAsia" w:ascii="宋体" w:hAnsi="宋体" w:cs="Arial"/>
          <w:color w:val="auto"/>
          <w:sz w:val="22"/>
          <w:szCs w:val="22"/>
          <w:highlight w:val="none"/>
        </w:rPr>
        <w:t>评标委员会依据法律、法规及采购文件有关规定在有效标中按投标人的综合得分（商务技术分</w:t>
      </w:r>
      <w:r>
        <w:rPr>
          <w:rFonts w:hint="eastAsia" w:ascii="宋体" w:hAnsi="宋体" w:cs="宋体"/>
          <w:b/>
          <w:bCs/>
          <w:color w:val="auto"/>
          <w:kern w:val="0"/>
          <w:sz w:val="22"/>
          <w:szCs w:val="22"/>
          <w:highlight w:val="none"/>
        </w:rPr>
        <w:t>及报价分之</w:t>
      </w:r>
      <w:r>
        <w:rPr>
          <w:rFonts w:hint="eastAsia" w:ascii="宋体" w:hAnsi="宋体" w:cs="宋体"/>
          <w:b/>
          <w:bCs/>
          <w:color w:val="auto"/>
          <w:kern w:val="0"/>
          <w:sz w:val="22"/>
          <w:szCs w:val="22"/>
          <w:highlight w:val="none"/>
          <w:lang w:eastAsia="zh-CN"/>
        </w:rPr>
        <w:t>和</w:t>
      </w:r>
      <w:r>
        <w:rPr>
          <w:rFonts w:hint="eastAsia" w:ascii="宋体" w:hAnsi="宋体" w:cs="宋体"/>
          <w:b/>
          <w:bCs/>
          <w:color w:val="auto"/>
          <w:kern w:val="0"/>
          <w:sz w:val="22"/>
          <w:szCs w:val="22"/>
          <w:highlight w:val="none"/>
        </w:rPr>
        <w:t>）高低进行排序，综合得分前二名投标人依次作为第一中标候选人和第二中标候选人向采购人推荐，并提交评标报告。综合得分相同的以报价分得分高的优先；综合得分相同且报价分得分相同的，由评标委员会随机抽签决定排序。</w:t>
      </w:r>
    </w:p>
    <w:p w14:paraId="444CCA47">
      <w:pPr>
        <w:keepNext w:val="0"/>
        <w:keepLines w:val="0"/>
        <w:pageBreakBefore w:val="0"/>
        <w:widowControl w:val="0"/>
        <w:numPr>
          <w:ilvl w:val="1"/>
          <w:numId w:val="38"/>
        </w:numPr>
        <w:tabs>
          <w:tab w:val="clear" w:pos="992"/>
        </w:tabs>
        <w:kinsoku/>
        <w:wordWrap/>
        <w:topLinePunct w:val="0"/>
        <w:bidi w:val="0"/>
        <w:snapToGrid/>
        <w:spacing w:line="400" w:lineRule="exact"/>
        <w:ind w:left="640"/>
        <w:textAlignment w:val="auto"/>
        <w:rPr>
          <w:rFonts w:ascii="宋体" w:hAnsi="宋体" w:cs="Arial"/>
          <w:color w:val="auto"/>
          <w:sz w:val="22"/>
          <w:szCs w:val="22"/>
          <w:highlight w:val="none"/>
        </w:rPr>
      </w:pPr>
      <w:r>
        <w:rPr>
          <w:rFonts w:hint="eastAsia" w:ascii="宋体" w:hAnsi="宋体" w:cs="Arial"/>
          <w:b/>
          <w:bCs/>
          <w:color w:val="auto"/>
          <w:sz w:val="22"/>
          <w:szCs w:val="22"/>
          <w:highlight w:val="none"/>
          <w:u w:val="single"/>
        </w:rPr>
        <w:t>若出现以下情形之一，采购人可视具体情况确定是否由备选中标人为中标人或重新组织招标：</w:t>
      </w:r>
    </w:p>
    <w:p w14:paraId="65393C95">
      <w:pPr>
        <w:keepNext w:val="0"/>
        <w:keepLines w:val="0"/>
        <w:pageBreakBefore w:val="0"/>
        <w:widowControl w:val="0"/>
        <w:kinsoku/>
        <w:wordWrap/>
        <w:topLinePunct w:val="0"/>
        <w:bidi w:val="0"/>
        <w:snapToGrid/>
        <w:spacing w:line="400" w:lineRule="exact"/>
        <w:ind w:firstLine="418" w:firstLineChars="190"/>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1）中标候选人放弃中标资格；</w:t>
      </w:r>
    </w:p>
    <w:p w14:paraId="1F409046">
      <w:pPr>
        <w:keepNext w:val="0"/>
        <w:keepLines w:val="0"/>
        <w:pageBreakBefore w:val="0"/>
        <w:widowControl w:val="0"/>
        <w:kinsoku/>
        <w:wordWrap/>
        <w:topLinePunct w:val="0"/>
        <w:bidi w:val="0"/>
        <w:snapToGrid/>
        <w:spacing w:line="400" w:lineRule="exact"/>
        <w:ind w:firstLine="418" w:firstLineChars="190"/>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2）中标候选人因不可抗力提出不能履行合同；</w:t>
      </w:r>
    </w:p>
    <w:p w14:paraId="7C182297">
      <w:pPr>
        <w:keepNext w:val="0"/>
        <w:keepLines w:val="0"/>
        <w:pageBreakBefore w:val="0"/>
        <w:widowControl w:val="0"/>
        <w:kinsoku/>
        <w:wordWrap/>
        <w:topLinePunct w:val="0"/>
        <w:bidi w:val="0"/>
        <w:snapToGrid/>
        <w:spacing w:line="400" w:lineRule="exact"/>
        <w:ind w:firstLine="418" w:firstLineChars="190"/>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3）中标候选人未能在规定时间内与采购单位签订合同；</w:t>
      </w:r>
    </w:p>
    <w:p w14:paraId="5C60070F">
      <w:pPr>
        <w:keepNext w:val="0"/>
        <w:keepLines w:val="0"/>
        <w:pageBreakBefore w:val="0"/>
        <w:widowControl w:val="0"/>
        <w:kinsoku/>
        <w:wordWrap/>
        <w:topLinePunct w:val="0"/>
        <w:bidi w:val="0"/>
        <w:snapToGrid/>
        <w:spacing w:line="400" w:lineRule="exact"/>
        <w:ind w:firstLine="418" w:firstLineChars="190"/>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4）经质疑，采购人审查后，中标候选人确实在本次采购活动中存在违法违规行为或其他原因使质疑成立的。</w:t>
      </w:r>
    </w:p>
    <w:p w14:paraId="05BEB92B">
      <w:pPr>
        <w:keepNext w:val="0"/>
        <w:keepLines w:val="0"/>
        <w:pageBreakBefore w:val="0"/>
        <w:widowControl w:val="0"/>
        <w:numPr>
          <w:ilvl w:val="1"/>
          <w:numId w:val="38"/>
        </w:numPr>
        <w:tabs>
          <w:tab w:val="clear" w:pos="992"/>
        </w:tabs>
        <w:kinsoku/>
        <w:wordWrap/>
        <w:topLinePunct w:val="0"/>
        <w:bidi w:val="0"/>
        <w:snapToGrid/>
        <w:spacing w:line="400" w:lineRule="exact"/>
        <w:ind w:left="640"/>
        <w:textAlignment w:val="auto"/>
        <w:rPr>
          <w:rFonts w:ascii="宋体" w:hAnsi="宋体" w:cs="Arial"/>
          <w:color w:val="auto"/>
          <w:sz w:val="22"/>
          <w:szCs w:val="22"/>
          <w:highlight w:val="none"/>
        </w:rPr>
      </w:pPr>
      <w:r>
        <w:rPr>
          <w:rFonts w:hint="eastAsia" w:ascii="宋体" w:hAnsi="宋体" w:cs="Arial"/>
          <w:color w:val="auto"/>
          <w:sz w:val="22"/>
          <w:szCs w:val="22"/>
          <w:highlight w:val="none"/>
        </w:rPr>
        <w:t xml:space="preserve"> 采购人、采购代理机构及评标委员会对未中标的投标人不作解释。</w:t>
      </w:r>
    </w:p>
    <w:p w14:paraId="46AB0C2A">
      <w:pPr>
        <w:keepNext w:val="0"/>
        <w:keepLines w:val="0"/>
        <w:pageBreakBefore w:val="0"/>
        <w:widowControl w:val="0"/>
        <w:numPr>
          <w:ilvl w:val="0"/>
          <w:numId w:val="30"/>
        </w:numPr>
        <w:tabs>
          <w:tab w:val="clear" w:pos="420"/>
        </w:tabs>
        <w:kinsoku/>
        <w:wordWrap/>
        <w:topLinePunct w:val="0"/>
        <w:bidi w:val="0"/>
        <w:snapToGrid/>
        <w:spacing w:line="400" w:lineRule="exact"/>
        <w:textAlignment w:val="auto"/>
        <w:rPr>
          <w:rFonts w:ascii="宋体" w:hAnsi="宋体" w:cs="Arial"/>
          <w:bCs/>
          <w:color w:val="auto"/>
          <w:sz w:val="22"/>
          <w:szCs w:val="22"/>
          <w:highlight w:val="none"/>
        </w:rPr>
      </w:pPr>
      <w:r>
        <w:rPr>
          <w:rFonts w:hint="eastAsia" w:ascii="宋体" w:hAnsi="宋体" w:cs="Arial"/>
          <w:bCs/>
          <w:color w:val="auto"/>
          <w:sz w:val="22"/>
          <w:szCs w:val="22"/>
          <w:highlight w:val="none"/>
        </w:rPr>
        <w:t xml:space="preserve"> 可中止电子交易活动的情形</w:t>
      </w:r>
    </w:p>
    <w:p w14:paraId="6EC873DE">
      <w:pPr>
        <w:keepNext w:val="0"/>
        <w:keepLines w:val="0"/>
        <w:pageBreakBefore w:val="0"/>
        <w:widowControl w:val="0"/>
        <w:numPr>
          <w:ilvl w:val="1"/>
          <w:numId w:val="39"/>
        </w:numPr>
        <w:tabs>
          <w:tab w:val="clear" w:pos="992"/>
        </w:tabs>
        <w:kinsoku/>
        <w:wordWrap/>
        <w:topLinePunct w:val="0"/>
        <w:bidi w:val="0"/>
        <w:snapToGrid/>
        <w:spacing w:line="400" w:lineRule="exact"/>
        <w:ind w:left="640"/>
        <w:textAlignment w:val="auto"/>
        <w:rPr>
          <w:rFonts w:ascii="宋体" w:hAnsi="宋体" w:cs="Arial"/>
          <w:b/>
          <w:bCs/>
          <w:color w:val="auto"/>
          <w:sz w:val="22"/>
          <w:szCs w:val="22"/>
          <w:highlight w:val="none"/>
        </w:rPr>
      </w:pPr>
      <w:r>
        <w:rPr>
          <w:rFonts w:hint="eastAsia" w:ascii="宋体" w:hAnsi="宋体" w:cs="Arial"/>
          <w:b/>
          <w:bCs/>
          <w:color w:val="auto"/>
          <w:sz w:val="22"/>
          <w:szCs w:val="22"/>
          <w:highlight w:val="none"/>
        </w:rPr>
        <w:t>采购过程中出现以下情形，导致电子交易平台无法正常运行，或者无法保证电子交易的公平、公正和安全时，采购组织机构可中止电子交易活动：</w:t>
      </w:r>
    </w:p>
    <w:p w14:paraId="17F22103">
      <w:pPr>
        <w:keepNext w:val="0"/>
        <w:keepLines w:val="0"/>
        <w:pageBreakBefore w:val="0"/>
        <w:widowControl w:val="0"/>
        <w:numPr>
          <w:ilvl w:val="2"/>
          <w:numId w:val="40"/>
        </w:numPr>
        <w:tabs>
          <w:tab w:val="left" w:pos="993"/>
        </w:tabs>
        <w:kinsoku/>
        <w:wordWrap/>
        <w:topLinePunct w:val="0"/>
        <w:bidi w:val="0"/>
        <w:snapToGrid/>
        <w:spacing w:line="400" w:lineRule="exact"/>
        <w:ind w:left="993" w:hanging="426"/>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电子交易平台发生故障而无法登录访问的；</w:t>
      </w:r>
    </w:p>
    <w:p w14:paraId="2EE2B45C">
      <w:pPr>
        <w:keepNext w:val="0"/>
        <w:keepLines w:val="0"/>
        <w:pageBreakBefore w:val="0"/>
        <w:widowControl w:val="0"/>
        <w:numPr>
          <w:ilvl w:val="2"/>
          <w:numId w:val="40"/>
        </w:numPr>
        <w:tabs>
          <w:tab w:val="left" w:pos="993"/>
        </w:tabs>
        <w:kinsoku/>
        <w:wordWrap/>
        <w:topLinePunct w:val="0"/>
        <w:bidi w:val="0"/>
        <w:snapToGrid/>
        <w:spacing w:line="400" w:lineRule="exact"/>
        <w:ind w:left="993" w:hanging="426"/>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电子交易平台应用或数据库出现错误，不能进行正常操作的；</w:t>
      </w:r>
    </w:p>
    <w:p w14:paraId="6862D830">
      <w:pPr>
        <w:keepNext w:val="0"/>
        <w:keepLines w:val="0"/>
        <w:pageBreakBefore w:val="0"/>
        <w:widowControl w:val="0"/>
        <w:numPr>
          <w:ilvl w:val="2"/>
          <w:numId w:val="40"/>
        </w:numPr>
        <w:tabs>
          <w:tab w:val="left" w:pos="993"/>
        </w:tabs>
        <w:kinsoku/>
        <w:wordWrap/>
        <w:topLinePunct w:val="0"/>
        <w:bidi w:val="0"/>
        <w:snapToGrid/>
        <w:spacing w:line="400" w:lineRule="exact"/>
        <w:ind w:left="993" w:hanging="426"/>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电子交易平台发现严重安全漏洞，有潜在泄密危险的；</w:t>
      </w:r>
    </w:p>
    <w:p w14:paraId="0778EADE">
      <w:pPr>
        <w:keepNext w:val="0"/>
        <w:keepLines w:val="0"/>
        <w:pageBreakBefore w:val="0"/>
        <w:widowControl w:val="0"/>
        <w:numPr>
          <w:ilvl w:val="2"/>
          <w:numId w:val="40"/>
        </w:numPr>
        <w:tabs>
          <w:tab w:val="left" w:pos="993"/>
        </w:tabs>
        <w:kinsoku/>
        <w:wordWrap/>
        <w:topLinePunct w:val="0"/>
        <w:bidi w:val="0"/>
        <w:snapToGrid/>
        <w:spacing w:line="400" w:lineRule="exact"/>
        <w:ind w:left="993" w:hanging="426"/>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病毒发作导致不能进行正常操作的；</w:t>
      </w:r>
    </w:p>
    <w:p w14:paraId="06C1FD1F">
      <w:pPr>
        <w:keepNext w:val="0"/>
        <w:keepLines w:val="0"/>
        <w:pageBreakBefore w:val="0"/>
        <w:widowControl w:val="0"/>
        <w:numPr>
          <w:ilvl w:val="2"/>
          <w:numId w:val="40"/>
        </w:numPr>
        <w:tabs>
          <w:tab w:val="left" w:pos="993"/>
        </w:tabs>
        <w:kinsoku/>
        <w:wordWrap/>
        <w:topLinePunct w:val="0"/>
        <w:bidi w:val="0"/>
        <w:snapToGrid/>
        <w:spacing w:line="400" w:lineRule="exact"/>
        <w:ind w:left="993" w:hanging="426"/>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其他无法保证电子交易的公平、公正和安全的情况。</w:t>
      </w:r>
    </w:p>
    <w:p w14:paraId="221ADF9F">
      <w:pPr>
        <w:keepNext w:val="0"/>
        <w:keepLines w:val="0"/>
        <w:pageBreakBefore w:val="0"/>
        <w:widowControl w:val="0"/>
        <w:numPr>
          <w:ilvl w:val="1"/>
          <w:numId w:val="39"/>
        </w:numPr>
        <w:tabs>
          <w:tab w:val="clear" w:pos="992"/>
        </w:tabs>
        <w:kinsoku/>
        <w:wordWrap/>
        <w:topLinePunct w:val="0"/>
        <w:bidi w:val="0"/>
        <w:snapToGrid/>
        <w:spacing w:line="400" w:lineRule="exact"/>
        <w:ind w:left="640"/>
        <w:textAlignment w:val="auto"/>
        <w:rPr>
          <w:rFonts w:ascii="宋体" w:hAnsi="宋体" w:cs="Arial"/>
          <w:color w:val="auto"/>
          <w:sz w:val="22"/>
          <w:szCs w:val="22"/>
          <w:highlight w:val="none"/>
        </w:rPr>
      </w:pPr>
      <w:r>
        <w:rPr>
          <w:rFonts w:hint="eastAsia" w:ascii="宋体" w:hAnsi="宋体" w:cs="Arial"/>
          <w:color w:val="auto"/>
          <w:sz w:val="22"/>
          <w:szCs w:val="22"/>
          <w:highlight w:val="none"/>
        </w:rPr>
        <w:t>出现前款规定情形，不影响采购公平、公正性的，采购组织机构可以待上述情形消除后继续组织电子交易活动；影响或可能影响采购公平、公正性的，应当重新采购。</w:t>
      </w:r>
    </w:p>
    <w:p w14:paraId="7C8AEBE0">
      <w:pPr>
        <w:keepNext w:val="0"/>
        <w:keepLines w:val="0"/>
        <w:pageBreakBefore w:val="0"/>
        <w:widowControl w:val="0"/>
        <w:kinsoku/>
        <w:wordWrap/>
        <w:topLinePunct w:val="0"/>
        <w:bidi w:val="0"/>
        <w:snapToGrid/>
        <w:spacing w:before="100" w:beforeAutospacing="1" w:after="100" w:afterAutospacing="1" w:line="400" w:lineRule="exact"/>
        <w:jc w:val="center"/>
        <w:textAlignment w:val="auto"/>
        <w:outlineLvl w:val="0"/>
        <w:rPr>
          <w:rFonts w:hint="eastAsia" w:ascii="宋体" w:hAnsi="宋体" w:eastAsia="宋体" w:cs="Times New Roman"/>
          <w:b/>
          <w:bCs/>
          <w:color w:val="auto"/>
          <w:sz w:val="26"/>
          <w:szCs w:val="26"/>
          <w:highlight w:val="none"/>
        </w:rPr>
      </w:pPr>
      <w:bookmarkStart w:id="149" w:name="_Toc34508136"/>
      <w:bookmarkStart w:id="150" w:name="_Toc34221901"/>
      <w:bookmarkStart w:id="151" w:name="_Toc32727"/>
      <w:bookmarkStart w:id="152" w:name="_Toc306613654"/>
      <w:bookmarkStart w:id="153" w:name="_Toc4694"/>
      <w:r>
        <w:rPr>
          <w:rFonts w:hint="eastAsia" w:ascii="宋体" w:hAnsi="宋体" w:eastAsia="宋体" w:cs="Times New Roman"/>
          <w:b/>
          <w:bCs/>
          <w:color w:val="auto"/>
          <w:sz w:val="26"/>
          <w:szCs w:val="26"/>
          <w:highlight w:val="none"/>
        </w:rPr>
        <w:t xml:space="preserve">八、 </w:t>
      </w:r>
      <w:bookmarkStart w:id="154" w:name="_Toc32607"/>
      <w:r>
        <w:rPr>
          <w:rFonts w:hint="eastAsia" w:ascii="宋体" w:hAnsi="宋体" w:eastAsia="宋体" w:cs="Times New Roman"/>
          <w:b/>
          <w:bCs/>
          <w:color w:val="auto"/>
          <w:sz w:val="26"/>
          <w:szCs w:val="26"/>
          <w:highlight w:val="none"/>
        </w:rPr>
        <w:t>授予合同</w:t>
      </w:r>
      <w:bookmarkEnd w:id="149"/>
      <w:bookmarkEnd w:id="150"/>
      <w:bookmarkEnd w:id="151"/>
      <w:bookmarkEnd w:id="152"/>
      <w:bookmarkEnd w:id="153"/>
      <w:bookmarkEnd w:id="154"/>
    </w:p>
    <w:p w14:paraId="5B0DFDBC">
      <w:pPr>
        <w:keepNext w:val="0"/>
        <w:keepLines w:val="0"/>
        <w:pageBreakBefore w:val="0"/>
        <w:widowControl w:val="0"/>
        <w:numPr>
          <w:ilvl w:val="0"/>
          <w:numId w:val="41"/>
        </w:numPr>
        <w:tabs>
          <w:tab w:val="clear" w:pos="420"/>
        </w:tabs>
        <w:kinsoku/>
        <w:wordWrap/>
        <w:topLinePunct w:val="0"/>
        <w:bidi w:val="0"/>
        <w:snapToGrid/>
        <w:spacing w:line="400" w:lineRule="exact"/>
        <w:textAlignment w:val="auto"/>
        <w:rPr>
          <w:rFonts w:ascii="宋体" w:hAnsi="宋体" w:cs="Arial"/>
          <w:bCs/>
          <w:color w:val="auto"/>
          <w:sz w:val="22"/>
          <w:szCs w:val="22"/>
          <w:highlight w:val="none"/>
        </w:rPr>
      </w:pPr>
      <w:r>
        <w:rPr>
          <w:rFonts w:hint="eastAsia" w:ascii="宋体" w:hAnsi="宋体" w:cs="Arial"/>
          <w:bCs/>
          <w:color w:val="auto"/>
          <w:sz w:val="22"/>
          <w:szCs w:val="22"/>
          <w:highlight w:val="none"/>
        </w:rPr>
        <w:t>确定中标人</w:t>
      </w:r>
    </w:p>
    <w:p w14:paraId="07849117">
      <w:pPr>
        <w:keepNext w:val="0"/>
        <w:keepLines w:val="0"/>
        <w:pageBreakBefore w:val="0"/>
        <w:widowControl w:val="0"/>
        <w:numPr>
          <w:ilvl w:val="1"/>
          <w:numId w:val="42"/>
        </w:numPr>
        <w:tabs>
          <w:tab w:val="clear" w:pos="992"/>
        </w:tabs>
        <w:kinsoku/>
        <w:wordWrap/>
        <w:topLinePunct w:val="0"/>
        <w:bidi w:val="0"/>
        <w:snapToGrid/>
        <w:spacing w:line="400" w:lineRule="exact"/>
        <w:ind w:left="17" w:leftChars="0" w:hanging="17" w:hangingChars="8"/>
        <w:textAlignment w:val="auto"/>
        <w:rPr>
          <w:rFonts w:ascii="宋体" w:hAnsi="宋体" w:cs="Arial"/>
          <w:color w:val="auto"/>
          <w:sz w:val="22"/>
          <w:szCs w:val="22"/>
          <w:highlight w:val="none"/>
        </w:rPr>
      </w:pPr>
      <w:r>
        <w:rPr>
          <w:rFonts w:hint="eastAsia" w:ascii="宋体" w:hAnsi="宋体" w:cs="Arial"/>
          <w:color w:val="auto"/>
          <w:sz w:val="22"/>
          <w:szCs w:val="22"/>
          <w:highlight w:val="none"/>
        </w:rPr>
        <w:t>采购人自收到评标报告之日起5个工作日内，在评标报告确定的中标候选人名单中按顺序确定中标人。</w:t>
      </w:r>
    </w:p>
    <w:p w14:paraId="45371662">
      <w:pPr>
        <w:keepNext w:val="0"/>
        <w:keepLines w:val="0"/>
        <w:pageBreakBefore w:val="0"/>
        <w:widowControl w:val="0"/>
        <w:numPr>
          <w:ilvl w:val="1"/>
          <w:numId w:val="42"/>
        </w:numPr>
        <w:tabs>
          <w:tab w:val="clear" w:pos="992"/>
        </w:tabs>
        <w:kinsoku/>
        <w:wordWrap/>
        <w:topLinePunct w:val="0"/>
        <w:bidi w:val="0"/>
        <w:snapToGrid/>
        <w:spacing w:line="400" w:lineRule="exact"/>
        <w:ind w:left="17" w:leftChars="0" w:hanging="17" w:hangingChars="8"/>
        <w:textAlignment w:val="auto"/>
        <w:rPr>
          <w:rFonts w:ascii="宋体" w:hAnsi="宋体" w:cs="Arial"/>
          <w:color w:val="auto"/>
          <w:sz w:val="22"/>
          <w:szCs w:val="22"/>
          <w:highlight w:val="none"/>
        </w:rPr>
      </w:pPr>
      <w:r>
        <w:rPr>
          <w:rFonts w:hint="eastAsia" w:ascii="宋体" w:hAnsi="宋体" w:cs="Arial"/>
          <w:color w:val="auto"/>
          <w:sz w:val="22"/>
          <w:szCs w:val="22"/>
          <w:highlight w:val="none"/>
        </w:rPr>
        <w:t>中标人确定之日起2个工作日内，在“政采云”平台上公示中标结果，中标公告期限为1个工作日；</w:t>
      </w:r>
    </w:p>
    <w:p w14:paraId="0F6DDA77">
      <w:pPr>
        <w:keepNext w:val="0"/>
        <w:keepLines w:val="0"/>
        <w:pageBreakBefore w:val="0"/>
        <w:widowControl w:val="0"/>
        <w:numPr>
          <w:ilvl w:val="1"/>
          <w:numId w:val="42"/>
        </w:numPr>
        <w:tabs>
          <w:tab w:val="clear" w:pos="992"/>
        </w:tabs>
        <w:kinsoku/>
        <w:wordWrap/>
        <w:topLinePunct w:val="0"/>
        <w:bidi w:val="0"/>
        <w:snapToGrid/>
        <w:spacing w:line="400" w:lineRule="exact"/>
        <w:ind w:left="17" w:leftChars="0" w:hanging="17" w:hangingChars="8"/>
        <w:textAlignment w:val="auto"/>
        <w:rPr>
          <w:rFonts w:ascii="宋体" w:hAnsi="宋体" w:cs="Arial"/>
          <w:color w:val="auto"/>
          <w:sz w:val="22"/>
          <w:szCs w:val="22"/>
          <w:highlight w:val="none"/>
        </w:rPr>
      </w:pPr>
      <w:r>
        <w:rPr>
          <w:rFonts w:hint="eastAsia" w:ascii="宋体" w:hAnsi="宋体" w:cs="Arial"/>
          <w:color w:val="auto"/>
          <w:sz w:val="22"/>
          <w:szCs w:val="22"/>
          <w:highlight w:val="none"/>
        </w:rPr>
        <w:t>在公告中标结果的同时，采购人向中标人发出中标通知书。</w:t>
      </w:r>
    </w:p>
    <w:p w14:paraId="575F134F">
      <w:pPr>
        <w:keepNext w:val="0"/>
        <w:keepLines w:val="0"/>
        <w:pageBreakBefore w:val="0"/>
        <w:widowControl w:val="0"/>
        <w:numPr>
          <w:ilvl w:val="1"/>
          <w:numId w:val="42"/>
        </w:numPr>
        <w:tabs>
          <w:tab w:val="clear" w:pos="992"/>
        </w:tabs>
        <w:kinsoku/>
        <w:wordWrap/>
        <w:topLinePunct w:val="0"/>
        <w:bidi w:val="0"/>
        <w:snapToGrid/>
        <w:spacing w:line="400" w:lineRule="exact"/>
        <w:ind w:left="17" w:leftChars="0" w:hanging="17" w:hangingChars="8"/>
        <w:textAlignment w:val="auto"/>
        <w:rPr>
          <w:rFonts w:ascii="宋体" w:hAnsi="宋体" w:cs="Arial"/>
          <w:color w:val="auto"/>
          <w:sz w:val="22"/>
          <w:szCs w:val="22"/>
          <w:highlight w:val="none"/>
        </w:rPr>
      </w:pPr>
      <w:r>
        <w:rPr>
          <w:rFonts w:hint="eastAsia" w:ascii="宋体" w:hAnsi="宋体" w:cs="Arial"/>
          <w:color w:val="auto"/>
          <w:sz w:val="22"/>
          <w:szCs w:val="22"/>
          <w:highlight w:val="none"/>
        </w:rPr>
        <w:t>各投标人对评标结果如有异议，可在中标结果公示之日起7个工作日内以书面形式向采购人进行署名投诉或提出质疑，但需对投诉或质疑内容的真实性承担法律责任。</w:t>
      </w:r>
    </w:p>
    <w:p w14:paraId="26E6206D">
      <w:pPr>
        <w:keepNext w:val="0"/>
        <w:keepLines w:val="0"/>
        <w:pageBreakBefore w:val="0"/>
        <w:widowControl w:val="0"/>
        <w:numPr>
          <w:ilvl w:val="0"/>
          <w:numId w:val="41"/>
        </w:numPr>
        <w:tabs>
          <w:tab w:val="clear" w:pos="420"/>
        </w:tabs>
        <w:kinsoku/>
        <w:wordWrap/>
        <w:topLinePunct w:val="0"/>
        <w:bidi w:val="0"/>
        <w:snapToGrid/>
        <w:spacing w:line="400" w:lineRule="exact"/>
        <w:ind w:left="17" w:leftChars="0" w:hanging="17" w:hangingChars="8"/>
        <w:textAlignment w:val="auto"/>
        <w:rPr>
          <w:rFonts w:ascii="宋体" w:hAnsi="宋体" w:cs="Arial"/>
          <w:bCs/>
          <w:color w:val="auto"/>
          <w:sz w:val="22"/>
          <w:szCs w:val="22"/>
          <w:highlight w:val="none"/>
        </w:rPr>
      </w:pPr>
      <w:r>
        <w:rPr>
          <w:rFonts w:hint="eastAsia" w:ascii="宋体" w:hAnsi="宋体" w:cs="Arial"/>
          <w:bCs/>
          <w:color w:val="auto"/>
          <w:sz w:val="22"/>
          <w:szCs w:val="22"/>
          <w:highlight w:val="none"/>
        </w:rPr>
        <w:t>签订合同</w:t>
      </w:r>
    </w:p>
    <w:p w14:paraId="58502C32">
      <w:pPr>
        <w:keepNext w:val="0"/>
        <w:keepLines w:val="0"/>
        <w:pageBreakBefore w:val="0"/>
        <w:widowControl w:val="0"/>
        <w:numPr>
          <w:ilvl w:val="1"/>
          <w:numId w:val="43"/>
        </w:numPr>
        <w:tabs>
          <w:tab w:val="clear" w:pos="1110"/>
        </w:tabs>
        <w:kinsoku/>
        <w:wordWrap/>
        <w:topLinePunct w:val="0"/>
        <w:bidi w:val="0"/>
        <w:snapToGrid/>
        <w:spacing w:line="400" w:lineRule="exact"/>
        <w:ind w:left="17" w:leftChars="0" w:hanging="17" w:hangingChars="8"/>
        <w:textAlignment w:val="auto"/>
        <w:rPr>
          <w:rFonts w:ascii="宋体" w:hAnsi="宋体" w:cs="Arial"/>
          <w:color w:val="auto"/>
          <w:sz w:val="22"/>
          <w:szCs w:val="22"/>
          <w:highlight w:val="none"/>
        </w:rPr>
      </w:pPr>
      <w:r>
        <w:rPr>
          <w:rFonts w:hint="eastAsia" w:ascii="宋体" w:hAnsi="宋体" w:cs="Arial"/>
          <w:color w:val="auto"/>
          <w:sz w:val="22"/>
          <w:szCs w:val="22"/>
          <w:highlight w:val="none"/>
        </w:rPr>
        <w:t>公示期结束后，中标人须在5个工作日内主动联系采购人或采购机构领取中标通知书。中标人应当在中标通知书发出之日起30日内与采购人签订合同。中标人未经采购人许可，在规定时间内未到采购人处与采购人签订合同，则视为拒签合同。</w:t>
      </w:r>
    </w:p>
    <w:p w14:paraId="627AA525">
      <w:pPr>
        <w:keepNext w:val="0"/>
        <w:keepLines w:val="0"/>
        <w:pageBreakBefore w:val="0"/>
        <w:widowControl w:val="0"/>
        <w:numPr>
          <w:ilvl w:val="1"/>
          <w:numId w:val="43"/>
        </w:numPr>
        <w:tabs>
          <w:tab w:val="clear" w:pos="1110"/>
        </w:tabs>
        <w:kinsoku/>
        <w:wordWrap/>
        <w:topLinePunct w:val="0"/>
        <w:bidi w:val="0"/>
        <w:snapToGrid/>
        <w:spacing w:line="400" w:lineRule="exact"/>
        <w:ind w:left="17" w:leftChars="0" w:hanging="17" w:hangingChars="8"/>
        <w:textAlignment w:val="auto"/>
        <w:rPr>
          <w:rFonts w:ascii="宋体" w:hAnsi="宋体" w:cs="Arial"/>
          <w:color w:val="auto"/>
          <w:sz w:val="22"/>
          <w:szCs w:val="22"/>
          <w:highlight w:val="none"/>
        </w:rPr>
      </w:pPr>
      <w:r>
        <w:rPr>
          <w:rFonts w:hint="eastAsia" w:ascii="宋体" w:hAnsi="宋体" w:cs="Arial"/>
          <w:color w:val="auto"/>
          <w:sz w:val="22"/>
          <w:szCs w:val="22"/>
          <w:highlight w:val="none"/>
        </w:rPr>
        <w:t>招标文件、中标人的投标文件及投标修改文件、评标过程中有关澄清文件及经双方签字的询标纪要（承诺）和中标通知书均作为合同附件。</w:t>
      </w:r>
    </w:p>
    <w:p w14:paraId="2B7CFEC1">
      <w:pPr>
        <w:keepNext w:val="0"/>
        <w:keepLines w:val="0"/>
        <w:pageBreakBefore w:val="0"/>
        <w:widowControl w:val="0"/>
        <w:numPr>
          <w:ilvl w:val="1"/>
          <w:numId w:val="43"/>
        </w:numPr>
        <w:tabs>
          <w:tab w:val="clear" w:pos="1110"/>
        </w:tabs>
        <w:kinsoku/>
        <w:wordWrap/>
        <w:topLinePunct w:val="0"/>
        <w:bidi w:val="0"/>
        <w:snapToGrid/>
        <w:spacing w:line="400" w:lineRule="exact"/>
        <w:ind w:left="18" w:leftChars="0" w:hanging="18" w:hangingChars="8"/>
        <w:textAlignment w:val="auto"/>
        <w:rPr>
          <w:rFonts w:ascii="宋体" w:hAnsi="宋体" w:cs="Arial"/>
          <w:b/>
          <w:bCs/>
          <w:color w:val="auto"/>
          <w:sz w:val="22"/>
          <w:szCs w:val="22"/>
          <w:highlight w:val="none"/>
        </w:rPr>
      </w:pPr>
      <w:r>
        <w:rPr>
          <w:rFonts w:hint="eastAsia" w:ascii="宋体" w:hAnsi="宋体" w:cs="Arial"/>
          <w:b/>
          <w:bCs/>
          <w:color w:val="auto"/>
          <w:sz w:val="22"/>
          <w:szCs w:val="22"/>
          <w:highlight w:val="none"/>
        </w:rPr>
        <w:t>中标投标人应在合同签订后五个工作日内提交一份合同文本扫描件报招标代理机构备案。</w:t>
      </w:r>
    </w:p>
    <w:p w14:paraId="78FF86BF">
      <w:pPr>
        <w:keepNext w:val="0"/>
        <w:keepLines w:val="0"/>
        <w:pageBreakBefore w:val="0"/>
        <w:widowControl w:val="0"/>
        <w:numPr>
          <w:ilvl w:val="1"/>
          <w:numId w:val="43"/>
        </w:numPr>
        <w:tabs>
          <w:tab w:val="clear" w:pos="1110"/>
        </w:tabs>
        <w:kinsoku/>
        <w:wordWrap/>
        <w:topLinePunct w:val="0"/>
        <w:bidi w:val="0"/>
        <w:snapToGrid/>
        <w:spacing w:line="400" w:lineRule="exact"/>
        <w:ind w:left="17" w:leftChars="0" w:hanging="17" w:hangingChars="8"/>
        <w:textAlignment w:val="auto"/>
        <w:rPr>
          <w:rFonts w:ascii="宋体" w:hAnsi="宋体" w:cs="Arial"/>
          <w:color w:val="auto"/>
          <w:sz w:val="22"/>
          <w:szCs w:val="22"/>
          <w:highlight w:val="none"/>
        </w:rPr>
      </w:pPr>
      <w:r>
        <w:rPr>
          <w:rFonts w:hint="eastAsia" w:ascii="宋体" w:hAnsi="宋体" w:cs="Arial"/>
          <w:color w:val="auto"/>
          <w:sz w:val="22"/>
          <w:szCs w:val="22"/>
          <w:highlight w:val="none"/>
        </w:rPr>
        <w:t>中标人在规定时间内（30日历天）借故否认已经承诺的条件、拒签合同，以投标违约处理，并赔偿采购人由此造成的直接经济损失。</w:t>
      </w:r>
    </w:p>
    <w:p w14:paraId="30BC3117">
      <w:pPr>
        <w:keepNext w:val="0"/>
        <w:keepLines w:val="0"/>
        <w:pageBreakBefore w:val="0"/>
        <w:widowControl w:val="0"/>
        <w:numPr>
          <w:ilvl w:val="0"/>
          <w:numId w:val="41"/>
        </w:numPr>
        <w:tabs>
          <w:tab w:val="clear" w:pos="420"/>
        </w:tabs>
        <w:kinsoku/>
        <w:wordWrap/>
        <w:topLinePunct w:val="0"/>
        <w:bidi w:val="0"/>
        <w:snapToGrid/>
        <w:spacing w:line="400" w:lineRule="exact"/>
        <w:textAlignment w:val="auto"/>
        <w:rPr>
          <w:rFonts w:ascii="宋体" w:hAnsi="宋体" w:cs="Arial"/>
          <w:bCs/>
          <w:color w:val="auto"/>
          <w:sz w:val="22"/>
          <w:szCs w:val="22"/>
          <w:highlight w:val="none"/>
        </w:rPr>
      </w:pPr>
      <w:r>
        <w:rPr>
          <w:rFonts w:hint="eastAsia" w:ascii="宋体" w:hAnsi="宋体" w:cs="Arial"/>
          <w:bCs/>
          <w:color w:val="auto"/>
          <w:sz w:val="22"/>
          <w:szCs w:val="22"/>
          <w:highlight w:val="none"/>
        </w:rPr>
        <w:t>采购单位</w:t>
      </w:r>
      <w:r>
        <w:rPr>
          <w:rFonts w:ascii="宋体" w:hAnsi="宋体" w:cs="Arial"/>
          <w:bCs/>
          <w:color w:val="auto"/>
          <w:sz w:val="22"/>
          <w:szCs w:val="22"/>
          <w:highlight w:val="none"/>
        </w:rPr>
        <w:t>根据项目特点、</w:t>
      </w:r>
      <w:r>
        <w:rPr>
          <w:rFonts w:hint="eastAsia" w:ascii="宋体" w:hAnsi="宋体" w:cs="Arial"/>
          <w:bCs/>
          <w:color w:val="auto"/>
          <w:sz w:val="22"/>
          <w:szCs w:val="22"/>
          <w:highlight w:val="none"/>
          <w:lang w:eastAsia="zh-CN"/>
        </w:rPr>
        <w:t>投标人</w:t>
      </w:r>
      <w:r>
        <w:rPr>
          <w:rFonts w:ascii="宋体" w:hAnsi="宋体" w:cs="Arial"/>
          <w:bCs/>
          <w:color w:val="auto"/>
          <w:sz w:val="22"/>
          <w:szCs w:val="22"/>
          <w:highlight w:val="none"/>
        </w:rPr>
        <w:t>诚信等因素，可以要求</w:t>
      </w:r>
      <w:r>
        <w:rPr>
          <w:rFonts w:hint="eastAsia" w:ascii="宋体" w:hAnsi="宋体" w:cs="Arial"/>
          <w:bCs/>
          <w:color w:val="auto"/>
          <w:sz w:val="22"/>
          <w:szCs w:val="22"/>
          <w:highlight w:val="none"/>
          <w:lang w:eastAsia="zh-CN"/>
        </w:rPr>
        <w:t>投标人</w:t>
      </w:r>
      <w:r>
        <w:rPr>
          <w:rFonts w:ascii="宋体" w:hAnsi="宋体" w:cs="Arial"/>
          <w:bCs/>
          <w:color w:val="auto"/>
          <w:sz w:val="22"/>
          <w:szCs w:val="22"/>
          <w:highlight w:val="none"/>
        </w:rPr>
        <w:t>提交银行、保险公司等金融机构出具的预付款保函或其他担保措施。政府采购预付款应在合同生效以及具备实施条件后</w:t>
      </w:r>
      <w:r>
        <w:rPr>
          <w:rFonts w:hint="eastAsia" w:ascii="宋体" w:hAnsi="宋体" w:cs="Arial"/>
          <w:bCs/>
          <w:color w:val="auto"/>
          <w:sz w:val="22"/>
          <w:szCs w:val="22"/>
          <w:highlight w:val="none"/>
        </w:rPr>
        <w:t>7</w:t>
      </w:r>
      <w:r>
        <w:rPr>
          <w:rFonts w:ascii="宋体" w:hAnsi="宋体" w:cs="Arial"/>
          <w:bCs/>
          <w:color w:val="auto"/>
          <w:sz w:val="22"/>
          <w:szCs w:val="22"/>
          <w:highlight w:val="none"/>
        </w:rPr>
        <w:t>个工作日内支付。</w:t>
      </w:r>
      <w:r>
        <w:rPr>
          <w:rFonts w:hint="eastAsia" w:ascii="宋体" w:hAnsi="宋体" w:cs="Arial"/>
          <w:bCs/>
          <w:color w:val="auto"/>
          <w:sz w:val="22"/>
          <w:szCs w:val="22"/>
          <w:highlight w:val="none"/>
        </w:rPr>
        <w:t>政府采购工程以及与工程建设有关的货物、服务，采用招标方式采购的，预付款从其相关规定。</w:t>
      </w:r>
    </w:p>
    <w:p w14:paraId="56D77710">
      <w:pPr>
        <w:keepNext w:val="0"/>
        <w:keepLines w:val="0"/>
        <w:pageBreakBefore w:val="0"/>
        <w:widowControl w:val="0"/>
        <w:numPr>
          <w:ilvl w:val="0"/>
          <w:numId w:val="41"/>
        </w:numPr>
        <w:tabs>
          <w:tab w:val="clear" w:pos="420"/>
        </w:tabs>
        <w:kinsoku/>
        <w:wordWrap/>
        <w:topLinePunct w:val="0"/>
        <w:bidi w:val="0"/>
        <w:snapToGrid/>
        <w:spacing w:line="400" w:lineRule="exact"/>
        <w:textAlignment w:val="auto"/>
        <w:rPr>
          <w:rFonts w:ascii="宋体" w:hAnsi="宋体" w:cs="Arial"/>
          <w:b/>
          <w:color w:val="auto"/>
          <w:sz w:val="22"/>
          <w:szCs w:val="22"/>
          <w:highlight w:val="none"/>
        </w:rPr>
      </w:pPr>
      <w:r>
        <w:rPr>
          <w:rFonts w:hint="eastAsia" w:ascii="宋体" w:hAnsi="宋体" w:cs="Arial"/>
          <w:b/>
          <w:color w:val="auto"/>
          <w:sz w:val="22"/>
          <w:szCs w:val="22"/>
          <w:highlight w:val="none"/>
        </w:rPr>
        <w:t>根据《浙江省财政厅关于明确政府采购保证金管理工作的通知》（浙财采监〔2019〕5号）规定“供应商在政府采购活动中违反政府采购相关规定给采购组织机构造成损失的，采购组织机构可按照采购文件约定要求供应商承担赔偿责任。”的规定，对因</w:t>
      </w:r>
      <w:r>
        <w:rPr>
          <w:rFonts w:hint="eastAsia" w:ascii="宋体" w:hAnsi="宋体" w:cs="宋体"/>
          <w:b/>
          <w:color w:val="auto"/>
          <w:kern w:val="0"/>
          <w:sz w:val="22"/>
          <w:szCs w:val="22"/>
          <w:highlight w:val="none"/>
        </w:rPr>
        <w:t>违法违规行为或其他原因取消</w:t>
      </w:r>
      <w:r>
        <w:rPr>
          <w:rFonts w:hint="eastAsia" w:ascii="宋体" w:hAnsi="宋体" w:cs="Arial"/>
          <w:b/>
          <w:color w:val="auto"/>
          <w:sz w:val="22"/>
          <w:szCs w:val="22"/>
          <w:highlight w:val="none"/>
        </w:rPr>
        <w:t>中标（成交）资格，或自愿放弃中标（成交）资格的</w:t>
      </w:r>
      <w:r>
        <w:rPr>
          <w:rFonts w:hint="eastAsia" w:ascii="宋体" w:hAnsi="宋体" w:cs="Arial"/>
          <w:b/>
          <w:color w:val="auto"/>
          <w:sz w:val="22"/>
          <w:szCs w:val="22"/>
          <w:highlight w:val="none"/>
          <w:lang w:eastAsia="zh-CN"/>
        </w:rPr>
        <w:t>投标人</w:t>
      </w:r>
      <w:r>
        <w:rPr>
          <w:rFonts w:hint="eastAsia" w:ascii="宋体" w:hAnsi="宋体" w:cs="Arial"/>
          <w:b/>
          <w:color w:val="auto"/>
          <w:sz w:val="22"/>
          <w:szCs w:val="22"/>
          <w:highlight w:val="none"/>
        </w:rPr>
        <w:t>，需承担代理费和专家评审费等费用。</w:t>
      </w:r>
    </w:p>
    <w:p w14:paraId="122C5496">
      <w:pPr>
        <w:keepNext w:val="0"/>
        <w:keepLines w:val="0"/>
        <w:pageBreakBefore w:val="0"/>
        <w:widowControl w:val="0"/>
        <w:kinsoku/>
        <w:wordWrap/>
        <w:topLinePunct w:val="0"/>
        <w:bidi w:val="0"/>
        <w:snapToGrid/>
        <w:spacing w:before="100" w:beforeAutospacing="1" w:after="100" w:afterAutospacing="1" w:line="400" w:lineRule="exact"/>
        <w:jc w:val="center"/>
        <w:textAlignment w:val="auto"/>
        <w:outlineLvl w:val="0"/>
        <w:rPr>
          <w:rFonts w:hint="eastAsia" w:ascii="宋体" w:hAnsi="宋体" w:eastAsia="宋体" w:cs="Times New Roman"/>
          <w:b/>
          <w:bCs/>
          <w:color w:val="auto"/>
          <w:sz w:val="26"/>
          <w:szCs w:val="26"/>
          <w:highlight w:val="none"/>
        </w:rPr>
      </w:pPr>
      <w:bookmarkStart w:id="155" w:name="_Toc25540"/>
      <w:bookmarkStart w:id="156" w:name="_Toc11317"/>
      <w:bookmarkStart w:id="157" w:name="_Toc18546"/>
      <w:r>
        <w:rPr>
          <w:rFonts w:hint="eastAsia" w:ascii="宋体" w:hAnsi="宋体" w:eastAsia="宋体" w:cs="Times New Roman"/>
          <w:b/>
          <w:bCs/>
          <w:color w:val="auto"/>
          <w:sz w:val="26"/>
          <w:szCs w:val="26"/>
          <w:highlight w:val="none"/>
        </w:rPr>
        <w:t>九、验收</w:t>
      </w:r>
      <w:bookmarkEnd w:id="155"/>
      <w:bookmarkEnd w:id="156"/>
      <w:bookmarkEnd w:id="157"/>
    </w:p>
    <w:p w14:paraId="2235C26F">
      <w:pPr>
        <w:keepNext w:val="0"/>
        <w:keepLines w:val="0"/>
        <w:pageBreakBefore w:val="0"/>
        <w:widowControl w:val="0"/>
        <w:numPr>
          <w:ilvl w:val="0"/>
          <w:numId w:val="44"/>
        </w:numPr>
        <w:tabs>
          <w:tab w:val="clear" w:pos="420"/>
        </w:tabs>
        <w:kinsoku/>
        <w:wordWrap/>
        <w:topLinePunct w:val="0"/>
        <w:bidi w:val="0"/>
        <w:snapToGrid/>
        <w:spacing w:line="400" w:lineRule="exact"/>
        <w:textAlignment w:val="auto"/>
        <w:rPr>
          <w:rFonts w:ascii="宋体" w:hAnsi="宋体" w:cs="Arial"/>
          <w:bCs/>
          <w:color w:val="auto"/>
          <w:sz w:val="22"/>
          <w:szCs w:val="22"/>
          <w:highlight w:val="none"/>
        </w:rPr>
      </w:pPr>
      <w:r>
        <w:rPr>
          <w:rFonts w:hint="eastAsia" w:ascii="宋体" w:hAnsi="宋体" w:cs="Arial"/>
          <w:bCs/>
          <w:color w:val="auto"/>
          <w:sz w:val="22"/>
          <w:szCs w:val="22"/>
          <w:highlight w:val="none"/>
        </w:rPr>
        <w:t>采购人组织对</w:t>
      </w:r>
      <w:r>
        <w:rPr>
          <w:rFonts w:hint="eastAsia" w:ascii="宋体" w:hAnsi="宋体" w:cs="Arial"/>
          <w:bCs/>
          <w:color w:val="auto"/>
          <w:sz w:val="22"/>
          <w:szCs w:val="22"/>
          <w:highlight w:val="none"/>
          <w:lang w:eastAsia="zh-CN"/>
        </w:rPr>
        <w:t>投标人</w:t>
      </w:r>
      <w:r>
        <w:rPr>
          <w:rFonts w:hint="eastAsia" w:ascii="宋体" w:hAnsi="宋体" w:cs="Arial"/>
          <w:bCs/>
          <w:color w:val="auto"/>
          <w:sz w:val="22"/>
          <w:szCs w:val="22"/>
          <w:highlight w:val="none"/>
        </w:rPr>
        <w:t>履约的验收。大型或者复杂的政府采购项目，应当邀请国家认可的质量检测机构参加验收工作。验收方成员应当在验收书上签字，并承担相应的法律责任。如果发现与合同中要求不符，</w:t>
      </w:r>
      <w:r>
        <w:rPr>
          <w:rFonts w:hint="eastAsia" w:ascii="宋体" w:hAnsi="宋体" w:cs="Arial"/>
          <w:bCs/>
          <w:color w:val="auto"/>
          <w:sz w:val="22"/>
          <w:szCs w:val="22"/>
          <w:highlight w:val="none"/>
          <w:lang w:eastAsia="zh-CN"/>
        </w:rPr>
        <w:t>投标人</w:t>
      </w:r>
      <w:r>
        <w:rPr>
          <w:rFonts w:hint="eastAsia" w:ascii="宋体" w:hAnsi="宋体" w:cs="Arial"/>
          <w:bCs/>
          <w:color w:val="auto"/>
          <w:sz w:val="22"/>
          <w:szCs w:val="22"/>
          <w:highlight w:val="none"/>
        </w:rPr>
        <w:t>须承担由此发生的一切损失和费用，并接受相应的处理。</w:t>
      </w:r>
    </w:p>
    <w:p w14:paraId="7079B91B">
      <w:pPr>
        <w:keepNext w:val="0"/>
        <w:keepLines w:val="0"/>
        <w:pageBreakBefore w:val="0"/>
        <w:widowControl w:val="0"/>
        <w:numPr>
          <w:ilvl w:val="0"/>
          <w:numId w:val="44"/>
        </w:numPr>
        <w:tabs>
          <w:tab w:val="clear" w:pos="420"/>
        </w:tabs>
        <w:kinsoku/>
        <w:wordWrap/>
        <w:topLinePunct w:val="0"/>
        <w:bidi w:val="0"/>
        <w:snapToGrid/>
        <w:spacing w:line="400" w:lineRule="exact"/>
        <w:textAlignment w:val="auto"/>
        <w:rPr>
          <w:rFonts w:ascii="宋体" w:hAnsi="宋体" w:cs="Arial"/>
          <w:bCs/>
          <w:color w:val="auto"/>
          <w:sz w:val="22"/>
          <w:szCs w:val="22"/>
          <w:highlight w:val="none"/>
        </w:rPr>
      </w:pPr>
      <w:r>
        <w:rPr>
          <w:rFonts w:hint="eastAsia" w:ascii="宋体" w:hAnsi="宋体" w:cs="Arial"/>
          <w:bCs/>
          <w:color w:val="auto"/>
          <w:sz w:val="22"/>
          <w:szCs w:val="22"/>
          <w:highlight w:val="none"/>
        </w:rPr>
        <w:t>采购人可以邀请参加本项目的其他</w:t>
      </w:r>
      <w:r>
        <w:rPr>
          <w:rFonts w:hint="eastAsia" w:ascii="宋体" w:hAnsi="宋体" w:cs="Arial"/>
          <w:bCs/>
          <w:color w:val="auto"/>
          <w:sz w:val="22"/>
          <w:szCs w:val="22"/>
          <w:highlight w:val="none"/>
          <w:lang w:eastAsia="zh-CN"/>
        </w:rPr>
        <w:t>投标人</w:t>
      </w:r>
      <w:r>
        <w:rPr>
          <w:rFonts w:hint="eastAsia" w:ascii="宋体" w:hAnsi="宋体" w:cs="Arial"/>
          <w:bCs/>
          <w:color w:val="auto"/>
          <w:sz w:val="22"/>
          <w:szCs w:val="22"/>
          <w:highlight w:val="none"/>
        </w:rPr>
        <w:t>或者第三方机构参与验收。参与验收的</w:t>
      </w:r>
      <w:r>
        <w:rPr>
          <w:rFonts w:hint="eastAsia" w:ascii="宋体" w:hAnsi="宋体" w:cs="Arial"/>
          <w:bCs/>
          <w:color w:val="auto"/>
          <w:sz w:val="22"/>
          <w:szCs w:val="22"/>
          <w:highlight w:val="none"/>
          <w:lang w:eastAsia="zh-CN"/>
        </w:rPr>
        <w:t>投标人</w:t>
      </w:r>
      <w:r>
        <w:rPr>
          <w:rFonts w:hint="eastAsia" w:ascii="宋体" w:hAnsi="宋体" w:cs="Arial"/>
          <w:bCs/>
          <w:color w:val="auto"/>
          <w:sz w:val="22"/>
          <w:szCs w:val="22"/>
          <w:highlight w:val="none"/>
        </w:rPr>
        <w:t>或者第三方机构的意见作为验收书的参考资料一并存档。</w:t>
      </w:r>
    </w:p>
    <w:p w14:paraId="6BBB2A50">
      <w:pPr>
        <w:keepNext w:val="0"/>
        <w:keepLines w:val="0"/>
        <w:pageBreakBefore w:val="0"/>
        <w:widowControl w:val="0"/>
        <w:numPr>
          <w:ilvl w:val="0"/>
          <w:numId w:val="44"/>
        </w:numPr>
        <w:tabs>
          <w:tab w:val="clear" w:pos="420"/>
        </w:tabs>
        <w:kinsoku/>
        <w:wordWrap/>
        <w:topLinePunct w:val="0"/>
        <w:bidi w:val="0"/>
        <w:snapToGrid/>
        <w:spacing w:line="400" w:lineRule="exact"/>
        <w:textAlignment w:val="auto"/>
        <w:rPr>
          <w:rFonts w:ascii="宋体" w:hAnsi="宋体" w:cs="Arial"/>
          <w:bCs/>
          <w:color w:val="auto"/>
          <w:sz w:val="22"/>
          <w:szCs w:val="22"/>
          <w:highlight w:val="none"/>
        </w:rPr>
      </w:pPr>
      <w:r>
        <w:rPr>
          <w:rFonts w:hint="eastAsia" w:ascii="宋体" w:hAnsi="宋体" w:cs="Arial"/>
          <w:bCs/>
          <w:color w:val="auto"/>
          <w:sz w:val="22"/>
          <w:szCs w:val="22"/>
          <w:highlight w:val="none"/>
        </w:rPr>
        <w:t>严格按照采购合同开展履约验收。采购人成立验收小组，按照采购合同的约定对</w:t>
      </w:r>
      <w:r>
        <w:rPr>
          <w:rFonts w:hint="eastAsia" w:ascii="宋体" w:hAnsi="宋体" w:cs="Arial"/>
          <w:bCs/>
          <w:color w:val="auto"/>
          <w:sz w:val="22"/>
          <w:szCs w:val="22"/>
          <w:highlight w:val="none"/>
          <w:lang w:eastAsia="zh-CN"/>
        </w:rPr>
        <w:t>投标人</w:t>
      </w:r>
      <w:r>
        <w:rPr>
          <w:rFonts w:hint="eastAsia" w:ascii="宋体" w:hAnsi="宋体" w:cs="Arial"/>
          <w:bCs/>
          <w:color w:val="auto"/>
          <w:sz w:val="22"/>
          <w:szCs w:val="22"/>
          <w:highlight w:val="none"/>
        </w:rPr>
        <w:t>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条件挂钩。履约验收的各项资料应当存档备查。</w:t>
      </w:r>
    </w:p>
    <w:p w14:paraId="57A21957">
      <w:pPr>
        <w:keepNext w:val="0"/>
        <w:keepLines w:val="0"/>
        <w:pageBreakBefore w:val="0"/>
        <w:widowControl w:val="0"/>
        <w:numPr>
          <w:ilvl w:val="0"/>
          <w:numId w:val="44"/>
        </w:numPr>
        <w:tabs>
          <w:tab w:val="clear" w:pos="420"/>
        </w:tabs>
        <w:kinsoku/>
        <w:wordWrap/>
        <w:topLinePunct w:val="0"/>
        <w:bidi w:val="0"/>
        <w:snapToGrid/>
        <w:spacing w:line="400" w:lineRule="exact"/>
        <w:textAlignment w:val="auto"/>
        <w:rPr>
          <w:rFonts w:ascii="宋体" w:hAnsi="宋体" w:cs="Arial"/>
          <w:bCs/>
          <w:color w:val="auto"/>
          <w:sz w:val="22"/>
          <w:szCs w:val="22"/>
          <w:highlight w:val="none"/>
        </w:rPr>
      </w:pPr>
      <w:r>
        <w:rPr>
          <w:rFonts w:hint="eastAsia" w:ascii="宋体" w:hAnsi="宋体" w:cs="Arial"/>
          <w:bCs/>
          <w:color w:val="auto"/>
          <w:sz w:val="22"/>
          <w:szCs w:val="22"/>
          <w:highlight w:val="none"/>
        </w:rPr>
        <w:t>验收合格的项目，采购人将根据采购合同的约定及时向</w:t>
      </w:r>
      <w:r>
        <w:rPr>
          <w:rFonts w:hint="eastAsia" w:ascii="宋体" w:hAnsi="宋体" w:cs="Arial"/>
          <w:bCs/>
          <w:color w:val="auto"/>
          <w:sz w:val="22"/>
          <w:szCs w:val="22"/>
          <w:highlight w:val="none"/>
          <w:lang w:eastAsia="zh-CN"/>
        </w:rPr>
        <w:t>投标人</w:t>
      </w:r>
      <w:r>
        <w:rPr>
          <w:rFonts w:hint="eastAsia" w:ascii="宋体" w:hAnsi="宋体" w:cs="Arial"/>
          <w:bCs/>
          <w:color w:val="auto"/>
          <w:sz w:val="22"/>
          <w:szCs w:val="22"/>
          <w:highlight w:val="none"/>
        </w:rPr>
        <w:t>支付采购资金。验收不合格的项目，采购人将依法及时处理。采购合同的履行、违约责任和解决争议的方式等适用《中华人民共和国民法典》。</w:t>
      </w:r>
      <w:r>
        <w:rPr>
          <w:rFonts w:hint="eastAsia" w:ascii="宋体" w:hAnsi="宋体" w:cs="Arial"/>
          <w:bCs/>
          <w:color w:val="auto"/>
          <w:sz w:val="22"/>
          <w:szCs w:val="22"/>
          <w:highlight w:val="none"/>
          <w:lang w:eastAsia="zh-CN"/>
        </w:rPr>
        <w:t>投标人</w:t>
      </w:r>
      <w:r>
        <w:rPr>
          <w:rFonts w:hint="eastAsia" w:ascii="宋体" w:hAnsi="宋体" w:cs="Arial"/>
          <w:bCs/>
          <w:color w:val="auto"/>
          <w:sz w:val="22"/>
          <w:szCs w:val="22"/>
          <w:highlight w:val="none"/>
        </w:rPr>
        <w:t>在履约过程中有政府采购法律法规规定的违法违规情形的，采购人应当及时报告本级财政部门。</w:t>
      </w:r>
    </w:p>
    <w:p w14:paraId="6D293489">
      <w:pPr>
        <w:keepNext w:val="0"/>
        <w:keepLines w:val="0"/>
        <w:pageBreakBefore w:val="0"/>
        <w:widowControl w:val="0"/>
        <w:numPr>
          <w:ilvl w:val="0"/>
          <w:numId w:val="44"/>
        </w:numPr>
        <w:tabs>
          <w:tab w:val="clear" w:pos="420"/>
        </w:tabs>
        <w:kinsoku/>
        <w:wordWrap/>
        <w:topLinePunct w:val="0"/>
        <w:bidi w:val="0"/>
        <w:snapToGrid/>
        <w:spacing w:line="400" w:lineRule="exact"/>
        <w:textAlignment w:val="auto"/>
        <w:rPr>
          <w:rFonts w:ascii="宋体" w:hAnsi="宋体"/>
          <w:color w:val="auto"/>
          <w:sz w:val="22"/>
          <w:szCs w:val="22"/>
          <w:highlight w:val="none"/>
        </w:rPr>
      </w:pPr>
      <w:bookmarkStart w:id="158" w:name="_Hlt74730295"/>
      <w:bookmarkEnd w:id="158"/>
      <w:bookmarkStart w:id="159" w:name="_Hlt68403820"/>
      <w:bookmarkEnd w:id="159"/>
      <w:bookmarkStart w:id="160" w:name="_Hlt68072990"/>
      <w:bookmarkEnd w:id="160"/>
      <w:bookmarkStart w:id="161" w:name="_Hlt75236101"/>
      <w:bookmarkEnd w:id="161"/>
      <w:bookmarkStart w:id="162" w:name="_Hlt68057669"/>
      <w:bookmarkEnd w:id="162"/>
      <w:bookmarkStart w:id="163" w:name="_Hlt75236011"/>
      <w:bookmarkEnd w:id="163"/>
      <w:bookmarkStart w:id="164" w:name="_Hlt74707468"/>
      <w:bookmarkEnd w:id="164"/>
      <w:bookmarkStart w:id="165" w:name="_Hlt74729768"/>
      <w:bookmarkEnd w:id="165"/>
      <w:bookmarkStart w:id="166" w:name="_Hlt68073093"/>
      <w:bookmarkEnd w:id="166"/>
      <w:bookmarkStart w:id="167" w:name="_Hlt75236290"/>
      <w:bookmarkEnd w:id="167"/>
      <w:bookmarkStart w:id="168" w:name="_Hlt74714665"/>
      <w:bookmarkEnd w:id="168"/>
      <w:bookmarkStart w:id="169" w:name="_Hlt68072998"/>
      <w:bookmarkEnd w:id="169"/>
      <w:r>
        <w:rPr>
          <w:rFonts w:hint="eastAsia" w:ascii="宋体" w:hAnsi="宋体" w:cs="Arial"/>
          <w:b/>
          <w:color w:val="auto"/>
          <w:sz w:val="22"/>
          <w:szCs w:val="22"/>
          <w:highlight w:val="none"/>
        </w:rPr>
        <w:t>履约验收费用由</w:t>
      </w:r>
      <w:r>
        <w:rPr>
          <w:rFonts w:hint="eastAsia" w:ascii="宋体" w:hAnsi="宋体" w:cs="Arial"/>
          <w:b/>
          <w:color w:val="auto"/>
          <w:sz w:val="22"/>
          <w:szCs w:val="22"/>
          <w:highlight w:val="none"/>
          <w:lang w:eastAsia="zh-CN"/>
        </w:rPr>
        <w:t>投标人</w:t>
      </w:r>
      <w:r>
        <w:rPr>
          <w:rFonts w:hint="eastAsia" w:ascii="宋体" w:hAnsi="宋体" w:cs="Arial"/>
          <w:b/>
          <w:color w:val="auto"/>
          <w:sz w:val="22"/>
          <w:szCs w:val="22"/>
          <w:highlight w:val="none"/>
        </w:rPr>
        <w:t>承担，因</w:t>
      </w:r>
      <w:r>
        <w:rPr>
          <w:rFonts w:hint="eastAsia" w:ascii="宋体" w:hAnsi="宋体" w:cs="Arial"/>
          <w:b/>
          <w:color w:val="auto"/>
          <w:sz w:val="22"/>
          <w:szCs w:val="22"/>
          <w:highlight w:val="none"/>
          <w:lang w:eastAsia="zh-CN"/>
        </w:rPr>
        <w:t>投标人</w:t>
      </w:r>
      <w:r>
        <w:rPr>
          <w:rFonts w:hint="eastAsia" w:ascii="宋体" w:hAnsi="宋体" w:cs="Arial"/>
          <w:b/>
          <w:color w:val="auto"/>
          <w:sz w:val="22"/>
          <w:szCs w:val="22"/>
          <w:highlight w:val="none"/>
        </w:rPr>
        <w:t>原因造成验收不通过的，再次验收的费用仍由</w:t>
      </w:r>
      <w:r>
        <w:rPr>
          <w:rFonts w:hint="eastAsia" w:ascii="宋体" w:hAnsi="宋体" w:cs="Arial"/>
          <w:b/>
          <w:color w:val="auto"/>
          <w:sz w:val="22"/>
          <w:szCs w:val="22"/>
          <w:highlight w:val="none"/>
          <w:lang w:eastAsia="zh-CN"/>
        </w:rPr>
        <w:t>投标人</w:t>
      </w:r>
      <w:r>
        <w:rPr>
          <w:rFonts w:hint="eastAsia" w:ascii="宋体" w:hAnsi="宋体" w:cs="Arial"/>
          <w:b/>
          <w:color w:val="auto"/>
          <w:sz w:val="22"/>
          <w:szCs w:val="22"/>
          <w:highlight w:val="none"/>
        </w:rPr>
        <w:t>承担。如采用简易验收的，则不需要支付该笔费用。</w:t>
      </w:r>
    </w:p>
    <w:p w14:paraId="6FA50C55">
      <w:pPr>
        <w:rPr>
          <w:rFonts w:ascii="宋体" w:hAnsi="宋体" w:cs="Arial"/>
          <w:bCs/>
          <w:color w:val="auto"/>
          <w:sz w:val="22"/>
          <w:szCs w:val="22"/>
          <w:highlight w:val="none"/>
        </w:rPr>
      </w:pPr>
      <w:r>
        <w:rPr>
          <w:rFonts w:ascii="宋体" w:hAnsi="宋体" w:cs="Arial"/>
          <w:bCs/>
          <w:color w:val="auto"/>
          <w:sz w:val="22"/>
          <w:szCs w:val="22"/>
          <w:highlight w:val="none"/>
        </w:rPr>
        <w:br w:type="page"/>
      </w:r>
    </w:p>
    <w:p w14:paraId="51E4E94F">
      <w:pPr>
        <w:pStyle w:val="15"/>
        <w:spacing w:line="360" w:lineRule="auto"/>
        <w:rPr>
          <w:color w:val="auto"/>
          <w:highlight w:val="none"/>
        </w:rPr>
      </w:pPr>
    </w:p>
    <w:p w14:paraId="526C4EFC">
      <w:pPr>
        <w:pStyle w:val="3"/>
        <w:spacing w:line="360" w:lineRule="auto"/>
        <w:rPr>
          <w:rFonts w:ascii="宋体" w:hAnsi="宋体" w:eastAsia="宋体" w:cs="Arial"/>
          <w:color w:val="auto"/>
          <w:sz w:val="36"/>
          <w:szCs w:val="36"/>
          <w:highlight w:val="none"/>
        </w:rPr>
      </w:pPr>
      <w:bookmarkStart w:id="170" w:name="_Toc222114882"/>
      <w:bookmarkStart w:id="171" w:name="_Toc221374629"/>
      <w:bookmarkStart w:id="172" w:name="_Toc241404205"/>
      <w:bookmarkStart w:id="173" w:name="_Toc223716001"/>
      <w:bookmarkStart w:id="174" w:name="_Toc221423622"/>
      <w:bookmarkStart w:id="175" w:name="_Toc245722284"/>
      <w:bookmarkStart w:id="176" w:name="_Toc249758867"/>
      <w:bookmarkStart w:id="177" w:name="_Toc221356954"/>
      <w:bookmarkStart w:id="178" w:name="_Toc221356890"/>
      <w:bookmarkStart w:id="179" w:name="_Toc245191317"/>
      <w:bookmarkStart w:id="180" w:name="_Toc262105506"/>
      <w:bookmarkStart w:id="181" w:name="_Toc21118"/>
      <w:bookmarkStart w:id="182" w:name="_Toc262049421"/>
      <w:bookmarkStart w:id="183" w:name="_Toc249758715"/>
      <w:bookmarkStart w:id="184" w:name="_Toc239145357"/>
      <w:bookmarkStart w:id="185" w:name="_Toc246261268"/>
      <w:r>
        <w:rPr>
          <w:rFonts w:hint="eastAsia" w:ascii="宋体" w:hAnsi="宋体" w:eastAsia="宋体" w:cs="Arial"/>
          <w:color w:val="auto"/>
          <w:sz w:val="36"/>
          <w:szCs w:val="36"/>
          <w:highlight w:val="none"/>
        </w:rPr>
        <w:t>第二部分   招标内容及要求</w:t>
      </w:r>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p>
    <w:p w14:paraId="58A7C2D7">
      <w:pPr>
        <w:widowControl/>
        <w:spacing w:line="440" w:lineRule="exact"/>
        <w:rPr>
          <w:rFonts w:ascii="宋体" w:hAnsi="宋体" w:cs="Arial"/>
          <w:b/>
          <w:bCs/>
          <w:color w:val="auto"/>
          <w:sz w:val="22"/>
          <w:szCs w:val="22"/>
          <w:highlight w:val="none"/>
        </w:rPr>
      </w:pPr>
      <w:bookmarkStart w:id="186" w:name="_Toc249758719"/>
      <w:bookmarkStart w:id="187" w:name="_Toc221356892"/>
      <w:bookmarkStart w:id="188" w:name="_Toc221356956"/>
      <w:bookmarkStart w:id="189" w:name="_Toc222114884"/>
      <w:bookmarkStart w:id="190" w:name="_Toc245191319"/>
      <w:bookmarkStart w:id="191" w:name="_Toc245722286"/>
      <w:bookmarkStart w:id="192" w:name="_Toc221423624"/>
      <w:bookmarkStart w:id="193" w:name="_Toc262105509"/>
      <w:bookmarkStart w:id="194" w:name="_Toc239145359"/>
      <w:bookmarkStart w:id="195" w:name="_Toc223716003"/>
      <w:bookmarkStart w:id="196" w:name="_Toc249758870"/>
      <w:bookmarkStart w:id="197" w:name="_Toc221374631"/>
      <w:bookmarkStart w:id="198" w:name="_Toc241404207"/>
      <w:bookmarkStart w:id="199" w:name="_Toc249758718"/>
      <w:bookmarkStart w:id="200" w:name="_Toc262049424"/>
      <w:bookmarkStart w:id="201" w:name="_Toc246261270"/>
      <w:r>
        <w:rPr>
          <w:rFonts w:hint="eastAsia" w:ascii="宋体" w:hAnsi="宋体" w:cs="Arial"/>
          <w:b/>
          <w:bCs/>
          <w:color w:val="auto"/>
          <w:sz w:val="22"/>
          <w:szCs w:val="22"/>
          <w:highlight w:val="none"/>
        </w:rPr>
        <w:t>一、概述</w:t>
      </w:r>
    </w:p>
    <w:p w14:paraId="121F2734">
      <w:pPr>
        <w:numPr>
          <w:ilvl w:val="2"/>
          <w:numId w:val="45"/>
        </w:numPr>
        <w:tabs>
          <w:tab w:val="clear" w:pos="1260"/>
        </w:tabs>
        <w:autoSpaceDE w:val="0"/>
        <w:autoSpaceDN w:val="0"/>
        <w:adjustRightInd w:val="0"/>
        <w:snapToGrid w:val="0"/>
        <w:spacing w:line="460" w:lineRule="exact"/>
        <w:ind w:left="525" w:hanging="525"/>
        <w:textAlignment w:val="bottom"/>
        <w:rPr>
          <w:rFonts w:ascii="宋体" w:hAnsi="宋体"/>
          <w:color w:val="auto"/>
          <w:sz w:val="22"/>
          <w:szCs w:val="22"/>
          <w:highlight w:val="none"/>
        </w:rPr>
      </w:pPr>
      <w:r>
        <w:rPr>
          <w:rFonts w:hint="eastAsia" w:ascii="宋体" w:hAnsi="宋体"/>
          <w:color w:val="auto"/>
          <w:sz w:val="22"/>
          <w:szCs w:val="22"/>
          <w:highlight w:val="none"/>
        </w:rPr>
        <w:t>此技术规格书只是采购内容的一些原则性规定，并不是完整的详尽的要求，投标人有责任根据所提供产品的实际情况对系统进行科学合理的优化设计，对所提供产品的工艺、安全性、先进性负责，并符合技术规格书的要求。</w:t>
      </w:r>
    </w:p>
    <w:p w14:paraId="18BFCD13">
      <w:pPr>
        <w:numPr>
          <w:ilvl w:val="2"/>
          <w:numId w:val="45"/>
        </w:numPr>
        <w:tabs>
          <w:tab w:val="clear" w:pos="1260"/>
        </w:tabs>
        <w:autoSpaceDE w:val="0"/>
        <w:autoSpaceDN w:val="0"/>
        <w:adjustRightInd w:val="0"/>
        <w:snapToGrid w:val="0"/>
        <w:spacing w:line="460" w:lineRule="exact"/>
        <w:ind w:left="525" w:hanging="525"/>
        <w:textAlignment w:val="bottom"/>
        <w:rPr>
          <w:rFonts w:ascii="宋体" w:hAnsi="宋体"/>
          <w:color w:val="auto"/>
          <w:sz w:val="22"/>
          <w:szCs w:val="22"/>
          <w:highlight w:val="none"/>
        </w:rPr>
      </w:pPr>
      <w:r>
        <w:rPr>
          <w:rFonts w:hint="eastAsia" w:ascii="宋体" w:hAnsi="宋体"/>
          <w:color w:val="auto"/>
          <w:sz w:val="22"/>
          <w:szCs w:val="22"/>
          <w:highlight w:val="none"/>
        </w:rPr>
        <w:t>投标产品如与采购要求有细微偏差，业主将有权要求制造商调整偏差，并不改变投标价格。</w:t>
      </w:r>
    </w:p>
    <w:p w14:paraId="42CC79D1">
      <w:pPr>
        <w:numPr>
          <w:ilvl w:val="2"/>
          <w:numId w:val="45"/>
        </w:numPr>
        <w:tabs>
          <w:tab w:val="clear" w:pos="1260"/>
        </w:tabs>
        <w:autoSpaceDE w:val="0"/>
        <w:autoSpaceDN w:val="0"/>
        <w:adjustRightInd w:val="0"/>
        <w:snapToGrid w:val="0"/>
        <w:spacing w:line="460" w:lineRule="exact"/>
        <w:ind w:left="525" w:hanging="525"/>
        <w:textAlignment w:val="bottom"/>
        <w:rPr>
          <w:rFonts w:ascii="宋体" w:hAnsi="宋体"/>
          <w:color w:val="auto"/>
          <w:sz w:val="22"/>
          <w:szCs w:val="22"/>
          <w:highlight w:val="none"/>
        </w:rPr>
      </w:pPr>
      <w:r>
        <w:rPr>
          <w:rFonts w:hint="eastAsia" w:ascii="宋体" w:hAnsi="宋体"/>
          <w:color w:val="auto"/>
          <w:sz w:val="22"/>
          <w:szCs w:val="22"/>
          <w:highlight w:val="none"/>
        </w:rPr>
        <w:t>投标人须对招标文件中的各个条款一一给予实质性答复，不能仅提供产品样本。</w:t>
      </w:r>
    </w:p>
    <w:p w14:paraId="2D708BEF">
      <w:pPr>
        <w:numPr>
          <w:ilvl w:val="2"/>
          <w:numId w:val="45"/>
        </w:numPr>
        <w:tabs>
          <w:tab w:val="clear" w:pos="1260"/>
        </w:tabs>
        <w:autoSpaceDE w:val="0"/>
        <w:autoSpaceDN w:val="0"/>
        <w:adjustRightInd w:val="0"/>
        <w:snapToGrid w:val="0"/>
        <w:spacing w:line="460" w:lineRule="exact"/>
        <w:ind w:left="525" w:hanging="525"/>
        <w:textAlignment w:val="bottom"/>
        <w:rPr>
          <w:rFonts w:ascii="宋体" w:hAnsi="宋体"/>
          <w:color w:val="auto"/>
          <w:sz w:val="22"/>
          <w:szCs w:val="22"/>
          <w:highlight w:val="none"/>
        </w:rPr>
      </w:pPr>
      <w:r>
        <w:rPr>
          <w:rFonts w:hint="eastAsia" w:ascii="宋体" w:hAnsi="宋体"/>
          <w:color w:val="auto"/>
          <w:sz w:val="22"/>
          <w:szCs w:val="22"/>
          <w:highlight w:val="none"/>
        </w:rPr>
        <w:t>投标人须对招标文件中</w:t>
      </w:r>
      <w:r>
        <w:rPr>
          <w:rFonts w:hint="eastAsia" w:ascii="宋体" w:hAnsi="宋体"/>
          <w:color w:val="auto"/>
          <w:sz w:val="22"/>
          <w:szCs w:val="22"/>
          <w:highlight w:val="none"/>
          <w:lang w:eastAsia="zh-CN"/>
        </w:rPr>
        <w:t>涉及的</w:t>
      </w:r>
      <w:r>
        <w:rPr>
          <w:rFonts w:hint="eastAsia" w:ascii="宋体" w:hAnsi="宋体"/>
          <w:color w:val="auto"/>
          <w:sz w:val="22"/>
          <w:szCs w:val="22"/>
          <w:highlight w:val="none"/>
        </w:rPr>
        <w:t>专利负责，并保证不伤害采购人的利益。在法律范围内，所有文字、商标和技术侵权造成的相关费用，</w:t>
      </w:r>
      <w:r>
        <w:rPr>
          <w:rFonts w:hint="eastAsia" w:ascii="宋体" w:hAnsi="宋体"/>
          <w:color w:val="auto"/>
          <w:sz w:val="22"/>
          <w:szCs w:val="22"/>
          <w:highlight w:val="none"/>
          <w:lang w:eastAsia="zh-CN"/>
        </w:rPr>
        <w:t>采购人</w:t>
      </w:r>
      <w:r>
        <w:rPr>
          <w:rFonts w:hint="eastAsia" w:ascii="宋体" w:hAnsi="宋体"/>
          <w:color w:val="auto"/>
          <w:sz w:val="22"/>
          <w:szCs w:val="22"/>
          <w:highlight w:val="none"/>
        </w:rPr>
        <w:t>及采购人概不负责。</w:t>
      </w:r>
    </w:p>
    <w:p w14:paraId="4E59B18E">
      <w:pPr>
        <w:widowControl/>
        <w:spacing w:line="440" w:lineRule="exact"/>
        <w:rPr>
          <w:rFonts w:hint="default" w:ascii="宋体" w:hAnsi="宋体" w:eastAsia="宋体" w:cs="Arial"/>
          <w:b/>
          <w:bCs/>
          <w:color w:val="auto"/>
          <w:sz w:val="22"/>
          <w:szCs w:val="22"/>
          <w:highlight w:val="none"/>
          <w:lang w:val="en-US" w:eastAsia="zh-CN"/>
        </w:rPr>
      </w:pPr>
      <w:r>
        <w:rPr>
          <w:rFonts w:hint="eastAsia" w:ascii="宋体" w:hAnsi="宋体" w:eastAsia="宋体" w:cs="Arial"/>
          <w:b/>
          <w:bCs/>
          <w:color w:val="auto"/>
          <w:sz w:val="22"/>
          <w:szCs w:val="22"/>
          <w:highlight w:val="none"/>
        </w:rPr>
        <w:t>二、采购</w:t>
      </w:r>
      <w:r>
        <w:rPr>
          <w:rFonts w:hint="eastAsia" w:ascii="宋体" w:hAnsi="宋体" w:eastAsia="宋体" w:cs="Arial"/>
          <w:b/>
          <w:bCs/>
          <w:color w:val="auto"/>
          <w:sz w:val="22"/>
          <w:szCs w:val="22"/>
          <w:highlight w:val="none"/>
          <w:lang w:val="en-US" w:eastAsia="zh-CN"/>
        </w:rPr>
        <w:t>内容及要求</w:t>
      </w:r>
    </w:p>
    <w:tbl>
      <w:tblPr>
        <w:tblStyle w:val="63"/>
        <w:tblW w:w="499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2"/>
        <w:gridCol w:w="3048"/>
        <w:gridCol w:w="1968"/>
        <w:gridCol w:w="1968"/>
        <w:gridCol w:w="1968"/>
      </w:tblGrid>
      <w:tr w14:paraId="12ACD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449" w:type="pct"/>
            <w:vAlign w:val="center"/>
          </w:tcPr>
          <w:p w14:paraId="769662FA">
            <w:pPr>
              <w:jc w:val="center"/>
              <w:rPr>
                <w:rFonts w:hint="default"/>
                <w:b/>
                <w:bCs/>
                <w:lang w:val="en-US" w:eastAsia="zh-CN"/>
              </w:rPr>
            </w:pPr>
            <w:r>
              <w:rPr>
                <w:rFonts w:hint="eastAsia"/>
                <w:b/>
                <w:bCs/>
                <w:lang w:val="en-US" w:eastAsia="zh-CN"/>
              </w:rPr>
              <w:t>标段</w:t>
            </w:r>
          </w:p>
        </w:tc>
        <w:tc>
          <w:tcPr>
            <w:tcW w:w="1549" w:type="pct"/>
            <w:vAlign w:val="center"/>
          </w:tcPr>
          <w:p w14:paraId="1FE89A71">
            <w:pPr>
              <w:jc w:val="center"/>
              <w:rPr>
                <w:rFonts w:hint="default"/>
                <w:b/>
                <w:bCs/>
                <w:lang w:val="en-US" w:eastAsia="zh-CN"/>
              </w:rPr>
            </w:pPr>
            <w:r>
              <w:rPr>
                <w:rFonts w:hint="eastAsia"/>
                <w:b/>
                <w:bCs/>
                <w:lang w:val="en-US" w:eastAsia="zh-CN"/>
              </w:rPr>
              <w:t>标段名称</w:t>
            </w:r>
          </w:p>
        </w:tc>
        <w:tc>
          <w:tcPr>
            <w:tcW w:w="1000" w:type="pct"/>
            <w:shd w:val="clear" w:color="auto" w:fill="auto"/>
            <w:vAlign w:val="center"/>
          </w:tcPr>
          <w:p w14:paraId="3CE072E0">
            <w:pPr>
              <w:jc w:val="center"/>
              <w:rPr>
                <w:rFonts w:hint="eastAsia" w:ascii="Times New Roman" w:hAnsi="Times New Roman" w:eastAsia="宋体" w:cs="Times New Roman"/>
                <w:b/>
                <w:bCs/>
                <w:kern w:val="2"/>
                <w:sz w:val="21"/>
                <w:szCs w:val="24"/>
                <w:lang w:val="en-US" w:eastAsia="zh-CN" w:bidi="ar-SA"/>
              </w:rPr>
            </w:pPr>
            <w:r>
              <w:rPr>
                <w:rFonts w:hint="eastAsia"/>
                <w:b/>
                <w:bCs/>
                <w:lang w:val="en-US" w:eastAsia="zh-CN"/>
              </w:rPr>
              <w:t>预算金额</w:t>
            </w:r>
          </w:p>
        </w:tc>
        <w:tc>
          <w:tcPr>
            <w:tcW w:w="1000" w:type="pct"/>
            <w:shd w:val="clear" w:color="auto" w:fill="auto"/>
            <w:vAlign w:val="center"/>
          </w:tcPr>
          <w:p w14:paraId="6838E7E7">
            <w:pPr>
              <w:jc w:val="center"/>
              <w:rPr>
                <w:rFonts w:hint="eastAsia" w:ascii="Times New Roman" w:hAnsi="Times New Roman" w:eastAsia="宋体" w:cs="Times New Roman"/>
                <w:b/>
                <w:bCs/>
                <w:kern w:val="2"/>
                <w:sz w:val="21"/>
                <w:szCs w:val="24"/>
                <w:lang w:val="en-US" w:eastAsia="zh-CN" w:bidi="ar-SA"/>
              </w:rPr>
            </w:pPr>
            <w:r>
              <w:rPr>
                <w:rFonts w:hint="eastAsia"/>
                <w:b/>
                <w:bCs/>
                <w:lang w:val="en-US" w:eastAsia="zh-CN"/>
              </w:rPr>
              <w:t>数量</w:t>
            </w:r>
          </w:p>
        </w:tc>
        <w:tc>
          <w:tcPr>
            <w:tcW w:w="1000" w:type="pct"/>
            <w:vAlign w:val="center"/>
          </w:tcPr>
          <w:p w14:paraId="2F63AFC0">
            <w:pPr>
              <w:jc w:val="center"/>
              <w:rPr>
                <w:rFonts w:hint="default"/>
                <w:b/>
                <w:bCs/>
                <w:lang w:val="en-US" w:eastAsia="zh-CN"/>
              </w:rPr>
            </w:pPr>
            <w:r>
              <w:rPr>
                <w:rFonts w:hint="eastAsia"/>
                <w:b/>
                <w:bCs/>
                <w:lang w:val="en-US" w:eastAsia="zh-CN"/>
              </w:rPr>
              <w:t>备注</w:t>
            </w:r>
          </w:p>
        </w:tc>
      </w:tr>
      <w:tr w14:paraId="46A44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449" w:type="pct"/>
            <w:vAlign w:val="center"/>
          </w:tcPr>
          <w:p w14:paraId="7DEA0AF2">
            <w:pPr>
              <w:jc w:val="center"/>
              <w:rPr>
                <w:rFonts w:hint="default"/>
                <w:lang w:val="en-US" w:eastAsia="zh-CN"/>
              </w:rPr>
            </w:pPr>
            <w:r>
              <w:rPr>
                <w:rFonts w:hint="eastAsia"/>
                <w:lang w:val="en-US" w:eastAsia="zh-CN"/>
              </w:rPr>
              <w:t>1</w:t>
            </w:r>
          </w:p>
        </w:tc>
        <w:tc>
          <w:tcPr>
            <w:tcW w:w="1549" w:type="pct"/>
            <w:shd w:val="clear" w:color="auto" w:fill="auto"/>
            <w:vAlign w:val="center"/>
          </w:tcPr>
          <w:p w14:paraId="1E7DC123">
            <w:pPr>
              <w:jc w:val="center"/>
              <w:rPr>
                <w:rFonts w:hint="eastAsia" w:ascii="Times New Roman" w:hAnsi="Times New Roman" w:eastAsia="宋体" w:cs="Times New Roman"/>
                <w:kern w:val="2"/>
                <w:sz w:val="21"/>
                <w:szCs w:val="24"/>
                <w:lang w:val="en-US" w:eastAsia="zh-CN" w:bidi="ar-SA"/>
              </w:rPr>
            </w:pPr>
            <w:r>
              <w:rPr>
                <w:rFonts w:hint="eastAsia"/>
                <w:lang w:val="en-US" w:eastAsia="zh-CN"/>
              </w:rPr>
              <w:t>人文社科类（含艺术、建筑设计类）图书</w:t>
            </w:r>
          </w:p>
        </w:tc>
        <w:tc>
          <w:tcPr>
            <w:tcW w:w="1000" w:type="pct"/>
            <w:shd w:val="clear" w:color="auto" w:fill="auto"/>
            <w:vAlign w:val="center"/>
          </w:tcPr>
          <w:p w14:paraId="00CF506F">
            <w:pPr>
              <w:jc w:val="center"/>
              <w:rPr>
                <w:rFonts w:hint="eastAsia" w:ascii="Times New Roman" w:hAnsi="Times New Roman" w:eastAsia="宋体" w:cs="Times New Roman"/>
                <w:kern w:val="2"/>
                <w:sz w:val="21"/>
                <w:szCs w:val="24"/>
                <w:lang w:val="en-US" w:eastAsia="zh-CN" w:bidi="ar-SA"/>
              </w:rPr>
            </w:pPr>
            <w:r>
              <w:rPr>
                <w:rFonts w:hint="eastAsia"/>
                <w:lang w:val="en-US" w:eastAsia="zh-CN"/>
              </w:rPr>
              <w:t>400万元</w:t>
            </w:r>
          </w:p>
        </w:tc>
        <w:tc>
          <w:tcPr>
            <w:tcW w:w="1000" w:type="pct"/>
            <w:shd w:val="clear" w:color="auto" w:fill="auto"/>
            <w:vAlign w:val="center"/>
          </w:tcPr>
          <w:p w14:paraId="21A8396F">
            <w:pPr>
              <w:jc w:val="center"/>
              <w:rPr>
                <w:rFonts w:hint="default"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1批</w:t>
            </w:r>
          </w:p>
        </w:tc>
        <w:tc>
          <w:tcPr>
            <w:tcW w:w="1000" w:type="pct"/>
            <w:vMerge w:val="restart"/>
            <w:vAlign w:val="center"/>
          </w:tcPr>
          <w:p w14:paraId="4571241D">
            <w:pPr>
              <w:jc w:val="center"/>
              <w:rPr>
                <w:rFonts w:hint="default"/>
                <w:lang w:val="en-US" w:eastAsia="zh-CN"/>
              </w:rPr>
            </w:pPr>
            <w:r>
              <w:rPr>
                <w:rFonts w:hint="default"/>
                <w:lang w:val="en-US" w:eastAsia="zh-CN"/>
              </w:rPr>
              <w:t>征得采购人书面同意的二手书采购金额包含在采购预算内，但不按照中标折扣率执行，价格由双方另行协商</w:t>
            </w:r>
            <w:r>
              <w:rPr>
                <w:rFonts w:hint="eastAsia"/>
                <w:lang w:val="en-US" w:eastAsia="zh-CN"/>
              </w:rPr>
              <w:t>。</w:t>
            </w:r>
          </w:p>
        </w:tc>
      </w:tr>
      <w:tr w14:paraId="0B68E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449" w:type="pct"/>
            <w:vAlign w:val="center"/>
          </w:tcPr>
          <w:p w14:paraId="6B05B4C1">
            <w:pPr>
              <w:jc w:val="center"/>
              <w:rPr>
                <w:rFonts w:hint="default"/>
                <w:lang w:val="en-US" w:eastAsia="zh-CN"/>
              </w:rPr>
            </w:pPr>
            <w:r>
              <w:rPr>
                <w:rFonts w:hint="eastAsia"/>
                <w:lang w:val="en-US" w:eastAsia="zh-CN"/>
              </w:rPr>
              <w:t>2</w:t>
            </w:r>
          </w:p>
        </w:tc>
        <w:tc>
          <w:tcPr>
            <w:tcW w:w="1549" w:type="pct"/>
            <w:shd w:val="clear" w:color="auto" w:fill="auto"/>
            <w:vAlign w:val="center"/>
          </w:tcPr>
          <w:p w14:paraId="2B778126">
            <w:pPr>
              <w:jc w:val="center"/>
              <w:rPr>
                <w:rFonts w:hint="eastAsia" w:ascii="Times New Roman" w:hAnsi="Times New Roman" w:eastAsia="宋体" w:cs="Times New Roman"/>
                <w:kern w:val="2"/>
                <w:sz w:val="21"/>
                <w:szCs w:val="24"/>
                <w:lang w:val="en-US" w:eastAsia="zh-CN" w:bidi="ar-SA"/>
              </w:rPr>
            </w:pPr>
            <w:r>
              <w:rPr>
                <w:rFonts w:hint="eastAsia"/>
                <w:lang w:val="en-US" w:eastAsia="zh-CN"/>
              </w:rPr>
              <w:t>理工科类图书</w:t>
            </w:r>
          </w:p>
        </w:tc>
        <w:tc>
          <w:tcPr>
            <w:tcW w:w="1000" w:type="pct"/>
            <w:shd w:val="clear" w:color="auto" w:fill="auto"/>
            <w:vAlign w:val="center"/>
          </w:tcPr>
          <w:p w14:paraId="59234D45">
            <w:pPr>
              <w:jc w:val="center"/>
              <w:rPr>
                <w:rFonts w:hint="eastAsia" w:ascii="Times New Roman" w:hAnsi="Times New Roman" w:eastAsia="宋体" w:cs="Times New Roman"/>
                <w:kern w:val="2"/>
                <w:sz w:val="21"/>
                <w:szCs w:val="24"/>
                <w:lang w:val="en-US" w:eastAsia="zh-CN" w:bidi="ar-SA"/>
              </w:rPr>
            </w:pPr>
            <w:r>
              <w:rPr>
                <w:rFonts w:hint="eastAsia"/>
                <w:lang w:val="en-US" w:eastAsia="zh-CN"/>
              </w:rPr>
              <w:t>200万元</w:t>
            </w:r>
          </w:p>
        </w:tc>
        <w:tc>
          <w:tcPr>
            <w:tcW w:w="1000" w:type="pct"/>
            <w:shd w:val="clear" w:color="auto" w:fill="auto"/>
            <w:vAlign w:val="center"/>
          </w:tcPr>
          <w:p w14:paraId="0741FBA0">
            <w:pPr>
              <w:jc w:val="center"/>
              <w:rPr>
                <w:rFonts w:hint="default"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1批</w:t>
            </w:r>
          </w:p>
        </w:tc>
        <w:tc>
          <w:tcPr>
            <w:tcW w:w="1000" w:type="pct"/>
            <w:vMerge w:val="continue"/>
            <w:vAlign w:val="center"/>
          </w:tcPr>
          <w:p w14:paraId="03466B9D">
            <w:pPr>
              <w:jc w:val="center"/>
              <w:rPr>
                <w:rFonts w:hint="eastAsia"/>
                <w:lang w:val="en-US" w:eastAsia="zh-CN"/>
              </w:rPr>
            </w:pPr>
          </w:p>
        </w:tc>
      </w:tr>
    </w:tbl>
    <w:p w14:paraId="3EE13FB7">
      <w:pPr>
        <w:numPr>
          <w:ilvl w:val="0"/>
          <w:numId w:val="0"/>
        </w:numPr>
        <w:autoSpaceDE w:val="0"/>
        <w:autoSpaceDN w:val="0"/>
        <w:adjustRightInd w:val="0"/>
        <w:snapToGrid w:val="0"/>
        <w:spacing w:line="460" w:lineRule="exact"/>
        <w:ind w:leftChars="0" w:firstLine="440" w:firstLineChars="200"/>
        <w:textAlignment w:val="bottom"/>
        <w:rPr>
          <w:rFonts w:hint="eastAsia" w:ascii="宋体" w:hAnsi="宋体" w:eastAsia="宋体" w:cs="Times New Roman"/>
          <w:color w:val="auto"/>
          <w:sz w:val="22"/>
          <w:szCs w:val="22"/>
          <w:highlight w:val="none"/>
        </w:rPr>
      </w:pPr>
      <w:r>
        <w:rPr>
          <w:rFonts w:hint="eastAsia" w:ascii="宋体" w:hAnsi="宋体" w:eastAsia="宋体" w:cs="Times New Roman"/>
          <w:color w:val="auto"/>
          <w:sz w:val="22"/>
          <w:szCs w:val="22"/>
          <w:highlight w:val="none"/>
        </w:rPr>
        <w:t>根据采购人需求，投标人提供符合采购人学科建设和教学研究需要的</w:t>
      </w:r>
      <w:r>
        <w:rPr>
          <w:rFonts w:hint="eastAsia" w:ascii="宋体" w:hAnsi="宋体" w:cs="Times New Roman"/>
          <w:color w:val="auto"/>
          <w:sz w:val="22"/>
          <w:szCs w:val="22"/>
          <w:highlight w:val="none"/>
          <w:lang w:eastAsia="zh-CN"/>
        </w:rPr>
        <w:t>进口原版</w:t>
      </w:r>
      <w:r>
        <w:rPr>
          <w:rFonts w:hint="eastAsia" w:ascii="宋体" w:hAnsi="宋体" w:eastAsia="宋体" w:cs="Times New Roman"/>
          <w:color w:val="auto"/>
          <w:sz w:val="22"/>
          <w:szCs w:val="22"/>
          <w:highlight w:val="none"/>
        </w:rPr>
        <w:t>图书书目，采购人据此选出符合图书馆馆藏建设需要的图书。本次采购包含图书订购、配送、退换、编目</w:t>
      </w:r>
      <w:r>
        <w:rPr>
          <w:rFonts w:hint="eastAsia" w:ascii="宋体" w:hAnsi="宋体" w:cs="Times New Roman"/>
          <w:color w:val="auto"/>
          <w:sz w:val="22"/>
          <w:szCs w:val="22"/>
          <w:highlight w:val="none"/>
          <w:lang w:eastAsia="zh-CN"/>
        </w:rPr>
        <w:t>、</w:t>
      </w:r>
      <w:r>
        <w:rPr>
          <w:rFonts w:hint="eastAsia" w:ascii="宋体" w:hAnsi="宋体" w:eastAsia="宋体" w:cs="Times New Roman"/>
          <w:color w:val="auto"/>
          <w:sz w:val="22"/>
          <w:szCs w:val="22"/>
          <w:highlight w:val="none"/>
        </w:rPr>
        <w:t>加工</w:t>
      </w:r>
      <w:r>
        <w:rPr>
          <w:rFonts w:hint="eastAsia" w:ascii="宋体" w:hAnsi="宋体" w:cs="Times New Roman"/>
          <w:color w:val="auto"/>
          <w:sz w:val="22"/>
          <w:szCs w:val="22"/>
          <w:highlight w:val="none"/>
          <w:lang w:val="en-US" w:eastAsia="zh-CN"/>
        </w:rPr>
        <w:t>和上架</w:t>
      </w:r>
      <w:r>
        <w:rPr>
          <w:rFonts w:hint="eastAsia" w:ascii="宋体" w:hAnsi="宋体" w:eastAsia="宋体" w:cs="Times New Roman"/>
          <w:color w:val="auto"/>
          <w:sz w:val="22"/>
          <w:szCs w:val="22"/>
          <w:highlight w:val="none"/>
        </w:rPr>
        <w:t>等服务。</w:t>
      </w:r>
      <w:bookmarkStart w:id="202" w:name="_Toc341374334"/>
    </w:p>
    <w:bookmarkEnd w:id="202"/>
    <w:p w14:paraId="59F13A0B">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b/>
          <w:sz w:val="22"/>
        </w:rPr>
      </w:pPr>
      <w:r>
        <w:rPr>
          <w:rFonts w:hint="eastAsia" w:ascii="宋体" w:hAnsi="宋体"/>
          <w:b/>
          <w:sz w:val="22"/>
          <w:lang w:val="en-US" w:eastAsia="zh-CN"/>
        </w:rPr>
        <w:t>三</w:t>
      </w:r>
      <w:r>
        <w:rPr>
          <w:rFonts w:hint="eastAsia" w:ascii="宋体" w:hAnsi="宋体"/>
          <w:b/>
          <w:sz w:val="22"/>
        </w:rPr>
        <w:t>、供货与服务要求</w:t>
      </w:r>
    </w:p>
    <w:p w14:paraId="5C0C658A">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b/>
          <w:bCs/>
          <w:sz w:val="22"/>
        </w:rPr>
      </w:pPr>
      <w:r>
        <w:rPr>
          <w:rFonts w:hint="eastAsia" w:ascii="宋体" w:hAnsi="宋体" w:cs="宋体"/>
          <w:b/>
          <w:bCs/>
          <w:sz w:val="22"/>
        </w:rPr>
        <w:t>1.图书质量要求：</w:t>
      </w:r>
    </w:p>
    <w:p w14:paraId="6E47028A">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宋体" w:hAnsi="宋体" w:cs="宋体"/>
          <w:sz w:val="22"/>
          <w:lang w:val="en-US" w:eastAsia="zh-CN"/>
        </w:rPr>
      </w:pPr>
      <w:r>
        <w:rPr>
          <w:rFonts w:hint="eastAsia" w:ascii="宋体" w:hAnsi="宋体" w:cs="宋体"/>
          <w:sz w:val="22"/>
        </w:rPr>
        <w:t>（1）投标人必须保证所供应货物的质量，包括装订质量与印刷质量；保证所供应货物的内容、版本及进货来源合法，对所供应货物的知识产权、进货来源负相应的法律责任。所提供的图书应具有合法来源，保证是正版图书，</w:t>
      </w:r>
      <w:r>
        <w:rPr>
          <w:rFonts w:hint="eastAsia" w:ascii="宋体" w:hAnsi="宋体" w:cs="宋体"/>
          <w:sz w:val="22"/>
          <w:lang w:eastAsia="zh-CN"/>
        </w:rPr>
        <w:t>没有牵涉</w:t>
      </w:r>
      <w:r>
        <w:rPr>
          <w:rFonts w:hint="eastAsia" w:ascii="宋体" w:hAnsi="宋体" w:cs="宋体"/>
          <w:sz w:val="22"/>
        </w:rPr>
        <w:t>版权、著作权问题，并且是未使用过的全新货物（征得采购人书面同意的二手书除外）；</w:t>
      </w:r>
    </w:p>
    <w:p w14:paraId="7F16F662">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ascii="宋体" w:hAnsi="宋体" w:cs="宋体"/>
          <w:sz w:val="22"/>
        </w:rPr>
      </w:pPr>
      <w:r>
        <w:rPr>
          <w:rFonts w:hint="eastAsia" w:ascii="宋体" w:hAnsi="宋体" w:cs="宋体"/>
          <w:sz w:val="22"/>
        </w:rPr>
        <w:t>（2）投标人应严格按照订单发书。投标人不得更换采购人预订和现采的图书订单，不得搭配图书。</w:t>
      </w:r>
    </w:p>
    <w:p w14:paraId="2555C004">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b/>
          <w:bCs/>
          <w:sz w:val="22"/>
        </w:rPr>
      </w:pPr>
      <w:r>
        <w:rPr>
          <w:rFonts w:hint="eastAsia" w:ascii="宋体" w:hAnsi="宋体" w:cs="宋体"/>
          <w:b/>
          <w:bCs/>
          <w:sz w:val="22"/>
        </w:rPr>
        <w:t>2.书目提供要求：</w:t>
      </w:r>
      <w:r>
        <w:rPr>
          <w:rFonts w:hint="eastAsia" w:ascii="宋体" w:hAnsi="宋体" w:cs="宋体"/>
          <w:b/>
          <w:bCs/>
          <w:sz w:val="22"/>
        </w:rPr>
        <w:tab/>
      </w:r>
    </w:p>
    <w:p w14:paraId="004ECDDF">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宋体" w:hAnsi="宋体" w:cs="宋体"/>
          <w:sz w:val="22"/>
        </w:rPr>
      </w:pPr>
      <w:r>
        <w:rPr>
          <w:rFonts w:hint="eastAsia" w:ascii="宋体" w:hAnsi="宋体" w:cs="宋体"/>
          <w:sz w:val="22"/>
        </w:rPr>
        <w:t>（1）投标人应定期、及时、免费提供采购人所要求的各类征订书目信息（电子版和印刷版），内容包括含ISBN、题名、作者、出版社、出版年、版次、是否为多卷或丛书及卷次信息、价格、学科领域、图书开本和篇幅、使用对象和图书简介国外馆藏列表、核心级等内容等。</w:t>
      </w:r>
    </w:p>
    <w:p w14:paraId="7EDAA4A8">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ascii="宋体" w:hAnsi="宋体" w:cs="宋体"/>
          <w:sz w:val="22"/>
        </w:rPr>
      </w:pPr>
      <w:r>
        <w:rPr>
          <w:rFonts w:hint="eastAsia" w:ascii="宋体" w:hAnsi="宋体" w:cs="宋体"/>
          <w:sz w:val="22"/>
        </w:rPr>
        <w:t>（2）征订书目按照一月一次发送至指定邮箱，全年提供的符合馆藏要求的书目数量要达到10万种。所涉及的图书层次为本科及本科以上，涵盖原版</w:t>
      </w:r>
      <w:r>
        <w:rPr>
          <w:rFonts w:hint="eastAsia" w:ascii="宋体" w:hAnsi="宋体" w:cs="宋体"/>
          <w:sz w:val="22"/>
          <w:lang w:eastAsia="zh-CN"/>
        </w:rPr>
        <w:t>进口</w:t>
      </w:r>
      <w:r>
        <w:rPr>
          <w:rFonts w:hint="eastAsia" w:ascii="宋体" w:hAnsi="宋体" w:cs="宋体"/>
          <w:sz w:val="22"/>
        </w:rPr>
        <w:t>图书</w:t>
      </w:r>
      <w:r>
        <w:rPr>
          <w:rFonts w:hint="eastAsia" w:ascii="宋体" w:hAnsi="宋体" w:cs="宋体"/>
          <w:sz w:val="22"/>
          <w:lang w:eastAsia="zh-CN"/>
        </w:rPr>
        <w:t>绝大多数</w:t>
      </w:r>
      <w:r>
        <w:rPr>
          <w:rFonts w:hint="eastAsia" w:ascii="宋体" w:hAnsi="宋体" w:cs="宋体"/>
          <w:sz w:val="22"/>
        </w:rPr>
        <w:t>出版社。</w:t>
      </w:r>
    </w:p>
    <w:p w14:paraId="09C5D5DD">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宋体" w:hAnsi="宋体" w:cs="宋体"/>
          <w:sz w:val="22"/>
        </w:rPr>
      </w:pPr>
      <w:r>
        <w:rPr>
          <w:rFonts w:hint="eastAsia" w:ascii="宋体" w:hAnsi="宋体" w:cs="宋体"/>
          <w:sz w:val="22"/>
        </w:rPr>
        <w:t>（3）投标人应按采购人要求搜集、回溯相关学科的专业图书目录，按采购人要求定制专题书目</w:t>
      </w:r>
    </w:p>
    <w:p w14:paraId="7A15BFF5">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ascii="宋体" w:hAnsi="宋体" w:cs="宋体"/>
          <w:sz w:val="22"/>
        </w:rPr>
      </w:pPr>
      <w:r>
        <w:rPr>
          <w:rFonts w:hint="eastAsia" w:ascii="宋体" w:hAnsi="宋体" w:cs="宋体"/>
          <w:sz w:val="22"/>
        </w:rPr>
        <w:t>（4）征订书目格式：标准MARC21格式和Excel 格式。</w:t>
      </w:r>
    </w:p>
    <w:p w14:paraId="0956C4D4">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b/>
          <w:bCs/>
          <w:sz w:val="22"/>
        </w:rPr>
      </w:pPr>
      <w:r>
        <w:rPr>
          <w:rFonts w:hint="eastAsia" w:ascii="宋体" w:hAnsi="宋体" w:cs="宋体"/>
          <w:b/>
          <w:bCs/>
          <w:sz w:val="22"/>
        </w:rPr>
        <w:t>3.图书到货率与到货周期：</w:t>
      </w:r>
    </w:p>
    <w:p w14:paraId="369EC384">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宋体" w:hAnsi="宋体" w:cs="宋体"/>
          <w:sz w:val="22"/>
        </w:rPr>
      </w:pPr>
      <w:r>
        <w:rPr>
          <w:rFonts w:hint="eastAsia" w:ascii="宋体" w:hAnsi="宋体" w:cs="宋体"/>
          <w:sz w:val="22"/>
        </w:rPr>
        <w:t>（1）投标人承诺现采、现货图书2周内到货率100%；预订图书到货率要求在收到订单</w:t>
      </w:r>
      <w:r>
        <w:rPr>
          <w:rFonts w:hint="eastAsia" w:ascii="宋体" w:hAnsi="宋体" w:cs="宋体"/>
          <w:sz w:val="22"/>
          <w:lang w:eastAsia="zh-CN"/>
        </w:rPr>
        <w:t>4个月</w:t>
      </w:r>
      <w:r>
        <w:rPr>
          <w:rFonts w:hint="eastAsia" w:ascii="宋体" w:hAnsi="宋体" w:cs="宋体"/>
          <w:sz w:val="22"/>
        </w:rPr>
        <w:t>内达到85%以上；6个月内达到90%以上；全年应在95%以上。图书注销、绝版、取消出版、延期出版、限制进口等情况除外（到货率=实际配货种数/订单种数*100%）。</w:t>
      </w:r>
    </w:p>
    <w:p w14:paraId="083F8F20">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宋体" w:hAnsi="宋体" w:cs="宋体"/>
          <w:sz w:val="22"/>
        </w:rPr>
      </w:pPr>
      <w:r>
        <w:rPr>
          <w:rFonts w:hint="eastAsia" w:ascii="宋体" w:hAnsi="宋体" w:cs="宋体"/>
          <w:sz w:val="22"/>
        </w:rPr>
        <w:t>（3）订购图书超过一年未到货，采购人有权拒收。</w:t>
      </w:r>
    </w:p>
    <w:p w14:paraId="23769F44">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ascii="宋体" w:hAnsi="宋体" w:cs="宋体"/>
          <w:sz w:val="22"/>
        </w:rPr>
      </w:pPr>
      <w:r>
        <w:rPr>
          <w:rFonts w:hint="eastAsia" w:ascii="宋体" w:hAnsi="宋体" w:cs="宋体"/>
          <w:sz w:val="22"/>
        </w:rPr>
        <w:t>（4）采购人每6个月对投标人的订单执行情况进行评估，若未达到以上要求，即可认定投标人不具备向采购人进行供货的能力。采购人可要求终止合同，由此造成的损失由投标人承担。</w:t>
      </w:r>
    </w:p>
    <w:p w14:paraId="171BC42F">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b/>
          <w:bCs/>
          <w:sz w:val="22"/>
        </w:rPr>
      </w:pPr>
      <w:r>
        <w:rPr>
          <w:rFonts w:hint="eastAsia" w:ascii="宋体" w:hAnsi="宋体" w:cs="宋体"/>
          <w:b/>
          <w:bCs/>
          <w:sz w:val="22"/>
        </w:rPr>
        <w:t>4.非常规订购服务要求：</w:t>
      </w:r>
    </w:p>
    <w:p w14:paraId="25B1E11C">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ascii="宋体" w:hAnsi="宋体" w:cs="宋体"/>
          <w:sz w:val="22"/>
        </w:rPr>
      </w:pPr>
      <w:r>
        <w:rPr>
          <w:rFonts w:hint="eastAsia" w:ascii="宋体" w:hAnsi="宋体" w:cs="宋体"/>
          <w:sz w:val="22"/>
        </w:rPr>
        <w:t>（1）能对采购人少量的急用书积极跟踪、尽早到货，保证</w:t>
      </w:r>
      <w:r>
        <w:rPr>
          <w:rFonts w:hint="eastAsia" w:ascii="宋体" w:hAnsi="宋体"/>
          <w:sz w:val="22"/>
        </w:rPr>
        <w:t>收到订单1-2个月内到馆</w:t>
      </w:r>
      <w:r>
        <w:rPr>
          <w:rFonts w:hint="eastAsia" w:ascii="宋体" w:hAnsi="宋体" w:cs="宋体"/>
          <w:sz w:val="22"/>
        </w:rPr>
        <w:t>，单独包装，并提醒采购人收取；</w:t>
      </w:r>
    </w:p>
    <w:p w14:paraId="5DD8063A">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sz w:val="22"/>
        </w:rPr>
      </w:pPr>
      <w:r>
        <w:rPr>
          <w:rFonts w:hint="eastAsia" w:ascii="宋体" w:hAnsi="宋体" w:cs="宋体"/>
          <w:sz w:val="22"/>
        </w:rPr>
        <w:t>（2）对出版时间较长或</w:t>
      </w:r>
      <w:r>
        <w:rPr>
          <w:rFonts w:hint="eastAsia" w:ascii="宋体" w:hAnsi="宋体" w:cs="宋体"/>
          <w:sz w:val="22"/>
          <w:lang w:eastAsia="zh-CN"/>
        </w:rPr>
        <w:t>其他</w:t>
      </w:r>
      <w:r>
        <w:rPr>
          <w:rFonts w:hint="eastAsia" w:ascii="宋体" w:hAnsi="宋体" w:cs="宋体"/>
          <w:sz w:val="22"/>
        </w:rPr>
        <w:t>原因较难买到的书，能主动通过多种渠道购买。</w:t>
      </w:r>
    </w:p>
    <w:p w14:paraId="20F9CFF5">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b/>
          <w:bCs/>
          <w:sz w:val="22"/>
        </w:rPr>
      </w:pPr>
      <w:r>
        <w:rPr>
          <w:rFonts w:hint="eastAsia" w:ascii="宋体" w:hAnsi="宋体" w:cs="宋体"/>
          <w:b/>
          <w:bCs/>
          <w:sz w:val="22"/>
        </w:rPr>
        <w:t>5.查重要求：</w:t>
      </w:r>
    </w:p>
    <w:p w14:paraId="63A1F554">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ascii="宋体" w:hAnsi="宋体" w:cs="宋体"/>
          <w:sz w:val="22"/>
        </w:rPr>
      </w:pPr>
      <w:r>
        <w:rPr>
          <w:rFonts w:hint="eastAsia" w:ascii="宋体" w:hAnsi="宋体" w:cs="宋体"/>
          <w:sz w:val="22"/>
        </w:rPr>
        <w:t>（1）投标人需对采购人所有订单及订单处理情况存档；</w:t>
      </w:r>
    </w:p>
    <w:p w14:paraId="5F1815EF">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sz w:val="22"/>
        </w:rPr>
      </w:pPr>
      <w:r>
        <w:rPr>
          <w:rFonts w:hint="eastAsia" w:ascii="宋体" w:hAnsi="宋体" w:cs="宋体"/>
          <w:sz w:val="22"/>
        </w:rPr>
        <w:t>（2）在收到图书订单后应进行与采购人馆藏和已订购图书的查重，发现重复订购及时通知采购人，以确认是否订购。</w:t>
      </w:r>
    </w:p>
    <w:p w14:paraId="2207D70E">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b/>
          <w:bCs/>
          <w:sz w:val="22"/>
        </w:rPr>
      </w:pPr>
      <w:r>
        <w:rPr>
          <w:rFonts w:hint="eastAsia" w:ascii="宋体" w:hAnsi="宋体" w:cs="宋体"/>
          <w:b/>
          <w:bCs/>
          <w:sz w:val="22"/>
        </w:rPr>
        <w:t>6.订单反馈要求：</w:t>
      </w:r>
    </w:p>
    <w:p w14:paraId="2C6B6E01">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宋体" w:hAnsi="宋体" w:cs="宋体"/>
          <w:sz w:val="22"/>
        </w:rPr>
      </w:pPr>
      <w:r>
        <w:rPr>
          <w:rFonts w:hint="eastAsia" w:ascii="宋体" w:hAnsi="宋体" w:cs="宋体"/>
          <w:sz w:val="22"/>
        </w:rPr>
        <w:t>（1）投标人须无条件受理采购人提交的图书订单。</w:t>
      </w:r>
    </w:p>
    <w:p w14:paraId="3352D660">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宋体" w:hAnsi="宋体" w:cs="宋体"/>
          <w:sz w:val="22"/>
        </w:rPr>
      </w:pPr>
      <w:r>
        <w:rPr>
          <w:rFonts w:hint="eastAsia" w:ascii="宋体" w:hAnsi="宋体" w:cs="宋体"/>
          <w:sz w:val="22"/>
        </w:rPr>
        <w:t>（2）订单以电子邮件的形式发送，投标人应在接到订单后一周内进行</w:t>
      </w:r>
      <w:r>
        <w:rPr>
          <w:rFonts w:hint="eastAsia" w:ascii="宋体" w:hAnsi="宋体" w:cs="宋体"/>
          <w:sz w:val="22"/>
          <w:lang w:val="en-US" w:eastAsia="zh-CN"/>
        </w:rPr>
        <w:t>订单反馈</w:t>
      </w:r>
      <w:r>
        <w:rPr>
          <w:rFonts w:hint="eastAsia" w:ascii="宋体" w:hAnsi="宋体" w:cs="宋体"/>
          <w:sz w:val="22"/>
        </w:rPr>
        <w:t>，包括大码洋书目确认、不适藏书目确认、重复报订书目确认、审读禁止订单等，由采购人复核审定。</w:t>
      </w:r>
    </w:p>
    <w:p w14:paraId="2593E574">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宋体" w:hAnsi="宋体" w:cs="宋体"/>
          <w:sz w:val="22"/>
        </w:rPr>
      </w:pPr>
      <w:r>
        <w:rPr>
          <w:rFonts w:hint="eastAsia" w:ascii="宋体" w:hAnsi="宋体" w:cs="宋体"/>
          <w:sz w:val="22"/>
        </w:rPr>
        <w:t>（3）在订单执行过程中，遇到书名和ISBN变更、出版时间延后或出版计划取消、丛书或者连续出版物复本书不配套、价格涨幅过大（实际书价超出订单报价15%）等情况需及时反馈，与采购人二次确认订单。</w:t>
      </w:r>
    </w:p>
    <w:p w14:paraId="2D819E9E">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宋体" w:hAnsi="宋体" w:cs="宋体"/>
          <w:sz w:val="22"/>
        </w:rPr>
      </w:pPr>
      <w:r>
        <w:rPr>
          <w:rFonts w:hint="eastAsia" w:ascii="宋体" w:hAnsi="宋体" w:cs="宋体"/>
          <w:sz w:val="22"/>
        </w:rPr>
        <w:t>（4）投标人一个月内应反馈订单执行情况，包括报订时间和批次、已送货到馆书目、已到库未送货书目、逾期未到书目，未到书目须注明原因如“已采购未到货”、“取消出版”、“出版社缺货”、“不适藏撤销”、“审读禁止”等。同一批订单的拒订率不得超过10%。</w:t>
      </w:r>
    </w:p>
    <w:p w14:paraId="275ABF84">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宋体" w:hAnsi="宋体" w:cs="宋体"/>
          <w:sz w:val="22"/>
        </w:rPr>
      </w:pPr>
      <w:r>
        <w:rPr>
          <w:rFonts w:hint="eastAsia" w:ascii="宋体" w:hAnsi="宋体" w:cs="宋体"/>
          <w:sz w:val="22"/>
        </w:rPr>
        <w:t>（5）投标人每3个月向采购人提供准确订购、到书、经费等采购统计数据，同时向采购人汇总订单反馈情况，内容同上，并分析、说明原因，及时向出版社催缺，尽快给予补充。</w:t>
      </w:r>
    </w:p>
    <w:p w14:paraId="32143A1C">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ascii="宋体" w:hAnsi="宋体" w:cs="宋体"/>
          <w:sz w:val="22"/>
        </w:rPr>
      </w:pPr>
      <w:r>
        <w:rPr>
          <w:rFonts w:hint="eastAsia" w:ascii="宋体" w:hAnsi="宋体" w:cs="宋体"/>
          <w:sz w:val="22"/>
        </w:rPr>
        <w:t>（6）投标人应在合同期内尽量补订未到图书，年末提供未到图书总清单，用以最终核实投标人的总体到书率；</w:t>
      </w:r>
    </w:p>
    <w:p w14:paraId="1CE3799F">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ascii="宋体" w:hAnsi="宋体" w:cs="宋体"/>
          <w:sz w:val="22"/>
        </w:rPr>
      </w:pPr>
      <w:r>
        <w:rPr>
          <w:rFonts w:hint="eastAsia" w:ascii="宋体" w:hAnsi="宋体" w:cs="宋体"/>
          <w:sz w:val="22"/>
        </w:rPr>
        <w:t>（7）对投标人在合同期内无法配到的图书，采购人有权</w:t>
      </w:r>
      <w:r>
        <w:rPr>
          <w:rFonts w:hint="eastAsia" w:ascii="宋体" w:hAnsi="宋体" w:cs="宋体"/>
          <w:sz w:val="22"/>
          <w:lang w:eastAsia="zh-CN"/>
        </w:rPr>
        <w:t>撤销</w:t>
      </w:r>
      <w:r>
        <w:rPr>
          <w:rFonts w:hint="eastAsia" w:ascii="宋体" w:hAnsi="宋体" w:cs="宋体"/>
          <w:sz w:val="22"/>
        </w:rPr>
        <w:t>订单。</w:t>
      </w:r>
    </w:p>
    <w:p w14:paraId="0216972C">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b/>
          <w:bCs/>
          <w:sz w:val="22"/>
        </w:rPr>
      </w:pPr>
      <w:r>
        <w:rPr>
          <w:rFonts w:hint="eastAsia" w:ascii="宋体" w:hAnsi="宋体" w:cs="宋体"/>
          <w:b/>
          <w:bCs/>
          <w:sz w:val="22"/>
        </w:rPr>
        <w:t>7.送货方式要求：</w:t>
      </w:r>
    </w:p>
    <w:p w14:paraId="5DBEB05A">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宋体" w:hAnsi="宋体" w:cs="宋体"/>
          <w:sz w:val="22"/>
        </w:rPr>
      </w:pPr>
      <w:r>
        <w:rPr>
          <w:rFonts w:hint="eastAsia" w:ascii="宋体" w:hAnsi="宋体" w:cs="宋体"/>
          <w:sz w:val="22"/>
        </w:rPr>
        <w:t>（1）在发送图书之前，投标人应预先用电子邮件通知采购人，以便采购人准备接货。</w:t>
      </w:r>
    </w:p>
    <w:p w14:paraId="72A06406">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ascii="宋体" w:hAnsi="宋体" w:cs="宋体"/>
          <w:sz w:val="22"/>
        </w:rPr>
      </w:pPr>
      <w:r>
        <w:rPr>
          <w:rFonts w:hint="eastAsia" w:ascii="宋体" w:hAnsi="宋体" w:cs="宋体"/>
          <w:sz w:val="22"/>
        </w:rPr>
        <w:t>（2）投标人应提供图书运至合同规定的最终目的地所需要的包装，以防止图书在运转中损坏或变质。这类包装应采取防潮、防腐及防止其他损坏的必要保护措施，从而保护图书能够经受多次搬运、装卸及各种长途运输；</w:t>
      </w:r>
    </w:p>
    <w:p w14:paraId="5AFA4B99">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宋体" w:hAnsi="宋体" w:cs="宋体"/>
          <w:sz w:val="22"/>
        </w:rPr>
      </w:pPr>
      <w:r>
        <w:rPr>
          <w:rFonts w:hint="eastAsia" w:ascii="宋体" w:hAnsi="宋体" w:cs="宋体"/>
          <w:sz w:val="22"/>
        </w:rPr>
        <w:t>（3）包装（箱）内应附有详细验收单，写明批号、书名、册数、码洋、实洋等；包装（箱）外应附有清晰、牢固的发货单、批次信息，同时发送相应的电子版送货清单以及各阶段的对账详情。</w:t>
      </w:r>
    </w:p>
    <w:p w14:paraId="1BD75FF1">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ascii="宋体" w:hAnsi="宋体" w:cs="宋体"/>
          <w:sz w:val="22"/>
        </w:rPr>
      </w:pPr>
      <w:r>
        <w:rPr>
          <w:rFonts w:hint="eastAsia" w:ascii="宋体" w:hAnsi="宋体" w:cs="宋体"/>
          <w:sz w:val="22"/>
        </w:rPr>
        <w:t>（4）图书配送有固定图书配送时间有规律，有固定的送货渠道，提供门对门的快速送货服务，由此所发生的任何手续和运输费全部由投标人承担，如不能按照要求送达指定收货点，采购人有权拒收。</w:t>
      </w:r>
    </w:p>
    <w:p w14:paraId="133AC58A">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b/>
          <w:bCs/>
          <w:sz w:val="22"/>
        </w:rPr>
      </w:pPr>
      <w:r>
        <w:rPr>
          <w:rFonts w:hint="eastAsia" w:ascii="宋体" w:hAnsi="宋体" w:cs="宋体"/>
          <w:b/>
          <w:bCs/>
          <w:sz w:val="22"/>
        </w:rPr>
        <w:t>8.图书验收加工要求：</w:t>
      </w:r>
    </w:p>
    <w:p w14:paraId="5EC0AD49">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ascii="宋体" w:hAnsi="宋体" w:cs="宋体"/>
          <w:sz w:val="22"/>
        </w:rPr>
      </w:pPr>
      <w:r>
        <w:rPr>
          <w:rFonts w:hint="eastAsia" w:ascii="宋体" w:hAnsi="宋体" w:cs="宋体"/>
          <w:sz w:val="22"/>
        </w:rPr>
        <w:t>投标人应按照采购人要求，免费提供图书编目、粘贴条码、RFID标签和书标等各环节加工服务：</w:t>
      </w:r>
    </w:p>
    <w:p w14:paraId="36930451">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ascii="宋体" w:hAnsi="宋体" w:cs="宋体"/>
          <w:sz w:val="22"/>
        </w:rPr>
      </w:pPr>
      <w:r>
        <w:rPr>
          <w:rFonts w:hint="eastAsia" w:ascii="宋体" w:hAnsi="宋体" w:cs="宋体"/>
          <w:sz w:val="22"/>
        </w:rPr>
        <w:t>（1）进行图书验收、编目（含在图书管理系统中操作）、二次查重、加盖馆藏章、</w:t>
      </w:r>
      <w:r>
        <w:rPr>
          <w:rFonts w:hint="eastAsia" w:ascii="宋体" w:hAnsi="宋体" w:cs="宋体"/>
          <w:sz w:val="22"/>
          <w:lang w:eastAsia="zh-CN"/>
        </w:rPr>
        <w:t>粘贴</w:t>
      </w:r>
      <w:r>
        <w:rPr>
          <w:rFonts w:hint="eastAsia" w:ascii="宋体" w:hAnsi="宋体" w:cs="宋体"/>
          <w:sz w:val="22"/>
        </w:rPr>
        <w:t>条码、RFID标签、书标等；</w:t>
      </w:r>
    </w:p>
    <w:p w14:paraId="34CBF407">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ascii="宋体" w:hAnsi="宋体" w:cs="宋体"/>
          <w:sz w:val="22"/>
        </w:rPr>
      </w:pPr>
      <w:r>
        <w:rPr>
          <w:rFonts w:hint="eastAsia" w:ascii="宋体" w:hAnsi="宋体" w:cs="宋体"/>
          <w:sz w:val="22"/>
        </w:rPr>
        <w:t>（2）根据采购人需要配备合适数量的编目人员，其编目人员应具备CALIS西文三级编目员资格证书和一定的编目工作经验。投标人编目人员按照采购人分编细则及相关行业标准进行图书的分类、著录，并保证所做分编各流程工作的工作质量，编目数据准确率应保证在95%以上。采购人对投标人编目人员所做工作进行校对和考核，对考核不合格人员采购人有权要求投标人更换；</w:t>
      </w:r>
    </w:p>
    <w:p w14:paraId="1280F585">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ascii="宋体" w:hAnsi="宋体" w:cs="宋体"/>
          <w:sz w:val="22"/>
        </w:rPr>
      </w:pPr>
      <w:r>
        <w:rPr>
          <w:rFonts w:hint="eastAsia" w:ascii="宋体" w:hAnsi="宋体" w:cs="宋体"/>
          <w:sz w:val="22"/>
        </w:rPr>
        <w:t>（3）投标人应保证图书分编和加工的效率，根据采购人要求安排图书加工，一般到馆图书累积量达到500册，必须安排加工；</w:t>
      </w:r>
    </w:p>
    <w:p w14:paraId="79BBDBEC">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ascii="宋体" w:hAnsi="宋体" w:cs="宋体"/>
          <w:sz w:val="22"/>
        </w:rPr>
      </w:pPr>
      <w:r>
        <w:rPr>
          <w:rFonts w:hint="eastAsia" w:ascii="宋体" w:hAnsi="宋体" w:cs="宋体"/>
          <w:sz w:val="22"/>
        </w:rPr>
        <w:t>（4）投标人加工人员到馆加工产生的食宿、加工费用由投标人承担；加工图书需用到的条码、RFID标签、书标、覆膜等材料由采购人提供。</w:t>
      </w:r>
    </w:p>
    <w:p w14:paraId="169BD2AF">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b/>
          <w:bCs/>
          <w:sz w:val="22"/>
        </w:rPr>
      </w:pPr>
      <w:r>
        <w:rPr>
          <w:rFonts w:hint="eastAsia" w:ascii="宋体" w:hAnsi="宋体" w:cs="宋体"/>
          <w:b/>
          <w:bCs/>
          <w:sz w:val="22"/>
        </w:rPr>
        <w:t>9.退书/换书服务要求</w:t>
      </w:r>
    </w:p>
    <w:p w14:paraId="3DA769F2">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ascii="宋体" w:hAnsi="宋体" w:cs="宋体"/>
          <w:sz w:val="22"/>
        </w:rPr>
      </w:pPr>
      <w:r>
        <w:rPr>
          <w:rFonts w:hint="eastAsia" w:ascii="宋体" w:hAnsi="宋体" w:cs="宋体"/>
          <w:sz w:val="22"/>
        </w:rPr>
        <w:t>在验收或验收过后发现符合下列问题的，图书馆可在3年内要求无条件退换，由此造成的损失及费用由投标人承担：</w:t>
      </w:r>
    </w:p>
    <w:p w14:paraId="23AA91E2">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ascii="宋体" w:hAnsi="宋体" w:cs="宋体"/>
          <w:sz w:val="22"/>
        </w:rPr>
      </w:pPr>
      <w:r>
        <w:rPr>
          <w:rFonts w:hint="eastAsia" w:ascii="宋体" w:hAnsi="宋体" w:cs="宋体"/>
          <w:sz w:val="22"/>
        </w:rPr>
        <w:t>（1）品种、复本数量和随书光盘/磁盘/磁带等与订单不符的图书；</w:t>
      </w:r>
    </w:p>
    <w:p w14:paraId="4CB04986">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ascii="宋体" w:hAnsi="宋体" w:cs="宋体"/>
          <w:sz w:val="22"/>
        </w:rPr>
      </w:pPr>
      <w:r>
        <w:rPr>
          <w:rFonts w:hint="eastAsia" w:ascii="宋体" w:hAnsi="宋体" w:cs="宋体"/>
          <w:sz w:val="22"/>
        </w:rPr>
        <w:t>（2）盗版图书；</w:t>
      </w:r>
    </w:p>
    <w:p w14:paraId="166A080C">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ascii="宋体" w:hAnsi="宋体" w:cs="宋体"/>
          <w:sz w:val="22"/>
          <w:highlight w:val="none"/>
        </w:rPr>
      </w:pPr>
      <w:r>
        <w:rPr>
          <w:rFonts w:hint="eastAsia" w:ascii="宋体" w:hAnsi="宋体" w:cs="宋体"/>
          <w:sz w:val="22"/>
        </w:rPr>
        <w:t>（</w:t>
      </w:r>
      <w:r>
        <w:rPr>
          <w:rFonts w:hint="eastAsia" w:ascii="宋体" w:hAnsi="宋体" w:cs="宋体"/>
          <w:sz w:val="22"/>
          <w:highlight w:val="none"/>
        </w:rPr>
        <w:t>3）出现装订、印刷质量问题和损坏的图书；</w:t>
      </w:r>
    </w:p>
    <w:p w14:paraId="66234A2B">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ascii="宋体" w:hAnsi="宋体" w:cs="宋体"/>
          <w:sz w:val="22"/>
          <w:highlight w:val="none"/>
        </w:rPr>
      </w:pPr>
      <w:r>
        <w:rPr>
          <w:rFonts w:hint="eastAsia" w:ascii="宋体" w:hAnsi="宋体" w:cs="宋体"/>
          <w:sz w:val="22"/>
          <w:highlight w:val="none"/>
        </w:rPr>
        <w:t>（4）因投标人提供的目录、采访数据或加工人员二次查重问题，导致采购人重复订购的或误订的图书；</w:t>
      </w:r>
    </w:p>
    <w:p w14:paraId="1F75F7FB">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宋体" w:hAnsi="宋体" w:cs="宋体"/>
          <w:sz w:val="22"/>
          <w:highlight w:val="none"/>
        </w:rPr>
      </w:pPr>
      <w:r>
        <w:rPr>
          <w:rFonts w:hint="eastAsia" w:ascii="宋体" w:hAnsi="宋体" w:cs="宋体"/>
          <w:sz w:val="22"/>
          <w:highlight w:val="none"/>
        </w:rPr>
        <w:t>（5）装帧上开本小于32开</w:t>
      </w:r>
      <w:r>
        <w:rPr>
          <w:rFonts w:hint="eastAsia" w:ascii="宋体" w:hAnsi="宋体" w:cs="宋体"/>
          <w:sz w:val="22"/>
          <w:highlight w:val="none"/>
          <w:lang w:val="en-US" w:eastAsia="zh-CN"/>
        </w:rPr>
        <w:t>图书</w:t>
      </w:r>
      <w:r>
        <w:rPr>
          <w:rFonts w:hint="eastAsia" w:ascii="宋体" w:hAnsi="宋体" w:cs="宋体"/>
          <w:sz w:val="22"/>
          <w:highlight w:val="none"/>
        </w:rPr>
        <w:t>；</w:t>
      </w:r>
    </w:p>
    <w:p w14:paraId="3CAB2737">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宋体" w:hAnsi="宋体" w:eastAsia="宋体" w:cs="宋体"/>
          <w:sz w:val="22"/>
          <w:highlight w:val="none"/>
          <w:lang w:eastAsia="zh-CN"/>
        </w:rPr>
      </w:pPr>
      <w:r>
        <w:rPr>
          <w:rFonts w:hint="eastAsia" w:ascii="宋体" w:hAnsi="宋体" w:cs="宋体"/>
          <w:sz w:val="22"/>
          <w:highlight w:val="none"/>
        </w:rPr>
        <w:t>（</w:t>
      </w:r>
      <w:r>
        <w:rPr>
          <w:rFonts w:hint="eastAsia" w:ascii="宋体" w:hAnsi="宋体" w:cs="宋体"/>
          <w:sz w:val="22"/>
          <w:highlight w:val="none"/>
          <w:lang w:val="en-US" w:eastAsia="zh-CN"/>
        </w:rPr>
        <w:t>6</w:t>
      </w:r>
      <w:r>
        <w:rPr>
          <w:rFonts w:hint="eastAsia" w:ascii="宋体" w:hAnsi="宋体" w:cs="宋体"/>
          <w:sz w:val="22"/>
          <w:highlight w:val="none"/>
        </w:rPr>
        <w:t>）页码少于100</w:t>
      </w:r>
      <w:r>
        <w:rPr>
          <w:rFonts w:hint="eastAsia" w:ascii="宋体" w:hAnsi="宋体" w:cs="宋体"/>
          <w:sz w:val="22"/>
          <w:highlight w:val="none"/>
          <w:lang w:val="en-US" w:eastAsia="zh-CN"/>
        </w:rPr>
        <w:t>页</w:t>
      </w:r>
      <w:r>
        <w:rPr>
          <w:rFonts w:hint="eastAsia" w:ascii="宋体" w:hAnsi="宋体" w:cs="宋体"/>
          <w:sz w:val="22"/>
          <w:highlight w:val="none"/>
        </w:rPr>
        <w:t>学术类图书</w:t>
      </w:r>
      <w:r>
        <w:rPr>
          <w:rFonts w:hint="eastAsia" w:ascii="宋体" w:hAnsi="宋体" w:cs="宋体"/>
          <w:sz w:val="22"/>
          <w:highlight w:val="none"/>
          <w:lang w:eastAsia="zh-CN"/>
        </w:rPr>
        <w:t>；</w:t>
      </w:r>
    </w:p>
    <w:p w14:paraId="628EC04E">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ascii="宋体" w:hAnsi="宋体" w:cs="宋体"/>
          <w:sz w:val="22"/>
          <w:highlight w:val="none"/>
        </w:rPr>
      </w:pPr>
      <w:r>
        <w:rPr>
          <w:rFonts w:hint="eastAsia" w:ascii="宋体" w:hAnsi="宋体" w:cs="宋体"/>
          <w:sz w:val="22"/>
          <w:highlight w:val="none"/>
        </w:rPr>
        <w:t>（</w:t>
      </w:r>
      <w:r>
        <w:rPr>
          <w:rFonts w:hint="eastAsia" w:ascii="宋体" w:hAnsi="宋体" w:cs="宋体"/>
          <w:sz w:val="22"/>
          <w:highlight w:val="none"/>
          <w:lang w:val="en-US" w:eastAsia="zh-CN"/>
        </w:rPr>
        <w:t>7</w:t>
      </w:r>
      <w:r>
        <w:rPr>
          <w:rFonts w:hint="eastAsia" w:ascii="宋体" w:hAnsi="宋体" w:cs="宋体"/>
          <w:sz w:val="22"/>
          <w:highlight w:val="none"/>
        </w:rPr>
        <w:t>）到馆时未全部到齐，且无法保证在半年内补充到馆的整套订购的多卷册图书。</w:t>
      </w:r>
    </w:p>
    <w:p w14:paraId="6B190FE7">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b/>
          <w:bCs/>
          <w:sz w:val="22"/>
          <w:highlight w:val="none"/>
        </w:rPr>
      </w:pPr>
      <w:r>
        <w:rPr>
          <w:rFonts w:hint="eastAsia" w:ascii="宋体" w:hAnsi="宋体" w:cs="宋体"/>
          <w:b/>
          <w:bCs/>
          <w:sz w:val="22"/>
          <w:highlight w:val="none"/>
        </w:rPr>
        <w:t>10.为保证品种来源，缩短到货周期，投标人应该能够按照采购人要求，提供现场采购服务或者到馆组织</w:t>
      </w:r>
      <w:r>
        <w:rPr>
          <w:rFonts w:hint="eastAsia" w:ascii="宋体" w:hAnsi="宋体" w:cs="宋体"/>
          <w:b/>
          <w:bCs/>
          <w:sz w:val="22"/>
          <w:highlight w:val="none"/>
          <w:lang w:eastAsia="zh-CN"/>
        </w:rPr>
        <w:t>进口原版</w:t>
      </w:r>
      <w:r>
        <w:rPr>
          <w:rFonts w:hint="eastAsia" w:ascii="宋体" w:hAnsi="宋体" w:cs="宋体"/>
          <w:b/>
          <w:bCs/>
          <w:sz w:val="22"/>
          <w:highlight w:val="none"/>
        </w:rPr>
        <w:t>图书书展。</w:t>
      </w:r>
    </w:p>
    <w:p w14:paraId="3E744B76">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b/>
          <w:bCs/>
          <w:sz w:val="22"/>
        </w:rPr>
      </w:pPr>
      <w:r>
        <w:rPr>
          <w:rFonts w:hint="eastAsia" w:ascii="宋体" w:hAnsi="宋体" w:cs="宋体"/>
          <w:b/>
          <w:bCs/>
          <w:sz w:val="22"/>
          <w:highlight w:val="none"/>
        </w:rPr>
        <w:t>11.投标人应根据采购人</w:t>
      </w:r>
      <w:r>
        <w:rPr>
          <w:rFonts w:hint="eastAsia" w:ascii="宋体" w:hAnsi="宋体" w:cs="宋体"/>
          <w:b/>
          <w:bCs/>
          <w:sz w:val="22"/>
        </w:rPr>
        <w:t>实际工作运行过程中发生的情况，提供相应的服务保障。包括但不限于以下服务：</w:t>
      </w:r>
    </w:p>
    <w:p w14:paraId="392C6562">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ascii="宋体" w:hAnsi="宋体" w:cs="宋体"/>
          <w:sz w:val="22"/>
        </w:rPr>
      </w:pPr>
      <w:r>
        <w:rPr>
          <w:rFonts w:hint="eastAsia" w:ascii="宋体" w:hAnsi="宋体" w:cs="宋体"/>
          <w:sz w:val="22"/>
        </w:rPr>
        <w:t>（1）具有馆藏分析能力，并且配有馆藏分析专业人员。馆藏分析能力包括馆藏数据基础分析能力和比较分析能力二个方面。馆藏数据基础分析能力是指投标人能够按照图书馆的要求对馆藏的西文图书从学科结构、重点学科图书覆盖率、核心出版社覆盖率、连续性图书的缺藏情况等方面进行详尽的基础性分析，并提供准确的分析数据和指导意见。比较分析能力是指在基础性分析的基础上，将本馆的馆藏数据与同等规模和类型的图书馆进行比较分析，为图书馆馆藏评估和完善馆藏结构提供重要依据；</w:t>
      </w:r>
    </w:p>
    <w:p w14:paraId="4DB79F07">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宋体" w:hAnsi="宋体" w:cs="宋体"/>
          <w:sz w:val="22"/>
          <w:highlight w:val="none"/>
        </w:rPr>
      </w:pPr>
      <w:r>
        <w:rPr>
          <w:rFonts w:hint="eastAsia" w:ascii="宋体" w:hAnsi="宋体" w:cs="宋体"/>
          <w:sz w:val="22"/>
        </w:rPr>
        <w:t>（2）具备按需印</w:t>
      </w:r>
      <w:r>
        <w:rPr>
          <w:rFonts w:hint="eastAsia" w:ascii="宋体" w:hAnsi="宋体" w:cs="宋体"/>
          <w:sz w:val="22"/>
          <w:highlight w:val="none"/>
        </w:rPr>
        <w:t>刷业务的资质与能力，能够满足图书馆查缺补漏工作的基本要求。按需印刷是指能够根据图书馆的需要，在取得出版社正式授权的情况下，对出版年代较早或绝版的图书进行印刷。</w:t>
      </w:r>
    </w:p>
    <w:p w14:paraId="77DD2CE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b/>
          <w:bCs/>
          <w:sz w:val="22"/>
          <w:highlight w:val="none"/>
          <w:lang w:val="en-US" w:eastAsia="zh-CN"/>
        </w:rPr>
      </w:pPr>
      <w:r>
        <w:rPr>
          <w:rFonts w:hint="eastAsia" w:ascii="宋体" w:hAnsi="宋体" w:cs="宋体"/>
          <w:b/>
          <w:bCs/>
          <w:sz w:val="22"/>
          <w:highlight w:val="none"/>
          <w:lang w:val="en-US" w:eastAsia="zh-CN"/>
        </w:rPr>
        <w:t>12.</w:t>
      </w:r>
      <w:r>
        <w:rPr>
          <w:rFonts w:hint="eastAsia" w:ascii="宋体" w:hAnsi="宋体" w:cs="宋体"/>
          <w:b/>
          <w:bCs/>
          <w:sz w:val="22"/>
          <w:highlight w:val="none"/>
        </w:rPr>
        <w:t>征得采购人书面同意的二手书</w:t>
      </w:r>
      <w:r>
        <w:rPr>
          <w:rFonts w:hint="eastAsia" w:ascii="宋体" w:hAnsi="宋体" w:cs="宋体"/>
          <w:b/>
          <w:bCs/>
          <w:sz w:val="22"/>
          <w:highlight w:val="none"/>
          <w:lang w:val="en-US" w:eastAsia="zh-CN"/>
        </w:rPr>
        <w:t>采购金额包含在采购预算内，但不按照中标折扣率执行，价格由双方另行协商。</w:t>
      </w:r>
    </w:p>
    <w:p w14:paraId="3702D8F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b/>
          <w:bCs/>
          <w:sz w:val="22"/>
          <w:highlight w:val="none"/>
          <w:lang w:val="en-US" w:eastAsia="zh-CN"/>
        </w:rPr>
      </w:pPr>
      <w:r>
        <w:rPr>
          <w:rFonts w:hint="eastAsia" w:ascii="宋体" w:hAnsi="宋体" w:cs="宋体"/>
          <w:b/>
          <w:bCs/>
          <w:sz w:val="22"/>
          <w:highlight w:val="none"/>
          <w:lang w:val="en-US" w:eastAsia="zh-CN"/>
        </w:rPr>
        <w:t>13.图书回溯审读。投标人能配合采购人工作，按采购人要求协助开展图书回溯审读工作。</w:t>
      </w:r>
    </w:p>
    <w:p w14:paraId="15E4050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b/>
          <w:bCs/>
          <w:sz w:val="22"/>
          <w:highlight w:val="none"/>
          <w:lang w:val="en-US" w:eastAsia="zh-CN"/>
        </w:rPr>
      </w:pPr>
      <w:r>
        <w:rPr>
          <w:rFonts w:hint="eastAsia" w:ascii="宋体" w:hAnsi="宋体" w:cs="宋体"/>
          <w:b/>
          <w:bCs/>
          <w:sz w:val="22"/>
          <w:highlight w:val="none"/>
          <w:lang w:val="en-US" w:eastAsia="zh-CN"/>
        </w:rPr>
        <w:t>14.在馆书架建设。投标人能配合采购人的工作，按采购人要求提供一定量的现货图书放置于采购人现场，采购人按读者驱动模式和实际需求下订借阅图书。</w:t>
      </w:r>
    </w:p>
    <w:p w14:paraId="730D1D32">
      <w:pPr>
        <w:numPr>
          <w:ilvl w:val="0"/>
          <w:numId w:val="0"/>
        </w:numPr>
        <w:spacing w:line="440" w:lineRule="exact"/>
        <w:ind w:leftChars="0"/>
        <w:jc w:val="left"/>
        <w:rPr>
          <w:rFonts w:ascii="宋体" w:hAnsi="宋体"/>
          <w:b/>
          <w:color w:val="auto"/>
          <w:sz w:val="22"/>
          <w:szCs w:val="22"/>
          <w:highlight w:val="none"/>
        </w:rPr>
      </w:pPr>
      <w:r>
        <w:rPr>
          <w:rFonts w:hint="eastAsia" w:ascii="宋体" w:hAnsi="宋体"/>
          <w:b/>
          <w:color w:val="auto"/>
          <w:sz w:val="22"/>
          <w:szCs w:val="22"/>
          <w:highlight w:val="none"/>
          <w:lang w:val="en-US" w:eastAsia="zh-CN"/>
        </w:rPr>
        <w:t>四、</w:t>
      </w:r>
      <w:r>
        <w:rPr>
          <w:rFonts w:hint="eastAsia" w:ascii="宋体" w:hAnsi="宋体"/>
          <w:b/>
          <w:color w:val="auto"/>
          <w:sz w:val="22"/>
          <w:szCs w:val="22"/>
          <w:highlight w:val="none"/>
        </w:rPr>
        <w:t>其他要求</w:t>
      </w:r>
    </w:p>
    <w:p w14:paraId="0863A303">
      <w:pPr>
        <w:widowControl/>
        <w:numPr>
          <w:ilvl w:val="0"/>
          <w:numId w:val="46"/>
        </w:numPr>
        <w:spacing w:line="420" w:lineRule="exact"/>
        <w:rPr>
          <w:rFonts w:hint="eastAsia" w:ascii="宋体" w:hAnsi="宋体" w:cs="Arial"/>
          <w:color w:val="auto"/>
          <w:sz w:val="22"/>
          <w:szCs w:val="22"/>
          <w:highlight w:val="none"/>
        </w:rPr>
      </w:pPr>
      <w:r>
        <w:rPr>
          <w:rFonts w:hint="eastAsia" w:ascii="宋体" w:hAnsi="宋体" w:cs="Arial"/>
          <w:color w:val="auto"/>
          <w:sz w:val="22"/>
          <w:szCs w:val="22"/>
          <w:highlight w:val="none"/>
        </w:rPr>
        <w:t>质保期</w:t>
      </w:r>
      <w:r>
        <w:rPr>
          <w:rFonts w:hint="eastAsia" w:ascii="宋体" w:hAnsi="宋体" w:cs="Arial"/>
          <w:color w:val="auto"/>
          <w:sz w:val="22"/>
          <w:szCs w:val="22"/>
          <w:highlight w:val="none"/>
          <w:lang w:eastAsia="zh-CN"/>
        </w:rPr>
        <w:t>：</w:t>
      </w:r>
      <w:r>
        <w:rPr>
          <w:rFonts w:hint="eastAsia" w:ascii="宋体" w:hAnsi="宋体" w:cs="Arial"/>
          <w:color w:val="auto"/>
          <w:sz w:val="22"/>
          <w:szCs w:val="22"/>
          <w:highlight w:val="none"/>
        </w:rPr>
        <w:t>质保期3年，质保期内图书质量发生问题免费予以调换。</w:t>
      </w:r>
    </w:p>
    <w:p w14:paraId="3A9F3618">
      <w:pPr>
        <w:widowControl/>
        <w:numPr>
          <w:ilvl w:val="0"/>
          <w:numId w:val="46"/>
        </w:numPr>
        <w:spacing w:line="420" w:lineRule="exact"/>
        <w:rPr>
          <w:rFonts w:hint="eastAsia" w:ascii="宋体" w:hAnsi="宋体" w:cs="Arial"/>
          <w:color w:val="auto"/>
          <w:sz w:val="22"/>
          <w:szCs w:val="22"/>
          <w:highlight w:val="none"/>
        </w:rPr>
      </w:pPr>
      <w:r>
        <w:rPr>
          <w:rFonts w:hint="eastAsia" w:ascii="宋体" w:hAnsi="宋体" w:cs="Arial"/>
          <w:color w:val="auto"/>
          <w:sz w:val="22"/>
          <w:szCs w:val="22"/>
          <w:highlight w:val="none"/>
        </w:rPr>
        <w:t>服务期</w:t>
      </w:r>
      <w:r>
        <w:rPr>
          <w:rFonts w:hint="eastAsia" w:ascii="宋体" w:hAnsi="宋体" w:cs="Arial"/>
          <w:color w:val="auto"/>
          <w:sz w:val="22"/>
          <w:szCs w:val="22"/>
          <w:highlight w:val="none"/>
          <w:lang w:eastAsia="zh-CN"/>
        </w:rPr>
        <w:t>：</w:t>
      </w:r>
      <w:r>
        <w:rPr>
          <w:rFonts w:hint="eastAsia" w:ascii="宋体" w:hAnsi="宋体" w:cs="Arial"/>
          <w:color w:val="auto"/>
          <w:sz w:val="22"/>
          <w:szCs w:val="22"/>
          <w:highlight w:val="none"/>
        </w:rPr>
        <w:t>合同签订时间之日起至202</w:t>
      </w:r>
      <w:r>
        <w:rPr>
          <w:rFonts w:hint="eastAsia" w:ascii="宋体" w:hAnsi="宋体" w:cs="Arial"/>
          <w:color w:val="auto"/>
          <w:sz w:val="22"/>
          <w:szCs w:val="22"/>
          <w:highlight w:val="none"/>
          <w:lang w:val="en-US" w:eastAsia="zh-CN"/>
        </w:rPr>
        <w:t>6年</w:t>
      </w:r>
      <w:r>
        <w:rPr>
          <w:rFonts w:hint="eastAsia" w:ascii="宋体" w:hAnsi="宋体" w:cs="Arial"/>
          <w:color w:val="auto"/>
          <w:sz w:val="22"/>
          <w:szCs w:val="22"/>
          <w:highlight w:val="none"/>
        </w:rPr>
        <w:t xml:space="preserve"> </w:t>
      </w:r>
      <w:r>
        <w:rPr>
          <w:rFonts w:hint="eastAsia" w:ascii="宋体" w:hAnsi="宋体" w:cs="Arial"/>
          <w:color w:val="auto"/>
          <w:sz w:val="22"/>
          <w:szCs w:val="22"/>
          <w:highlight w:val="none"/>
          <w:lang w:val="en-US" w:eastAsia="zh-CN"/>
        </w:rPr>
        <w:t>8</w:t>
      </w:r>
      <w:r>
        <w:rPr>
          <w:rFonts w:hint="eastAsia" w:ascii="宋体" w:hAnsi="宋体" w:cs="Arial"/>
          <w:color w:val="auto"/>
          <w:sz w:val="22"/>
          <w:szCs w:val="22"/>
          <w:highlight w:val="none"/>
        </w:rPr>
        <w:t>月</w:t>
      </w:r>
      <w:r>
        <w:rPr>
          <w:rFonts w:hint="eastAsia" w:ascii="宋体" w:hAnsi="宋体" w:cs="Arial"/>
          <w:color w:val="auto"/>
          <w:sz w:val="22"/>
          <w:szCs w:val="22"/>
          <w:highlight w:val="none"/>
          <w:lang w:val="en-US" w:eastAsia="zh-CN"/>
        </w:rPr>
        <w:t>31</w:t>
      </w:r>
      <w:r>
        <w:rPr>
          <w:rFonts w:hint="eastAsia" w:ascii="宋体" w:hAnsi="宋体" w:cs="Arial"/>
          <w:color w:val="auto"/>
          <w:sz w:val="22"/>
          <w:szCs w:val="22"/>
          <w:highlight w:val="none"/>
        </w:rPr>
        <w:t>日</w:t>
      </w:r>
      <w:r>
        <w:rPr>
          <w:rFonts w:hint="eastAsia" w:ascii="宋体" w:hAnsi="宋体" w:cs="Arial"/>
          <w:color w:val="auto"/>
          <w:sz w:val="22"/>
          <w:szCs w:val="22"/>
          <w:highlight w:val="none"/>
          <w:lang w:eastAsia="zh-CN"/>
        </w:rPr>
        <w:t>。</w:t>
      </w:r>
    </w:p>
    <w:p w14:paraId="121C02C6">
      <w:pPr>
        <w:widowControl/>
        <w:numPr>
          <w:ilvl w:val="0"/>
          <w:numId w:val="46"/>
        </w:numPr>
        <w:spacing w:line="420" w:lineRule="exact"/>
        <w:rPr>
          <w:rFonts w:hint="eastAsia" w:ascii="宋体" w:hAnsi="宋体" w:cs="Arial"/>
          <w:color w:val="auto"/>
          <w:sz w:val="22"/>
          <w:szCs w:val="22"/>
          <w:highlight w:val="none"/>
        </w:rPr>
      </w:pPr>
      <w:r>
        <w:rPr>
          <w:rFonts w:hint="eastAsia" w:ascii="宋体" w:hAnsi="宋体" w:cs="Arial"/>
          <w:color w:val="auto"/>
          <w:sz w:val="22"/>
          <w:szCs w:val="22"/>
          <w:highlight w:val="none"/>
        </w:rPr>
        <w:t>交付时间</w:t>
      </w:r>
      <w:r>
        <w:rPr>
          <w:rFonts w:hint="eastAsia" w:ascii="宋体" w:hAnsi="宋体" w:cs="Arial"/>
          <w:color w:val="auto"/>
          <w:sz w:val="22"/>
          <w:szCs w:val="22"/>
          <w:highlight w:val="none"/>
          <w:lang w:eastAsia="zh-CN"/>
        </w:rPr>
        <w:t>：</w:t>
      </w:r>
      <w:r>
        <w:rPr>
          <w:rFonts w:hint="eastAsia" w:ascii="宋体" w:hAnsi="宋体" w:cs="Arial"/>
          <w:color w:val="auto"/>
          <w:sz w:val="22"/>
          <w:szCs w:val="22"/>
          <w:highlight w:val="none"/>
        </w:rPr>
        <w:t>①正常订购图书要求在收到订单</w:t>
      </w:r>
      <w:r>
        <w:rPr>
          <w:rFonts w:hint="eastAsia" w:ascii="宋体" w:hAnsi="宋体" w:cs="Arial"/>
          <w:color w:val="auto"/>
          <w:sz w:val="22"/>
          <w:szCs w:val="22"/>
          <w:highlight w:val="none"/>
          <w:lang w:eastAsia="zh-CN"/>
        </w:rPr>
        <w:t>4个月</w:t>
      </w:r>
      <w:r>
        <w:rPr>
          <w:rFonts w:hint="eastAsia" w:ascii="宋体" w:hAnsi="宋体" w:cs="Arial"/>
          <w:color w:val="auto"/>
          <w:sz w:val="22"/>
          <w:szCs w:val="22"/>
          <w:highlight w:val="none"/>
        </w:rPr>
        <w:t>内达到85%以上；6个月内达到90%以上；全年应在95%以上。（图书注销、绝版、延期出版、限制进口等情况除外）②荐购图书要求单独打包发货，在收到订单1-2个月内尽快到货。</w:t>
      </w:r>
    </w:p>
    <w:p w14:paraId="671F9B06">
      <w:pPr>
        <w:widowControl/>
        <w:numPr>
          <w:ilvl w:val="0"/>
          <w:numId w:val="46"/>
        </w:numPr>
        <w:spacing w:line="420" w:lineRule="exact"/>
        <w:rPr>
          <w:rFonts w:hint="eastAsia" w:ascii="宋体" w:hAnsi="宋体" w:cs="Arial"/>
          <w:color w:val="auto"/>
          <w:sz w:val="22"/>
          <w:szCs w:val="22"/>
          <w:highlight w:val="none"/>
        </w:rPr>
      </w:pPr>
      <w:r>
        <w:rPr>
          <w:rFonts w:hint="eastAsia" w:ascii="宋体" w:hAnsi="宋体" w:cs="Arial"/>
          <w:color w:val="auto"/>
          <w:sz w:val="22"/>
          <w:szCs w:val="22"/>
          <w:highlight w:val="none"/>
        </w:rPr>
        <w:t>交付地点</w:t>
      </w:r>
      <w:r>
        <w:rPr>
          <w:rFonts w:hint="eastAsia" w:ascii="宋体" w:hAnsi="宋体" w:cs="Arial"/>
          <w:color w:val="auto"/>
          <w:sz w:val="22"/>
          <w:szCs w:val="22"/>
          <w:highlight w:val="none"/>
          <w:lang w:eastAsia="zh-CN"/>
        </w:rPr>
        <w:t>：</w:t>
      </w:r>
      <w:r>
        <w:rPr>
          <w:rFonts w:hint="eastAsia" w:ascii="宋体" w:hAnsi="宋体" w:cs="Arial"/>
          <w:color w:val="auto"/>
          <w:sz w:val="22"/>
          <w:szCs w:val="22"/>
          <w:highlight w:val="none"/>
        </w:rPr>
        <w:t>采购人指定地点</w:t>
      </w:r>
    </w:p>
    <w:p w14:paraId="2B45714E">
      <w:pPr>
        <w:widowControl/>
        <w:numPr>
          <w:ilvl w:val="0"/>
          <w:numId w:val="46"/>
        </w:numPr>
        <w:spacing w:line="420" w:lineRule="exact"/>
        <w:rPr>
          <w:rFonts w:hint="eastAsia" w:ascii="宋体" w:hAnsi="宋体" w:cs="Arial"/>
          <w:color w:val="auto"/>
          <w:sz w:val="22"/>
          <w:szCs w:val="22"/>
          <w:highlight w:val="none"/>
        </w:rPr>
      </w:pPr>
      <w:r>
        <w:rPr>
          <w:rFonts w:hint="eastAsia" w:ascii="宋体" w:hAnsi="宋体" w:cs="Arial"/>
          <w:color w:val="auto"/>
          <w:sz w:val="22"/>
          <w:szCs w:val="22"/>
          <w:highlight w:val="none"/>
        </w:rPr>
        <w:t>服务标准</w:t>
      </w:r>
      <w:r>
        <w:rPr>
          <w:rFonts w:hint="eastAsia" w:ascii="宋体" w:hAnsi="宋体" w:cs="Arial"/>
          <w:color w:val="auto"/>
          <w:sz w:val="22"/>
          <w:szCs w:val="22"/>
          <w:highlight w:val="none"/>
          <w:lang w:eastAsia="zh-CN"/>
        </w:rPr>
        <w:t>：</w:t>
      </w:r>
      <w:r>
        <w:rPr>
          <w:rFonts w:hint="eastAsia" w:ascii="宋体" w:hAnsi="宋体" w:cs="Arial"/>
          <w:color w:val="auto"/>
          <w:sz w:val="22"/>
          <w:szCs w:val="22"/>
          <w:highlight w:val="none"/>
        </w:rPr>
        <w:t>投标人客服人员应随时在线为采购人采访人员提供咨询服务，对于采购人采访人员的诉求应在24小时内给予回复。</w:t>
      </w:r>
    </w:p>
    <w:p w14:paraId="7498E044">
      <w:pPr>
        <w:widowControl/>
        <w:numPr>
          <w:ilvl w:val="0"/>
          <w:numId w:val="46"/>
        </w:numPr>
        <w:spacing w:line="420" w:lineRule="exact"/>
        <w:rPr>
          <w:rFonts w:hint="eastAsia" w:ascii="宋体" w:hAnsi="宋体" w:cs="Arial"/>
          <w:color w:val="auto"/>
          <w:sz w:val="22"/>
          <w:szCs w:val="22"/>
          <w:highlight w:val="none"/>
        </w:rPr>
      </w:pPr>
      <w:r>
        <w:rPr>
          <w:rFonts w:hint="eastAsia" w:ascii="宋体" w:hAnsi="宋体" w:cs="Arial"/>
          <w:color w:val="auto"/>
          <w:sz w:val="22"/>
          <w:szCs w:val="22"/>
          <w:highlight w:val="none"/>
        </w:rPr>
        <w:t>服务效率</w:t>
      </w:r>
      <w:r>
        <w:rPr>
          <w:rFonts w:hint="eastAsia" w:ascii="宋体" w:hAnsi="宋体" w:cs="Arial"/>
          <w:color w:val="auto"/>
          <w:sz w:val="22"/>
          <w:szCs w:val="22"/>
          <w:highlight w:val="none"/>
          <w:lang w:eastAsia="zh-CN"/>
        </w:rPr>
        <w:t>：</w:t>
      </w:r>
      <w:r>
        <w:rPr>
          <w:rFonts w:hint="eastAsia" w:ascii="宋体" w:hAnsi="宋体" w:cs="Arial"/>
          <w:color w:val="auto"/>
          <w:sz w:val="22"/>
          <w:szCs w:val="22"/>
          <w:highlight w:val="none"/>
        </w:rPr>
        <w:t>投标人客服人员应随时在线为采购人采访人员提供咨询服务，对于采购人采访人员的诉求应在24小时内给予回复。</w:t>
      </w:r>
    </w:p>
    <w:p w14:paraId="319AE445">
      <w:pPr>
        <w:widowControl/>
        <w:numPr>
          <w:ilvl w:val="0"/>
          <w:numId w:val="46"/>
        </w:numPr>
        <w:spacing w:line="420" w:lineRule="exact"/>
        <w:rPr>
          <w:rFonts w:ascii="宋体" w:hAnsi="宋体" w:cs="Arial"/>
          <w:color w:val="auto"/>
          <w:sz w:val="22"/>
          <w:szCs w:val="22"/>
          <w:highlight w:val="none"/>
        </w:rPr>
      </w:pPr>
      <w:r>
        <w:rPr>
          <w:rFonts w:hint="eastAsia" w:ascii="宋体" w:hAnsi="宋体" w:cs="Arial"/>
          <w:color w:val="auto"/>
          <w:sz w:val="22"/>
          <w:szCs w:val="22"/>
          <w:highlight w:val="none"/>
        </w:rPr>
        <w:t>报价方式</w:t>
      </w:r>
      <w:r>
        <w:rPr>
          <w:rFonts w:hint="eastAsia" w:ascii="宋体" w:hAnsi="宋体" w:cs="Arial"/>
          <w:color w:val="auto"/>
          <w:sz w:val="22"/>
          <w:szCs w:val="22"/>
          <w:highlight w:val="none"/>
          <w:lang w:eastAsia="zh-CN"/>
        </w:rPr>
        <w:t>：</w:t>
      </w:r>
      <w:r>
        <w:rPr>
          <w:rFonts w:hint="eastAsia" w:ascii="宋体" w:hAnsi="宋体" w:cs="Arial"/>
          <w:color w:val="auto"/>
          <w:sz w:val="22"/>
          <w:szCs w:val="22"/>
          <w:highlight w:val="none"/>
        </w:rPr>
        <w:t>本项目实行统一折扣率报价，即合同期间采购人采购的所有图书均按此折扣率执行。折扣率按此公式计算：</w:t>
      </w:r>
      <w:r>
        <w:rPr>
          <w:rFonts w:hint="eastAsia" w:ascii="宋体" w:hAnsi="宋体" w:cs="Arial"/>
          <w:color w:val="auto"/>
          <w:sz w:val="22"/>
          <w:szCs w:val="22"/>
          <w:highlight w:val="none"/>
          <w:lang w:eastAsia="zh-CN"/>
        </w:rPr>
        <w:t>进口</w:t>
      </w:r>
      <w:r>
        <w:rPr>
          <w:rFonts w:hint="eastAsia" w:ascii="宋体" w:hAnsi="宋体" w:cs="Arial"/>
          <w:color w:val="auto"/>
          <w:sz w:val="22"/>
          <w:szCs w:val="22"/>
          <w:highlight w:val="none"/>
        </w:rPr>
        <w:t>图书结算价格（人民币）=图书原币价×国家外汇牌价×折扣率，国家外汇牌价=出版社出发票给供应商的出票日该币种中国银行现钞卖出价。此处的</w:t>
      </w:r>
      <w:r>
        <w:rPr>
          <w:rFonts w:hint="eastAsia" w:ascii="宋体" w:hAnsi="宋体" w:cs="Arial"/>
          <w:color w:val="auto"/>
          <w:sz w:val="22"/>
          <w:szCs w:val="22"/>
          <w:highlight w:val="none"/>
          <w:lang w:eastAsia="zh-CN"/>
        </w:rPr>
        <w:t>进口</w:t>
      </w:r>
      <w:r>
        <w:rPr>
          <w:rFonts w:hint="eastAsia" w:ascii="宋体" w:hAnsi="宋体" w:cs="Arial"/>
          <w:color w:val="auto"/>
          <w:sz w:val="22"/>
          <w:szCs w:val="22"/>
          <w:highlight w:val="none"/>
        </w:rPr>
        <w:t>图书结算价格为图书馆采购图书需要支付的全部价格，包括但不限于：货物（含设备费、软件费、辅材费等）价款、包装、运输、装卸、安装、调试、技术指导、培训、咨询、服务、保险、检测、验收合格交付使用之前以及技术和售后服务等其他各项有关费用，包含进口代理费以及一切不可预见费等。</w:t>
      </w:r>
    </w:p>
    <w:p w14:paraId="7C80BF5C">
      <w:pPr>
        <w:widowControl/>
        <w:spacing w:before="60" w:after="60" w:line="400" w:lineRule="exact"/>
        <w:ind w:left="424" w:leftChars="202" w:right="60" w:firstLine="720" w:firstLineChars="200"/>
        <w:jc w:val="center"/>
        <w:rPr>
          <w:rFonts w:ascii="宋体" w:hAnsi="宋体" w:cs="Arial"/>
          <w:color w:val="auto"/>
          <w:sz w:val="36"/>
          <w:szCs w:val="36"/>
          <w:highlight w:val="none"/>
        </w:rPr>
      </w:pPr>
    </w:p>
    <w:p w14:paraId="25F72990">
      <w:pPr>
        <w:pStyle w:val="60"/>
        <w:tabs>
          <w:tab w:val="left" w:pos="482"/>
          <w:tab w:val="left" w:pos="2183"/>
          <w:tab w:val="left" w:pos="3884"/>
          <w:tab w:val="left" w:pos="5585"/>
        </w:tabs>
        <w:rPr>
          <w:rFonts w:hint="eastAsia" w:ascii="宋体" w:hAnsi="宋体" w:eastAsia="宋体" w:cs="宋体"/>
          <w:b/>
          <w:color w:val="auto"/>
          <w:sz w:val="28"/>
          <w:szCs w:val="28"/>
          <w:highlight w:val="none"/>
        </w:rPr>
      </w:pPr>
    </w:p>
    <w:p w14:paraId="1D92FD63">
      <w:pP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p>
    <w:p w14:paraId="28666C65">
      <w:pPr>
        <w:rPr>
          <w:rFonts w:hint="eastAsia"/>
          <w:highlight w:val="none"/>
        </w:rPr>
      </w:pPr>
    </w:p>
    <w:p w14:paraId="68774AEB">
      <w:pPr>
        <w:pStyle w:val="3"/>
        <w:rPr>
          <w:rFonts w:ascii="宋体" w:hAnsi="宋体" w:eastAsia="宋体" w:cs="Arial"/>
          <w:color w:val="auto"/>
          <w:sz w:val="36"/>
          <w:szCs w:val="36"/>
          <w:highlight w:val="none"/>
        </w:rPr>
      </w:pPr>
      <w:bookmarkStart w:id="203" w:name="_Toc27990"/>
      <w:r>
        <w:rPr>
          <w:rFonts w:hint="eastAsia" w:ascii="宋体" w:hAnsi="宋体" w:eastAsia="宋体" w:cs="Arial"/>
          <w:color w:val="auto"/>
          <w:sz w:val="36"/>
          <w:szCs w:val="36"/>
          <w:highlight w:val="none"/>
        </w:rPr>
        <w:t xml:space="preserve">第三部分   </w:t>
      </w:r>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r>
        <w:rPr>
          <w:rFonts w:hint="eastAsia" w:ascii="宋体" w:hAnsi="宋体" w:eastAsia="宋体" w:cs="Arial"/>
          <w:color w:val="auto"/>
          <w:sz w:val="36"/>
          <w:szCs w:val="36"/>
          <w:highlight w:val="none"/>
        </w:rPr>
        <w:t>评标原则及方法</w:t>
      </w:r>
      <w:bookmarkEnd w:id="203"/>
    </w:p>
    <w:p w14:paraId="098431F6">
      <w:pPr>
        <w:pStyle w:val="24"/>
        <w:spacing w:before="120" w:beforeLines="50" w:afterLines="50"/>
        <w:rPr>
          <w:rFonts w:ascii="宋体" w:hAnsi="宋体" w:cs="Arial"/>
          <w:b/>
          <w:color w:val="auto"/>
          <w:highlight w:val="none"/>
        </w:rPr>
      </w:pPr>
      <w:bookmarkStart w:id="204" w:name="_Toc221356898"/>
      <w:bookmarkStart w:id="205" w:name="_Toc221356961"/>
      <w:bookmarkStart w:id="206" w:name="_Toc246261271"/>
      <w:bookmarkStart w:id="207" w:name="_Toc245722287"/>
      <w:bookmarkStart w:id="208" w:name="_Toc223716004"/>
      <w:bookmarkStart w:id="209" w:name="_Toc222114885"/>
      <w:bookmarkStart w:id="210" w:name="_Toc221356957"/>
      <w:bookmarkStart w:id="211" w:name="_Toc241404208"/>
      <w:bookmarkStart w:id="212" w:name="_Toc221374632"/>
      <w:bookmarkStart w:id="213" w:name="_Toc239145360"/>
      <w:bookmarkStart w:id="214" w:name="_Toc221423625"/>
      <w:bookmarkStart w:id="215" w:name="_Toc245191320"/>
      <w:bookmarkStart w:id="216" w:name="_Toc221356894"/>
      <w:r>
        <w:rPr>
          <w:rFonts w:hint="eastAsia" w:ascii="宋体" w:hAnsi="宋体" w:cs="Arial"/>
          <w:b/>
          <w:color w:val="auto"/>
          <w:highlight w:val="none"/>
          <w:lang w:eastAsia="zh-CN"/>
        </w:rPr>
        <w:t>一、</w:t>
      </w:r>
      <w:r>
        <w:rPr>
          <w:rFonts w:hint="eastAsia" w:ascii="宋体" w:hAnsi="宋体" w:cs="Arial"/>
          <w:b/>
          <w:color w:val="auto"/>
          <w:highlight w:val="none"/>
        </w:rPr>
        <w:t xml:space="preserve"> 总  则</w:t>
      </w:r>
      <w:bookmarkEnd w:id="204"/>
      <w:bookmarkEnd w:id="205"/>
    </w:p>
    <w:p w14:paraId="1EE1AD65">
      <w:pPr>
        <w:spacing w:line="420" w:lineRule="exact"/>
        <w:ind w:left="439" w:leftChars="209"/>
        <w:rPr>
          <w:rFonts w:ascii="宋体" w:hAnsi="宋体" w:cs="Arial"/>
          <w:color w:val="auto"/>
          <w:sz w:val="22"/>
          <w:szCs w:val="22"/>
          <w:highlight w:val="none"/>
        </w:rPr>
      </w:pPr>
      <w:r>
        <w:rPr>
          <w:rFonts w:hint="eastAsia" w:ascii="宋体" w:hAnsi="宋体" w:cs="Arial"/>
          <w:color w:val="auto"/>
          <w:sz w:val="22"/>
          <w:szCs w:val="22"/>
          <w:highlight w:val="none"/>
        </w:rPr>
        <w:t>评标工作遵循公平、公正、科学、择优原则和诚实、信誉、效率的服务原则。本着科学、严谨的态度，认真进行评标。择优选用，推进技术进步，确保工程质量、交货期，节约投资，最大限度</w:t>
      </w:r>
      <w:r>
        <w:rPr>
          <w:rFonts w:hint="eastAsia" w:ascii="宋体" w:hAnsi="宋体" w:cs="Arial"/>
          <w:color w:val="auto"/>
          <w:sz w:val="22"/>
          <w:szCs w:val="22"/>
          <w:highlight w:val="none"/>
          <w:lang w:eastAsia="zh-CN"/>
        </w:rPr>
        <w:t>地</w:t>
      </w:r>
      <w:r>
        <w:rPr>
          <w:rFonts w:hint="eastAsia" w:ascii="宋体" w:hAnsi="宋体" w:cs="Arial"/>
          <w:color w:val="auto"/>
          <w:sz w:val="22"/>
          <w:szCs w:val="22"/>
          <w:highlight w:val="none"/>
        </w:rPr>
        <w:t>保护当事人权益，严格按照招标文件的商务、技术要求，对投标文件进行综合评定，提出优选方案，编写评标报告。对落标单位，评委会不作任何落标解释。投标人不得以任何方式干扰招投标工作的进行，一经发现其投标文件将被拒绝。</w:t>
      </w:r>
    </w:p>
    <w:p w14:paraId="568264CF">
      <w:pPr>
        <w:spacing w:line="420" w:lineRule="exact"/>
        <w:rPr>
          <w:rFonts w:ascii="宋体" w:hAnsi="宋体" w:cs="Arial"/>
          <w:b/>
          <w:color w:val="auto"/>
          <w:sz w:val="22"/>
          <w:highlight w:val="none"/>
        </w:rPr>
      </w:pPr>
      <w:r>
        <w:rPr>
          <w:rFonts w:hint="eastAsia" w:ascii="宋体" w:hAnsi="宋体" w:cs="Arial"/>
          <w:b/>
          <w:color w:val="auto"/>
          <w:sz w:val="22"/>
          <w:highlight w:val="none"/>
        </w:rPr>
        <w:t>二、评标组织</w:t>
      </w:r>
    </w:p>
    <w:p w14:paraId="3E7833DC">
      <w:pPr>
        <w:spacing w:line="420" w:lineRule="exact"/>
        <w:ind w:left="439" w:leftChars="209"/>
        <w:rPr>
          <w:rFonts w:ascii="宋体" w:hAnsi="宋体" w:cs="Arial"/>
          <w:color w:val="auto"/>
          <w:sz w:val="22"/>
          <w:szCs w:val="22"/>
          <w:highlight w:val="none"/>
        </w:rPr>
      </w:pPr>
      <w:r>
        <w:rPr>
          <w:rFonts w:hint="eastAsia" w:ascii="宋体" w:hAnsi="宋体"/>
          <w:color w:val="auto"/>
          <w:sz w:val="22"/>
          <w:szCs w:val="22"/>
          <w:highlight w:val="none"/>
        </w:rPr>
        <w:t>评标工作由招标人依法组建的评标委员会负责，评标全过程由有关部门指导监督。</w:t>
      </w:r>
    </w:p>
    <w:p w14:paraId="1F1DC09A">
      <w:pPr>
        <w:spacing w:line="420" w:lineRule="exact"/>
        <w:rPr>
          <w:rFonts w:ascii="宋体" w:hAnsi="宋体" w:cs="Arial"/>
          <w:b/>
          <w:color w:val="auto"/>
          <w:sz w:val="22"/>
          <w:highlight w:val="none"/>
        </w:rPr>
      </w:pPr>
      <w:r>
        <w:rPr>
          <w:rFonts w:hint="eastAsia" w:ascii="宋体" w:hAnsi="宋体" w:cs="Arial"/>
          <w:b/>
          <w:color w:val="auto"/>
          <w:sz w:val="22"/>
          <w:highlight w:val="none"/>
        </w:rPr>
        <w:t>三、评标办法</w:t>
      </w:r>
    </w:p>
    <w:p w14:paraId="104EAAA7">
      <w:pPr>
        <w:spacing w:line="400" w:lineRule="exact"/>
        <w:ind w:left="439" w:leftChars="209"/>
        <w:rPr>
          <w:rFonts w:ascii="宋体" w:hAnsi="宋体" w:cs="Arial"/>
          <w:b/>
          <w:color w:val="auto"/>
          <w:sz w:val="22"/>
          <w:highlight w:val="none"/>
        </w:rPr>
      </w:pPr>
      <w:r>
        <w:rPr>
          <w:rFonts w:hint="eastAsia" w:ascii="宋体" w:hAnsi="宋体" w:cs="Arial"/>
          <w:color w:val="auto"/>
          <w:sz w:val="22"/>
          <w:highlight w:val="none"/>
        </w:rPr>
        <w:t>本次</w:t>
      </w:r>
      <w:r>
        <w:rPr>
          <w:rFonts w:hint="eastAsia" w:ascii="宋体" w:hAnsi="宋体" w:cs="Arial"/>
          <w:color w:val="auto"/>
          <w:sz w:val="22"/>
          <w:highlight w:val="none"/>
          <w:lang w:eastAsia="zh-CN"/>
        </w:rPr>
        <w:t>招标</w:t>
      </w:r>
      <w:r>
        <w:rPr>
          <w:rFonts w:hint="eastAsia" w:ascii="宋体" w:hAnsi="宋体" w:cs="Arial"/>
          <w:color w:val="auto"/>
          <w:sz w:val="22"/>
          <w:highlight w:val="none"/>
        </w:rPr>
        <w:t>采用综合评分法，即投标人最大限度地满足招标文件实质性要求的基础上，按照招标文件的各项因素进行综合评审后，以评标总得分最高的投标人和次高的投标人作为第一和第二排序的中标候选人的评标方法。根据</w:t>
      </w:r>
      <w:r>
        <w:rPr>
          <w:rFonts w:hint="eastAsia" w:ascii="宋体" w:hAnsi="宋体" w:cs="Arial"/>
          <w:color w:val="auto"/>
          <w:sz w:val="22"/>
          <w:highlight w:val="none"/>
          <w:lang w:eastAsia="zh-CN"/>
        </w:rPr>
        <w:t>招标</w:t>
      </w:r>
      <w:r>
        <w:rPr>
          <w:rFonts w:hint="eastAsia" w:ascii="宋体" w:hAnsi="宋体" w:cs="Arial"/>
          <w:color w:val="auto"/>
          <w:sz w:val="22"/>
          <w:highlight w:val="none"/>
        </w:rPr>
        <w:t>要求，</w:t>
      </w:r>
      <w:r>
        <w:rPr>
          <w:rFonts w:hint="eastAsia" w:ascii="宋体" w:hAnsi="宋体" w:cs="Arial"/>
          <w:b/>
          <w:color w:val="auto"/>
          <w:sz w:val="22"/>
          <w:highlight w:val="none"/>
        </w:rPr>
        <w:t>总分设定为100分；其中商务技术文件</w:t>
      </w:r>
      <w:r>
        <w:rPr>
          <w:rFonts w:hint="eastAsia" w:ascii="宋体" w:hAnsi="宋体" w:cs="Arial"/>
          <w:b/>
          <w:color w:val="auto"/>
          <w:sz w:val="22"/>
          <w:highlight w:val="none"/>
          <w:lang w:val="en-US" w:eastAsia="zh-CN"/>
        </w:rPr>
        <w:t>70</w:t>
      </w:r>
      <w:r>
        <w:rPr>
          <w:rFonts w:hint="eastAsia" w:ascii="宋体" w:hAnsi="宋体" w:cs="Arial"/>
          <w:b/>
          <w:color w:val="auto"/>
          <w:sz w:val="22"/>
          <w:highlight w:val="none"/>
        </w:rPr>
        <w:t>分，报价文件（报价）</w:t>
      </w:r>
      <w:r>
        <w:rPr>
          <w:rFonts w:hint="eastAsia" w:ascii="宋体" w:hAnsi="宋体" w:cs="Arial"/>
          <w:b/>
          <w:color w:val="auto"/>
          <w:sz w:val="22"/>
          <w:highlight w:val="none"/>
          <w:lang w:val="en-US" w:eastAsia="zh-CN"/>
        </w:rPr>
        <w:t>30</w:t>
      </w:r>
      <w:r>
        <w:rPr>
          <w:rFonts w:hint="eastAsia" w:ascii="宋体" w:hAnsi="宋体" w:cs="Arial"/>
          <w:b/>
          <w:color w:val="auto"/>
          <w:sz w:val="22"/>
          <w:highlight w:val="none"/>
        </w:rPr>
        <w:t>分。</w:t>
      </w:r>
    </w:p>
    <w:p w14:paraId="3898655A">
      <w:pPr>
        <w:keepNext w:val="0"/>
        <w:keepLines w:val="0"/>
        <w:pageBreakBefore w:val="0"/>
        <w:widowControl w:val="0"/>
        <w:kinsoku/>
        <w:wordWrap/>
        <w:overflowPunct/>
        <w:topLinePunct w:val="0"/>
        <w:autoSpaceDE/>
        <w:autoSpaceDN/>
        <w:bidi w:val="0"/>
        <w:adjustRightInd/>
        <w:spacing w:line="360" w:lineRule="exact"/>
        <w:textAlignment w:val="auto"/>
        <w:rPr>
          <w:rFonts w:hint="default" w:ascii="宋体" w:hAnsi="宋体" w:eastAsia="宋体" w:cs="Arial"/>
          <w:b/>
          <w:color w:val="auto"/>
          <w:sz w:val="22"/>
          <w:highlight w:val="none"/>
          <w:lang w:val="en-US" w:eastAsia="zh-CN"/>
        </w:rPr>
      </w:pPr>
      <w:bookmarkStart w:id="217" w:name="_Toc221356902"/>
      <w:bookmarkStart w:id="218" w:name="_Toc221356965"/>
      <w:r>
        <w:rPr>
          <w:rFonts w:hint="eastAsia" w:ascii="宋体" w:hAnsi="宋体" w:cs="Arial"/>
          <w:b/>
          <w:color w:val="auto"/>
          <w:sz w:val="22"/>
          <w:highlight w:val="none"/>
        </w:rPr>
        <w:t>四、评分细则</w:t>
      </w:r>
      <w:bookmarkEnd w:id="217"/>
      <w:bookmarkEnd w:id="218"/>
    </w:p>
    <w:p w14:paraId="59FEA9D9">
      <w:pPr>
        <w:spacing w:line="400" w:lineRule="exact"/>
        <w:rPr>
          <w:rFonts w:ascii="宋体" w:hAnsi="宋体" w:cs="Arial"/>
          <w:color w:val="auto"/>
          <w:sz w:val="22"/>
          <w:highlight w:val="none"/>
        </w:rPr>
      </w:pPr>
      <w:bookmarkStart w:id="219" w:name="_Toc221356903"/>
      <w:bookmarkStart w:id="220" w:name="_Toc221356966"/>
      <w:r>
        <w:rPr>
          <w:rFonts w:hint="eastAsia" w:ascii="宋体" w:hAnsi="宋体" w:cs="Arial"/>
          <w:color w:val="auto"/>
          <w:sz w:val="22"/>
          <w:highlight w:val="none"/>
        </w:rPr>
        <w:t>1</w:t>
      </w:r>
      <w:r>
        <w:rPr>
          <w:rFonts w:hint="eastAsia" w:ascii="宋体" w:hAnsi="宋体" w:cs="Arial"/>
          <w:color w:val="auto"/>
          <w:sz w:val="22"/>
          <w:highlight w:val="none"/>
          <w:lang w:val="en-US" w:eastAsia="zh-CN"/>
        </w:rPr>
        <w:t>.</w:t>
      </w:r>
      <w:r>
        <w:rPr>
          <w:rFonts w:hint="eastAsia" w:ascii="宋体" w:hAnsi="宋体" w:cs="Arial"/>
          <w:color w:val="auto"/>
          <w:sz w:val="22"/>
          <w:highlight w:val="none"/>
        </w:rPr>
        <w:t>技术资信分的评定（</w:t>
      </w:r>
      <w:r>
        <w:rPr>
          <w:rFonts w:hint="eastAsia" w:ascii="宋体" w:hAnsi="宋体" w:cs="Arial"/>
          <w:color w:val="auto"/>
          <w:sz w:val="22"/>
          <w:highlight w:val="none"/>
          <w:lang w:val="en-US" w:eastAsia="zh-CN"/>
        </w:rPr>
        <w:t>70</w:t>
      </w:r>
      <w:r>
        <w:rPr>
          <w:rFonts w:hint="eastAsia" w:ascii="宋体" w:hAnsi="宋体" w:cs="Arial"/>
          <w:color w:val="auto"/>
          <w:sz w:val="22"/>
          <w:highlight w:val="none"/>
        </w:rPr>
        <w:t>分）</w:t>
      </w:r>
    </w:p>
    <w:p w14:paraId="7ACB1990">
      <w:pPr>
        <w:spacing w:line="400" w:lineRule="exact"/>
        <w:ind w:left="439" w:leftChars="209"/>
        <w:rPr>
          <w:rFonts w:hint="eastAsia" w:ascii="宋体" w:hAnsi="宋体" w:cs="Arial"/>
          <w:color w:val="auto"/>
          <w:sz w:val="22"/>
          <w:highlight w:val="none"/>
        </w:rPr>
      </w:pPr>
      <w:r>
        <w:rPr>
          <w:rFonts w:hint="eastAsia" w:ascii="宋体" w:hAnsi="宋体" w:cs="Arial"/>
          <w:color w:val="auto"/>
          <w:sz w:val="22"/>
          <w:highlight w:val="none"/>
        </w:rPr>
        <w:t>各评委成员按下列评分项目进行评定，每人一张评分计算表，由评标委员会成员各自评定打分并记实名。如任何一张表的一项评分内容分值超过规定的范围，则该张表无效。评标委员会成员对各投标人的各项评分内容评分的合计分的算术平均值为该投标人技术分的最终得分（四舍五入，保留小数点后二位）。</w:t>
      </w:r>
    </w:p>
    <w:p w14:paraId="765E6EB1">
      <w:pPr>
        <w:spacing w:line="400" w:lineRule="exact"/>
        <w:ind w:left="439" w:leftChars="209"/>
        <w:rPr>
          <w:rFonts w:hint="default" w:ascii="宋体" w:hAnsi="宋体" w:eastAsia="宋体" w:cs="Arial"/>
          <w:b/>
          <w:bCs/>
          <w:color w:val="auto"/>
          <w:sz w:val="22"/>
          <w:highlight w:val="none"/>
          <w:lang w:val="en-US" w:eastAsia="zh-CN"/>
        </w:rPr>
      </w:pPr>
      <w:r>
        <w:rPr>
          <w:rFonts w:hint="eastAsia" w:ascii="宋体" w:hAnsi="宋体" w:cs="Arial"/>
          <w:b/>
          <w:bCs/>
          <w:color w:val="auto"/>
          <w:sz w:val="22"/>
          <w:highlight w:val="none"/>
          <w:lang w:val="en-US" w:eastAsia="zh-CN"/>
        </w:rPr>
        <w:t>1.1适用于标项一：</w:t>
      </w:r>
      <w:r>
        <w:rPr>
          <w:rFonts w:hint="eastAsia" w:ascii="宋体" w:hAnsi="宋体" w:cs="宋体"/>
          <w:sz w:val="22"/>
          <w:szCs w:val="22"/>
          <w:highlight w:val="none"/>
        </w:rPr>
        <w:t>人文社科类</w:t>
      </w:r>
      <w:r>
        <w:rPr>
          <w:rFonts w:hint="eastAsia" w:ascii="宋体" w:hAnsi="宋体" w:cs="宋体"/>
          <w:sz w:val="22"/>
          <w:szCs w:val="22"/>
          <w:highlight w:val="none"/>
          <w:lang w:eastAsia="zh-CN"/>
        </w:rPr>
        <w:t>（</w:t>
      </w:r>
      <w:r>
        <w:rPr>
          <w:rFonts w:hint="eastAsia" w:ascii="宋体" w:hAnsi="宋体" w:cs="宋体"/>
          <w:sz w:val="22"/>
          <w:szCs w:val="22"/>
          <w:highlight w:val="none"/>
          <w:lang w:val="en-US" w:eastAsia="zh-CN"/>
        </w:rPr>
        <w:t>含艺术、建筑设计类）</w:t>
      </w:r>
      <w:r>
        <w:rPr>
          <w:rFonts w:hint="eastAsia" w:ascii="宋体" w:hAnsi="宋体" w:cs="宋体"/>
          <w:sz w:val="22"/>
          <w:szCs w:val="22"/>
          <w:highlight w:val="none"/>
        </w:rPr>
        <w:t>图书</w:t>
      </w:r>
    </w:p>
    <w:tbl>
      <w:tblPr>
        <w:tblStyle w:val="62"/>
        <w:tblW w:w="97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1118"/>
        <w:gridCol w:w="799"/>
        <w:gridCol w:w="7084"/>
      </w:tblGrid>
      <w:tr w14:paraId="7FCE1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720" w:type="dxa"/>
            <w:noWrap w:val="0"/>
            <w:vAlign w:val="center"/>
          </w:tcPr>
          <w:p w14:paraId="394A22C3">
            <w:pPr>
              <w:widowControl/>
              <w:spacing w:line="360" w:lineRule="exact"/>
              <w:jc w:val="center"/>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序号</w:t>
            </w:r>
          </w:p>
        </w:tc>
        <w:tc>
          <w:tcPr>
            <w:tcW w:w="1118" w:type="dxa"/>
            <w:noWrap w:val="0"/>
            <w:vAlign w:val="center"/>
          </w:tcPr>
          <w:p w14:paraId="4D9AB984">
            <w:pPr>
              <w:widowControl/>
              <w:spacing w:line="360" w:lineRule="exact"/>
              <w:jc w:val="center"/>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评审因素</w:t>
            </w:r>
          </w:p>
        </w:tc>
        <w:tc>
          <w:tcPr>
            <w:tcW w:w="799" w:type="dxa"/>
            <w:noWrap w:val="0"/>
            <w:vAlign w:val="center"/>
          </w:tcPr>
          <w:p w14:paraId="5DE09605">
            <w:pPr>
              <w:widowControl/>
              <w:spacing w:line="360" w:lineRule="exact"/>
              <w:jc w:val="center"/>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分值</w:t>
            </w:r>
          </w:p>
        </w:tc>
        <w:tc>
          <w:tcPr>
            <w:tcW w:w="7084" w:type="dxa"/>
            <w:noWrap w:val="0"/>
            <w:vAlign w:val="center"/>
          </w:tcPr>
          <w:p w14:paraId="30520B4C">
            <w:pPr>
              <w:widowControl/>
              <w:spacing w:line="360" w:lineRule="exact"/>
              <w:jc w:val="center"/>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评分细则</w:t>
            </w:r>
          </w:p>
        </w:tc>
      </w:tr>
      <w:tr w14:paraId="3E066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5" w:hRule="atLeast"/>
        </w:trPr>
        <w:tc>
          <w:tcPr>
            <w:tcW w:w="720" w:type="dxa"/>
            <w:vMerge w:val="restart"/>
            <w:noWrap w:val="0"/>
            <w:vAlign w:val="center"/>
          </w:tcPr>
          <w:p w14:paraId="43C7A109">
            <w:pPr>
              <w:widowControl/>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1</w:t>
            </w:r>
          </w:p>
        </w:tc>
        <w:tc>
          <w:tcPr>
            <w:tcW w:w="1118" w:type="dxa"/>
            <w:vMerge w:val="restart"/>
            <w:noWrap w:val="0"/>
            <w:vAlign w:val="center"/>
          </w:tcPr>
          <w:p w14:paraId="28EC3A22">
            <w:pPr>
              <w:widowControl/>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供书能力</w:t>
            </w:r>
            <w:r>
              <w:rPr>
                <w:rFonts w:hint="eastAsia" w:ascii="宋体" w:hAnsi="宋体" w:cs="宋体"/>
                <w:bCs/>
                <w:color w:val="auto"/>
                <w:sz w:val="22"/>
                <w:szCs w:val="22"/>
                <w:highlight w:val="none"/>
              </w:rPr>
              <w:br w:type="textWrapping"/>
            </w:r>
            <w:r>
              <w:rPr>
                <w:rFonts w:hint="eastAsia" w:ascii="宋体" w:hAnsi="宋体" w:cs="宋体"/>
                <w:bCs/>
                <w:color w:val="auto"/>
                <w:sz w:val="22"/>
                <w:szCs w:val="22"/>
                <w:highlight w:val="none"/>
              </w:rPr>
              <w:t>（</w:t>
            </w:r>
            <w:r>
              <w:rPr>
                <w:rFonts w:hint="eastAsia" w:ascii="宋体" w:hAnsi="宋体" w:cs="宋体"/>
                <w:bCs/>
                <w:color w:val="auto"/>
                <w:sz w:val="22"/>
                <w:szCs w:val="22"/>
                <w:highlight w:val="none"/>
                <w:lang w:val="en-US" w:eastAsia="zh-CN"/>
              </w:rPr>
              <w:t>8</w:t>
            </w:r>
            <w:r>
              <w:rPr>
                <w:rFonts w:hint="eastAsia" w:ascii="宋体" w:hAnsi="宋体" w:cs="宋体"/>
                <w:bCs/>
                <w:color w:val="auto"/>
                <w:sz w:val="22"/>
                <w:szCs w:val="22"/>
                <w:highlight w:val="none"/>
              </w:rPr>
              <w:t>分）</w:t>
            </w:r>
          </w:p>
        </w:tc>
        <w:tc>
          <w:tcPr>
            <w:tcW w:w="799" w:type="dxa"/>
            <w:noWrap w:val="0"/>
            <w:vAlign w:val="center"/>
          </w:tcPr>
          <w:p w14:paraId="3DC672E5">
            <w:pPr>
              <w:widowControl/>
              <w:spacing w:line="360" w:lineRule="exact"/>
              <w:jc w:val="center"/>
              <w:rPr>
                <w:rFonts w:hint="eastAsia" w:ascii="宋体" w:hAnsi="宋体" w:eastAsia="宋体" w:cs="宋体"/>
                <w:bCs/>
                <w:color w:val="auto"/>
                <w:sz w:val="22"/>
                <w:szCs w:val="22"/>
                <w:highlight w:val="none"/>
                <w:lang w:eastAsia="zh-CN"/>
              </w:rPr>
            </w:pPr>
            <w:r>
              <w:rPr>
                <w:rFonts w:hint="eastAsia" w:ascii="宋体" w:hAnsi="宋体" w:cs="宋体"/>
                <w:bCs/>
                <w:color w:val="auto"/>
                <w:sz w:val="22"/>
                <w:szCs w:val="22"/>
                <w:highlight w:val="none"/>
              </w:rPr>
              <w:t>0-</w:t>
            </w:r>
            <w:r>
              <w:rPr>
                <w:rFonts w:hint="eastAsia" w:ascii="宋体" w:hAnsi="宋体" w:cs="宋体"/>
                <w:bCs/>
                <w:color w:val="auto"/>
                <w:sz w:val="22"/>
                <w:szCs w:val="22"/>
                <w:highlight w:val="none"/>
                <w:lang w:val="en-US" w:eastAsia="zh-CN"/>
              </w:rPr>
              <w:t>2</w:t>
            </w:r>
          </w:p>
        </w:tc>
        <w:tc>
          <w:tcPr>
            <w:tcW w:w="7084" w:type="dxa"/>
            <w:noWrap w:val="0"/>
            <w:vAlign w:val="center"/>
          </w:tcPr>
          <w:p w14:paraId="01DFEA23">
            <w:pPr>
              <w:widowControl/>
              <w:spacing w:line="360" w:lineRule="exact"/>
              <w:jc w:val="left"/>
              <w:rPr>
                <w:rFonts w:hint="eastAsia" w:ascii="宋体" w:hAnsi="宋体" w:cs="宋体"/>
                <w:bCs/>
                <w:color w:val="auto"/>
                <w:sz w:val="22"/>
                <w:szCs w:val="22"/>
                <w:highlight w:val="none"/>
              </w:rPr>
            </w:pPr>
            <w:r>
              <w:rPr>
                <w:rFonts w:hint="eastAsia" w:ascii="宋体" w:hAnsi="宋体" w:cs="宋体"/>
                <w:bCs/>
                <w:color w:val="auto"/>
                <w:sz w:val="22"/>
                <w:szCs w:val="22"/>
                <w:highlight w:val="none"/>
              </w:rPr>
              <w:t>根据采购人重点关注出版社（采购人重点关注出版社Routledge</w:t>
            </w:r>
            <w:r>
              <w:rPr>
                <w:rFonts w:hint="eastAsia" w:ascii="宋体" w:hAnsi="宋体" w:cs="宋体"/>
                <w:bCs/>
                <w:color w:val="auto"/>
                <w:sz w:val="22"/>
                <w:szCs w:val="22"/>
                <w:highlight w:val="none"/>
                <w:lang w:eastAsia="zh-CN"/>
              </w:rPr>
              <w:t>、</w:t>
            </w:r>
            <w:r>
              <w:rPr>
                <w:rFonts w:hint="eastAsia" w:ascii="宋体" w:hAnsi="宋体" w:cs="宋体"/>
                <w:bCs/>
                <w:color w:val="auto"/>
                <w:sz w:val="22"/>
                <w:szCs w:val="22"/>
                <w:highlight w:val="none"/>
              </w:rPr>
              <w:t>SAGE Publications</w:t>
            </w:r>
            <w:r>
              <w:rPr>
                <w:rFonts w:hint="eastAsia" w:ascii="宋体" w:hAnsi="宋体" w:cs="宋体"/>
                <w:bCs/>
                <w:color w:val="auto"/>
                <w:sz w:val="22"/>
                <w:szCs w:val="22"/>
                <w:highlight w:val="none"/>
                <w:lang w:eastAsia="zh-CN"/>
              </w:rPr>
              <w:t>、</w:t>
            </w:r>
            <w:r>
              <w:rPr>
                <w:rFonts w:hint="eastAsia" w:ascii="宋体" w:hAnsi="宋体" w:cs="宋体"/>
                <w:bCs/>
                <w:color w:val="auto"/>
                <w:sz w:val="22"/>
                <w:szCs w:val="22"/>
                <w:highlight w:val="none"/>
              </w:rPr>
              <w:t>Cambridge University Press</w:t>
            </w:r>
            <w:r>
              <w:rPr>
                <w:rFonts w:hint="eastAsia" w:ascii="宋体" w:hAnsi="宋体" w:cs="宋体"/>
                <w:bCs/>
                <w:color w:val="auto"/>
                <w:sz w:val="22"/>
                <w:szCs w:val="22"/>
                <w:highlight w:val="none"/>
                <w:lang w:eastAsia="zh-CN"/>
              </w:rPr>
              <w:t>、</w:t>
            </w:r>
            <w:r>
              <w:rPr>
                <w:rFonts w:hint="eastAsia" w:ascii="宋体" w:hAnsi="宋体" w:cs="宋体"/>
                <w:bCs/>
                <w:color w:val="auto"/>
                <w:sz w:val="22"/>
                <w:szCs w:val="22"/>
                <w:highlight w:val="none"/>
              </w:rPr>
              <w:t>Columbia University Press</w:t>
            </w:r>
            <w:r>
              <w:rPr>
                <w:rFonts w:hint="eastAsia" w:ascii="宋体" w:hAnsi="宋体" w:cs="宋体"/>
                <w:bCs/>
                <w:color w:val="auto"/>
                <w:sz w:val="22"/>
                <w:szCs w:val="22"/>
                <w:highlight w:val="none"/>
                <w:lang w:eastAsia="zh-CN"/>
              </w:rPr>
              <w:t>、</w:t>
            </w:r>
            <w:r>
              <w:rPr>
                <w:rFonts w:hint="eastAsia" w:ascii="宋体" w:hAnsi="宋体" w:cs="宋体"/>
                <w:bCs/>
                <w:color w:val="auto"/>
                <w:sz w:val="22"/>
                <w:szCs w:val="22"/>
                <w:highlight w:val="none"/>
              </w:rPr>
              <w:t>Cornell University Press</w:t>
            </w:r>
            <w:r>
              <w:rPr>
                <w:rFonts w:hint="eastAsia" w:ascii="宋体" w:hAnsi="宋体" w:cs="宋体"/>
                <w:bCs/>
                <w:color w:val="auto"/>
                <w:sz w:val="22"/>
                <w:szCs w:val="22"/>
                <w:highlight w:val="none"/>
                <w:lang w:eastAsia="zh-CN"/>
              </w:rPr>
              <w:t>、</w:t>
            </w:r>
            <w:r>
              <w:rPr>
                <w:rFonts w:hint="eastAsia" w:ascii="宋体" w:hAnsi="宋体" w:cs="宋体"/>
                <w:bCs/>
                <w:color w:val="auto"/>
                <w:sz w:val="22"/>
                <w:szCs w:val="22"/>
                <w:highlight w:val="none"/>
              </w:rPr>
              <w:t>Harvard University Press</w:t>
            </w:r>
            <w:r>
              <w:rPr>
                <w:rFonts w:hint="eastAsia" w:ascii="宋体" w:hAnsi="宋体" w:cs="宋体"/>
                <w:bCs/>
                <w:color w:val="auto"/>
                <w:sz w:val="22"/>
                <w:szCs w:val="22"/>
                <w:highlight w:val="none"/>
                <w:lang w:eastAsia="zh-CN"/>
              </w:rPr>
              <w:t>、</w:t>
            </w:r>
            <w:r>
              <w:rPr>
                <w:rFonts w:hint="eastAsia" w:ascii="宋体" w:hAnsi="宋体" w:cs="宋体"/>
                <w:bCs/>
                <w:color w:val="auto"/>
                <w:sz w:val="22"/>
                <w:szCs w:val="22"/>
                <w:highlight w:val="none"/>
              </w:rPr>
              <w:t>Oxford University Press</w:t>
            </w:r>
            <w:r>
              <w:rPr>
                <w:rFonts w:hint="eastAsia" w:ascii="宋体" w:hAnsi="宋体" w:cs="宋体"/>
                <w:bCs/>
                <w:color w:val="auto"/>
                <w:sz w:val="22"/>
                <w:szCs w:val="22"/>
                <w:highlight w:val="none"/>
                <w:lang w:eastAsia="zh-CN"/>
              </w:rPr>
              <w:t>、</w:t>
            </w:r>
            <w:r>
              <w:rPr>
                <w:rFonts w:hint="eastAsia" w:ascii="宋体" w:hAnsi="宋体" w:cs="宋体"/>
                <w:bCs/>
                <w:color w:val="auto"/>
                <w:sz w:val="22"/>
                <w:szCs w:val="22"/>
                <w:highlight w:val="none"/>
              </w:rPr>
              <w:t>Princeton University Press</w:t>
            </w:r>
            <w:r>
              <w:rPr>
                <w:rFonts w:hint="eastAsia" w:ascii="宋体" w:hAnsi="宋体" w:cs="宋体"/>
                <w:bCs/>
                <w:color w:val="auto"/>
                <w:sz w:val="22"/>
                <w:szCs w:val="22"/>
                <w:highlight w:val="none"/>
                <w:lang w:eastAsia="zh-CN"/>
              </w:rPr>
              <w:t>、</w:t>
            </w:r>
            <w:r>
              <w:rPr>
                <w:rFonts w:hint="eastAsia" w:ascii="宋体" w:hAnsi="宋体" w:cs="宋体"/>
                <w:bCs/>
                <w:color w:val="auto"/>
                <w:sz w:val="22"/>
                <w:szCs w:val="22"/>
                <w:highlight w:val="none"/>
              </w:rPr>
              <w:t>University of Chicago Press</w:t>
            </w:r>
            <w:r>
              <w:rPr>
                <w:rFonts w:hint="eastAsia" w:ascii="宋体" w:hAnsi="宋体" w:cs="宋体"/>
                <w:bCs/>
                <w:color w:val="auto"/>
                <w:sz w:val="22"/>
                <w:szCs w:val="22"/>
                <w:highlight w:val="none"/>
                <w:lang w:eastAsia="zh-CN"/>
              </w:rPr>
              <w:t>、</w:t>
            </w:r>
            <w:r>
              <w:rPr>
                <w:rFonts w:hint="eastAsia" w:ascii="宋体" w:hAnsi="宋体" w:cs="宋体"/>
                <w:bCs/>
                <w:color w:val="auto"/>
                <w:sz w:val="22"/>
                <w:szCs w:val="22"/>
                <w:highlight w:val="none"/>
              </w:rPr>
              <w:t>Yale University Press</w:t>
            </w:r>
            <w:r>
              <w:rPr>
                <w:rFonts w:hint="eastAsia" w:ascii="宋体" w:hAnsi="宋体" w:cs="宋体"/>
                <w:bCs/>
                <w:color w:val="auto"/>
                <w:sz w:val="22"/>
                <w:szCs w:val="22"/>
                <w:highlight w:val="none"/>
                <w:lang w:eastAsia="zh-CN"/>
              </w:rPr>
              <w:t>、</w:t>
            </w:r>
            <w:r>
              <w:rPr>
                <w:rFonts w:hint="eastAsia" w:ascii="宋体" w:hAnsi="宋体" w:cs="宋体"/>
                <w:bCs/>
                <w:color w:val="auto"/>
                <w:sz w:val="22"/>
                <w:szCs w:val="22"/>
                <w:highlight w:val="none"/>
              </w:rPr>
              <w:t>Pearson</w:t>
            </w:r>
            <w:r>
              <w:rPr>
                <w:rFonts w:hint="eastAsia" w:ascii="宋体" w:hAnsi="宋体" w:cs="宋体"/>
                <w:bCs/>
                <w:color w:val="auto"/>
                <w:sz w:val="22"/>
                <w:szCs w:val="22"/>
                <w:highlight w:val="none"/>
                <w:lang w:eastAsia="zh-CN"/>
              </w:rPr>
              <w:t>、</w:t>
            </w:r>
            <w:r>
              <w:rPr>
                <w:rFonts w:hint="eastAsia" w:ascii="宋体" w:hAnsi="宋体" w:cs="宋体"/>
                <w:bCs/>
                <w:color w:val="auto"/>
                <w:sz w:val="22"/>
                <w:szCs w:val="22"/>
                <w:highlight w:val="none"/>
              </w:rPr>
              <w:t>Palgrave Macmillan</w:t>
            </w:r>
            <w:r>
              <w:rPr>
                <w:rFonts w:hint="eastAsia" w:ascii="宋体" w:hAnsi="宋体" w:cs="宋体"/>
                <w:bCs/>
                <w:color w:val="auto"/>
                <w:sz w:val="22"/>
                <w:szCs w:val="22"/>
                <w:highlight w:val="none"/>
                <w:lang w:eastAsia="zh-CN"/>
              </w:rPr>
              <w:t>、</w:t>
            </w:r>
            <w:r>
              <w:rPr>
                <w:rFonts w:hint="eastAsia" w:ascii="宋体" w:hAnsi="宋体" w:cs="宋体"/>
                <w:bCs/>
                <w:color w:val="auto"/>
                <w:sz w:val="22"/>
                <w:szCs w:val="22"/>
                <w:highlight w:val="none"/>
              </w:rPr>
              <w:t>Rizzoli</w:t>
            </w:r>
            <w:r>
              <w:rPr>
                <w:rFonts w:hint="eastAsia" w:ascii="宋体" w:hAnsi="宋体" w:cs="宋体"/>
                <w:bCs/>
                <w:color w:val="auto"/>
                <w:sz w:val="22"/>
                <w:szCs w:val="22"/>
                <w:highlight w:val="none"/>
                <w:lang w:eastAsia="zh-CN"/>
              </w:rPr>
              <w:t>、</w:t>
            </w:r>
            <w:r>
              <w:rPr>
                <w:rFonts w:hint="eastAsia" w:ascii="宋体" w:hAnsi="宋体" w:cs="宋体"/>
                <w:bCs/>
                <w:color w:val="auto"/>
                <w:sz w:val="22"/>
                <w:szCs w:val="22"/>
                <w:highlight w:val="none"/>
              </w:rPr>
              <w:t>Taschen</w:t>
            </w:r>
            <w:r>
              <w:rPr>
                <w:rFonts w:hint="eastAsia" w:ascii="宋体" w:hAnsi="宋体" w:cs="宋体"/>
                <w:bCs/>
                <w:color w:val="auto"/>
                <w:sz w:val="22"/>
                <w:szCs w:val="22"/>
                <w:highlight w:val="none"/>
                <w:lang w:eastAsia="zh-CN"/>
              </w:rPr>
              <w:t>、</w:t>
            </w:r>
            <w:r>
              <w:rPr>
                <w:rFonts w:hint="eastAsia" w:ascii="宋体" w:hAnsi="宋体" w:cs="宋体"/>
                <w:bCs/>
                <w:color w:val="auto"/>
                <w:sz w:val="22"/>
                <w:szCs w:val="22"/>
                <w:highlight w:val="none"/>
              </w:rPr>
              <w:t>Thames &amp; Hudson等</w:t>
            </w:r>
            <w:r>
              <w:rPr>
                <w:rFonts w:hint="eastAsia" w:ascii="宋体" w:hAnsi="宋体" w:cs="宋体"/>
                <w:bCs/>
                <w:color w:val="auto"/>
                <w:sz w:val="22"/>
                <w:szCs w:val="22"/>
                <w:highlight w:val="none"/>
                <w:lang w:eastAsia="zh-CN"/>
              </w:rPr>
              <w:t>1</w:t>
            </w:r>
            <w:r>
              <w:rPr>
                <w:rFonts w:hint="eastAsia" w:ascii="宋体" w:hAnsi="宋体" w:cs="宋体"/>
                <w:bCs/>
                <w:color w:val="auto"/>
                <w:sz w:val="22"/>
                <w:szCs w:val="22"/>
                <w:highlight w:val="none"/>
                <w:lang w:val="en-US" w:eastAsia="zh-CN"/>
              </w:rPr>
              <w:t>5</w:t>
            </w:r>
            <w:r>
              <w:rPr>
                <w:rFonts w:hint="eastAsia" w:ascii="宋体" w:hAnsi="宋体" w:cs="宋体"/>
                <w:bCs/>
                <w:color w:val="auto"/>
                <w:sz w:val="22"/>
                <w:szCs w:val="22"/>
                <w:highlight w:val="none"/>
              </w:rPr>
              <w:t>家出版社）签约证明材料打分，提供</w:t>
            </w:r>
            <w:r>
              <w:rPr>
                <w:rFonts w:hint="eastAsia" w:ascii="宋体" w:hAnsi="宋体" w:cs="宋体"/>
                <w:bCs/>
                <w:color w:val="auto"/>
                <w:sz w:val="22"/>
                <w:szCs w:val="22"/>
                <w:highlight w:val="none"/>
                <w:lang w:val="en-US" w:eastAsia="zh-CN"/>
              </w:rPr>
              <w:t>15</w:t>
            </w:r>
            <w:r>
              <w:rPr>
                <w:rFonts w:hint="eastAsia" w:ascii="宋体" w:hAnsi="宋体" w:cs="宋体"/>
                <w:bCs/>
                <w:color w:val="auto"/>
                <w:sz w:val="22"/>
                <w:szCs w:val="22"/>
                <w:highlight w:val="none"/>
              </w:rPr>
              <w:t>家者得</w:t>
            </w:r>
            <w:r>
              <w:rPr>
                <w:rFonts w:hint="eastAsia" w:ascii="宋体" w:hAnsi="宋体" w:cs="宋体"/>
                <w:bCs/>
                <w:color w:val="auto"/>
                <w:sz w:val="22"/>
                <w:szCs w:val="22"/>
                <w:highlight w:val="none"/>
                <w:lang w:val="en-US" w:eastAsia="zh-CN"/>
              </w:rPr>
              <w:t>2</w:t>
            </w:r>
            <w:r>
              <w:rPr>
                <w:rFonts w:hint="eastAsia" w:ascii="宋体" w:hAnsi="宋体" w:cs="宋体"/>
                <w:bCs/>
                <w:color w:val="auto"/>
                <w:sz w:val="22"/>
                <w:szCs w:val="22"/>
                <w:highlight w:val="none"/>
              </w:rPr>
              <w:t>分，提供1</w:t>
            </w:r>
            <w:r>
              <w:rPr>
                <w:rFonts w:hint="eastAsia" w:ascii="宋体" w:hAnsi="宋体" w:cs="宋体"/>
                <w:bCs/>
                <w:color w:val="auto"/>
                <w:sz w:val="22"/>
                <w:szCs w:val="22"/>
                <w:highlight w:val="none"/>
                <w:lang w:val="en-US" w:eastAsia="zh-CN"/>
              </w:rPr>
              <w:t>4</w:t>
            </w:r>
            <w:r>
              <w:rPr>
                <w:rFonts w:hint="eastAsia" w:ascii="宋体" w:hAnsi="宋体" w:cs="宋体"/>
                <w:bCs/>
                <w:color w:val="auto"/>
                <w:sz w:val="22"/>
                <w:szCs w:val="22"/>
                <w:highlight w:val="none"/>
              </w:rPr>
              <w:t>-1</w:t>
            </w:r>
            <w:r>
              <w:rPr>
                <w:rFonts w:hint="eastAsia" w:ascii="宋体" w:hAnsi="宋体" w:cs="宋体"/>
                <w:bCs/>
                <w:color w:val="auto"/>
                <w:sz w:val="22"/>
                <w:szCs w:val="22"/>
                <w:highlight w:val="none"/>
                <w:lang w:val="en-US" w:eastAsia="zh-CN"/>
              </w:rPr>
              <w:t>0</w:t>
            </w:r>
            <w:r>
              <w:rPr>
                <w:rFonts w:hint="eastAsia" w:ascii="宋体" w:hAnsi="宋体" w:cs="宋体"/>
                <w:bCs/>
                <w:color w:val="auto"/>
                <w:sz w:val="22"/>
                <w:szCs w:val="22"/>
                <w:highlight w:val="none"/>
              </w:rPr>
              <w:t>家者得</w:t>
            </w:r>
            <w:r>
              <w:rPr>
                <w:rFonts w:hint="eastAsia" w:ascii="宋体" w:hAnsi="宋体" w:cs="宋体"/>
                <w:bCs/>
                <w:color w:val="auto"/>
                <w:sz w:val="22"/>
                <w:szCs w:val="22"/>
                <w:highlight w:val="none"/>
                <w:lang w:val="en-US" w:eastAsia="zh-CN"/>
              </w:rPr>
              <w:t>1</w:t>
            </w:r>
            <w:r>
              <w:rPr>
                <w:rFonts w:hint="eastAsia" w:ascii="宋体" w:hAnsi="宋体" w:cs="宋体"/>
                <w:bCs/>
                <w:color w:val="auto"/>
                <w:sz w:val="22"/>
                <w:szCs w:val="22"/>
                <w:highlight w:val="none"/>
              </w:rPr>
              <w:t>分，提供</w:t>
            </w:r>
            <w:r>
              <w:rPr>
                <w:rFonts w:hint="eastAsia" w:ascii="宋体" w:hAnsi="宋体" w:cs="宋体"/>
                <w:bCs/>
                <w:color w:val="auto"/>
                <w:sz w:val="22"/>
                <w:szCs w:val="22"/>
                <w:highlight w:val="none"/>
                <w:lang w:val="en-US" w:eastAsia="zh-CN"/>
              </w:rPr>
              <w:t>9</w:t>
            </w:r>
            <w:r>
              <w:rPr>
                <w:rFonts w:hint="eastAsia" w:ascii="宋体" w:hAnsi="宋体" w:cs="宋体"/>
                <w:bCs/>
                <w:color w:val="auto"/>
                <w:sz w:val="22"/>
                <w:szCs w:val="22"/>
                <w:highlight w:val="none"/>
              </w:rPr>
              <w:t>-</w:t>
            </w:r>
            <w:r>
              <w:rPr>
                <w:rFonts w:hint="eastAsia" w:ascii="宋体" w:hAnsi="宋体" w:cs="宋体"/>
                <w:bCs/>
                <w:color w:val="auto"/>
                <w:sz w:val="22"/>
                <w:szCs w:val="22"/>
                <w:highlight w:val="none"/>
                <w:lang w:val="en-US" w:eastAsia="zh-CN"/>
              </w:rPr>
              <w:t>5</w:t>
            </w:r>
            <w:r>
              <w:rPr>
                <w:rFonts w:hint="eastAsia" w:ascii="宋体" w:hAnsi="宋体" w:cs="宋体"/>
                <w:bCs/>
                <w:color w:val="auto"/>
                <w:sz w:val="22"/>
                <w:szCs w:val="22"/>
                <w:highlight w:val="none"/>
              </w:rPr>
              <w:t>家者得</w:t>
            </w:r>
            <w:r>
              <w:rPr>
                <w:rFonts w:hint="eastAsia" w:ascii="宋体" w:hAnsi="宋体" w:cs="宋体"/>
                <w:bCs/>
                <w:color w:val="auto"/>
                <w:sz w:val="22"/>
                <w:szCs w:val="22"/>
                <w:highlight w:val="none"/>
                <w:lang w:val="en-US" w:eastAsia="zh-CN"/>
              </w:rPr>
              <w:t>0.5</w:t>
            </w:r>
            <w:r>
              <w:rPr>
                <w:rFonts w:hint="eastAsia" w:ascii="宋体" w:hAnsi="宋体" w:cs="宋体"/>
                <w:bCs/>
                <w:color w:val="auto"/>
                <w:sz w:val="22"/>
                <w:szCs w:val="22"/>
                <w:highlight w:val="none"/>
              </w:rPr>
              <w:t>分，少于</w:t>
            </w:r>
            <w:r>
              <w:rPr>
                <w:rFonts w:hint="eastAsia" w:ascii="宋体" w:hAnsi="宋体" w:cs="宋体"/>
                <w:bCs/>
                <w:color w:val="auto"/>
                <w:sz w:val="22"/>
                <w:szCs w:val="22"/>
                <w:highlight w:val="none"/>
                <w:lang w:val="en-US" w:eastAsia="zh-CN"/>
              </w:rPr>
              <w:t>5</w:t>
            </w:r>
            <w:r>
              <w:rPr>
                <w:rFonts w:hint="eastAsia" w:ascii="宋体" w:hAnsi="宋体" w:cs="宋体"/>
                <w:bCs/>
                <w:color w:val="auto"/>
                <w:sz w:val="22"/>
                <w:szCs w:val="22"/>
                <w:highlight w:val="none"/>
              </w:rPr>
              <w:t>家者不得分。</w:t>
            </w:r>
          </w:p>
        </w:tc>
      </w:tr>
      <w:tr w14:paraId="656B6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Merge w:val="continue"/>
            <w:noWrap w:val="0"/>
            <w:vAlign w:val="center"/>
          </w:tcPr>
          <w:p w14:paraId="26079FC3">
            <w:pPr>
              <w:widowControl/>
              <w:spacing w:line="360" w:lineRule="exact"/>
              <w:jc w:val="left"/>
              <w:rPr>
                <w:rFonts w:hint="eastAsia" w:ascii="宋体" w:hAnsi="宋体" w:cs="宋体"/>
                <w:bCs/>
                <w:color w:val="auto"/>
                <w:sz w:val="22"/>
                <w:szCs w:val="22"/>
                <w:highlight w:val="none"/>
              </w:rPr>
            </w:pPr>
          </w:p>
        </w:tc>
        <w:tc>
          <w:tcPr>
            <w:tcW w:w="1118" w:type="dxa"/>
            <w:vMerge w:val="continue"/>
            <w:noWrap w:val="0"/>
            <w:vAlign w:val="center"/>
          </w:tcPr>
          <w:p w14:paraId="49FC3252">
            <w:pPr>
              <w:widowControl/>
              <w:spacing w:line="360" w:lineRule="exact"/>
              <w:jc w:val="left"/>
              <w:rPr>
                <w:rFonts w:hint="eastAsia" w:ascii="宋体" w:hAnsi="宋体" w:cs="宋体"/>
                <w:bCs/>
                <w:color w:val="auto"/>
                <w:sz w:val="22"/>
                <w:szCs w:val="22"/>
                <w:highlight w:val="none"/>
              </w:rPr>
            </w:pPr>
          </w:p>
        </w:tc>
        <w:tc>
          <w:tcPr>
            <w:tcW w:w="799" w:type="dxa"/>
            <w:noWrap w:val="0"/>
            <w:vAlign w:val="center"/>
          </w:tcPr>
          <w:p w14:paraId="4DC5D478">
            <w:pPr>
              <w:widowControl/>
              <w:spacing w:line="360" w:lineRule="exact"/>
              <w:jc w:val="center"/>
              <w:rPr>
                <w:rFonts w:hint="eastAsia" w:ascii="宋体" w:hAnsi="宋体" w:eastAsia="宋体" w:cs="宋体"/>
                <w:bCs/>
                <w:color w:val="auto"/>
                <w:sz w:val="22"/>
                <w:szCs w:val="22"/>
                <w:highlight w:val="none"/>
                <w:lang w:eastAsia="zh-CN"/>
              </w:rPr>
            </w:pPr>
            <w:r>
              <w:rPr>
                <w:rFonts w:hint="eastAsia" w:ascii="宋体" w:hAnsi="宋体" w:cs="宋体"/>
                <w:bCs/>
                <w:color w:val="auto"/>
                <w:sz w:val="22"/>
                <w:szCs w:val="22"/>
                <w:highlight w:val="none"/>
              </w:rPr>
              <w:t>0-</w:t>
            </w:r>
            <w:r>
              <w:rPr>
                <w:rFonts w:hint="eastAsia" w:ascii="宋体" w:hAnsi="宋体" w:cs="宋体"/>
                <w:bCs/>
                <w:color w:val="auto"/>
                <w:sz w:val="22"/>
                <w:szCs w:val="22"/>
                <w:highlight w:val="none"/>
                <w:lang w:val="en-US" w:eastAsia="zh-CN"/>
              </w:rPr>
              <w:t>3</w:t>
            </w:r>
          </w:p>
        </w:tc>
        <w:tc>
          <w:tcPr>
            <w:tcW w:w="7084" w:type="dxa"/>
            <w:noWrap w:val="0"/>
            <w:vAlign w:val="center"/>
          </w:tcPr>
          <w:p w14:paraId="0AD46741">
            <w:pPr>
              <w:widowControl/>
              <w:spacing w:line="360" w:lineRule="exact"/>
              <w:jc w:val="left"/>
              <w:rPr>
                <w:rFonts w:hint="eastAsia" w:ascii="宋体" w:hAnsi="宋体" w:cs="宋体"/>
                <w:bCs/>
                <w:color w:val="auto"/>
                <w:sz w:val="22"/>
                <w:szCs w:val="22"/>
                <w:highlight w:val="none"/>
              </w:rPr>
            </w:pPr>
            <w:r>
              <w:rPr>
                <w:rFonts w:hint="eastAsia" w:ascii="宋体" w:hAnsi="宋体" w:cs="宋体"/>
                <w:bCs/>
                <w:color w:val="auto"/>
                <w:sz w:val="22"/>
                <w:szCs w:val="22"/>
                <w:highlight w:val="none"/>
              </w:rPr>
              <w:t>除采购人重点关注的</w:t>
            </w:r>
            <w:r>
              <w:rPr>
                <w:rFonts w:hint="eastAsia" w:ascii="宋体" w:hAnsi="宋体" w:cs="宋体"/>
                <w:bCs/>
                <w:color w:val="auto"/>
                <w:sz w:val="22"/>
                <w:szCs w:val="22"/>
                <w:highlight w:val="none"/>
                <w:lang w:val="en-US" w:eastAsia="zh-CN"/>
              </w:rPr>
              <w:t>15</w:t>
            </w:r>
            <w:r>
              <w:rPr>
                <w:rFonts w:hint="eastAsia" w:ascii="宋体" w:hAnsi="宋体" w:cs="宋体"/>
                <w:bCs/>
                <w:color w:val="auto"/>
                <w:sz w:val="22"/>
                <w:szCs w:val="22"/>
                <w:highlight w:val="none"/>
              </w:rPr>
              <w:t>家出版社外，投标人与其他知名出版社的合作情况提供出版社清单，总计包含800家以下</w:t>
            </w:r>
            <w:r>
              <w:rPr>
                <w:rFonts w:hint="eastAsia" w:ascii="宋体" w:hAnsi="宋体" w:cs="宋体"/>
                <w:bCs/>
                <w:color w:val="auto"/>
                <w:sz w:val="22"/>
                <w:szCs w:val="22"/>
                <w:highlight w:val="none"/>
                <w:lang w:val="en-US" w:eastAsia="zh-CN"/>
              </w:rPr>
              <w:t>的不得分</w:t>
            </w:r>
            <w:r>
              <w:rPr>
                <w:rFonts w:hint="eastAsia" w:ascii="宋体" w:hAnsi="宋体" w:cs="宋体"/>
                <w:bCs/>
                <w:color w:val="auto"/>
                <w:sz w:val="22"/>
                <w:szCs w:val="22"/>
                <w:highlight w:val="none"/>
              </w:rPr>
              <w:t>，800-900家的得</w:t>
            </w:r>
            <w:r>
              <w:rPr>
                <w:rFonts w:hint="eastAsia" w:ascii="宋体" w:hAnsi="宋体" w:cs="宋体"/>
                <w:bCs/>
                <w:color w:val="auto"/>
                <w:sz w:val="22"/>
                <w:szCs w:val="22"/>
                <w:highlight w:val="none"/>
                <w:lang w:val="en-US" w:eastAsia="zh-CN"/>
              </w:rPr>
              <w:t>1</w:t>
            </w:r>
            <w:r>
              <w:rPr>
                <w:rFonts w:hint="eastAsia" w:ascii="宋体" w:hAnsi="宋体" w:cs="宋体"/>
                <w:bCs/>
                <w:color w:val="auto"/>
                <w:sz w:val="22"/>
                <w:szCs w:val="22"/>
                <w:highlight w:val="none"/>
              </w:rPr>
              <w:t>分,900-1000家的得</w:t>
            </w:r>
            <w:r>
              <w:rPr>
                <w:rFonts w:hint="eastAsia" w:ascii="宋体" w:hAnsi="宋体" w:cs="宋体"/>
                <w:bCs/>
                <w:color w:val="auto"/>
                <w:sz w:val="22"/>
                <w:szCs w:val="22"/>
                <w:highlight w:val="none"/>
                <w:lang w:val="en-US" w:eastAsia="zh-CN"/>
              </w:rPr>
              <w:t>2</w:t>
            </w:r>
            <w:r>
              <w:rPr>
                <w:rFonts w:hint="eastAsia" w:ascii="宋体" w:hAnsi="宋体" w:cs="宋体"/>
                <w:bCs/>
                <w:color w:val="auto"/>
                <w:sz w:val="22"/>
                <w:szCs w:val="22"/>
                <w:highlight w:val="none"/>
              </w:rPr>
              <w:t>分；1000家以上的得</w:t>
            </w:r>
            <w:r>
              <w:rPr>
                <w:rFonts w:hint="eastAsia" w:ascii="宋体" w:hAnsi="宋体" w:cs="宋体"/>
                <w:bCs/>
                <w:color w:val="auto"/>
                <w:sz w:val="22"/>
                <w:szCs w:val="22"/>
                <w:highlight w:val="none"/>
                <w:lang w:val="en-US" w:eastAsia="zh-CN"/>
              </w:rPr>
              <w:t>3</w:t>
            </w:r>
            <w:r>
              <w:rPr>
                <w:rFonts w:hint="eastAsia" w:ascii="宋体" w:hAnsi="宋体" w:cs="宋体"/>
                <w:bCs/>
                <w:color w:val="auto"/>
                <w:sz w:val="22"/>
                <w:szCs w:val="22"/>
                <w:highlight w:val="none"/>
              </w:rPr>
              <w:t>分。</w:t>
            </w:r>
          </w:p>
        </w:tc>
      </w:tr>
      <w:tr w14:paraId="4CA04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720" w:type="dxa"/>
            <w:vMerge w:val="continue"/>
            <w:noWrap w:val="0"/>
            <w:vAlign w:val="center"/>
          </w:tcPr>
          <w:p w14:paraId="33008E8A">
            <w:pPr>
              <w:widowControl/>
              <w:spacing w:line="360" w:lineRule="exact"/>
              <w:jc w:val="left"/>
              <w:rPr>
                <w:rFonts w:hint="eastAsia" w:ascii="宋体" w:hAnsi="宋体" w:cs="宋体"/>
                <w:bCs/>
                <w:color w:val="auto"/>
                <w:sz w:val="22"/>
                <w:szCs w:val="22"/>
                <w:highlight w:val="none"/>
              </w:rPr>
            </w:pPr>
          </w:p>
        </w:tc>
        <w:tc>
          <w:tcPr>
            <w:tcW w:w="1118" w:type="dxa"/>
            <w:vMerge w:val="continue"/>
            <w:noWrap w:val="0"/>
            <w:vAlign w:val="center"/>
          </w:tcPr>
          <w:p w14:paraId="1F7E4956">
            <w:pPr>
              <w:widowControl/>
              <w:spacing w:line="360" w:lineRule="exact"/>
              <w:jc w:val="left"/>
              <w:rPr>
                <w:rFonts w:hint="eastAsia" w:ascii="宋体" w:hAnsi="宋体" w:cs="宋体"/>
                <w:bCs/>
                <w:color w:val="auto"/>
                <w:sz w:val="22"/>
                <w:szCs w:val="22"/>
                <w:highlight w:val="none"/>
              </w:rPr>
            </w:pPr>
          </w:p>
        </w:tc>
        <w:tc>
          <w:tcPr>
            <w:tcW w:w="799" w:type="dxa"/>
            <w:noWrap w:val="0"/>
            <w:vAlign w:val="center"/>
          </w:tcPr>
          <w:p w14:paraId="1CE58909">
            <w:pPr>
              <w:widowControl/>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0-3</w:t>
            </w:r>
          </w:p>
        </w:tc>
        <w:tc>
          <w:tcPr>
            <w:tcW w:w="7084" w:type="dxa"/>
            <w:noWrap w:val="0"/>
            <w:vAlign w:val="center"/>
          </w:tcPr>
          <w:p w14:paraId="41DF92E4">
            <w:pPr>
              <w:widowControl/>
              <w:spacing w:line="360" w:lineRule="exact"/>
              <w:jc w:val="left"/>
              <w:rPr>
                <w:rFonts w:hint="eastAsia" w:ascii="宋体" w:hAnsi="宋体" w:cs="宋体"/>
                <w:bCs/>
                <w:color w:val="auto"/>
                <w:sz w:val="22"/>
                <w:szCs w:val="22"/>
                <w:highlight w:val="none"/>
              </w:rPr>
            </w:pPr>
            <w:r>
              <w:rPr>
                <w:rFonts w:hint="eastAsia" w:ascii="宋体" w:hAnsi="宋体" w:cs="宋体"/>
                <w:bCs/>
                <w:color w:val="auto"/>
                <w:sz w:val="22"/>
                <w:szCs w:val="22"/>
                <w:highlight w:val="none"/>
              </w:rPr>
              <w:t>有提供国外大学图书馆馆藏学科核心学术书目报告的得3分，没有的不得分。</w:t>
            </w:r>
          </w:p>
        </w:tc>
      </w:tr>
      <w:tr w14:paraId="72257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0" w:hRule="atLeast"/>
        </w:trPr>
        <w:tc>
          <w:tcPr>
            <w:tcW w:w="720" w:type="dxa"/>
            <w:vMerge w:val="restart"/>
            <w:noWrap w:val="0"/>
            <w:vAlign w:val="center"/>
          </w:tcPr>
          <w:p w14:paraId="44B2F7EC">
            <w:pPr>
              <w:widowControl/>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2</w:t>
            </w:r>
          </w:p>
        </w:tc>
        <w:tc>
          <w:tcPr>
            <w:tcW w:w="1118" w:type="dxa"/>
            <w:vMerge w:val="restart"/>
            <w:noWrap w:val="0"/>
            <w:vAlign w:val="center"/>
          </w:tcPr>
          <w:p w14:paraId="76BE4B55">
            <w:pPr>
              <w:widowControl/>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现采能力</w:t>
            </w:r>
            <w:r>
              <w:rPr>
                <w:rFonts w:hint="eastAsia" w:ascii="宋体" w:hAnsi="宋体" w:cs="宋体"/>
                <w:bCs/>
                <w:color w:val="auto"/>
                <w:sz w:val="22"/>
                <w:szCs w:val="22"/>
                <w:highlight w:val="none"/>
              </w:rPr>
              <w:br w:type="textWrapping"/>
            </w:r>
            <w:r>
              <w:rPr>
                <w:rFonts w:hint="eastAsia" w:ascii="宋体" w:hAnsi="宋体" w:cs="宋体"/>
                <w:bCs/>
                <w:color w:val="auto"/>
                <w:sz w:val="22"/>
                <w:szCs w:val="22"/>
                <w:highlight w:val="none"/>
              </w:rPr>
              <w:t>（</w:t>
            </w:r>
            <w:r>
              <w:rPr>
                <w:rFonts w:hint="eastAsia" w:ascii="宋体" w:hAnsi="宋体" w:cs="宋体"/>
                <w:bCs/>
                <w:color w:val="auto"/>
                <w:sz w:val="22"/>
                <w:szCs w:val="22"/>
                <w:highlight w:val="none"/>
                <w:lang w:val="en-US" w:eastAsia="zh-CN"/>
              </w:rPr>
              <w:t>6</w:t>
            </w:r>
            <w:r>
              <w:rPr>
                <w:rFonts w:hint="eastAsia" w:ascii="宋体" w:hAnsi="宋体" w:cs="宋体"/>
                <w:bCs/>
                <w:color w:val="auto"/>
                <w:sz w:val="22"/>
                <w:szCs w:val="22"/>
                <w:highlight w:val="none"/>
              </w:rPr>
              <w:t>分）</w:t>
            </w:r>
          </w:p>
        </w:tc>
        <w:tc>
          <w:tcPr>
            <w:tcW w:w="799" w:type="dxa"/>
            <w:noWrap/>
            <w:vAlign w:val="center"/>
          </w:tcPr>
          <w:p w14:paraId="0FC06569">
            <w:pPr>
              <w:widowControl/>
              <w:spacing w:line="360" w:lineRule="exact"/>
              <w:jc w:val="center"/>
              <w:rPr>
                <w:rFonts w:hint="eastAsia" w:ascii="宋体" w:hAnsi="宋体" w:eastAsia="宋体" w:cs="宋体"/>
                <w:bCs/>
                <w:color w:val="auto"/>
                <w:sz w:val="22"/>
                <w:szCs w:val="22"/>
                <w:highlight w:val="none"/>
                <w:lang w:eastAsia="zh-CN"/>
              </w:rPr>
            </w:pPr>
            <w:r>
              <w:rPr>
                <w:rFonts w:hint="eastAsia" w:ascii="宋体" w:hAnsi="宋体" w:cs="宋体"/>
                <w:bCs/>
                <w:color w:val="auto"/>
                <w:sz w:val="22"/>
                <w:szCs w:val="22"/>
                <w:highlight w:val="none"/>
              </w:rPr>
              <w:t>0-</w:t>
            </w:r>
            <w:r>
              <w:rPr>
                <w:rFonts w:hint="eastAsia" w:ascii="宋体" w:hAnsi="宋体" w:cs="宋体"/>
                <w:bCs/>
                <w:color w:val="auto"/>
                <w:sz w:val="22"/>
                <w:szCs w:val="22"/>
                <w:highlight w:val="none"/>
                <w:lang w:val="en-US" w:eastAsia="zh-CN"/>
              </w:rPr>
              <w:t>3</w:t>
            </w:r>
          </w:p>
        </w:tc>
        <w:tc>
          <w:tcPr>
            <w:tcW w:w="7084" w:type="dxa"/>
            <w:noWrap w:val="0"/>
            <w:vAlign w:val="center"/>
          </w:tcPr>
          <w:p w14:paraId="7FE533AA">
            <w:pPr>
              <w:widowControl/>
              <w:spacing w:line="360" w:lineRule="exact"/>
              <w:jc w:val="left"/>
              <w:rPr>
                <w:rFonts w:hint="eastAsia" w:ascii="宋体" w:hAnsi="宋体" w:eastAsia="宋体" w:cs="宋体"/>
                <w:bCs/>
                <w:color w:val="auto"/>
                <w:sz w:val="22"/>
                <w:szCs w:val="22"/>
                <w:highlight w:val="none"/>
                <w:lang w:eastAsia="zh-CN"/>
              </w:rPr>
            </w:pPr>
            <w:r>
              <w:rPr>
                <w:rFonts w:hint="eastAsia" w:ascii="宋体" w:hAnsi="宋体" w:cs="宋体"/>
                <w:bCs/>
                <w:color w:val="auto"/>
                <w:sz w:val="22"/>
                <w:szCs w:val="22"/>
                <w:highlight w:val="none"/>
              </w:rPr>
              <w:t>根据投标人现采能力进行综合评分：投标人有一定规模的现采场所（需提供房产证或房产租赁合同复印件）</w:t>
            </w:r>
            <w:r>
              <w:rPr>
                <w:rFonts w:hint="eastAsia" w:ascii="宋体" w:hAnsi="宋体" w:cs="宋体"/>
                <w:bCs/>
                <w:color w:val="auto"/>
                <w:sz w:val="22"/>
                <w:szCs w:val="22"/>
                <w:highlight w:val="none"/>
                <w:lang w:eastAsia="zh-CN"/>
              </w:rPr>
              <w:t>，</w:t>
            </w:r>
            <w:r>
              <w:rPr>
                <w:rFonts w:hint="eastAsia" w:ascii="宋体" w:hAnsi="宋体" w:cs="宋体"/>
                <w:bCs/>
                <w:color w:val="auto"/>
                <w:sz w:val="22"/>
                <w:szCs w:val="22"/>
                <w:highlight w:val="none"/>
              </w:rPr>
              <w:t>能组织举办大型书市现采活动（提供用户证明）</w:t>
            </w:r>
            <w:r>
              <w:rPr>
                <w:rFonts w:hint="eastAsia" w:ascii="宋体" w:hAnsi="宋体" w:cs="宋体"/>
                <w:bCs/>
                <w:color w:val="auto"/>
                <w:sz w:val="22"/>
                <w:szCs w:val="22"/>
                <w:highlight w:val="none"/>
                <w:lang w:eastAsia="zh-CN"/>
              </w:rPr>
              <w:t>，</w:t>
            </w:r>
            <w:r>
              <w:rPr>
                <w:rFonts w:hint="eastAsia" w:ascii="宋体" w:hAnsi="宋体" w:cs="宋体"/>
                <w:bCs/>
                <w:color w:val="auto"/>
                <w:sz w:val="22"/>
                <w:szCs w:val="22"/>
                <w:highlight w:val="none"/>
              </w:rPr>
              <w:t>能组织用户参加现采活动（提供用户证明）</w:t>
            </w:r>
            <w:r>
              <w:rPr>
                <w:rFonts w:hint="eastAsia" w:ascii="宋体" w:hAnsi="宋体" w:cs="宋体"/>
                <w:bCs/>
                <w:color w:val="auto"/>
                <w:sz w:val="22"/>
                <w:szCs w:val="22"/>
                <w:highlight w:val="none"/>
                <w:lang w:eastAsia="zh-CN"/>
              </w:rPr>
              <w:t>；</w:t>
            </w:r>
            <w:r>
              <w:rPr>
                <w:rFonts w:hint="eastAsia" w:ascii="宋体" w:hAnsi="宋体" w:cs="宋体"/>
                <w:bCs/>
                <w:color w:val="auto"/>
                <w:sz w:val="22"/>
                <w:szCs w:val="22"/>
                <w:highlight w:val="none"/>
              </w:rPr>
              <w:t>能在采购人所在场所组织现采活动的（提供用户证明）等情况</w:t>
            </w:r>
            <w:r>
              <w:rPr>
                <w:rFonts w:hint="eastAsia" w:ascii="宋体" w:hAnsi="宋体" w:cs="宋体"/>
                <w:bCs/>
                <w:color w:val="auto"/>
                <w:sz w:val="22"/>
                <w:szCs w:val="22"/>
                <w:highlight w:val="none"/>
                <w:lang w:eastAsia="zh-CN"/>
              </w:rPr>
              <w:t>：</w:t>
            </w:r>
          </w:p>
          <w:p w14:paraId="0786EECA">
            <w:pPr>
              <w:widowControl/>
              <w:spacing w:line="360" w:lineRule="exact"/>
              <w:jc w:val="left"/>
              <w:rPr>
                <w:rFonts w:hint="eastAsia" w:ascii="宋体" w:hAnsi="宋体" w:cs="宋体"/>
                <w:bCs/>
                <w:color w:val="auto"/>
                <w:sz w:val="22"/>
                <w:szCs w:val="22"/>
                <w:highlight w:val="none"/>
              </w:rPr>
            </w:pPr>
            <w:r>
              <w:rPr>
                <w:rFonts w:hint="eastAsia" w:ascii="宋体" w:hAnsi="宋体" w:cs="宋体"/>
                <w:bCs/>
                <w:color w:val="auto"/>
                <w:sz w:val="22"/>
                <w:szCs w:val="22"/>
                <w:highlight w:val="none"/>
              </w:rPr>
              <w:t>（1）能举办大型现采活动，能组织用户参加现采活动</w:t>
            </w:r>
            <w:r>
              <w:rPr>
                <w:rFonts w:hint="eastAsia" w:ascii="宋体" w:hAnsi="宋体" w:cs="宋体"/>
                <w:bCs/>
                <w:color w:val="auto"/>
                <w:sz w:val="22"/>
                <w:szCs w:val="22"/>
                <w:highlight w:val="none"/>
                <w:lang w:eastAsia="zh-CN"/>
              </w:rPr>
              <w:t>；</w:t>
            </w:r>
            <w:r>
              <w:rPr>
                <w:rFonts w:hint="eastAsia" w:ascii="宋体" w:hAnsi="宋体" w:cs="宋体"/>
                <w:bCs/>
                <w:color w:val="auto"/>
                <w:sz w:val="22"/>
                <w:szCs w:val="22"/>
                <w:highlight w:val="none"/>
              </w:rPr>
              <w:t>能在采购人场所组织现采活动的得</w:t>
            </w:r>
            <w:r>
              <w:rPr>
                <w:rFonts w:hint="eastAsia" w:ascii="宋体" w:hAnsi="宋体" w:cs="宋体"/>
                <w:bCs/>
                <w:color w:val="auto"/>
                <w:sz w:val="22"/>
                <w:szCs w:val="22"/>
                <w:highlight w:val="none"/>
                <w:lang w:val="en-US" w:eastAsia="zh-CN"/>
              </w:rPr>
              <w:t>3</w:t>
            </w:r>
            <w:r>
              <w:rPr>
                <w:rFonts w:hint="eastAsia" w:ascii="宋体" w:hAnsi="宋体" w:cs="宋体"/>
                <w:bCs/>
                <w:color w:val="auto"/>
                <w:sz w:val="22"/>
                <w:szCs w:val="22"/>
                <w:highlight w:val="none"/>
              </w:rPr>
              <w:t>分；</w:t>
            </w:r>
          </w:p>
          <w:p w14:paraId="416FB2B9">
            <w:pPr>
              <w:widowControl/>
              <w:spacing w:line="360" w:lineRule="exact"/>
              <w:jc w:val="left"/>
              <w:rPr>
                <w:rFonts w:hint="eastAsia" w:ascii="宋体" w:hAnsi="宋体" w:cs="宋体"/>
                <w:bCs/>
                <w:color w:val="auto"/>
                <w:sz w:val="22"/>
                <w:szCs w:val="22"/>
                <w:highlight w:val="none"/>
              </w:rPr>
            </w:pPr>
            <w:r>
              <w:rPr>
                <w:rFonts w:hint="eastAsia" w:ascii="宋体" w:hAnsi="宋体" w:cs="宋体"/>
                <w:bCs/>
                <w:color w:val="auto"/>
                <w:sz w:val="22"/>
                <w:szCs w:val="22"/>
                <w:highlight w:val="none"/>
              </w:rPr>
              <w:t>（2）能举办大型现采活动，能组织用户参加现采活动</w:t>
            </w:r>
            <w:r>
              <w:rPr>
                <w:rFonts w:hint="eastAsia" w:ascii="宋体" w:hAnsi="宋体" w:cs="宋体"/>
                <w:bCs/>
                <w:color w:val="auto"/>
                <w:sz w:val="22"/>
                <w:szCs w:val="22"/>
                <w:highlight w:val="none"/>
                <w:lang w:eastAsia="zh-CN"/>
              </w:rPr>
              <w:t>；</w:t>
            </w:r>
            <w:r>
              <w:rPr>
                <w:rFonts w:hint="eastAsia" w:ascii="宋体" w:hAnsi="宋体" w:cs="宋体"/>
                <w:bCs/>
                <w:color w:val="auto"/>
                <w:sz w:val="22"/>
                <w:szCs w:val="22"/>
                <w:highlight w:val="none"/>
              </w:rPr>
              <w:t>不能在采购人场所组织现采活动的得</w:t>
            </w:r>
            <w:r>
              <w:rPr>
                <w:rFonts w:hint="eastAsia" w:ascii="宋体" w:hAnsi="宋体" w:cs="宋体"/>
                <w:bCs/>
                <w:color w:val="auto"/>
                <w:sz w:val="22"/>
                <w:szCs w:val="22"/>
                <w:highlight w:val="none"/>
                <w:lang w:val="en-US" w:eastAsia="zh-CN"/>
              </w:rPr>
              <w:t>2</w:t>
            </w:r>
            <w:r>
              <w:rPr>
                <w:rFonts w:hint="eastAsia" w:ascii="宋体" w:hAnsi="宋体" w:cs="宋体"/>
                <w:bCs/>
                <w:color w:val="auto"/>
                <w:sz w:val="22"/>
                <w:szCs w:val="22"/>
                <w:highlight w:val="none"/>
              </w:rPr>
              <w:t>分；</w:t>
            </w:r>
          </w:p>
          <w:p w14:paraId="6DFD6358">
            <w:pPr>
              <w:widowControl/>
              <w:spacing w:line="360" w:lineRule="exact"/>
              <w:jc w:val="left"/>
              <w:rPr>
                <w:rFonts w:hint="eastAsia" w:ascii="宋体" w:hAnsi="宋体" w:cs="宋体"/>
                <w:bCs/>
                <w:color w:val="auto"/>
                <w:sz w:val="22"/>
                <w:szCs w:val="22"/>
                <w:highlight w:val="none"/>
              </w:rPr>
            </w:pPr>
            <w:r>
              <w:rPr>
                <w:rFonts w:hint="eastAsia" w:ascii="宋体" w:hAnsi="宋体" w:cs="宋体"/>
                <w:bCs/>
                <w:color w:val="auto"/>
                <w:sz w:val="22"/>
                <w:szCs w:val="22"/>
                <w:highlight w:val="none"/>
              </w:rPr>
              <w:t>（3）能举办大型现采活动，不能组织用户参加现采活动</w:t>
            </w:r>
            <w:r>
              <w:rPr>
                <w:rFonts w:hint="eastAsia" w:ascii="宋体" w:hAnsi="宋体" w:cs="宋体"/>
                <w:bCs/>
                <w:color w:val="auto"/>
                <w:sz w:val="22"/>
                <w:szCs w:val="22"/>
                <w:highlight w:val="none"/>
                <w:lang w:eastAsia="zh-CN"/>
              </w:rPr>
              <w:t>；</w:t>
            </w:r>
            <w:r>
              <w:rPr>
                <w:rFonts w:hint="eastAsia" w:ascii="宋体" w:hAnsi="宋体" w:cs="宋体"/>
                <w:bCs/>
                <w:color w:val="auto"/>
                <w:sz w:val="22"/>
                <w:szCs w:val="22"/>
                <w:highlight w:val="none"/>
              </w:rPr>
              <w:t>不能在采购人场所组织现采活动的得</w:t>
            </w:r>
            <w:r>
              <w:rPr>
                <w:rFonts w:hint="eastAsia" w:ascii="宋体" w:hAnsi="宋体" w:cs="宋体"/>
                <w:bCs/>
                <w:color w:val="auto"/>
                <w:sz w:val="22"/>
                <w:szCs w:val="22"/>
                <w:highlight w:val="none"/>
                <w:lang w:val="en-US" w:eastAsia="zh-CN"/>
              </w:rPr>
              <w:t>1</w:t>
            </w:r>
            <w:r>
              <w:rPr>
                <w:rFonts w:hint="eastAsia" w:ascii="宋体" w:hAnsi="宋体" w:cs="宋体"/>
                <w:bCs/>
                <w:color w:val="auto"/>
                <w:sz w:val="22"/>
                <w:szCs w:val="22"/>
                <w:highlight w:val="none"/>
              </w:rPr>
              <w:t>分；</w:t>
            </w:r>
          </w:p>
          <w:p w14:paraId="07F253BD">
            <w:pPr>
              <w:widowControl/>
              <w:spacing w:line="360" w:lineRule="exact"/>
              <w:jc w:val="left"/>
              <w:rPr>
                <w:rFonts w:hint="eastAsia" w:ascii="宋体" w:hAnsi="宋体" w:cs="宋体"/>
                <w:bCs/>
                <w:color w:val="auto"/>
                <w:sz w:val="22"/>
                <w:szCs w:val="22"/>
                <w:highlight w:val="none"/>
              </w:rPr>
            </w:pPr>
            <w:r>
              <w:rPr>
                <w:rFonts w:hint="eastAsia" w:ascii="宋体" w:hAnsi="宋体" w:cs="宋体"/>
                <w:bCs/>
                <w:color w:val="auto"/>
                <w:sz w:val="22"/>
                <w:szCs w:val="22"/>
                <w:highlight w:val="none"/>
              </w:rPr>
              <w:t>（4）不提供的0分。</w:t>
            </w:r>
          </w:p>
        </w:tc>
      </w:tr>
      <w:tr w14:paraId="38297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720" w:type="dxa"/>
            <w:vMerge w:val="continue"/>
            <w:noWrap w:val="0"/>
            <w:vAlign w:val="center"/>
          </w:tcPr>
          <w:p w14:paraId="0048B5AA">
            <w:pPr>
              <w:widowControl/>
              <w:spacing w:line="360" w:lineRule="exact"/>
              <w:jc w:val="left"/>
              <w:rPr>
                <w:rFonts w:hint="eastAsia" w:ascii="宋体" w:hAnsi="宋体" w:cs="宋体"/>
                <w:bCs/>
                <w:color w:val="auto"/>
                <w:sz w:val="22"/>
                <w:szCs w:val="22"/>
                <w:highlight w:val="none"/>
              </w:rPr>
            </w:pPr>
          </w:p>
        </w:tc>
        <w:tc>
          <w:tcPr>
            <w:tcW w:w="1118" w:type="dxa"/>
            <w:vMerge w:val="continue"/>
            <w:noWrap w:val="0"/>
            <w:vAlign w:val="center"/>
          </w:tcPr>
          <w:p w14:paraId="14D209EE">
            <w:pPr>
              <w:widowControl/>
              <w:spacing w:line="360" w:lineRule="exact"/>
              <w:jc w:val="left"/>
              <w:rPr>
                <w:rFonts w:hint="eastAsia" w:ascii="宋体" w:hAnsi="宋体" w:cs="宋体"/>
                <w:bCs/>
                <w:color w:val="auto"/>
                <w:sz w:val="22"/>
                <w:szCs w:val="22"/>
                <w:highlight w:val="none"/>
              </w:rPr>
            </w:pPr>
          </w:p>
        </w:tc>
        <w:tc>
          <w:tcPr>
            <w:tcW w:w="799" w:type="dxa"/>
            <w:noWrap w:val="0"/>
            <w:vAlign w:val="center"/>
          </w:tcPr>
          <w:p w14:paraId="326CF32D">
            <w:pPr>
              <w:widowControl/>
              <w:spacing w:line="360" w:lineRule="exact"/>
              <w:jc w:val="center"/>
              <w:rPr>
                <w:rFonts w:hint="eastAsia" w:ascii="宋体" w:hAnsi="宋体" w:eastAsia="宋体" w:cs="宋体"/>
                <w:bCs/>
                <w:color w:val="auto"/>
                <w:sz w:val="22"/>
                <w:szCs w:val="22"/>
                <w:highlight w:val="none"/>
                <w:lang w:eastAsia="zh-CN"/>
              </w:rPr>
            </w:pPr>
            <w:r>
              <w:rPr>
                <w:rFonts w:hint="eastAsia" w:ascii="宋体" w:hAnsi="宋体" w:eastAsia="宋体" w:cs="宋体"/>
                <w:bCs/>
                <w:color w:val="auto"/>
                <w:sz w:val="22"/>
                <w:szCs w:val="22"/>
                <w:highlight w:val="none"/>
                <w:lang w:eastAsia="zh-CN"/>
              </w:rPr>
              <w:t>0-</w:t>
            </w:r>
            <w:r>
              <w:rPr>
                <w:rFonts w:hint="eastAsia" w:ascii="宋体" w:hAnsi="宋体" w:eastAsia="宋体" w:cs="宋体"/>
                <w:bCs/>
                <w:color w:val="auto"/>
                <w:sz w:val="22"/>
                <w:szCs w:val="22"/>
                <w:highlight w:val="none"/>
                <w:lang w:val="en-US" w:eastAsia="zh-CN"/>
              </w:rPr>
              <w:t>3</w:t>
            </w:r>
          </w:p>
        </w:tc>
        <w:tc>
          <w:tcPr>
            <w:tcW w:w="7084" w:type="dxa"/>
            <w:noWrap w:val="0"/>
            <w:vAlign w:val="center"/>
          </w:tcPr>
          <w:p w14:paraId="069F0A4B">
            <w:pPr>
              <w:widowControl/>
              <w:spacing w:line="360" w:lineRule="exact"/>
              <w:jc w:val="left"/>
              <w:rPr>
                <w:rFonts w:hint="eastAsia" w:ascii="宋体" w:hAnsi="宋体" w:eastAsia="宋体" w:cs="宋体"/>
                <w:bCs/>
                <w:color w:val="auto"/>
                <w:sz w:val="22"/>
                <w:szCs w:val="22"/>
                <w:highlight w:val="none"/>
                <w:lang w:eastAsia="zh-CN"/>
              </w:rPr>
            </w:pPr>
            <w:r>
              <w:rPr>
                <w:rFonts w:hint="eastAsia" w:ascii="宋体" w:hAnsi="宋体" w:eastAsia="宋体" w:cs="宋体"/>
                <w:bCs/>
                <w:color w:val="auto"/>
                <w:sz w:val="22"/>
                <w:szCs w:val="22"/>
                <w:highlight w:val="none"/>
                <w:lang w:eastAsia="zh-CN"/>
              </w:rPr>
              <w:t>到馆书展服务方案情况综合评分：方案中至少包括将以何种方式组织</w:t>
            </w:r>
            <w:r>
              <w:rPr>
                <w:rFonts w:hint="eastAsia" w:ascii="宋体" w:hAnsi="宋体" w:cs="宋体"/>
                <w:bCs/>
                <w:color w:val="auto"/>
                <w:sz w:val="22"/>
                <w:szCs w:val="22"/>
                <w:highlight w:val="none"/>
                <w:lang w:eastAsia="zh-CN"/>
              </w:rPr>
              <w:t>进口</w:t>
            </w:r>
            <w:r>
              <w:rPr>
                <w:rFonts w:hint="eastAsia" w:ascii="宋体" w:hAnsi="宋体" w:eastAsia="宋体" w:cs="宋体"/>
                <w:bCs/>
                <w:color w:val="auto"/>
                <w:sz w:val="22"/>
                <w:szCs w:val="22"/>
                <w:highlight w:val="none"/>
                <w:lang w:eastAsia="zh-CN"/>
              </w:rPr>
              <w:t>图书现采，须写明书展可达到的规模即品种和数量、书展的组织形式以及书展频次等方案</w:t>
            </w:r>
            <w:r>
              <w:rPr>
                <w:rFonts w:hint="eastAsia" w:ascii="宋体" w:hAnsi="宋体" w:eastAsia="宋体" w:cs="宋体"/>
                <w:bCs/>
                <w:color w:val="auto"/>
                <w:sz w:val="22"/>
                <w:szCs w:val="22"/>
                <w:highlight w:val="none"/>
                <w:lang w:val="en-US" w:eastAsia="zh-CN"/>
              </w:rPr>
              <w:t>是否</w:t>
            </w:r>
            <w:r>
              <w:rPr>
                <w:rFonts w:hint="eastAsia" w:ascii="宋体" w:hAnsi="宋体" w:eastAsia="宋体" w:cs="宋体"/>
                <w:bCs/>
                <w:color w:val="auto"/>
                <w:sz w:val="22"/>
                <w:szCs w:val="22"/>
                <w:highlight w:val="none"/>
                <w:lang w:eastAsia="zh-CN"/>
              </w:rPr>
              <w:t>贴合采购人需求，合理可行、针对性强，</w:t>
            </w:r>
            <w:r>
              <w:rPr>
                <w:rFonts w:hint="eastAsia" w:ascii="宋体" w:hAnsi="宋体" w:eastAsia="宋体" w:cs="宋体"/>
                <w:bCs/>
                <w:color w:val="auto"/>
                <w:sz w:val="22"/>
                <w:szCs w:val="22"/>
                <w:highlight w:val="none"/>
                <w:lang w:val="en-US" w:eastAsia="zh-CN"/>
              </w:rPr>
              <w:t>评标委员会综合量化评分</w:t>
            </w:r>
            <w:r>
              <w:rPr>
                <w:rFonts w:hint="eastAsia" w:ascii="宋体" w:hAnsi="宋体" w:eastAsia="宋体" w:cs="宋体"/>
                <w:bCs/>
                <w:color w:val="auto"/>
                <w:sz w:val="22"/>
                <w:szCs w:val="22"/>
                <w:highlight w:val="none"/>
                <w:lang w:eastAsia="zh-CN"/>
              </w:rPr>
              <w:t>。</w:t>
            </w:r>
            <w:r>
              <w:rPr>
                <w:rFonts w:hint="eastAsia" w:ascii="宋体" w:hAnsi="宋体" w:eastAsia="宋体" w:cs="宋体"/>
                <w:bCs/>
                <w:color w:val="auto"/>
                <w:sz w:val="22"/>
                <w:szCs w:val="22"/>
                <w:highlight w:val="none"/>
                <w:lang w:val="en-US" w:eastAsia="zh-CN"/>
              </w:rPr>
              <w:t>A档：3分；B档：2分；C档：1分；未提供本项的不得分。</w:t>
            </w:r>
          </w:p>
        </w:tc>
      </w:tr>
      <w:tr w14:paraId="515B4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720" w:type="dxa"/>
            <w:shd w:val="clear" w:color="auto" w:fill="auto"/>
            <w:noWrap w:val="0"/>
            <w:vAlign w:val="center"/>
          </w:tcPr>
          <w:p w14:paraId="6A1EF0E7">
            <w:pPr>
              <w:widowControl/>
              <w:spacing w:line="360" w:lineRule="exact"/>
              <w:jc w:val="center"/>
              <w:rPr>
                <w:rFonts w:hint="eastAsia" w:ascii="宋体" w:hAnsi="宋体" w:eastAsia="宋体" w:cs="宋体"/>
                <w:bCs/>
                <w:color w:val="auto"/>
                <w:kern w:val="2"/>
                <w:sz w:val="22"/>
                <w:szCs w:val="22"/>
                <w:highlight w:val="none"/>
                <w:lang w:val="en-US" w:eastAsia="zh-CN" w:bidi="ar-SA"/>
              </w:rPr>
            </w:pPr>
            <w:r>
              <w:rPr>
                <w:rFonts w:hint="eastAsia" w:ascii="宋体" w:hAnsi="宋体" w:cs="宋体"/>
                <w:bCs/>
                <w:color w:val="auto"/>
                <w:sz w:val="22"/>
                <w:szCs w:val="22"/>
                <w:highlight w:val="none"/>
                <w:lang w:val="en-US" w:eastAsia="zh-CN"/>
              </w:rPr>
              <w:t>3</w:t>
            </w:r>
          </w:p>
        </w:tc>
        <w:tc>
          <w:tcPr>
            <w:tcW w:w="1118" w:type="dxa"/>
            <w:shd w:val="clear" w:color="auto" w:fill="auto"/>
            <w:noWrap w:val="0"/>
            <w:vAlign w:val="center"/>
          </w:tcPr>
          <w:p w14:paraId="4618D607">
            <w:pPr>
              <w:widowControl/>
              <w:spacing w:line="360" w:lineRule="exact"/>
              <w:jc w:val="center"/>
              <w:rPr>
                <w:rFonts w:hint="eastAsia" w:ascii="宋体" w:hAnsi="宋体" w:eastAsia="宋体" w:cs="宋体"/>
                <w:bCs/>
                <w:color w:val="auto"/>
                <w:kern w:val="2"/>
                <w:sz w:val="22"/>
                <w:szCs w:val="22"/>
                <w:highlight w:val="none"/>
                <w:lang w:val="en-US" w:eastAsia="zh-CN" w:bidi="ar-SA"/>
              </w:rPr>
            </w:pPr>
            <w:r>
              <w:rPr>
                <w:rFonts w:hint="eastAsia" w:ascii="宋体" w:hAnsi="宋体" w:cs="宋体"/>
                <w:bCs/>
                <w:color w:val="auto"/>
                <w:sz w:val="22"/>
                <w:szCs w:val="22"/>
                <w:highlight w:val="none"/>
                <w:lang w:val="en-US" w:eastAsia="zh-CN"/>
              </w:rPr>
              <w:t>在馆书架建设方案</w:t>
            </w:r>
            <w:r>
              <w:rPr>
                <w:rFonts w:hint="eastAsia" w:ascii="宋体" w:hAnsi="宋体" w:cs="宋体"/>
                <w:bCs/>
                <w:color w:val="auto"/>
                <w:sz w:val="22"/>
                <w:szCs w:val="22"/>
                <w:highlight w:val="none"/>
              </w:rPr>
              <w:t>（2分）</w:t>
            </w:r>
          </w:p>
        </w:tc>
        <w:tc>
          <w:tcPr>
            <w:tcW w:w="799" w:type="dxa"/>
            <w:shd w:val="clear" w:color="auto" w:fill="auto"/>
            <w:noWrap w:val="0"/>
            <w:vAlign w:val="center"/>
          </w:tcPr>
          <w:p w14:paraId="0079B40E">
            <w:pPr>
              <w:widowControl/>
              <w:spacing w:line="360" w:lineRule="exact"/>
              <w:jc w:val="center"/>
              <w:rPr>
                <w:rFonts w:hint="eastAsia" w:ascii="宋体" w:hAnsi="宋体" w:eastAsia="宋体" w:cs="宋体"/>
                <w:bCs/>
                <w:color w:val="auto"/>
                <w:kern w:val="2"/>
                <w:sz w:val="22"/>
                <w:szCs w:val="22"/>
                <w:highlight w:val="none"/>
                <w:lang w:val="en-US" w:eastAsia="zh-CN" w:bidi="ar-SA"/>
              </w:rPr>
            </w:pPr>
            <w:r>
              <w:rPr>
                <w:rFonts w:hint="eastAsia" w:ascii="宋体" w:hAnsi="宋体" w:cs="宋体"/>
                <w:bCs/>
                <w:color w:val="auto"/>
                <w:sz w:val="22"/>
                <w:szCs w:val="22"/>
                <w:highlight w:val="none"/>
                <w:lang w:val="en-US" w:eastAsia="zh-CN"/>
              </w:rPr>
              <w:t>0-2</w:t>
            </w:r>
          </w:p>
        </w:tc>
        <w:tc>
          <w:tcPr>
            <w:tcW w:w="7084" w:type="dxa"/>
            <w:shd w:val="clear" w:color="auto" w:fill="auto"/>
            <w:noWrap w:val="0"/>
            <w:vAlign w:val="center"/>
          </w:tcPr>
          <w:p w14:paraId="4E7C14EF">
            <w:pPr>
              <w:widowControl/>
              <w:spacing w:line="360" w:lineRule="exact"/>
              <w:jc w:val="left"/>
              <w:rPr>
                <w:rFonts w:hint="default" w:ascii="宋体" w:hAnsi="宋体" w:cs="宋体"/>
                <w:b w:val="0"/>
                <w:bCs w:val="0"/>
                <w:sz w:val="22"/>
                <w:highlight w:val="none"/>
                <w:lang w:val="en-US" w:eastAsia="zh-CN"/>
              </w:rPr>
            </w:pPr>
            <w:r>
              <w:rPr>
                <w:rFonts w:hint="eastAsia" w:ascii="宋体" w:hAnsi="宋体" w:cs="宋体"/>
                <w:b w:val="0"/>
                <w:bCs w:val="0"/>
                <w:sz w:val="22"/>
                <w:highlight w:val="none"/>
                <w:lang w:val="en-US" w:eastAsia="zh-CN"/>
              </w:rPr>
              <w:t>投标人提供的在馆书架现货图书放置、图书更新等方案是否契合采购人要求</w:t>
            </w: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lang w:val="en-US" w:eastAsia="zh-CN"/>
              </w:rPr>
              <w:t>评标委员会综合量化评分</w:t>
            </w:r>
            <w:r>
              <w:rPr>
                <w:rFonts w:hint="eastAsia" w:ascii="宋体" w:hAnsi="宋体" w:eastAsia="宋体" w:cs="宋体"/>
                <w:b w:val="0"/>
                <w:bCs w:val="0"/>
                <w:color w:val="auto"/>
                <w:sz w:val="22"/>
                <w:szCs w:val="22"/>
                <w:highlight w:val="none"/>
                <w:lang w:eastAsia="zh-CN"/>
              </w:rPr>
              <w:t>。</w:t>
            </w:r>
          </w:p>
          <w:p w14:paraId="4F1136FB">
            <w:pPr>
              <w:widowControl/>
              <w:spacing w:line="360" w:lineRule="exact"/>
              <w:jc w:val="left"/>
              <w:rPr>
                <w:rFonts w:hint="eastAsia" w:ascii="宋体" w:hAnsi="宋体" w:eastAsia="宋体" w:cs="宋体"/>
                <w:b/>
                <w:bCs/>
                <w:kern w:val="2"/>
                <w:sz w:val="22"/>
                <w:szCs w:val="24"/>
                <w:highlight w:val="none"/>
                <w:lang w:val="en-US" w:eastAsia="zh-CN" w:bidi="ar-SA"/>
              </w:rPr>
            </w:pPr>
            <w:r>
              <w:rPr>
                <w:rFonts w:hint="eastAsia" w:ascii="宋体" w:hAnsi="宋体" w:eastAsia="宋体" w:cs="宋体"/>
                <w:color w:val="auto"/>
                <w:sz w:val="22"/>
                <w:szCs w:val="22"/>
                <w:highlight w:val="none"/>
                <w:lang w:val="en-US" w:eastAsia="zh-CN"/>
              </w:rPr>
              <w:t>A档：</w:t>
            </w:r>
            <w:r>
              <w:rPr>
                <w:rFonts w:hint="eastAsia" w:ascii="宋体" w:hAnsi="宋体" w:cs="宋体"/>
                <w:color w:val="auto"/>
                <w:sz w:val="22"/>
                <w:szCs w:val="22"/>
                <w:highlight w:val="none"/>
                <w:lang w:val="en-US" w:eastAsia="zh-CN"/>
              </w:rPr>
              <w:t>2</w:t>
            </w:r>
            <w:r>
              <w:rPr>
                <w:rFonts w:hint="eastAsia" w:ascii="宋体" w:hAnsi="宋体" w:eastAsia="宋体" w:cs="宋体"/>
                <w:color w:val="auto"/>
                <w:sz w:val="22"/>
                <w:szCs w:val="22"/>
                <w:highlight w:val="none"/>
                <w:lang w:val="en-US" w:eastAsia="zh-CN"/>
              </w:rPr>
              <w:t>分；B档：1分；C档：0.5分；</w:t>
            </w:r>
            <w:r>
              <w:rPr>
                <w:rFonts w:hint="eastAsia" w:ascii="宋体" w:hAnsi="宋体" w:cs="宋体"/>
                <w:color w:val="auto"/>
                <w:sz w:val="22"/>
                <w:szCs w:val="22"/>
                <w:highlight w:val="none"/>
                <w:lang w:val="en-US" w:eastAsia="zh-CN"/>
              </w:rPr>
              <w:t>未提供本项的不得分。</w:t>
            </w:r>
          </w:p>
        </w:tc>
      </w:tr>
      <w:tr w14:paraId="2F9C3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8" w:hRule="atLeast"/>
        </w:trPr>
        <w:tc>
          <w:tcPr>
            <w:tcW w:w="720" w:type="dxa"/>
            <w:vMerge w:val="restart"/>
            <w:noWrap w:val="0"/>
            <w:vAlign w:val="center"/>
          </w:tcPr>
          <w:p w14:paraId="75EC8E07">
            <w:pPr>
              <w:widowControl/>
              <w:spacing w:line="360" w:lineRule="exact"/>
              <w:jc w:val="left"/>
              <w:rPr>
                <w:rFonts w:hint="eastAsia" w:ascii="宋体" w:hAnsi="宋体" w:eastAsia="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4</w:t>
            </w:r>
          </w:p>
        </w:tc>
        <w:tc>
          <w:tcPr>
            <w:tcW w:w="1118" w:type="dxa"/>
            <w:vMerge w:val="restart"/>
            <w:noWrap w:val="0"/>
            <w:vAlign w:val="center"/>
          </w:tcPr>
          <w:p w14:paraId="37A4A592">
            <w:pPr>
              <w:widowControl/>
              <w:spacing w:line="360" w:lineRule="exact"/>
              <w:jc w:val="left"/>
              <w:rPr>
                <w:rFonts w:hint="default" w:ascii="宋体" w:hAnsi="宋体" w:eastAsia="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服务承诺（8分）</w:t>
            </w:r>
          </w:p>
        </w:tc>
        <w:tc>
          <w:tcPr>
            <w:tcW w:w="799" w:type="dxa"/>
            <w:shd w:val="clear" w:color="auto" w:fill="auto"/>
            <w:noWrap w:val="0"/>
            <w:vAlign w:val="center"/>
          </w:tcPr>
          <w:p w14:paraId="4CCEB59D">
            <w:pPr>
              <w:widowControl/>
              <w:spacing w:line="360" w:lineRule="exact"/>
              <w:jc w:val="center"/>
              <w:rPr>
                <w:rFonts w:hint="eastAsia" w:ascii="宋体" w:hAnsi="宋体" w:eastAsia="宋体" w:cs="宋体"/>
                <w:bCs/>
                <w:color w:val="auto"/>
                <w:kern w:val="2"/>
                <w:sz w:val="22"/>
                <w:szCs w:val="22"/>
                <w:highlight w:val="none"/>
                <w:lang w:val="en-US" w:eastAsia="zh-CN" w:bidi="ar-SA"/>
              </w:rPr>
            </w:pPr>
            <w:r>
              <w:rPr>
                <w:rFonts w:hint="eastAsia" w:ascii="宋体" w:hAnsi="宋体" w:cs="宋体"/>
                <w:bCs/>
                <w:color w:val="auto"/>
                <w:sz w:val="22"/>
                <w:szCs w:val="22"/>
                <w:highlight w:val="none"/>
              </w:rPr>
              <w:t>0-</w:t>
            </w:r>
            <w:r>
              <w:rPr>
                <w:rFonts w:hint="eastAsia" w:ascii="宋体" w:hAnsi="宋体" w:cs="宋体"/>
                <w:bCs/>
                <w:color w:val="auto"/>
                <w:sz w:val="22"/>
                <w:szCs w:val="22"/>
                <w:highlight w:val="none"/>
                <w:lang w:val="en-US" w:eastAsia="zh-CN"/>
              </w:rPr>
              <w:t>4</w:t>
            </w:r>
          </w:p>
        </w:tc>
        <w:tc>
          <w:tcPr>
            <w:tcW w:w="7084" w:type="dxa"/>
            <w:shd w:val="clear" w:color="auto" w:fill="auto"/>
            <w:noWrap w:val="0"/>
            <w:vAlign w:val="center"/>
          </w:tcPr>
          <w:p w14:paraId="3F9E81F1">
            <w:pPr>
              <w:widowControl/>
              <w:spacing w:line="360" w:lineRule="exact"/>
              <w:rPr>
                <w:rFonts w:hint="eastAsia" w:ascii="宋体" w:hAnsi="宋体" w:cs="宋体"/>
                <w:bCs/>
                <w:color w:val="auto"/>
                <w:sz w:val="22"/>
                <w:szCs w:val="22"/>
                <w:highlight w:val="none"/>
                <w:lang w:eastAsia="zh-CN"/>
              </w:rPr>
            </w:pPr>
            <w:r>
              <w:rPr>
                <w:rFonts w:hint="eastAsia" w:ascii="宋体" w:hAnsi="宋体" w:cs="宋体"/>
                <w:bCs/>
                <w:color w:val="auto"/>
                <w:sz w:val="22"/>
                <w:szCs w:val="22"/>
                <w:highlight w:val="none"/>
              </w:rPr>
              <w:t>到书率及拒订率</w:t>
            </w:r>
            <w:r>
              <w:rPr>
                <w:rFonts w:hint="eastAsia" w:ascii="宋体" w:hAnsi="宋体" w:cs="宋体"/>
                <w:bCs/>
                <w:color w:val="auto"/>
                <w:sz w:val="22"/>
                <w:szCs w:val="22"/>
                <w:highlight w:val="none"/>
                <w:lang w:eastAsia="zh-CN"/>
              </w:rPr>
              <w:t>：</w:t>
            </w:r>
          </w:p>
          <w:p w14:paraId="6CBEA5F2">
            <w:pPr>
              <w:widowControl/>
              <w:numPr>
                <w:ilvl w:val="0"/>
                <w:numId w:val="47"/>
              </w:numPr>
              <w:spacing w:line="360" w:lineRule="exact"/>
              <w:rPr>
                <w:rFonts w:hint="eastAsia" w:ascii="宋体" w:hAnsi="宋体" w:cs="宋体"/>
                <w:bCs/>
                <w:color w:val="auto"/>
                <w:sz w:val="22"/>
                <w:szCs w:val="22"/>
                <w:highlight w:val="none"/>
              </w:rPr>
            </w:pPr>
            <w:r>
              <w:rPr>
                <w:rFonts w:hint="eastAsia" w:ascii="宋体" w:hAnsi="宋体" w:cs="宋体"/>
                <w:bCs/>
                <w:color w:val="auto"/>
                <w:sz w:val="22"/>
                <w:szCs w:val="22"/>
                <w:highlight w:val="none"/>
              </w:rPr>
              <w:t>投标人承诺现采图书2周内到书率达100%，电子订单预订图书4个月到书率不低于85%，6个月到书率不低于90%，全年到书率不低于95%，同一批订购单拒订率不得超过10%。完全符合上述承诺的得2分，未承诺</w:t>
            </w:r>
            <w:r>
              <w:rPr>
                <w:rFonts w:hint="eastAsia" w:ascii="宋体" w:hAnsi="宋体" w:cs="宋体"/>
                <w:bCs/>
                <w:color w:val="auto"/>
                <w:sz w:val="22"/>
                <w:szCs w:val="22"/>
                <w:highlight w:val="none"/>
                <w:lang w:val="en-US" w:eastAsia="zh-CN"/>
              </w:rPr>
              <w:t>或未要求承诺</w:t>
            </w:r>
            <w:r>
              <w:rPr>
                <w:rFonts w:hint="eastAsia" w:ascii="宋体" w:hAnsi="宋体" w:cs="宋体"/>
                <w:bCs/>
                <w:color w:val="auto"/>
                <w:sz w:val="22"/>
                <w:szCs w:val="22"/>
                <w:highlight w:val="none"/>
              </w:rPr>
              <w:t>不得分。</w:t>
            </w:r>
          </w:p>
          <w:p w14:paraId="37436A0E">
            <w:pPr>
              <w:widowControl/>
              <w:numPr>
                <w:ilvl w:val="0"/>
                <w:numId w:val="47"/>
              </w:numPr>
              <w:spacing w:line="360" w:lineRule="exact"/>
              <w:rPr>
                <w:rFonts w:hint="eastAsia" w:ascii="宋体" w:hAnsi="宋体" w:eastAsia="宋体" w:cs="宋体"/>
                <w:bCs/>
                <w:color w:val="auto"/>
                <w:kern w:val="2"/>
                <w:sz w:val="22"/>
                <w:szCs w:val="22"/>
                <w:highlight w:val="none"/>
                <w:lang w:val="en-US" w:eastAsia="zh-CN" w:bidi="ar-SA"/>
              </w:rPr>
            </w:pPr>
            <w:r>
              <w:rPr>
                <w:rFonts w:hint="eastAsia" w:ascii="宋体" w:hAnsi="宋体" w:cs="宋体"/>
                <w:bCs/>
                <w:color w:val="auto"/>
                <w:sz w:val="22"/>
                <w:szCs w:val="22"/>
                <w:highlight w:val="none"/>
              </w:rPr>
              <w:t>在满足基础承诺的前提下，电子订单预订图书4个月到书率、6个月到书率、全年到书率</w:t>
            </w:r>
            <w:r>
              <w:rPr>
                <w:rFonts w:hint="eastAsia" w:ascii="宋体" w:hAnsi="宋体" w:cs="宋体"/>
                <w:b/>
                <w:bCs w:val="0"/>
                <w:color w:val="auto"/>
                <w:sz w:val="22"/>
                <w:szCs w:val="22"/>
                <w:highlight w:val="none"/>
              </w:rPr>
              <w:t>3个指标每同时增加2%</w:t>
            </w:r>
            <w:r>
              <w:rPr>
                <w:rFonts w:hint="eastAsia" w:ascii="宋体" w:hAnsi="宋体" w:cs="宋体"/>
                <w:bCs/>
                <w:color w:val="auto"/>
                <w:sz w:val="22"/>
                <w:szCs w:val="22"/>
                <w:highlight w:val="none"/>
              </w:rPr>
              <w:t>，</w:t>
            </w:r>
            <w:r>
              <w:rPr>
                <w:rFonts w:hint="eastAsia" w:ascii="宋体" w:hAnsi="宋体" w:cs="宋体"/>
                <w:b/>
                <w:bCs w:val="0"/>
                <w:color w:val="auto"/>
                <w:sz w:val="22"/>
                <w:szCs w:val="22"/>
                <w:highlight w:val="none"/>
              </w:rPr>
              <w:t>加1分，最高得</w:t>
            </w:r>
            <w:r>
              <w:rPr>
                <w:rFonts w:hint="eastAsia" w:ascii="宋体" w:hAnsi="宋体" w:cs="宋体"/>
                <w:b/>
                <w:bCs w:val="0"/>
                <w:color w:val="auto"/>
                <w:sz w:val="22"/>
                <w:szCs w:val="22"/>
                <w:highlight w:val="none"/>
                <w:lang w:val="en-US" w:eastAsia="zh-CN"/>
              </w:rPr>
              <w:t>2</w:t>
            </w:r>
            <w:r>
              <w:rPr>
                <w:rFonts w:hint="eastAsia" w:ascii="宋体" w:hAnsi="宋体" w:cs="宋体"/>
                <w:b/>
                <w:bCs w:val="0"/>
                <w:color w:val="auto"/>
                <w:sz w:val="22"/>
                <w:szCs w:val="22"/>
                <w:highlight w:val="none"/>
              </w:rPr>
              <w:t>分</w:t>
            </w:r>
            <w:r>
              <w:rPr>
                <w:rFonts w:hint="eastAsia" w:ascii="宋体" w:hAnsi="宋体" w:cs="宋体"/>
                <w:bCs/>
                <w:color w:val="auto"/>
                <w:sz w:val="22"/>
                <w:szCs w:val="22"/>
                <w:highlight w:val="none"/>
              </w:rPr>
              <w:t>。</w:t>
            </w:r>
          </w:p>
          <w:p w14:paraId="3D00B3E8">
            <w:pPr>
              <w:widowControl/>
              <w:spacing w:line="360" w:lineRule="exact"/>
              <w:rPr>
                <w:rFonts w:hint="eastAsia" w:ascii="宋体" w:hAnsi="宋体" w:eastAsia="宋体" w:cs="宋体"/>
                <w:bCs/>
                <w:color w:val="auto"/>
                <w:kern w:val="2"/>
                <w:sz w:val="22"/>
                <w:szCs w:val="22"/>
                <w:highlight w:val="none"/>
                <w:lang w:val="en-US" w:eastAsia="zh-CN" w:bidi="ar-SA"/>
              </w:rPr>
            </w:pPr>
            <w:r>
              <w:rPr>
                <w:rFonts w:hint="eastAsia" w:ascii="宋体" w:hAnsi="宋体" w:cs="宋体"/>
                <w:bCs/>
                <w:color w:val="auto"/>
                <w:sz w:val="22"/>
                <w:szCs w:val="22"/>
                <w:highlight w:val="none"/>
              </w:rPr>
              <w:t>注：提供</w:t>
            </w:r>
            <w:r>
              <w:rPr>
                <w:rFonts w:hint="eastAsia" w:ascii="宋体" w:hAnsi="宋体" w:cs="宋体"/>
                <w:bCs/>
                <w:color w:val="auto"/>
                <w:sz w:val="22"/>
                <w:szCs w:val="22"/>
                <w:highlight w:val="none"/>
                <w:lang w:val="en-US" w:eastAsia="zh-CN"/>
              </w:rPr>
              <w:t>相关</w:t>
            </w:r>
            <w:r>
              <w:rPr>
                <w:rFonts w:hint="eastAsia" w:ascii="宋体" w:hAnsi="宋体" w:cs="宋体"/>
                <w:bCs/>
                <w:color w:val="auto"/>
                <w:sz w:val="22"/>
                <w:szCs w:val="22"/>
                <w:highlight w:val="none"/>
              </w:rPr>
              <w:t>承诺</w:t>
            </w:r>
            <w:r>
              <w:rPr>
                <w:rFonts w:hint="eastAsia" w:ascii="宋体" w:hAnsi="宋体" w:cs="宋体"/>
                <w:bCs/>
                <w:color w:val="auto"/>
                <w:sz w:val="22"/>
                <w:szCs w:val="22"/>
                <w:highlight w:val="none"/>
                <w:lang w:eastAsia="zh-CN"/>
              </w:rPr>
              <w:t>，</w:t>
            </w:r>
            <w:r>
              <w:rPr>
                <w:rFonts w:hint="eastAsia" w:ascii="宋体" w:hAnsi="宋体" w:cs="宋体"/>
                <w:bCs/>
                <w:color w:val="auto"/>
                <w:sz w:val="22"/>
                <w:szCs w:val="22"/>
                <w:highlight w:val="none"/>
                <w:lang w:val="en-US" w:eastAsia="zh-CN"/>
              </w:rPr>
              <w:t>承诺函格式自拟</w:t>
            </w:r>
            <w:r>
              <w:rPr>
                <w:rFonts w:hint="eastAsia" w:ascii="宋体" w:hAnsi="宋体" w:cs="宋体"/>
                <w:bCs/>
                <w:color w:val="auto"/>
                <w:sz w:val="22"/>
                <w:szCs w:val="22"/>
                <w:highlight w:val="none"/>
              </w:rPr>
              <w:t>。</w:t>
            </w:r>
          </w:p>
        </w:tc>
      </w:tr>
      <w:tr w14:paraId="025D9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720" w:type="dxa"/>
            <w:vMerge w:val="continue"/>
            <w:noWrap w:val="0"/>
            <w:vAlign w:val="center"/>
          </w:tcPr>
          <w:p w14:paraId="1CBB0286">
            <w:pPr>
              <w:widowControl/>
              <w:spacing w:line="360" w:lineRule="exact"/>
              <w:jc w:val="left"/>
              <w:rPr>
                <w:rFonts w:hint="eastAsia" w:ascii="宋体" w:hAnsi="宋体" w:cs="宋体"/>
                <w:bCs/>
                <w:color w:val="auto"/>
                <w:sz w:val="22"/>
                <w:szCs w:val="22"/>
                <w:highlight w:val="none"/>
                <w:lang w:val="en-US" w:eastAsia="zh-CN"/>
              </w:rPr>
            </w:pPr>
          </w:p>
        </w:tc>
        <w:tc>
          <w:tcPr>
            <w:tcW w:w="1118" w:type="dxa"/>
            <w:vMerge w:val="continue"/>
            <w:noWrap w:val="0"/>
            <w:vAlign w:val="center"/>
          </w:tcPr>
          <w:p w14:paraId="31617631">
            <w:pPr>
              <w:widowControl/>
              <w:spacing w:line="360" w:lineRule="exact"/>
              <w:jc w:val="left"/>
              <w:rPr>
                <w:rFonts w:hint="eastAsia" w:ascii="宋体" w:hAnsi="宋体" w:cs="宋体"/>
                <w:bCs/>
                <w:color w:val="auto"/>
                <w:sz w:val="22"/>
                <w:szCs w:val="22"/>
                <w:highlight w:val="none"/>
                <w:lang w:val="en-US" w:eastAsia="zh-CN"/>
              </w:rPr>
            </w:pPr>
          </w:p>
        </w:tc>
        <w:tc>
          <w:tcPr>
            <w:tcW w:w="799" w:type="dxa"/>
            <w:shd w:val="clear" w:color="auto" w:fill="auto"/>
            <w:noWrap w:val="0"/>
            <w:vAlign w:val="center"/>
          </w:tcPr>
          <w:p w14:paraId="42EE0B93">
            <w:pPr>
              <w:widowControl/>
              <w:spacing w:line="360" w:lineRule="exact"/>
              <w:jc w:val="center"/>
              <w:rPr>
                <w:rFonts w:hint="eastAsia" w:ascii="宋体" w:hAnsi="宋体" w:eastAsia="宋体" w:cs="宋体"/>
                <w:bCs/>
                <w:color w:val="auto"/>
                <w:kern w:val="2"/>
                <w:sz w:val="22"/>
                <w:szCs w:val="22"/>
                <w:highlight w:val="none"/>
                <w:lang w:val="en-US" w:eastAsia="zh-CN" w:bidi="ar-SA"/>
              </w:rPr>
            </w:pPr>
            <w:r>
              <w:rPr>
                <w:rFonts w:hint="eastAsia" w:ascii="宋体" w:hAnsi="宋体" w:cs="宋体"/>
                <w:bCs/>
                <w:color w:val="auto"/>
                <w:sz w:val="22"/>
                <w:szCs w:val="22"/>
                <w:highlight w:val="none"/>
              </w:rPr>
              <w:t>0-</w:t>
            </w:r>
            <w:r>
              <w:rPr>
                <w:rFonts w:hint="eastAsia" w:ascii="宋体" w:hAnsi="宋体" w:cs="宋体"/>
                <w:bCs/>
                <w:color w:val="auto"/>
                <w:sz w:val="22"/>
                <w:szCs w:val="22"/>
                <w:highlight w:val="none"/>
                <w:lang w:val="en-US" w:eastAsia="zh-CN"/>
              </w:rPr>
              <w:t>1</w:t>
            </w:r>
          </w:p>
        </w:tc>
        <w:tc>
          <w:tcPr>
            <w:tcW w:w="7084" w:type="dxa"/>
            <w:shd w:val="clear" w:color="auto" w:fill="auto"/>
            <w:noWrap w:val="0"/>
            <w:vAlign w:val="center"/>
          </w:tcPr>
          <w:p w14:paraId="670BF64F">
            <w:pPr>
              <w:widowControl/>
              <w:spacing w:line="360" w:lineRule="exact"/>
              <w:jc w:val="left"/>
              <w:rPr>
                <w:rFonts w:hint="eastAsia" w:ascii="宋体" w:hAnsi="宋体" w:eastAsia="宋体" w:cs="宋体"/>
                <w:bCs/>
                <w:color w:val="auto"/>
                <w:kern w:val="2"/>
                <w:sz w:val="22"/>
                <w:szCs w:val="22"/>
                <w:highlight w:val="none"/>
                <w:lang w:val="en-US" w:eastAsia="zh-CN" w:bidi="ar-SA"/>
              </w:rPr>
            </w:pPr>
            <w:r>
              <w:rPr>
                <w:rFonts w:hint="eastAsia" w:ascii="宋体" w:hAnsi="宋体" w:cs="宋体"/>
                <w:bCs/>
                <w:color w:val="auto"/>
                <w:sz w:val="22"/>
                <w:szCs w:val="22"/>
                <w:highlight w:val="none"/>
              </w:rPr>
              <w:t>图书质量要求承诺：按照本招标文件附件</w:t>
            </w:r>
            <w:r>
              <w:rPr>
                <w:rFonts w:hint="eastAsia" w:ascii="宋体" w:hAnsi="宋体" w:cs="宋体"/>
                <w:bCs/>
                <w:color w:val="auto"/>
                <w:sz w:val="22"/>
                <w:szCs w:val="22"/>
                <w:highlight w:val="none"/>
                <w:lang w:val="en-US" w:eastAsia="zh-CN"/>
              </w:rPr>
              <w:t>七</w:t>
            </w:r>
            <w:r>
              <w:rPr>
                <w:rFonts w:hint="eastAsia" w:ascii="宋体" w:hAnsi="宋体" w:cs="宋体"/>
                <w:bCs/>
                <w:color w:val="auto"/>
                <w:sz w:val="22"/>
                <w:szCs w:val="22"/>
                <w:highlight w:val="none"/>
              </w:rPr>
              <w:t>格式要求提供承诺函的得</w:t>
            </w:r>
            <w:r>
              <w:rPr>
                <w:rFonts w:hint="eastAsia" w:ascii="宋体" w:hAnsi="宋体" w:cs="宋体"/>
                <w:bCs/>
                <w:color w:val="auto"/>
                <w:sz w:val="22"/>
                <w:szCs w:val="22"/>
                <w:highlight w:val="none"/>
                <w:lang w:val="en-US" w:eastAsia="zh-CN"/>
              </w:rPr>
              <w:t>1</w:t>
            </w:r>
            <w:r>
              <w:rPr>
                <w:rFonts w:hint="eastAsia" w:ascii="宋体" w:hAnsi="宋体" w:cs="宋体"/>
                <w:bCs/>
                <w:color w:val="auto"/>
                <w:sz w:val="22"/>
                <w:szCs w:val="22"/>
                <w:highlight w:val="none"/>
              </w:rPr>
              <w:t>分。不提供承诺函不得分。</w:t>
            </w:r>
          </w:p>
        </w:tc>
      </w:tr>
      <w:tr w14:paraId="2FAF1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720" w:type="dxa"/>
            <w:vMerge w:val="continue"/>
            <w:noWrap w:val="0"/>
            <w:vAlign w:val="center"/>
          </w:tcPr>
          <w:p w14:paraId="7488AD2B">
            <w:pPr>
              <w:widowControl/>
              <w:spacing w:line="360" w:lineRule="exact"/>
              <w:jc w:val="left"/>
              <w:rPr>
                <w:rFonts w:hint="eastAsia" w:ascii="宋体" w:hAnsi="宋体" w:cs="宋体"/>
                <w:bCs/>
                <w:color w:val="auto"/>
                <w:sz w:val="22"/>
                <w:szCs w:val="22"/>
                <w:highlight w:val="none"/>
                <w:lang w:val="en-US" w:eastAsia="zh-CN"/>
              </w:rPr>
            </w:pPr>
          </w:p>
        </w:tc>
        <w:tc>
          <w:tcPr>
            <w:tcW w:w="1118" w:type="dxa"/>
            <w:vMerge w:val="continue"/>
            <w:noWrap w:val="0"/>
            <w:vAlign w:val="center"/>
          </w:tcPr>
          <w:p w14:paraId="734E4339">
            <w:pPr>
              <w:widowControl/>
              <w:spacing w:line="360" w:lineRule="exact"/>
              <w:jc w:val="left"/>
              <w:rPr>
                <w:rFonts w:hint="eastAsia" w:ascii="宋体" w:hAnsi="宋体" w:cs="宋体"/>
                <w:bCs/>
                <w:color w:val="auto"/>
                <w:sz w:val="22"/>
                <w:szCs w:val="22"/>
                <w:highlight w:val="none"/>
                <w:lang w:val="en-US" w:eastAsia="zh-CN"/>
              </w:rPr>
            </w:pPr>
          </w:p>
        </w:tc>
        <w:tc>
          <w:tcPr>
            <w:tcW w:w="799" w:type="dxa"/>
            <w:shd w:val="clear" w:color="auto" w:fill="auto"/>
            <w:noWrap w:val="0"/>
            <w:vAlign w:val="center"/>
          </w:tcPr>
          <w:p w14:paraId="344F5AC4">
            <w:pPr>
              <w:widowControl/>
              <w:spacing w:line="360" w:lineRule="exact"/>
              <w:jc w:val="center"/>
              <w:rPr>
                <w:rFonts w:hint="default" w:ascii="宋体" w:hAnsi="宋体" w:eastAsia="宋体" w:cs="宋体"/>
                <w:bCs/>
                <w:color w:val="auto"/>
                <w:kern w:val="2"/>
                <w:sz w:val="22"/>
                <w:szCs w:val="22"/>
                <w:highlight w:val="none"/>
                <w:lang w:val="en-US" w:eastAsia="zh-CN" w:bidi="ar-SA"/>
              </w:rPr>
            </w:pPr>
            <w:r>
              <w:rPr>
                <w:rFonts w:hint="eastAsia" w:ascii="宋体" w:hAnsi="宋体" w:cs="宋体"/>
                <w:bCs/>
                <w:color w:val="auto"/>
                <w:sz w:val="22"/>
                <w:szCs w:val="22"/>
                <w:highlight w:val="none"/>
              </w:rPr>
              <w:t>0-</w:t>
            </w:r>
            <w:r>
              <w:rPr>
                <w:rFonts w:hint="eastAsia" w:ascii="宋体" w:hAnsi="宋体" w:cs="宋体"/>
                <w:bCs/>
                <w:color w:val="auto"/>
                <w:sz w:val="22"/>
                <w:szCs w:val="22"/>
                <w:highlight w:val="none"/>
                <w:lang w:val="en-US" w:eastAsia="zh-CN"/>
              </w:rPr>
              <w:t>1</w:t>
            </w:r>
          </w:p>
        </w:tc>
        <w:tc>
          <w:tcPr>
            <w:tcW w:w="7084" w:type="dxa"/>
            <w:shd w:val="clear" w:color="auto" w:fill="auto"/>
            <w:noWrap w:val="0"/>
            <w:vAlign w:val="center"/>
          </w:tcPr>
          <w:p w14:paraId="0B265953">
            <w:pPr>
              <w:widowControl/>
              <w:spacing w:line="360" w:lineRule="exact"/>
              <w:jc w:val="left"/>
              <w:rPr>
                <w:rFonts w:hint="eastAsia" w:ascii="宋体" w:hAnsi="宋体" w:eastAsia="宋体" w:cs="宋体"/>
                <w:bCs/>
                <w:color w:val="auto"/>
                <w:kern w:val="2"/>
                <w:sz w:val="22"/>
                <w:szCs w:val="22"/>
                <w:highlight w:val="none"/>
                <w:lang w:val="en-US" w:eastAsia="zh-CN" w:bidi="ar-SA"/>
              </w:rPr>
            </w:pPr>
            <w:r>
              <w:rPr>
                <w:rFonts w:hint="eastAsia" w:ascii="宋体" w:hAnsi="宋体" w:cs="宋体"/>
                <w:bCs/>
                <w:color w:val="auto"/>
                <w:sz w:val="22"/>
                <w:szCs w:val="22"/>
                <w:highlight w:val="none"/>
              </w:rPr>
              <w:t>订单反馈承诺：按照本招标文件附件</w:t>
            </w:r>
            <w:r>
              <w:rPr>
                <w:rFonts w:hint="eastAsia" w:ascii="宋体" w:hAnsi="宋体" w:cs="宋体"/>
                <w:bCs/>
                <w:color w:val="auto"/>
                <w:sz w:val="22"/>
                <w:szCs w:val="22"/>
                <w:highlight w:val="none"/>
                <w:lang w:val="en-US" w:eastAsia="zh-CN"/>
              </w:rPr>
              <w:t>八</w:t>
            </w:r>
            <w:r>
              <w:rPr>
                <w:rFonts w:hint="eastAsia" w:ascii="宋体" w:hAnsi="宋体" w:cs="宋体"/>
                <w:bCs/>
                <w:color w:val="auto"/>
                <w:sz w:val="22"/>
                <w:szCs w:val="22"/>
                <w:highlight w:val="none"/>
              </w:rPr>
              <w:t>格式要求提供承诺函的得</w:t>
            </w:r>
            <w:r>
              <w:rPr>
                <w:rFonts w:hint="eastAsia" w:ascii="宋体" w:hAnsi="宋体" w:cs="宋体"/>
                <w:bCs/>
                <w:color w:val="auto"/>
                <w:sz w:val="22"/>
                <w:szCs w:val="22"/>
                <w:highlight w:val="none"/>
                <w:lang w:val="en-US" w:eastAsia="zh-CN"/>
              </w:rPr>
              <w:t>1</w:t>
            </w:r>
            <w:r>
              <w:rPr>
                <w:rFonts w:hint="eastAsia" w:ascii="宋体" w:hAnsi="宋体" w:cs="宋体"/>
                <w:bCs/>
                <w:color w:val="auto"/>
                <w:sz w:val="22"/>
                <w:szCs w:val="22"/>
                <w:highlight w:val="none"/>
              </w:rPr>
              <w:t>分。不提供承诺函不得分。</w:t>
            </w:r>
          </w:p>
        </w:tc>
      </w:tr>
      <w:tr w14:paraId="080BB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720" w:type="dxa"/>
            <w:vMerge w:val="continue"/>
            <w:noWrap w:val="0"/>
            <w:vAlign w:val="center"/>
          </w:tcPr>
          <w:p w14:paraId="1AB08CC5">
            <w:pPr>
              <w:widowControl/>
              <w:spacing w:line="360" w:lineRule="exact"/>
              <w:jc w:val="left"/>
              <w:rPr>
                <w:rFonts w:hint="eastAsia" w:ascii="宋体" w:hAnsi="宋体" w:cs="宋体"/>
                <w:bCs/>
                <w:color w:val="auto"/>
                <w:sz w:val="22"/>
                <w:szCs w:val="22"/>
                <w:highlight w:val="none"/>
                <w:lang w:val="en-US" w:eastAsia="zh-CN"/>
              </w:rPr>
            </w:pPr>
          </w:p>
        </w:tc>
        <w:tc>
          <w:tcPr>
            <w:tcW w:w="1118" w:type="dxa"/>
            <w:vMerge w:val="continue"/>
            <w:noWrap w:val="0"/>
            <w:vAlign w:val="center"/>
          </w:tcPr>
          <w:p w14:paraId="3603F990">
            <w:pPr>
              <w:widowControl/>
              <w:spacing w:line="360" w:lineRule="exact"/>
              <w:jc w:val="left"/>
              <w:rPr>
                <w:rFonts w:hint="eastAsia" w:ascii="宋体" w:hAnsi="宋体" w:cs="宋体"/>
                <w:bCs/>
                <w:color w:val="auto"/>
                <w:sz w:val="22"/>
                <w:szCs w:val="22"/>
                <w:highlight w:val="none"/>
                <w:lang w:val="en-US" w:eastAsia="zh-CN"/>
              </w:rPr>
            </w:pPr>
          </w:p>
        </w:tc>
        <w:tc>
          <w:tcPr>
            <w:tcW w:w="799" w:type="dxa"/>
            <w:shd w:val="clear" w:color="auto" w:fill="auto"/>
            <w:noWrap w:val="0"/>
            <w:vAlign w:val="center"/>
          </w:tcPr>
          <w:p w14:paraId="4A97F40E">
            <w:pPr>
              <w:widowControl/>
              <w:spacing w:line="360" w:lineRule="exact"/>
              <w:jc w:val="center"/>
              <w:rPr>
                <w:rFonts w:hint="default" w:ascii="宋体" w:hAnsi="宋体" w:eastAsia="宋体" w:cs="宋体"/>
                <w:bCs/>
                <w:color w:val="auto"/>
                <w:kern w:val="2"/>
                <w:sz w:val="22"/>
                <w:szCs w:val="22"/>
                <w:highlight w:val="none"/>
                <w:lang w:val="en-US" w:eastAsia="zh-CN" w:bidi="ar-SA"/>
              </w:rPr>
            </w:pPr>
            <w:r>
              <w:rPr>
                <w:rFonts w:hint="eastAsia" w:ascii="宋体" w:hAnsi="宋体" w:cs="宋体"/>
                <w:bCs/>
                <w:color w:val="auto"/>
                <w:sz w:val="22"/>
                <w:szCs w:val="22"/>
                <w:highlight w:val="none"/>
              </w:rPr>
              <w:t>0-</w:t>
            </w:r>
            <w:r>
              <w:rPr>
                <w:rFonts w:hint="eastAsia" w:ascii="宋体" w:hAnsi="宋体" w:cs="宋体"/>
                <w:bCs/>
                <w:color w:val="auto"/>
                <w:sz w:val="22"/>
                <w:szCs w:val="22"/>
                <w:highlight w:val="none"/>
                <w:lang w:val="en-US" w:eastAsia="zh-CN"/>
              </w:rPr>
              <w:t>1</w:t>
            </w:r>
          </w:p>
        </w:tc>
        <w:tc>
          <w:tcPr>
            <w:tcW w:w="7084" w:type="dxa"/>
            <w:shd w:val="clear" w:color="auto" w:fill="auto"/>
            <w:noWrap w:val="0"/>
            <w:vAlign w:val="center"/>
          </w:tcPr>
          <w:p w14:paraId="67BC4142">
            <w:pPr>
              <w:widowControl/>
              <w:spacing w:line="360" w:lineRule="exact"/>
              <w:jc w:val="left"/>
              <w:rPr>
                <w:rFonts w:hint="eastAsia" w:ascii="宋体" w:hAnsi="宋体" w:eastAsia="宋体" w:cs="宋体"/>
                <w:bCs/>
                <w:color w:val="auto"/>
                <w:kern w:val="2"/>
                <w:sz w:val="22"/>
                <w:szCs w:val="22"/>
                <w:highlight w:val="none"/>
                <w:lang w:val="en-US" w:eastAsia="zh-CN" w:bidi="ar-SA"/>
              </w:rPr>
            </w:pPr>
            <w:r>
              <w:rPr>
                <w:rFonts w:hint="eastAsia" w:ascii="宋体" w:hAnsi="宋体" w:cs="宋体"/>
                <w:bCs/>
                <w:color w:val="auto"/>
                <w:sz w:val="22"/>
                <w:szCs w:val="22"/>
                <w:highlight w:val="none"/>
              </w:rPr>
              <w:t>退</w:t>
            </w:r>
            <w:r>
              <w:rPr>
                <w:rFonts w:hint="eastAsia" w:ascii="宋体" w:hAnsi="宋体" w:cs="宋体"/>
                <w:bCs/>
                <w:color w:val="auto"/>
                <w:sz w:val="22"/>
                <w:szCs w:val="22"/>
                <w:highlight w:val="none"/>
                <w:lang w:val="en-US" w:eastAsia="zh-CN"/>
              </w:rPr>
              <w:t>换</w:t>
            </w:r>
            <w:r>
              <w:rPr>
                <w:rFonts w:hint="eastAsia" w:ascii="宋体" w:hAnsi="宋体" w:cs="宋体"/>
                <w:bCs/>
                <w:color w:val="auto"/>
                <w:sz w:val="22"/>
                <w:szCs w:val="22"/>
                <w:highlight w:val="none"/>
              </w:rPr>
              <w:t>书</w:t>
            </w:r>
            <w:r>
              <w:rPr>
                <w:rFonts w:hint="eastAsia" w:ascii="宋体" w:hAnsi="宋体" w:cs="宋体"/>
                <w:bCs/>
                <w:color w:val="auto"/>
                <w:sz w:val="22"/>
                <w:szCs w:val="22"/>
                <w:highlight w:val="none"/>
                <w:lang w:val="en-US" w:eastAsia="zh-CN"/>
              </w:rPr>
              <w:t>承诺：</w:t>
            </w:r>
            <w:r>
              <w:rPr>
                <w:rFonts w:hint="eastAsia" w:ascii="宋体" w:hAnsi="宋体" w:cs="宋体"/>
                <w:bCs/>
                <w:color w:val="auto"/>
                <w:sz w:val="22"/>
                <w:szCs w:val="22"/>
                <w:highlight w:val="none"/>
              </w:rPr>
              <w:t>根据投标人对图书质量问题、与馆藏要求不符、与预订不符等原因退书承诺</w:t>
            </w:r>
            <w:r>
              <w:rPr>
                <w:rFonts w:hint="eastAsia" w:ascii="宋体" w:hAnsi="宋体" w:cs="宋体"/>
                <w:bCs/>
                <w:color w:val="auto"/>
                <w:sz w:val="22"/>
                <w:szCs w:val="22"/>
                <w:highlight w:val="none"/>
                <w:lang w:eastAsia="zh-CN"/>
              </w:rPr>
              <w:t>，</w:t>
            </w:r>
            <w:r>
              <w:rPr>
                <w:rFonts w:hint="eastAsia" w:ascii="宋体" w:hAnsi="宋体" w:cs="宋体"/>
                <w:bCs/>
                <w:color w:val="auto"/>
                <w:sz w:val="22"/>
                <w:szCs w:val="22"/>
                <w:highlight w:val="none"/>
              </w:rPr>
              <w:t>按照本招标文件附件</w:t>
            </w:r>
            <w:r>
              <w:rPr>
                <w:rFonts w:hint="eastAsia" w:ascii="宋体" w:hAnsi="宋体" w:cs="宋体"/>
                <w:bCs/>
                <w:color w:val="auto"/>
                <w:sz w:val="22"/>
                <w:szCs w:val="22"/>
                <w:highlight w:val="none"/>
                <w:lang w:val="en-US" w:eastAsia="zh-CN"/>
              </w:rPr>
              <w:t>九</w:t>
            </w:r>
            <w:r>
              <w:rPr>
                <w:rFonts w:hint="eastAsia" w:ascii="宋体" w:hAnsi="宋体" w:cs="宋体"/>
                <w:bCs/>
                <w:color w:val="auto"/>
                <w:sz w:val="22"/>
                <w:szCs w:val="22"/>
                <w:highlight w:val="none"/>
              </w:rPr>
              <w:t>格式要求提供承诺函的得</w:t>
            </w:r>
            <w:r>
              <w:rPr>
                <w:rFonts w:hint="eastAsia" w:ascii="宋体" w:hAnsi="宋体" w:cs="宋体"/>
                <w:bCs/>
                <w:color w:val="auto"/>
                <w:sz w:val="22"/>
                <w:szCs w:val="22"/>
                <w:highlight w:val="none"/>
                <w:lang w:val="en-US" w:eastAsia="zh-CN"/>
              </w:rPr>
              <w:t>1</w:t>
            </w:r>
            <w:r>
              <w:rPr>
                <w:rFonts w:hint="eastAsia" w:ascii="宋体" w:hAnsi="宋体" w:cs="宋体"/>
                <w:bCs/>
                <w:color w:val="auto"/>
                <w:sz w:val="22"/>
                <w:szCs w:val="22"/>
                <w:highlight w:val="none"/>
              </w:rPr>
              <w:t>分。不提供承诺函不得分。</w:t>
            </w:r>
          </w:p>
        </w:tc>
      </w:tr>
      <w:tr w14:paraId="26B89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720" w:type="dxa"/>
            <w:vMerge w:val="continue"/>
            <w:noWrap w:val="0"/>
            <w:vAlign w:val="center"/>
          </w:tcPr>
          <w:p w14:paraId="457ED371">
            <w:pPr>
              <w:widowControl/>
              <w:spacing w:line="360" w:lineRule="exact"/>
              <w:jc w:val="left"/>
              <w:rPr>
                <w:rFonts w:hint="eastAsia" w:ascii="宋体" w:hAnsi="宋体" w:cs="宋体"/>
                <w:bCs/>
                <w:color w:val="auto"/>
                <w:sz w:val="22"/>
                <w:szCs w:val="22"/>
                <w:highlight w:val="none"/>
                <w:lang w:val="en-US" w:eastAsia="zh-CN"/>
              </w:rPr>
            </w:pPr>
          </w:p>
        </w:tc>
        <w:tc>
          <w:tcPr>
            <w:tcW w:w="1118" w:type="dxa"/>
            <w:vMerge w:val="continue"/>
            <w:noWrap w:val="0"/>
            <w:vAlign w:val="center"/>
          </w:tcPr>
          <w:p w14:paraId="477E0240">
            <w:pPr>
              <w:widowControl/>
              <w:spacing w:line="360" w:lineRule="exact"/>
              <w:jc w:val="left"/>
              <w:rPr>
                <w:rFonts w:hint="eastAsia" w:ascii="宋体" w:hAnsi="宋体" w:cs="宋体"/>
                <w:bCs/>
                <w:color w:val="auto"/>
                <w:sz w:val="22"/>
                <w:szCs w:val="22"/>
                <w:highlight w:val="none"/>
                <w:lang w:val="en-US" w:eastAsia="zh-CN"/>
              </w:rPr>
            </w:pPr>
          </w:p>
        </w:tc>
        <w:tc>
          <w:tcPr>
            <w:tcW w:w="799" w:type="dxa"/>
            <w:shd w:val="clear" w:color="auto" w:fill="auto"/>
            <w:noWrap w:val="0"/>
            <w:vAlign w:val="center"/>
          </w:tcPr>
          <w:p w14:paraId="41C31018">
            <w:pPr>
              <w:widowControl/>
              <w:spacing w:line="360" w:lineRule="exact"/>
              <w:jc w:val="center"/>
              <w:rPr>
                <w:rFonts w:hint="eastAsia" w:ascii="宋体" w:hAnsi="宋体" w:eastAsia="宋体" w:cs="宋体"/>
                <w:bCs/>
                <w:color w:val="auto"/>
                <w:sz w:val="22"/>
                <w:szCs w:val="22"/>
                <w:highlight w:val="none"/>
                <w:lang w:eastAsia="zh-CN"/>
              </w:rPr>
            </w:pPr>
            <w:r>
              <w:rPr>
                <w:rFonts w:hint="eastAsia" w:ascii="宋体" w:hAnsi="宋体" w:eastAsia="宋体" w:cs="宋体"/>
                <w:bCs/>
                <w:color w:val="auto"/>
                <w:sz w:val="22"/>
                <w:szCs w:val="22"/>
                <w:highlight w:val="none"/>
                <w:lang w:val="en-US" w:eastAsia="zh-CN"/>
              </w:rPr>
              <w:t>0-1</w:t>
            </w:r>
          </w:p>
          <w:p w14:paraId="42B8F961">
            <w:pPr>
              <w:widowControl/>
              <w:spacing w:line="360" w:lineRule="exact"/>
              <w:jc w:val="center"/>
              <w:rPr>
                <w:rFonts w:hint="default" w:ascii="宋体" w:hAnsi="宋体" w:eastAsia="宋体" w:cs="宋体"/>
                <w:bCs/>
                <w:color w:val="auto"/>
                <w:kern w:val="2"/>
                <w:sz w:val="22"/>
                <w:szCs w:val="22"/>
                <w:highlight w:val="none"/>
                <w:lang w:val="en-US" w:eastAsia="zh-CN" w:bidi="ar-SA"/>
              </w:rPr>
            </w:pPr>
          </w:p>
        </w:tc>
        <w:tc>
          <w:tcPr>
            <w:tcW w:w="7084" w:type="dxa"/>
            <w:shd w:val="clear" w:color="auto" w:fill="auto"/>
            <w:noWrap w:val="0"/>
            <w:vAlign w:val="center"/>
          </w:tcPr>
          <w:p w14:paraId="27D64BC8">
            <w:pPr>
              <w:widowControl/>
              <w:spacing w:line="360" w:lineRule="exact"/>
              <w:jc w:val="left"/>
              <w:rPr>
                <w:rFonts w:hint="eastAsia" w:ascii="宋体" w:hAnsi="宋体" w:eastAsia="宋体" w:cs="宋体"/>
                <w:bCs/>
                <w:color w:val="auto"/>
                <w:kern w:val="2"/>
                <w:sz w:val="22"/>
                <w:szCs w:val="22"/>
                <w:highlight w:val="none"/>
                <w:lang w:val="en-US" w:eastAsia="zh-CN" w:bidi="ar-SA"/>
              </w:rPr>
            </w:pPr>
            <w:r>
              <w:rPr>
                <w:rFonts w:hint="eastAsia" w:ascii="宋体" w:hAnsi="宋体" w:eastAsia="宋体" w:cs="宋体"/>
                <w:bCs/>
                <w:color w:val="auto"/>
                <w:sz w:val="22"/>
                <w:szCs w:val="22"/>
                <w:highlight w:val="none"/>
                <w:lang w:eastAsia="zh-CN"/>
              </w:rPr>
              <w:t>开展图书书展活动承诺：按照本招标文件附件</w:t>
            </w:r>
            <w:r>
              <w:rPr>
                <w:rFonts w:hint="eastAsia" w:ascii="宋体" w:hAnsi="宋体" w:eastAsia="宋体" w:cs="宋体"/>
                <w:bCs/>
                <w:color w:val="auto"/>
                <w:sz w:val="22"/>
                <w:szCs w:val="22"/>
                <w:highlight w:val="none"/>
                <w:lang w:val="en-US" w:eastAsia="zh-CN"/>
              </w:rPr>
              <w:t>十</w:t>
            </w:r>
            <w:r>
              <w:rPr>
                <w:rFonts w:hint="eastAsia" w:ascii="宋体" w:hAnsi="宋体" w:eastAsia="宋体" w:cs="宋体"/>
                <w:bCs/>
                <w:color w:val="auto"/>
                <w:sz w:val="22"/>
                <w:szCs w:val="22"/>
                <w:highlight w:val="none"/>
                <w:lang w:eastAsia="zh-CN"/>
              </w:rPr>
              <w:t>格式要求提供承诺函的得</w:t>
            </w:r>
            <w:r>
              <w:rPr>
                <w:rFonts w:hint="eastAsia" w:ascii="宋体" w:hAnsi="宋体" w:eastAsia="宋体" w:cs="宋体"/>
                <w:bCs/>
                <w:color w:val="auto"/>
                <w:sz w:val="22"/>
                <w:szCs w:val="22"/>
                <w:highlight w:val="none"/>
                <w:lang w:val="en-US" w:eastAsia="zh-CN"/>
              </w:rPr>
              <w:t>1</w:t>
            </w:r>
            <w:r>
              <w:rPr>
                <w:rFonts w:hint="eastAsia" w:ascii="宋体" w:hAnsi="宋体" w:eastAsia="宋体" w:cs="宋体"/>
                <w:bCs/>
                <w:color w:val="auto"/>
                <w:sz w:val="22"/>
                <w:szCs w:val="22"/>
                <w:highlight w:val="none"/>
                <w:lang w:eastAsia="zh-CN"/>
              </w:rPr>
              <w:t>分。不提供承诺函不得分。</w:t>
            </w:r>
          </w:p>
        </w:tc>
      </w:tr>
      <w:tr w14:paraId="39C6A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trPr>
        <w:tc>
          <w:tcPr>
            <w:tcW w:w="720" w:type="dxa"/>
            <w:shd w:val="clear" w:color="auto" w:fill="auto"/>
            <w:noWrap w:val="0"/>
            <w:vAlign w:val="center"/>
          </w:tcPr>
          <w:p w14:paraId="1E68A6B3">
            <w:pPr>
              <w:widowControl/>
              <w:spacing w:line="360" w:lineRule="exact"/>
              <w:jc w:val="center"/>
              <w:rPr>
                <w:rFonts w:hint="eastAsia" w:ascii="宋体" w:hAnsi="宋体" w:eastAsia="宋体" w:cs="宋体"/>
                <w:bCs/>
                <w:color w:val="auto"/>
                <w:kern w:val="2"/>
                <w:sz w:val="22"/>
                <w:szCs w:val="22"/>
                <w:highlight w:val="none"/>
                <w:lang w:val="en-US" w:eastAsia="zh-CN" w:bidi="ar-SA"/>
              </w:rPr>
            </w:pPr>
            <w:r>
              <w:rPr>
                <w:rFonts w:hint="eastAsia" w:ascii="宋体" w:hAnsi="宋体" w:cs="宋体"/>
                <w:bCs/>
                <w:color w:val="auto"/>
                <w:sz w:val="22"/>
                <w:szCs w:val="22"/>
                <w:highlight w:val="none"/>
                <w:lang w:val="en-US" w:eastAsia="zh-CN"/>
              </w:rPr>
              <w:t>5</w:t>
            </w:r>
          </w:p>
        </w:tc>
        <w:tc>
          <w:tcPr>
            <w:tcW w:w="1118" w:type="dxa"/>
            <w:noWrap w:val="0"/>
            <w:vAlign w:val="center"/>
          </w:tcPr>
          <w:p w14:paraId="5232EB94">
            <w:pPr>
              <w:widowControl/>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业绩</w:t>
            </w:r>
            <w:r>
              <w:rPr>
                <w:rFonts w:hint="eastAsia" w:ascii="宋体" w:hAnsi="宋体" w:cs="宋体"/>
                <w:bCs/>
                <w:color w:val="auto"/>
                <w:sz w:val="22"/>
                <w:szCs w:val="22"/>
                <w:highlight w:val="none"/>
              </w:rPr>
              <w:br w:type="textWrapping"/>
            </w:r>
            <w:r>
              <w:rPr>
                <w:rFonts w:hint="eastAsia" w:ascii="宋体" w:hAnsi="宋体" w:cs="宋体"/>
                <w:bCs/>
                <w:color w:val="auto"/>
                <w:sz w:val="22"/>
                <w:szCs w:val="22"/>
                <w:highlight w:val="none"/>
              </w:rPr>
              <w:t>（3分）</w:t>
            </w:r>
          </w:p>
        </w:tc>
        <w:tc>
          <w:tcPr>
            <w:tcW w:w="799" w:type="dxa"/>
            <w:noWrap w:val="0"/>
            <w:vAlign w:val="center"/>
          </w:tcPr>
          <w:p w14:paraId="73ED4D0A">
            <w:pPr>
              <w:widowControl/>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0-3</w:t>
            </w:r>
          </w:p>
        </w:tc>
        <w:tc>
          <w:tcPr>
            <w:tcW w:w="7084" w:type="dxa"/>
            <w:noWrap w:val="0"/>
            <w:vAlign w:val="center"/>
          </w:tcPr>
          <w:p w14:paraId="2605A45F">
            <w:pPr>
              <w:widowControl/>
              <w:spacing w:line="360" w:lineRule="exact"/>
              <w:jc w:val="left"/>
              <w:rPr>
                <w:rFonts w:hint="eastAsia" w:ascii="宋体" w:hAnsi="宋体" w:cs="宋体"/>
                <w:bCs/>
                <w:color w:val="auto"/>
                <w:sz w:val="22"/>
                <w:szCs w:val="22"/>
                <w:highlight w:val="none"/>
              </w:rPr>
            </w:pPr>
            <w:r>
              <w:rPr>
                <w:rFonts w:hint="eastAsia" w:ascii="宋体" w:hAnsi="宋体" w:cs="宋体"/>
                <w:bCs/>
                <w:color w:val="auto"/>
                <w:sz w:val="22"/>
                <w:szCs w:val="22"/>
                <w:highlight w:val="none"/>
              </w:rPr>
              <w:t>投标人自202</w:t>
            </w:r>
            <w:r>
              <w:rPr>
                <w:rFonts w:hint="eastAsia" w:ascii="宋体" w:hAnsi="宋体" w:cs="宋体"/>
                <w:bCs/>
                <w:color w:val="auto"/>
                <w:sz w:val="22"/>
                <w:szCs w:val="22"/>
                <w:highlight w:val="none"/>
                <w:lang w:val="en-US" w:eastAsia="zh-CN"/>
              </w:rPr>
              <w:t>2</w:t>
            </w:r>
            <w:r>
              <w:rPr>
                <w:rFonts w:hint="eastAsia" w:ascii="宋体" w:hAnsi="宋体" w:cs="宋体"/>
                <w:bCs/>
                <w:color w:val="auto"/>
                <w:sz w:val="22"/>
                <w:szCs w:val="22"/>
                <w:highlight w:val="none"/>
              </w:rPr>
              <w:t>年1月1日以来（以合同签订时间为准）同类（</w:t>
            </w:r>
            <w:r>
              <w:rPr>
                <w:rFonts w:hint="eastAsia" w:ascii="宋体" w:hAnsi="宋体" w:cs="宋体"/>
                <w:bCs/>
                <w:color w:val="auto"/>
                <w:sz w:val="22"/>
                <w:szCs w:val="22"/>
                <w:highlight w:val="none"/>
                <w:lang w:eastAsia="zh-CN"/>
              </w:rPr>
              <w:t>进口</w:t>
            </w:r>
            <w:r>
              <w:rPr>
                <w:rFonts w:hint="eastAsia" w:ascii="宋体" w:hAnsi="宋体" w:cs="宋体"/>
                <w:bCs/>
                <w:color w:val="auto"/>
                <w:sz w:val="22"/>
                <w:szCs w:val="22"/>
                <w:highlight w:val="none"/>
              </w:rPr>
              <w:t>图书）项目业绩。每提供1个得</w:t>
            </w:r>
            <w:r>
              <w:rPr>
                <w:rFonts w:ascii="宋体" w:hAnsi="宋体" w:cs="宋体"/>
                <w:bCs/>
                <w:color w:val="auto"/>
                <w:sz w:val="22"/>
                <w:szCs w:val="22"/>
                <w:highlight w:val="none"/>
              </w:rPr>
              <w:t>0.2</w:t>
            </w:r>
            <w:r>
              <w:rPr>
                <w:rFonts w:hint="eastAsia" w:ascii="宋体" w:hAnsi="宋体" w:cs="宋体"/>
                <w:bCs/>
                <w:color w:val="auto"/>
                <w:sz w:val="22"/>
                <w:szCs w:val="22"/>
                <w:highlight w:val="none"/>
              </w:rPr>
              <w:t>分，最高得3分。</w:t>
            </w:r>
          </w:p>
          <w:p w14:paraId="034B01F2">
            <w:pPr>
              <w:widowControl/>
              <w:spacing w:line="360" w:lineRule="exact"/>
              <w:jc w:val="left"/>
              <w:rPr>
                <w:rFonts w:hint="eastAsia" w:ascii="宋体" w:hAnsi="宋体" w:cs="宋体"/>
                <w:bCs/>
                <w:color w:val="auto"/>
                <w:sz w:val="22"/>
                <w:szCs w:val="22"/>
                <w:highlight w:val="none"/>
              </w:rPr>
            </w:pPr>
            <w:r>
              <w:rPr>
                <w:rFonts w:hint="eastAsia" w:ascii="宋体" w:hAnsi="宋体" w:cs="宋体"/>
                <w:bCs/>
                <w:color w:val="auto"/>
                <w:sz w:val="22"/>
                <w:szCs w:val="22"/>
                <w:highlight w:val="none"/>
              </w:rPr>
              <w:t>注：需提供中标通知书、合同和验收报告(或用户意见书)扫描件</w:t>
            </w:r>
            <w:r>
              <w:rPr>
                <w:rFonts w:hint="eastAsia" w:ascii="宋体" w:hAnsi="宋体" w:cs="宋体"/>
                <w:bCs/>
                <w:color w:val="auto"/>
                <w:sz w:val="22"/>
                <w:szCs w:val="22"/>
                <w:highlight w:val="none"/>
                <w:lang w:val="en-US" w:eastAsia="zh-CN"/>
              </w:rPr>
              <w:t>加盖公章</w:t>
            </w:r>
            <w:r>
              <w:rPr>
                <w:rFonts w:hint="eastAsia"/>
                <w:color w:val="auto"/>
                <w:highlight w:val="none"/>
                <w:lang w:eastAsia="zh-CN"/>
              </w:rPr>
              <w:t>，</w:t>
            </w:r>
            <w:r>
              <w:rPr>
                <w:rFonts w:hint="eastAsia" w:ascii="宋体" w:hAnsi="宋体" w:cs="宋体"/>
                <w:bCs/>
                <w:color w:val="auto"/>
                <w:sz w:val="22"/>
                <w:szCs w:val="22"/>
                <w:highlight w:val="none"/>
              </w:rPr>
              <w:t>三者缺一不</w:t>
            </w:r>
            <w:r>
              <w:rPr>
                <w:rFonts w:hint="eastAsia" w:ascii="宋体" w:hAnsi="宋体" w:cs="宋体"/>
                <w:bCs/>
                <w:color w:val="auto"/>
                <w:sz w:val="22"/>
                <w:szCs w:val="22"/>
                <w:highlight w:val="none"/>
                <w:lang w:val="en-US" w:eastAsia="zh-CN"/>
              </w:rPr>
              <w:t>得分</w:t>
            </w:r>
            <w:r>
              <w:rPr>
                <w:rFonts w:hint="eastAsia" w:ascii="宋体" w:hAnsi="宋体" w:cs="宋体"/>
                <w:bCs/>
                <w:color w:val="auto"/>
                <w:sz w:val="22"/>
                <w:szCs w:val="22"/>
                <w:highlight w:val="none"/>
              </w:rPr>
              <w:t>；评分中出现无证明资料或专家无法凭所提供资料判断是否得分的情况，一律作不得分处理。</w:t>
            </w:r>
          </w:p>
        </w:tc>
      </w:tr>
      <w:tr w14:paraId="6A492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shd w:val="clear" w:color="auto" w:fill="auto"/>
            <w:noWrap w:val="0"/>
            <w:vAlign w:val="center"/>
          </w:tcPr>
          <w:p w14:paraId="07EB2DB9">
            <w:pPr>
              <w:widowControl/>
              <w:spacing w:line="360" w:lineRule="exact"/>
              <w:jc w:val="center"/>
              <w:rPr>
                <w:rFonts w:hint="eastAsia" w:ascii="宋体" w:hAnsi="宋体" w:eastAsia="宋体" w:cs="宋体"/>
                <w:bCs/>
                <w:color w:val="auto"/>
                <w:kern w:val="2"/>
                <w:sz w:val="22"/>
                <w:szCs w:val="22"/>
                <w:highlight w:val="none"/>
                <w:lang w:val="en-US" w:eastAsia="zh-CN" w:bidi="ar-SA"/>
              </w:rPr>
            </w:pPr>
            <w:r>
              <w:rPr>
                <w:rFonts w:hint="eastAsia" w:ascii="宋体" w:hAnsi="宋体" w:cs="宋体"/>
                <w:bCs/>
                <w:color w:val="auto"/>
                <w:sz w:val="22"/>
                <w:szCs w:val="22"/>
                <w:highlight w:val="none"/>
              </w:rPr>
              <w:t>6</w:t>
            </w:r>
          </w:p>
        </w:tc>
        <w:tc>
          <w:tcPr>
            <w:tcW w:w="1118" w:type="dxa"/>
            <w:noWrap w:val="0"/>
            <w:vAlign w:val="center"/>
          </w:tcPr>
          <w:p w14:paraId="48F78857">
            <w:pPr>
              <w:widowControl/>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采访书目</w:t>
            </w:r>
            <w:r>
              <w:rPr>
                <w:rFonts w:hint="eastAsia" w:ascii="宋体" w:hAnsi="宋体" w:cs="宋体"/>
                <w:bCs/>
                <w:color w:val="auto"/>
                <w:sz w:val="22"/>
                <w:szCs w:val="22"/>
                <w:highlight w:val="none"/>
              </w:rPr>
              <w:br w:type="textWrapping"/>
            </w:r>
            <w:r>
              <w:rPr>
                <w:rFonts w:hint="eastAsia" w:ascii="宋体" w:hAnsi="宋体" w:cs="宋体"/>
                <w:bCs/>
                <w:color w:val="auto"/>
                <w:sz w:val="22"/>
                <w:szCs w:val="22"/>
                <w:highlight w:val="none"/>
              </w:rPr>
              <w:t>（4分）</w:t>
            </w:r>
          </w:p>
        </w:tc>
        <w:tc>
          <w:tcPr>
            <w:tcW w:w="799" w:type="dxa"/>
            <w:noWrap w:val="0"/>
            <w:vAlign w:val="center"/>
          </w:tcPr>
          <w:p w14:paraId="67886AF7">
            <w:pPr>
              <w:widowControl/>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0-4</w:t>
            </w:r>
          </w:p>
        </w:tc>
        <w:tc>
          <w:tcPr>
            <w:tcW w:w="7084" w:type="dxa"/>
            <w:noWrap w:val="0"/>
            <w:vAlign w:val="center"/>
          </w:tcPr>
          <w:p w14:paraId="66450F70">
            <w:pPr>
              <w:widowControl/>
              <w:spacing w:line="360" w:lineRule="exact"/>
              <w:jc w:val="left"/>
              <w:rPr>
                <w:rFonts w:hint="eastAsia" w:ascii="宋体" w:hAnsi="宋体" w:cs="宋体"/>
                <w:bCs/>
                <w:color w:val="auto"/>
                <w:sz w:val="22"/>
                <w:szCs w:val="22"/>
                <w:highlight w:val="none"/>
              </w:rPr>
            </w:pPr>
            <w:r>
              <w:rPr>
                <w:rFonts w:hint="eastAsia" w:ascii="宋体" w:hAnsi="宋体" w:cs="宋体"/>
                <w:bCs/>
                <w:color w:val="auto"/>
                <w:sz w:val="22"/>
                <w:szCs w:val="22"/>
                <w:highlight w:val="none"/>
              </w:rPr>
              <w:t>根据投标人书目提供要求服务方案情况综合打分：</w:t>
            </w:r>
          </w:p>
          <w:p w14:paraId="76476005">
            <w:pPr>
              <w:widowControl/>
              <w:spacing w:line="360" w:lineRule="exact"/>
              <w:jc w:val="left"/>
              <w:rPr>
                <w:rFonts w:hint="eastAsia" w:ascii="宋体" w:hAnsi="宋体" w:cs="宋体"/>
                <w:color w:val="auto"/>
                <w:sz w:val="22"/>
                <w:szCs w:val="22"/>
                <w:highlight w:val="none"/>
              </w:rPr>
            </w:pPr>
            <w:r>
              <w:rPr>
                <w:rFonts w:hint="eastAsia" w:ascii="宋体" w:hAnsi="宋体" w:cs="宋体"/>
                <w:bCs/>
                <w:color w:val="auto"/>
                <w:sz w:val="22"/>
                <w:szCs w:val="22"/>
                <w:highlight w:val="none"/>
              </w:rPr>
              <w:t>方案中至少包括将采取何种方式向采购人提供书目服务：包括书目的来源；提供书目的频次、数量、国外馆藏列表、核心等级等内容；如何为图书馆搜集有针对性的特色学科书目；按需提供获奖书单、书评书单整理等。可列举之前做过的有代表性的专题书目</w:t>
            </w:r>
            <w:r>
              <w:rPr>
                <w:rFonts w:hint="eastAsia" w:ascii="宋体" w:hAnsi="宋体" w:cs="宋体"/>
                <w:bCs/>
                <w:color w:val="auto"/>
                <w:sz w:val="22"/>
                <w:szCs w:val="22"/>
                <w:highlight w:val="none"/>
                <w:lang w:eastAsia="zh-CN"/>
              </w:rPr>
              <w:t>，</w:t>
            </w:r>
            <w:r>
              <w:rPr>
                <w:rFonts w:hint="eastAsia" w:ascii="宋体" w:hAnsi="宋体" w:cs="宋体"/>
                <w:color w:val="auto"/>
                <w:sz w:val="22"/>
                <w:szCs w:val="22"/>
                <w:highlight w:val="none"/>
                <w:lang w:val="en-US" w:eastAsia="zh-CN"/>
              </w:rPr>
              <w:t>评标委员会综合量化评分</w:t>
            </w:r>
            <w:r>
              <w:rPr>
                <w:rFonts w:hint="eastAsia" w:ascii="宋体" w:hAnsi="宋体" w:cs="宋体"/>
                <w:color w:val="auto"/>
                <w:sz w:val="22"/>
                <w:szCs w:val="22"/>
                <w:highlight w:val="none"/>
              </w:rPr>
              <w:t>。</w:t>
            </w:r>
            <w:r>
              <w:rPr>
                <w:rFonts w:hint="eastAsia" w:ascii="宋体" w:hAnsi="宋体" w:eastAsia="宋体" w:cs="宋体"/>
                <w:color w:val="auto"/>
                <w:sz w:val="22"/>
                <w:szCs w:val="22"/>
                <w:highlight w:val="none"/>
                <w:lang w:val="en-US" w:eastAsia="zh-CN"/>
              </w:rPr>
              <w:t>A档：</w:t>
            </w:r>
            <w:r>
              <w:rPr>
                <w:rFonts w:hint="eastAsia" w:ascii="宋体" w:hAnsi="宋体" w:cs="宋体"/>
                <w:color w:val="auto"/>
                <w:sz w:val="22"/>
                <w:szCs w:val="22"/>
                <w:highlight w:val="none"/>
                <w:lang w:val="en-US" w:eastAsia="zh-CN"/>
              </w:rPr>
              <w:t>4</w:t>
            </w:r>
            <w:r>
              <w:rPr>
                <w:rFonts w:hint="eastAsia" w:ascii="宋体" w:hAnsi="宋体" w:eastAsia="宋体" w:cs="宋体"/>
                <w:color w:val="auto"/>
                <w:sz w:val="22"/>
                <w:szCs w:val="22"/>
                <w:highlight w:val="none"/>
                <w:lang w:val="en-US" w:eastAsia="zh-CN"/>
              </w:rPr>
              <w:t>分；B档：3分；C档：1分；</w:t>
            </w:r>
            <w:r>
              <w:rPr>
                <w:rFonts w:hint="eastAsia" w:ascii="宋体" w:hAnsi="宋体" w:cs="宋体"/>
                <w:color w:val="auto"/>
                <w:sz w:val="22"/>
                <w:szCs w:val="22"/>
                <w:highlight w:val="none"/>
                <w:lang w:val="en-US" w:eastAsia="zh-CN"/>
              </w:rPr>
              <w:t>未提供本项的不得分。</w:t>
            </w:r>
          </w:p>
        </w:tc>
      </w:tr>
      <w:tr w14:paraId="26E06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noWrap w:val="0"/>
            <w:vAlign w:val="center"/>
          </w:tcPr>
          <w:p w14:paraId="6FCD49CC">
            <w:pPr>
              <w:widowControl/>
              <w:spacing w:line="360" w:lineRule="exact"/>
              <w:jc w:val="center"/>
              <w:rPr>
                <w:rFonts w:hint="eastAsia" w:ascii="宋体" w:hAnsi="宋体" w:eastAsia="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7</w:t>
            </w:r>
          </w:p>
        </w:tc>
        <w:tc>
          <w:tcPr>
            <w:tcW w:w="1118" w:type="dxa"/>
            <w:shd w:val="clear" w:color="auto" w:fill="auto"/>
            <w:noWrap w:val="0"/>
            <w:vAlign w:val="center"/>
          </w:tcPr>
          <w:p w14:paraId="75927B93">
            <w:pPr>
              <w:widowControl/>
              <w:spacing w:line="3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书目解读方案</w:t>
            </w:r>
          </w:p>
          <w:p w14:paraId="47B57C18">
            <w:pPr>
              <w:widowControl/>
              <w:spacing w:line="360" w:lineRule="exact"/>
              <w:jc w:val="center"/>
              <w:rPr>
                <w:rFonts w:hint="eastAsia" w:ascii="宋体" w:hAnsi="宋体" w:eastAsia="宋体" w:cs="宋体"/>
                <w:bCs/>
                <w:color w:val="auto"/>
                <w:kern w:val="2"/>
                <w:sz w:val="22"/>
                <w:szCs w:val="22"/>
                <w:highlight w:val="none"/>
                <w:lang w:val="en-US" w:eastAsia="zh-CN" w:bidi="ar-SA"/>
              </w:rPr>
            </w:pPr>
            <w:r>
              <w:rPr>
                <w:rFonts w:hint="eastAsia" w:ascii="宋体" w:hAnsi="宋体" w:cs="宋体"/>
                <w:bCs/>
                <w:color w:val="auto"/>
                <w:sz w:val="22"/>
                <w:szCs w:val="22"/>
                <w:highlight w:val="none"/>
              </w:rPr>
              <w:t>（2分）</w:t>
            </w:r>
          </w:p>
        </w:tc>
        <w:tc>
          <w:tcPr>
            <w:tcW w:w="799" w:type="dxa"/>
            <w:shd w:val="clear" w:color="auto" w:fill="auto"/>
            <w:noWrap w:val="0"/>
            <w:vAlign w:val="center"/>
          </w:tcPr>
          <w:p w14:paraId="60A879E6">
            <w:pPr>
              <w:widowControl/>
              <w:spacing w:line="360" w:lineRule="exact"/>
              <w:jc w:val="center"/>
              <w:rPr>
                <w:rFonts w:hint="eastAsia" w:ascii="宋体" w:hAnsi="宋体" w:eastAsia="宋体" w:cs="宋体"/>
                <w:bCs/>
                <w:color w:val="auto"/>
                <w:kern w:val="2"/>
                <w:sz w:val="22"/>
                <w:szCs w:val="22"/>
                <w:highlight w:val="none"/>
                <w:lang w:val="en-US" w:eastAsia="zh-CN" w:bidi="ar-SA"/>
              </w:rPr>
            </w:pPr>
            <w:r>
              <w:rPr>
                <w:rFonts w:hint="eastAsia" w:ascii="宋体" w:hAnsi="宋体" w:cs="宋体"/>
                <w:bCs/>
                <w:color w:val="auto"/>
                <w:sz w:val="22"/>
                <w:szCs w:val="22"/>
                <w:highlight w:val="none"/>
                <w:lang w:val="en-US" w:eastAsia="zh-CN"/>
              </w:rPr>
              <w:t>0-2</w:t>
            </w:r>
          </w:p>
        </w:tc>
        <w:tc>
          <w:tcPr>
            <w:tcW w:w="7084" w:type="dxa"/>
            <w:noWrap w:val="0"/>
            <w:vAlign w:val="center"/>
          </w:tcPr>
          <w:p w14:paraId="1493454B">
            <w:pPr>
              <w:widowControl/>
              <w:spacing w:line="360" w:lineRule="exact"/>
              <w:jc w:val="left"/>
              <w:rPr>
                <w:rFonts w:hint="default" w:ascii="宋体" w:hAnsi="宋体" w:eastAsia="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基于采购人提供的需求主题，投标人进行解读并提供相应书目信息，协助采购人选定书单。</w:t>
            </w:r>
            <w:r>
              <w:rPr>
                <w:rFonts w:hint="eastAsia" w:ascii="宋体" w:hAnsi="宋体" w:cs="宋体"/>
                <w:color w:val="auto"/>
                <w:sz w:val="22"/>
                <w:szCs w:val="22"/>
                <w:highlight w:val="none"/>
                <w:lang w:val="en-US" w:eastAsia="zh-CN"/>
              </w:rPr>
              <w:t>评标委员会</w:t>
            </w:r>
            <w:r>
              <w:rPr>
                <w:rFonts w:hint="eastAsia" w:ascii="宋体" w:hAnsi="宋体" w:cs="宋体"/>
                <w:bCs/>
                <w:color w:val="auto"/>
                <w:sz w:val="22"/>
                <w:szCs w:val="22"/>
                <w:highlight w:val="none"/>
                <w:lang w:val="en-US" w:eastAsia="zh-CN"/>
              </w:rPr>
              <w:t>根据投标人的理解思路、信息细化程度是否契合采购人需求等方面，</w:t>
            </w:r>
            <w:r>
              <w:rPr>
                <w:rFonts w:hint="eastAsia" w:ascii="宋体" w:hAnsi="宋体" w:cs="宋体"/>
                <w:color w:val="auto"/>
                <w:sz w:val="22"/>
                <w:szCs w:val="22"/>
                <w:highlight w:val="none"/>
                <w:lang w:val="en-US" w:eastAsia="zh-CN"/>
              </w:rPr>
              <w:t>综合量化评分</w:t>
            </w:r>
            <w:r>
              <w:rPr>
                <w:rFonts w:hint="eastAsia" w:ascii="宋体" w:hAnsi="宋体" w:cs="宋体"/>
                <w:color w:val="auto"/>
                <w:sz w:val="22"/>
                <w:szCs w:val="22"/>
                <w:highlight w:val="none"/>
              </w:rPr>
              <w:t>。</w:t>
            </w:r>
            <w:r>
              <w:rPr>
                <w:rFonts w:hint="eastAsia" w:ascii="宋体" w:hAnsi="宋体" w:eastAsia="宋体" w:cs="宋体"/>
                <w:color w:val="auto"/>
                <w:sz w:val="22"/>
                <w:szCs w:val="22"/>
                <w:highlight w:val="none"/>
                <w:lang w:val="en-US" w:eastAsia="zh-CN"/>
              </w:rPr>
              <w:t>A档：</w:t>
            </w:r>
            <w:r>
              <w:rPr>
                <w:rFonts w:hint="eastAsia" w:ascii="宋体" w:hAnsi="宋体" w:cs="宋体"/>
                <w:color w:val="auto"/>
                <w:sz w:val="22"/>
                <w:szCs w:val="22"/>
                <w:highlight w:val="none"/>
                <w:lang w:val="en-US" w:eastAsia="zh-CN"/>
              </w:rPr>
              <w:t>2</w:t>
            </w:r>
            <w:r>
              <w:rPr>
                <w:rFonts w:hint="eastAsia" w:ascii="宋体" w:hAnsi="宋体" w:eastAsia="宋体" w:cs="宋体"/>
                <w:color w:val="auto"/>
                <w:sz w:val="22"/>
                <w:szCs w:val="22"/>
                <w:highlight w:val="none"/>
                <w:lang w:val="en-US" w:eastAsia="zh-CN"/>
              </w:rPr>
              <w:t>分；B档：</w:t>
            </w: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lang w:val="en-US" w:eastAsia="zh-CN"/>
              </w:rPr>
              <w:t>分；C档：</w:t>
            </w:r>
            <w:r>
              <w:rPr>
                <w:rFonts w:hint="eastAsia" w:ascii="宋体" w:hAnsi="宋体" w:cs="宋体"/>
                <w:color w:val="auto"/>
                <w:sz w:val="22"/>
                <w:szCs w:val="22"/>
                <w:highlight w:val="none"/>
                <w:lang w:val="en-US" w:eastAsia="zh-CN"/>
              </w:rPr>
              <w:t>0.5</w:t>
            </w:r>
            <w:r>
              <w:rPr>
                <w:rFonts w:hint="eastAsia" w:ascii="宋体" w:hAnsi="宋体" w:eastAsia="宋体" w:cs="宋体"/>
                <w:color w:val="auto"/>
                <w:sz w:val="22"/>
                <w:szCs w:val="22"/>
                <w:highlight w:val="none"/>
                <w:lang w:val="en-US" w:eastAsia="zh-CN"/>
              </w:rPr>
              <w:t>分；</w:t>
            </w:r>
            <w:r>
              <w:rPr>
                <w:rFonts w:hint="eastAsia" w:ascii="宋体" w:hAnsi="宋体" w:cs="宋体"/>
                <w:color w:val="auto"/>
                <w:sz w:val="22"/>
                <w:szCs w:val="22"/>
                <w:highlight w:val="none"/>
                <w:lang w:val="en-US" w:eastAsia="zh-CN"/>
              </w:rPr>
              <w:t>未提供本项的不得分。</w:t>
            </w:r>
          </w:p>
        </w:tc>
      </w:tr>
      <w:tr w14:paraId="47416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720" w:type="dxa"/>
            <w:vMerge w:val="restart"/>
            <w:shd w:val="clear" w:color="auto" w:fill="auto"/>
            <w:noWrap w:val="0"/>
            <w:vAlign w:val="center"/>
          </w:tcPr>
          <w:p w14:paraId="643ECF03">
            <w:pPr>
              <w:widowControl/>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8</w:t>
            </w:r>
          </w:p>
        </w:tc>
        <w:tc>
          <w:tcPr>
            <w:tcW w:w="1118" w:type="dxa"/>
            <w:vMerge w:val="restart"/>
            <w:noWrap w:val="0"/>
            <w:vAlign w:val="center"/>
          </w:tcPr>
          <w:p w14:paraId="17AB49FF">
            <w:pPr>
              <w:widowControl/>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 xml:space="preserve">采访数据质量 </w:t>
            </w:r>
            <w:r>
              <w:rPr>
                <w:rFonts w:hint="eastAsia" w:ascii="宋体" w:hAnsi="宋体" w:cs="宋体"/>
                <w:bCs/>
                <w:color w:val="auto"/>
                <w:sz w:val="22"/>
                <w:szCs w:val="22"/>
                <w:highlight w:val="none"/>
              </w:rPr>
              <w:br w:type="textWrapping"/>
            </w:r>
            <w:r>
              <w:rPr>
                <w:rFonts w:hint="eastAsia" w:ascii="宋体" w:hAnsi="宋体" w:cs="宋体"/>
                <w:bCs/>
                <w:color w:val="auto"/>
                <w:sz w:val="22"/>
                <w:szCs w:val="22"/>
                <w:highlight w:val="none"/>
              </w:rPr>
              <w:t>（4分）</w:t>
            </w:r>
          </w:p>
        </w:tc>
        <w:tc>
          <w:tcPr>
            <w:tcW w:w="799" w:type="dxa"/>
            <w:noWrap w:val="0"/>
            <w:vAlign w:val="center"/>
          </w:tcPr>
          <w:p w14:paraId="231B7B7F">
            <w:pPr>
              <w:widowControl/>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0-2</w:t>
            </w:r>
          </w:p>
        </w:tc>
        <w:tc>
          <w:tcPr>
            <w:tcW w:w="7084" w:type="dxa"/>
            <w:noWrap w:val="0"/>
            <w:vAlign w:val="center"/>
          </w:tcPr>
          <w:p w14:paraId="0F7C1EBC">
            <w:pPr>
              <w:widowControl/>
              <w:spacing w:line="360" w:lineRule="exact"/>
              <w:jc w:val="left"/>
              <w:rPr>
                <w:rFonts w:hint="eastAsia" w:ascii="宋体" w:hAnsi="宋体" w:cs="宋体"/>
                <w:bCs/>
                <w:color w:val="auto"/>
                <w:sz w:val="22"/>
                <w:szCs w:val="22"/>
                <w:highlight w:val="none"/>
              </w:rPr>
            </w:pPr>
            <w:r>
              <w:rPr>
                <w:rFonts w:hint="eastAsia" w:ascii="宋体" w:hAnsi="宋体" w:cs="宋体"/>
                <w:bCs/>
                <w:color w:val="auto"/>
                <w:sz w:val="22"/>
                <w:szCs w:val="22"/>
                <w:highlight w:val="none"/>
              </w:rPr>
              <w:t>图书采访数据标准、准确，根据响应程度</w:t>
            </w:r>
            <w:r>
              <w:rPr>
                <w:rFonts w:hint="eastAsia" w:ascii="宋体" w:hAnsi="宋体" w:cs="宋体"/>
                <w:bCs/>
                <w:color w:val="auto"/>
                <w:sz w:val="22"/>
                <w:szCs w:val="22"/>
                <w:highlight w:val="none"/>
                <w:lang w:val="en-US" w:eastAsia="zh-CN"/>
              </w:rPr>
              <w:t>是否</w:t>
            </w:r>
            <w:r>
              <w:rPr>
                <w:rFonts w:hint="eastAsia" w:ascii="宋体" w:hAnsi="宋体" w:cs="宋体"/>
                <w:color w:val="auto"/>
                <w:sz w:val="22"/>
                <w:szCs w:val="22"/>
                <w:highlight w:val="none"/>
              </w:rPr>
              <w:t>标准、准确度好</w:t>
            </w:r>
            <w:r>
              <w:rPr>
                <w:rFonts w:hint="eastAsia" w:ascii="宋体" w:hAnsi="宋体" w:cs="宋体"/>
                <w:bCs/>
                <w:color w:val="auto"/>
                <w:sz w:val="22"/>
                <w:szCs w:val="22"/>
                <w:highlight w:val="none"/>
              </w:rPr>
              <w:t>，</w:t>
            </w:r>
            <w:r>
              <w:rPr>
                <w:rFonts w:hint="eastAsia" w:ascii="宋体" w:hAnsi="宋体" w:cs="宋体"/>
                <w:color w:val="auto"/>
                <w:sz w:val="22"/>
                <w:szCs w:val="22"/>
                <w:highlight w:val="none"/>
                <w:lang w:val="en-US" w:eastAsia="zh-CN"/>
              </w:rPr>
              <w:t>评标委员会综合量化评分</w:t>
            </w:r>
            <w:r>
              <w:rPr>
                <w:rFonts w:hint="eastAsia" w:ascii="宋体" w:hAnsi="宋体" w:cs="宋体"/>
                <w:color w:val="auto"/>
                <w:sz w:val="22"/>
                <w:szCs w:val="22"/>
                <w:highlight w:val="none"/>
              </w:rPr>
              <w:t>。</w:t>
            </w:r>
            <w:r>
              <w:rPr>
                <w:rFonts w:hint="eastAsia" w:ascii="宋体" w:hAnsi="宋体" w:eastAsia="宋体" w:cs="宋体"/>
                <w:color w:val="auto"/>
                <w:sz w:val="22"/>
                <w:szCs w:val="22"/>
                <w:highlight w:val="none"/>
                <w:lang w:val="en-US" w:eastAsia="zh-CN"/>
              </w:rPr>
              <w:t>A档：</w:t>
            </w:r>
            <w:r>
              <w:rPr>
                <w:rFonts w:hint="eastAsia" w:ascii="宋体" w:hAnsi="宋体" w:cs="宋体"/>
                <w:color w:val="auto"/>
                <w:sz w:val="22"/>
                <w:szCs w:val="22"/>
                <w:highlight w:val="none"/>
                <w:lang w:val="en-US" w:eastAsia="zh-CN"/>
              </w:rPr>
              <w:t>2</w:t>
            </w:r>
            <w:r>
              <w:rPr>
                <w:rFonts w:hint="eastAsia" w:ascii="宋体" w:hAnsi="宋体" w:eastAsia="宋体" w:cs="宋体"/>
                <w:color w:val="auto"/>
                <w:sz w:val="22"/>
                <w:szCs w:val="22"/>
                <w:highlight w:val="none"/>
                <w:lang w:val="en-US" w:eastAsia="zh-CN"/>
              </w:rPr>
              <w:t>分；B档：1分；C档：0.5分；</w:t>
            </w:r>
            <w:r>
              <w:rPr>
                <w:rFonts w:hint="eastAsia" w:ascii="宋体" w:hAnsi="宋体" w:cs="宋体"/>
                <w:color w:val="auto"/>
                <w:sz w:val="22"/>
                <w:szCs w:val="22"/>
                <w:highlight w:val="none"/>
                <w:lang w:val="en-US" w:eastAsia="zh-CN"/>
              </w:rPr>
              <w:t>未提供本项的不得分。</w:t>
            </w:r>
          </w:p>
        </w:tc>
      </w:tr>
      <w:tr w14:paraId="306A1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720" w:type="dxa"/>
            <w:vMerge w:val="continue"/>
            <w:shd w:val="clear" w:color="auto" w:fill="auto"/>
            <w:noWrap w:val="0"/>
            <w:vAlign w:val="center"/>
          </w:tcPr>
          <w:p w14:paraId="75965C73">
            <w:pPr>
              <w:widowControl/>
              <w:spacing w:line="360" w:lineRule="exact"/>
              <w:jc w:val="center"/>
              <w:rPr>
                <w:rFonts w:hint="eastAsia" w:ascii="宋体" w:hAnsi="宋体" w:eastAsia="宋体" w:cs="宋体"/>
                <w:bCs/>
                <w:color w:val="auto"/>
                <w:kern w:val="2"/>
                <w:sz w:val="22"/>
                <w:szCs w:val="22"/>
                <w:highlight w:val="none"/>
                <w:lang w:val="en-US" w:eastAsia="zh-CN" w:bidi="ar-SA"/>
              </w:rPr>
            </w:pPr>
          </w:p>
        </w:tc>
        <w:tc>
          <w:tcPr>
            <w:tcW w:w="1118" w:type="dxa"/>
            <w:vMerge w:val="continue"/>
            <w:noWrap w:val="0"/>
            <w:vAlign w:val="center"/>
          </w:tcPr>
          <w:p w14:paraId="54B56070">
            <w:pPr>
              <w:widowControl/>
              <w:spacing w:line="360" w:lineRule="exact"/>
              <w:jc w:val="center"/>
              <w:rPr>
                <w:rFonts w:hint="eastAsia" w:ascii="宋体" w:hAnsi="宋体" w:cs="宋体"/>
                <w:bCs/>
                <w:color w:val="auto"/>
                <w:sz w:val="22"/>
                <w:szCs w:val="22"/>
                <w:highlight w:val="none"/>
              </w:rPr>
            </w:pPr>
          </w:p>
        </w:tc>
        <w:tc>
          <w:tcPr>
            <w:tcW w:w="799" w:type="dxa"/>
            <w:noWrap w:val="0"/>
            <w:vAlign w:val="center"/>
          </w:tcPr>
          <w:p w14:paraId="721EDB4C">
            <w:pPr>
              <w:widowControl/>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0-2</w:t>
            </w:r>
          </w:p>
        </w:tc>
        <w:tc>
          <w:tcPr>
            <w:tcW w:w="7084" w:type="dxa"/>
            <w:noWrap w:val="0"/>
            <w:vAlign w:val="center"/>
          </w:tcPr>
          <w:p w14:paraId="6BF05F71">
            <w:pPr>
              <w:widowControl/>
              <w:spacing w:line="3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提供的图书</w:t>
            </w:r>
            <w:r>
              <w:rPr>
                <w:rFonts w:hint="eastAsia" w:ascii="宋体" w:hAnsi="宋体" w:cs="宋体"/>
                <w:color w:val="auto"/>
                <w:sz w:val="22"/>
                <w:szCs w:val="22"/>
                <w:highlight w:val="none"/>
                <w:lang w:val="en-US" w:eastAsia="zh-CN"/>
              </w:rPr>
              <w:t>是否</w:t>
            </w:r>
            <w:r>
              <w:rPr>
                <w:rFonts w:hint="eastAsia" w:ascii="宋体" w:hAnsi="宋体" w:cs="宋体"/>
                <w:color w:val="auto"/>
                <w:sz w:val="22"/>
                <w:szCs w:val="22"/>
                <w:highlight w:val="none"/>
              </w:rPr>
              <w:t>满足温州肯恩大学图书馆指定采购大纲范围，</w:t>
            </w:r>
            <w:r>
              <w:rPr>
                <w:rFonts w:hint="eastAsia" w:ascii="宋体" w:hAnsi="宋体" w:cs="宋体"/>
                <w:color w:val="auto"/>
                <w:sz w:val="22"/>
                <w:szCs w:val="22"/>
                <w:highlight w:val="none"/>
                <w:lang w:val="en-US" w:eastAsia="zh-CN"/>
              </w:rPr>
              <w:t>评标委员会综合量化评分</w:t>
            </w:r>
            <w:r>
              <w:rPr>
                <w:rFonts w:hint="eastAsia" w:ascii="宋体" w:hAnsi="宋体" w:cs="宋体"/>
                <w:color w:val="auto"/>
                <w:sz w:val="22"/>
                <w:szCs w:val="22"/>
                <w:highlight w:val="none"/>
              </w:rPr>
              <w:t>。</w:t>
            </w:r>
            <w:r>
              <w:rPr>
                <w:rFonts w:hint="eastAsia" w:ascii="宋体" w:hAnsi="宋体" w:eastAsia="宋体" w:cs="宋体"/>
                <w:color w:val="auto"/>
                <w:sz w:val="22"/>
                <w:szCs w:val="22"/>
                <w:highlight w:val="none"/>
                <w:lang w:val="en-US" w:eastAsia="zh-CN"/>
              </w:rPr>
              <w:t>A档：</w:t>
            </w:r>
            <w:r>
              <w:rPr>
                <w:rFonts w:hint="eastAsia" w:ascii="宋体" w:hAnsi="宋体" w:cs="宋体"/>
                <w:color w:val="auto"/>
                <w:sz w:val="22"/>
                <w:szCs w:val="22"/>
                <w:highlight w:val="none"/>
                <w:lang w:val="en-US" w:eastAsia="zh-CN"/>
              </w:rPr>
              <w:t>2</w:t>
            </w:r>
            <w:r>
              <w:rPr>
                <w:rFonts w:hint="eastAsia" w:ascii="宋体" w:hAnsi="宋体" w:eastAsia="宋体" w:cs="宋体"/>
                <w:color w:val="auto"/>
                <w:sz w:val="22"/>
                <w:szCs w:val="22"/>
                <w:highlight w:val="none"/>
                <w:lang w:val="en-US" w:eastAsia="zh-CN"/>
              </w:rPr>
              <w:t>分；B档：1分；C档：0.5分；</w:t>
            </w:r>
            <w:r>
              <w:rPr>
                <w:rFonts w:hint="eastAsia" w:ascii="宋体" w:hAnsi="宋体" w:cs="宋体"/>
                <w:color w:val="auto"/>
                <w:sz w:val="22"/>
                <w:szCs w:val="22"/>
                <w:highlight w:val="none"/>
                <w:lang w:val="en-US" w:eastAsia="zh-CN"/>
              </w:rPr>
              <w:t>未提供本项的不得分。</w:t>
            </w:r>
          </w:p>
        </w:tc>
      </w:tr>
      <w:tr w14:paraId="391C9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20" w:type="dxa"/>
            <w:noWrap w:val="0"/>
            <w:vAlign w:val="center"/>
          </w:tcPr>
          <w:p w14:paraId="093429A3">
            <w:pPr>
              <w:widowControl/>
              <w:spacing w:line="360" w:lineRule="exact"/>
              <w:jc w:val="center"/>
              <w:rPr>
                <w:rFonts w:hint="default" w:ascii="宋体" w:hAnsi="宋体" w:eastAsia="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9</w:t>
            </w:r>
          </w:p>
        </w:tc>
        <w:tc>
          <w:tcPr>
            <w:tcW w:w="1118" w:type="dxa"/>
            <w:noWrap w:val="0"/>
            <w:vAlign w:val="center"/>
          </w:tcPr>
          <w:p w14:paraId="659CB57F">
            <w:pPr>
              <w:widowControl/>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订单查重</w:t>
            </w:r>
            <w:r>
              <w:rPr>
                <w:rFonts w:hint="eastAsia" w:ascii="宋体" w:hAnsi="宋体" w:cs="宋体"/>
                <w:bCs/>
                <w:color w:val="auto"/>
                <w:sz w:val="22"/>
                <w:szCs w:val="22"/>
                <w:highlight w:val="none"/>
              </w:rPr>
              <w:br w:type="textWrapping"/>
            </w:r>
            <w:r>
              <w:rPr>
                <w:rFonts w:hint="eastAsia" w:ascii="宋体" w:hAnsi="宋体" w:cs="宋体"/>
                <w:bCs/>
                <w:color w:val="auto"/>
                <w:sz w:val="22"/>
                <w:szCs w:val="22"/>
                <w:highlight w:val="none"/>
              </w:rPr>
              <w:t>(</w:t>
            </w:r>
            <w:r>
              <w:rPr>
                <w:rFonts w:hint="eastAsia" w:ascii="宋体" w:hAnsi="宋体" w:cs="宋体"/>
                <w:bCs/>
                <w:color w:val="auto"/>
                <w:sz w:val="22"/>
                <w:szCs w:val="22"/>
                <w:highlight w:val="none"/>
                <w:lang w:val="en-US" w:eastAsia="zh-CN"/>
              </w:rPr>
              <w:t>5</w:t>
            </w:r>
            <w:r>
              <w:rPr>
                <w:rFonts w:hint="eastAsia" w:ascii="宋体" w:hAnsi="宋体" w:cs="宋体"/>
                <w:bCs/>
                <w:color w:val="auto"/>
                <w:sz w:val="22"/>
                <w:szCs w:val="22"/>
                <w:highlight w:val="none"/>
              </w:rPr>
              <w:t>分）</w:t>
            </w:r>
          </w:p>
        </w:tc>
        <w:tc>
          <w:tcPr>
            <w:tcW w:w="799" w:type="dxa"/>
            <w:noWrap w:val="0"/>
            <w:vAlign w:val="center"/>
          </w:tcPr>
          <w:p w14:paraId="3C5D0E7B">
            <w:pPr>
              <w:widowControl/>
              <w:spacing w:line="360" w:lineRule="exact"/>
              <w:jc w:val="center"/>
              <w:rPr>
                <w:rFonts w:hint="eastAsia" w:ascii="宋体" w:hAnsi="宋体" w:eastAsia="宋体" w:cs="宋体"/>
                <w:bCs/>
                <w:color w:val="auto"/>
                <w:sz w:val="22"/>
                <w:szCs w:val="22"/>
                <w:highlight w:val="none"/>
                <w:lang w:eastAsia="zh-CN"/>
              </w:rPr>
            </w:pPr>
            <w:r>
              <w:rPr>
                <w:rFonts w:hint="eastAsia" w:ascii="宋体" w:hAnsi="宋体" w:cs="宋体"/>
                <w:bCs/>
                <w:color w:val="auto"/>
                <w:sz w:val="22"/>
                <w:szCs w:val="22"/>
                <w:highlight w:val="none"/>
              </w:rPr>
              <w:t>0-</w:t>
            </w:r>
            <w:r>
              <w:rPr>
                <w:rFonts w:hint="eastAsia" w:ascii="宋体" w:hAnsi="宋体" w:cs="宋体"/>
                <w:bCs/>
                <w:color w:val="auto"/>
                <w:sz w:val="22"/>
                <w:szCs w:val="22"/>
                <w:highlight w:val="none"/>
                <w:lang w:val="en-US" w:eastAsia="zh-CN"/>
              </w:rPr>
              <w:t>5</w:t>
            </w:r>
          </w:p>
        </w:tc>
        <w:tc>
          <w:tcPr>
            <w:tcW w:w="7084" w:type="dxa"/>
            <w:noWrap w:val="0"/>
            <w:vAlign w:val="center"/>
          </w:tcPr>
          <w:p w14:paraId="6A0C2A15">
            <w:pPr>
              <w:widowControl/>
              <w:spacing w:line="360" w:lineRule="exact"/>
              <w:jc w:val="left"/>
              <w:rPr>
                <w:rFonts w:hint="eastAsia" w:ascii="宋体" w:hAnsi="宋体" w:cs="宋体"/>
                <w:bCs/>
                <w:color w:val="auto"/>
                <w:sz w:val="22"/>
                <w:szCs w:val="22"/>
                <w:highlight w:val="none"/>
              </w:rPr>
            </w:pPr>
            <w:r>
              <w:rPr>
                <w:rFonts w:hint="eastAsia" w:ascii="宋体" w:hAnsi="宋体" w:cs="宋体"/>
                <w:bCs/>
                <w:color w:val="auto"/>
                <w:sz w:val="22"/>
                <w:szCs w:val="22"/>
                <w:highlight w:val="none"/>
              </w:rPr>
              <w:t>投标人应具有协助与采购人图书馆馆藏及历史订单进行查重的能力，避免出现重复配送。根据投标人查重服务方案情况</w:t>
            </w:r>
            <w:r>
              <w:rPr>
                <w:rFonts w:hint="eastAsia" w:ascii="宋体" w:hAnsi="宋体" w:cs="宋体"/>
                <w:bCs/>
                <w:color w:val="auto"/>
                <w:sz w:val="22"/>
                <w:szCs w:val="22"/>
                <w:highlight w:val="none"/>
                <w:lang w:eastAsia="zh-CN"/>
              </w:rPr>
              <w:t>，</w:t>
            </w:r>
            <w:r>
              <w:rPr>
                <w:rFonts w:hint="eastAsia" w:ascii="宋体" w:hAnsi="宋体" w:cs="宋体"/>
                <w:color w:val="auto"/>
                <w:sz w:val="22"/>
                <w:szCs w:val="22"/>
                <w:highlight w:val="none"/>
                <w:lang w:val="en-US" w:eastAsia="zh-CN"/>
              </w:rPr>
              <w:t>评标委员会综合量化评分</w:t>
            </w:r>
            <w:r>
              <w:rPr>
                <w:rFonts w:hint="eastAsia" w:ascii="宋体" w:hAnsi="宋体" w:cs="宋体"/>
                <w:color w:val="auto"/>
                <w:sz w:val="22"/>
                <w:szCs w:val="22"/>
                <w:highlight w:val="none"/>
              </w:rPr>
              <w:t>。</w:t>
            </w:r>
            <w:r>
              <w:rPr>
                <w:rFonts w:hint="eastAsia" w:ascii="宋体" w:hAnsi="宋体" w:eastAsia="宋体" w:cs="宋体"/>
                <w:color w:val="auto"/>
                <w:sz w:val="22"/>
                <w:szCs w:val="22"/>
                <w:highlight w:val="none"/>
                <w:lang w:val="en-US" w:eastAsia="zh-CN"/>
              </w:rPr>
              <w:t>A档：</w:t>
            </w:r>
            <w:r>
              <w:rPr>
                <w:rFonts w:hint="eastAsia" w:ascii="宋体" w:hAnsi="宋体" w:cs="宋体"/>
                <w:color w:val="auto"/>
                <w:sz w:val="22"/>
                <w:szCs w:val="22"/>
                <w:highlight w:val="none"/>
                <w:lang w:val="en-US" w:eastAsia="zh-CN"/>
              </w:rPr>
              <w:t>5</w:t>
            </w:r>
            <w:r>
              <w:rPr>
                <w:rFonts w:hint="eastAsia" w:ascii="宋体" w:hAnsi="宋体" w:eastAsia="宋体" w:cs="宋体"/>
                <w:color w:val="auto"/>
                <w:sz w:val="22"/>
                <w:szCs w:val="22"/>
                <w:highlight w:val="none"/>
                <w:lang w:val="en-US" w:eastAsia="zh-CN"/>
              </w:rPr>
              <w:t>分；B档：</w:t>
            </w: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lang w:val="en-US" w:eastAsia="zh-CN"/>
              </w:rPr>
              <w:t>分；C档：1分；</w:t>
            </w:r>
            <w:r>
              <w:rPr>
                <w:rFonts w:hint="eastAsia" w:ascii="宋体" w:hAnsi="宋体" w:cs="宋体"/>
                <w:color w:val="auto"/>
                <w:sz w:val="22"/>
                <w:szCs w:val="22"/>
                <w:highlight w:val="none"/>
                <w:lang w:val="en-US" w:eastAsia="zh-CN"/>
              </w:rPr>
              <w:t>未提供本项的不得分。</w:t>
            </w:r>
          </w:p>
        </w:tc>
      </w:tr>
      <w:tr w14:paraId="5B330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720" w:type="dxa"/>
            <w:vMerge w:val="restart"/>
            <w:noWrap w:val="0"/>
            <w:vAlign w:val="center"/>
          </w:tcPr>
          <w:p w14:paraId="219BAC34">
            <w:pPr>
              <w:widowControl/>
              <w:spacing w:line="360" w:lineRule="exact"/>
              <w:jc w:val="center"/>
              <w:rPr>
                <w:rFonts w:hint="eastAsia" w:ascii="宋体" w:hAnsi="宋体" w:eastAsia="宋体" w:cs="宋体"/>
                <w:bCs/>
                <w:color w:val="auto"/>
                <w:kern w:val="2"/>
                <w:sz w:val="22"/>
                <w:szCs w:val="22"/>
                <w:highlight w:val="none"/>
                <w:lang w:val="en-US" w:eastAsia="zh-CN" w:bidi="ar-SA"/>
              </w:rPr>
            </w:pPr>
            <w:r>
              <w:rPr>
                <w:rFonts w:hint="eastAsia" w:ascii="宋体" w:hAnsi="宋体" w:cs="宋体"/>
                <w:bCs/>
                <w:color w:val="auto"/>
                <w:sz w:val="22"/>
                <w:szCs w:val="22"/>
                <w:highlight w:val="none"/>
              </w:rPr>
              <w:t>1</w:t>
            </w:r>
            <w:r>
              <w:rPr>
                <w:rFonts w:hint="eastAsia" w:ascii="宋体" w:hAnsi="宋体" w:cs="宋体"/>
                <w:bCs/>
                <w:color w:val="auto"/>
                <w:sz w:val="22"/>
                <w:szCs w:val="22"/>
                <w:highlight w:val="none"/>
                <w:lang w:val="en-US" w:eastAsia="zh-CN"/>
              </w:rPr>
              <w:t>0</w:t>
            </w:r>
          </w:p>
          <w:p w14:paraId="4E44F342">
            <w:pPr>
              <w:widowControl/>
              <w:spacing w:line="360" w:lineRule="exact"/>
              <w:jc w:val="center"/>
              <w:rPr>
                <w:rFonts w:hint="eastAsia" w:ascii="宋体" w:hAnsi="宋体" w:cs="宋体"/>
                <w:bCs/>
                <w:color w:val="auto"/>
                <w:sz w:val="22"/>
                <w:szCs w:val="22"/>
                <w:highlight w:val="none"/>
              </w:rPr>
            </w:pPr>
          </w:p>
        </w:tc>
        <w:tc>
          <w:tcPr>
            <w:tcW w:w="1118" w:type="dxa"/>
            <w:vMerge w:val="restart"/>
            <w:noWrap w:val="0"/>
            <w:vAlign w:val="center"/>
          </w:tcPr>
          <w:p w14:paraId="5921C729">
            <w:pPr>
              <w:widowControl/>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编目数据质量</w:t>
            </w:r>
            <w:r>
              <w:rPr>
                <w:rFonts w:hint="eastAsia" w:ascii="宋体" w:hAnsi="宋体" w:cs="宋体"/>
                <w:bCs/>
                <w:color w:val="auto"/>
                <w:sz w:val="22"/>
                <w:szCs w:val="22"/>
                <w:highlight w:val="none"/>
              </w:rPr>
              <w:br w:type="textWrapping"/>
            </w:r>
            <w:r>
              <w:rPr>
                <w:rFonts w:hint="eastAsia" w:ascii="宋体" w:hAnsi="宋体" w:cs="宋体"/>
                <w:bCs/>
                <w:color w:val="auto"/>
                <w:sz w:val="22"/>
                <w:szCs w:val="22"/>
                <w:highlight w:val="none"/>
              </w:rPr>
              <w:t>（</w:t>
            </w:r>
            <w:r>
              <w:rPr>
                <w:rFonts w:hint="eastAsia" w:ascii="宋体" w:hAnsi="宋体" w:cs="宋体"/>
                <w:bCs/>
                <w:color w:val="auto"/>
                <w:sz w:val="22"/>
                <w:szCs w:val="22"/>
                <w:highlight w:val="none"/>
                <w:lang w:val="en-US" w:eastAsia="zh-CN"/>
              </w:rPr>
              <w:t>5</w:t>
            </w:r>
            <w:r>
              <w:rPr>
                <w:rFonts w:hint="eastAsia" w:ascii="宋体" w:hAnsi="宋体" w:cs="宋体"/>
                <w:bCs/>
                <w:color w:val="auto"/>
                <w:sz w:val="22"/>
                <w:szCs w:val="22"/>
                <w:highlight w:val="none"/>
              </w:rPr>
              <w:t>分）</w:t>
            </w:r>
          </w:p>
        </w:tc>
        <w:tc>
          <w:tcPr>
            <w:tcW w:w="799" w:type="dxa"/>
            <w:noWrap w:val="0"/>
            <w:vAlign w:val="center"/>
          </w:tcPr>
          <w:p w14:paraId="31CB5F69">
            <w:pPr>
              <w:widowControl/>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0-2</w:t>
            </w:r>
          </w:p>
        </w:tc>
        <w:tc>
          <w:tcPr>
            <w:tcW w:w="7084" w:type="dxa"/>
            <w:noWrap w:val="0"/>
            <w:vAlign w:val="center"/>
          </w:tcPr>
          <w:p w14:paraId="134584CF">
            <w:pPr>
              <w:widowControl/>
              <w:spacing w:line="360" w:lineRule="exact"/>
              <w:rPr>
                <w:rFonts w:hint="eastAsia" w:ascii="宋体" w:hAnsi="宋体" w:eastAsia="宋体" w:cs="宋体"/>
                <w:bCs/>
                <w:color w:val="auto"/>
                <w:sz w:val="22"/>
                <w:szCs w:val="22"/>
                <w:highlight w:val="none"/>
                <w:lang w:eastAsia="zh-CN"/>
              </w:rPr>
            </w:pPr>
            <w:r>
              <w:rPr>
                <w:rFonts w:hint="eastAsia" w:ascii="宋体" w:hAnsi="宋体" w:cs="宋体"/>
                <w:bCs/>
                <w:color w:val="auto"/>
                <w:sz w:val="22"/>
                <w:szCs w:val="22"/>
                <w:highlight w:val="none"/>
              </w:rPr>
              <w:t>编目数据的质量符合高校图书馆要求，且与到馆图书的匹配程度高（不漏发、错发），根据方案的合理性及承诺情况</w:t>
            </w:r>
            <w:r>
              <w:rPr>
                <w:rFonts w:hint="eastAsia" w:ascii="宋体" w:hAnsi="宋体" w:cs="宋体"/>
                <w:bCs/>
                <w:color w:val="auto"/>
                <w:sz w:val="22"/>
                <w:szCs w:val="22"/>
                <w:highlight w:val="none"/>
                <w:lang w:eastAsia="zh-CN"/>
              </w:rPr>
              <w:t>，</w:t>
            </w:r>
            <w:r>
              <w:rPr>
                <w:rFonts w:hint="eastAsia" w:ascii="宋体" w:hAnsi="宋体" w:cs="宋体"/>
                <w:color w:val="auto"/>
                <w:sz w:val="22"/>
                <w:szCs w:val="22"/>
                <w:highlight w:val="none"/>
                <w:lang w:val="en-US" w:eastAsia="zh-CN"/>
              </w:rPr>
              <w:t>评标委员会综合量化评分</w:t>
            </w:r>
            <w:r>
              <w:rPr>
                <w:rFonts w:hint="eastAsia" w:ascii="宋体" w:hAnsi="宋体" w:cs="宋体"/>
                <w:color w:val="auto"/>
                <w:sz w:val="22"/>
                <w:szCs w:val="22"/>
                <w:highlight w:val="none"/>
              </w:rPr>
              <w:t>。</w:t>
            </w:r>
            <w:r>
              <w:rPr>
                <w:rFonts w:hint="eastAsia" w:ascii="宋体" w:hAnsi="宋体" w:eastAsia="宋体" w:cs="宋体"/>
                <w:color w:val="auto"/>
                <w:sz w:val="22"/>
                <w:szCs w:val="22"/>
                <w:highlight w:val="none"/>
                <w:lang w:val="en-US" w:eastAsia="zh-CN"/>
              </w:rPr>
              <w:t>A档：</w:t>
            </w:r>
            <w:r>
              <w:rPr>
                <w:rFonts w:hint="eastAsia" w:ascii="宋体" w:hAnsi="宋体" w:cs="宋体"/>
                <w:color w:val="auto"/>
                <w:sz w:val="22"/>
                <w:szCs w:val="22"/>
                <w:highlight w:val="none"/>
                <w:lang w:val="en-US" w:eastAsia="zh-CN"/>
              </w:rPr>
              <w:t>2</w:t>
            </w:r>
            <w:r>
              <w:rPr>
                <w:rFonts w:hint="eastAsia" w:ascii="宋体" w:hAnsi="宋体" w:eastAsia="宋体" w:cs="宋体"/>
                <w:color w:val="auto"/>
                <w:sz w:val="22"/>
                <w:szCs w:val="22"/>
                <w:highlight w:val="none"/>
                <w:lang w:val="en-US" w:eastAsia="zh-CN"/>
              </w:rPr>
              <w:t>分；B档：1分；C档：0.5分；</w:t>
            </w:r>
            <w:r>
              <w:rPr>
                <w:rFonts w:hint="eastAsia" w:ascii="宋体" w:hAnsi="宋体" w:cs="宋体"/>
                <w:color w:val="auto"/>
                <w:sz w:val="22"/>
                <w:szCs w:val="22"/>
                <w:highlight w:val="none"/>
                <w:lang w:val="en-US" w:eastAsia="zh-CN"/>
              </w:rPr>
              <w:t>未提供本项的不得分。</w:t>
            </w:r>
          </w:p>
        </w:tc>
      </w:tr>
      <w:tr w14:paraId="79898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720" w:type="dxa"/>
            <w:vMerge w:val="continue"/>
            <w:shd w:val="clear" w:color="auto" w:fill="auto"/>
            <w:noWrap w:val="0"/>
            <w:vAlign w:val="center"/>
          </w:tcPr>
          <w:p w14:paraId="3D0D8D17">
            <w:pPr>
              <w:widowControl/>
              <w:spacing w:line="360" w:lineRule="exact"/>
              <w:jc w:val="center"/>
              <w:rPr>
                <w:rFonts w:hint="eastAsia" w:ascii="宋体" w:hAnsi="宋体" w:cs="宋体"/>
                <w:bCs/>
                <w:color w:val="auto"/>
                <w:sz w:val="22"/>
                <w:szCs w:val="22"/>
                <w:highlight w:val="none"/>
              </w:rPr>
            </w:pPr>
          </w:p>
        </w:tc>
        <w:tc>
          <w:tcPr>
            <w:tcW w:w="1118" w:type="dxa"/>
            <w:vMerge w:val="continue"/>
            <w:noWrap w:val="0"/>
            <w:vAlign w:val="center"/>
          </w:tcPr>
          <w:p w14:paraId="181BD137">
            <w:pPr>
              <w:widowControl/>
              <w:spacing w:line="360" w:lineRule="exact"/>
              <w:jc w:val="center"/>
              <w:rPr>
                <w:rFonts w:hint="eastAsia" w:ascii="宋体" w:hAnsi="宋体" w:cs="宋体"/>
                <w:bCs/>
                <w:color w:val="auto"/>
                <w:sz w:val="22"/>
                <w:szCs w:val="22"/>
                <w:highlight w:val="none"/>
              </w:rPr>
            </w:pPr>
          </w:p>
        </w:tc>
        <w:tc>
          <w:tcPr>
            <w:tcW w:w="799" w:type="dxa"/>
            <w:noWrap w:val="0"/>
            <w:vAlign w:val="center"/>
          </w:tcPr>
          <w:p w14:paraId="199762F7">
            <w:pPr>
              <w:widowControl/>
              <w:spacing w:line="360" w:lineRule="exact"/>
              <w:jc w:val="center"/>
              <w:rPr>
                <w:rFonts w:hint="default" w:ascii="宋体" w:hAnsi="宋体" w:eastAsia="宋体" w:cs="宋体"/>
                <w:bCs/>
                <w:color w:val="auto"/>
                <w:sz w:val="22"/>
                <w:szCs w:val="22"/>
                <w:highlight w:val="none"/>
                <w:lang w:val="en-US" w:eastAsia="zh-CN"/>
              </w:rPr>
            </w:pPr>
            <w:r>
              <w:rPr>
                <w:rFonts w:hint="eastAsia" w:ascii="宋体" w:hAnsi="宋体" w:cs="宋体"/>
                <w:bCs/>
                <w:color w:val="auto"/>
                <w:sz w:val="22"/>
                <w:szCs w:val="22"/>
                <w:highlight w:val="none"/>
              </w:rPr>
              <w:t>0-</w:t>
            </w:r>
            <w:r>
              <w:rPr>
                <w:rFonts w:hint="eastAsia" w:ascii="宋体" w:hAnsi="宋体" w:cs="宋体"/>
                <w:bCs/>
                <w:color w:val="auto"/>
                <w:sz w:val="22"/>
                <w:szCs w:val="22"/>
                <w:highlight w:val="none"/>
                <w:lang w:val="en-US" w:eastAsia="zh-CN"/>
              </w:rPr>
              <w:t>1</w:t>
            </w:r>
          </w:p>
        </w:tc>
        <w:tc>
          <w:tcPr>
            <w:tcW w:w="7084" w:type="dxa"/>
            <w:noWrap w:val="0"/>
            <w:vAlign w:val="center"/>
          </w:tcPr>
          <w:p w14:paraId="7C986822">
            <w:pPr>
              <w:widowControl/>
              <w:spacing w:line="360" w:lineRule="exact"/>
              <w:rPr>
                <w:rFonts w:hint="eastAsia" w:ascii="宋体" w:hAnsi="宋体" w:cs="宋体"/>
                <w:bCs/>
                <w:color w:val="auto"/>
                <w:sz w:val="22"/>
                <w:szCs w:val="22"/>
                <w:highlight w:val="none"/>
              </w:rPr>
            </w:pPr>
            <w:r>
              <w:rPr>
                <w:rFonts w:hint="eastAsia" w:ascii="宋体" w:hAnsi="宋体" w:cs="宋体"/>
                <w:bCs/>
                <w:color w:val="auto"/>
                <w:sz w:val="22"/>
                <w:szCs w:val="22"/>
                <w:highlight w:val="none"/>
              </w:rPr>
              <w:t>为本项目配备的编目人员持有CALIS西文三级及以上编目员资格证书，</w:t>
            </w:r>
            <w:r>
              <w:rPr>
                <w:rFonts w:hint="eastAsia" w:ascii="宋体" w:hAnsi="宋体" w:cs="宋体"/>
                <w:bCs/>
                <w:color w:val="auto"/>
                <w:sz w:val="22"/>
                <w:szCs w:val="22"/>
                <w:highlight w:val="none"/>
                <w:lang w:val="en-US" w:eastAsia="zh-CN"/>
              </w:rPr>
              <w:t>提供6人及以上得1分，少于6人不得分。</w:t>
            </w:r>
            <w:r>
              <w:rPr>
                <w:rFonts w:hint="eastAsia" w:ascii="宋体" w:hAnsi="宋体" w:cs="宋体"/>
                <w:bCs/>
                <w:color w:val="auto"/>
                <w:sz w:val="22"/>
                <w:szCs w:val="22"/>
                <w:highlight w:val="none"/>
              </w:rPr>
              <w:br w:type="textWrapping"/>
            </w:r>
            <w:r>
              <w:rPr>
                <w:rFonts w:hint="eastAsia" w:ascii="宋体" w:hAnsi="宋体" w:cs="宋体"/>
                <w:bCs/>
                <w:color w:val="auto"/>
                <w:sz w:val="22"/>
                <w:szCs w:val="22"/>
                <w:highlight w:val="none"/>
              </w:rPr>
              <w:t>注：提供编目员资格证书复印件或网络证书截图打印件，以及</w:t>
            </w:r>
            <w:r>
              <w:rPr>
                <w:rFonts w:hint="eastAsia" w:ascii="宋体" w:hAnsi="宋体" w:cs="宋体"/>
                <w:bCs/>
                <w:color w:val="auto"/>
                <w:sz w:val="22"/>
                <w:szCs w:val="22"/>
                <w:highlight w:val="none"/>
                <w:lang w:val="en-US" w:eastAsia="zh-CN"/>
              </w:rPr>
              <w:t>近三月</w:t>
            </w:r>
            <w:r>
              <w:rPr>
                <w:rFonts w:hint="eastAsia" w:ascii="宋体" w:hAnsi="宋体" w:cs="宋体"/>
                <w:bCs/>
                <w:color w:val="auto"/>
                <w:sz w:val="22"/>
                <w:szCs w:val="22"/>
                <w:highlight w:val="none"/>
              </w:rPr>
              <w:t>中任意一个月社保证明复印件并加盖投标人公章。</w:t>
            </w:r>
          </w:p>
        </w:tc>
      </w:tr>
      <w:tr w14:paraId="7D3C3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20" w:type="dxa"/>
            <w:vMerge w:val="continue"/>
            <w:shd w:val="clear" w:color="auto" w:fill="auto"/>
            <w:noWrap w:val="0"/>
            <w:vAlign w:val="center"/>
          </w:tcPr>
          <w:p w14:paraId="37F7E178">
            <w:pPr>
              <w:widowControl/>
              <w:spacing w:line="360" w:lineRule="exact"/>
              <w:jc w:val="center"/>
              <w:rPr>
                <w:rFonts w:hint="eastAsia" w:ascii="宋体" w:hAnsi="宋体" w:eastAsia="宋体" w:cs="宋体"/>
                <w:bCs/>
                <w:color w:val="auto"/>
                <w:kern w:val="2"/>
                <w:sz w:val="22"/>
                <w:szCs w:val="22"/>
                <w:highlight w:val="none"/>
                <w:lang w:val="en-US" w:eastAsia="zh-CN" w:bidi="ar-SA"/>
              </w:rPr>
            </w:pPr>
          </w:p>
        </w:tc>
        <w:tc>
          <w:tcPr>
            <w:tcW w:w="1118" w:type="dxa"/>
            <w:vMerge w:val="continue"/>
            <w:noWrap w:val="0"/>
            <w:vAlign w:val="center"/>
          </w:tcPr>
          <w:p w14:paraId="18EE1536">
            <w:pPr>
              <w:widowControl/>
              <w:spacing w:line="360" w:lineRule="exact"/>
              <w:jc w:val="center"/>
              <w:rPr>
                <w:rFonts w:hint="eastAsia" w:ascii="宋体" w:hAnsi="宋体" w:cs="宋体"/>
                <w:bCs/>
                <w:color w:val="auto"/>
                <w:sz w:val="22"/>
                <w:szCs w:val="22"/>
                <w:highlight w:val="none"/>
              </w:rPr>
            </w:pPr>
          </w:p>
        </w:tc>
        <w:tc>
          <w:tcPr>
            <w:tcW w:w="799" w:type="dxa"/>
            <w:noWrap w:val="0"/>
            <w:vAlign w:val="center"/>
          </w:tcPr>
          <w:p w14:paraId="200DA4B6">
            <w:pPr>
              <w:widowControl/>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0-2</w:t>
            </w:r>
          </w:p>
        </w:tc>
        <w:tc>
          <w:tcPr>
            <w:tcW w:w="7084" w:type="dxa"/>
            <w:noWrap w:val="0"/>
            <w:vAlign w:val="center"/>
          </w:tcPr>
          <w:p w14:paraId="141AB714">
            <w:pPr>
              <w:widowControl/>
              <w:spacing w:line="360" w:lineRule="exact"/>
              <w:rPr>
                <w:rFonts w:hint="eastAsia" w:ascii="宋体" w:hAnsi="宋体" w:cs="宋体"/>
                <w:bCs/>
                <w:color w:val="auto"/>
                <w:sz w:val="22"/>
                <w:szCs w:val="22"/>
                <w:highlight w:val="none"/>
              </w:rPr>
            </w:pPr>
            <w:r>
              <w:rPr>
                <w:rFonts w:hint="eastAsia" w:ascii="宋体" w:hAnsi="宋体" w:cs="宋体"/>
                <w:bCs/>
                <w:color w:val="auto"/>
                <w:sz w:val="22"/>
                <w:szCs w:val="22"/>
                <w:highlight w:val="none"/>
              </w:rPr>
              <w:t>有过Alma图书管理系统操作经验的得2分。</w:t>
            </w:r>
            <w:r>
              <w:rPr>
                <w:rFonts w:hint="eastAsia" w:ascii="宋体" w:hAnsi="宋体" w:cs="宋体"/>
                <w:bCs/>
                <w:color w:val="auto"/>
                <w:sz w:val="22"/>
                <w:szCs w:val="22"/>
                <w:highlight w:val="none"/>
              </w:rPr>
              <w:br w:type="textWrapping"/>
            </w:r>
            <w:r>
              <w:rPr>
                <w:rFonts w:hint="eastAsia" w:ascii="宋体" w:hAnsi="宋体" w:cs="宋体"/>
                <w:bCs/>
                <w:color w:val="auto"/>
                <w:sz w:val="22"/>
                <w:szCs w:val="22"/>
                <w:highlight w:val="none"/>
              </w:rPr>
              <w:t>注：编目员的Alma图书管理系统操作经验证明文件，评分中出现无证明资料或专家无法凭所提供资料判断是否得分的情况，一律作不得分处理。</w:t>
            </w:r>
          </w:p>
        </w:tc>
      </w:tr>
      <w:tr w14:paraId="29EB5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trPr>
        <w:tc>
          <w:tcPr>
            <w:tcW w:w="720" w:type="dxa"/>
            <w:noWrap w:val="0"/>
            <w:vAlign w:val="center"/>
          </w:tcPr>
          <w:p w14:paraId="552A83C7">
            <w:pPr>
              <w:widowControl/>
              <w:spacing w:line="360" w:lineRule="exact"/>
              <w:jc w:val="center"/>
              <w:rPr>
                <w:rFonts w:hint="default" w:ascii="宋体" w:hAnsi="宋体" w:eastAsia="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11</w:t>
            </w:r>
          </w:p>
        </w:tc>
        <w:tc>
          <w:tcPr>
            <w:tcW w:w="1118" w:type="dxa"/>
            <w:noWrap w:val="0"/>
            <w:vAlign w:val="center"/>
          </w:tcPr>
          <w:p w14:paraId="6F2EB833">
            <w:pPr>
              <w:widowControl/>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图书送货服务</w:t>
            </w:r>
            <w:r>
              <w:rPr>
                <w:rFonts w:hint="eastAsia" w:ascii="宋体" w:hAnsi="宋体" w:cs="宋体"/>
                <w:bCs/>
                <w:color w:val="auto"/>
                <w:sz w:val="22"/>
                <w:szCs w:val="22"/>
                <w:highlight w:val="none"/>
              </w:rPr>
              <w:br w:type="textWrapping"/>
            </w:r>
            <w:r>
              <w:rPr>
                <w:rFonts w:hint="eastAsia" w:ascii="宋体" w:hAnsi="宋体" w:cs="宋体"/>
                <w:bCs/>
                <w:color w:val="auto"/>
                <w:sz w:val="22"/>
                <w:szCs w:val="22"/>
                <w:highlight w:val="none"/>
              </w:rPr>
              <w:t>（3分）</w:t>
            </w:r>
          </w:p>
        </w:tc>
        <w:tc>
          <w:tcPr>
            <w:tcW w:w="799" w:type="dxa"/>
            <w:noWrap w:val="0"/>
            <w:vAlign w:val="center"/>
          </w:tcPr>
          <w:p w14:paraId="25D1816C">
            <w:pPr>
              <w:widowControl/>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0-3</w:t>
            </w:r>
          </w:p>
        </w:tc>
        <w:tc>
          <w:tcPr>
            <w:tcW w:w="7084" w:type="dxa"/>
            <w:noWrap w:val="0"/>
            <w:vAlign w:val="center"/>
          </w:tcPr>
          <w:p w14:paraId="0C004A21">
            <w:pPr>
              <w:widowControl/>
              <w:spacing w:line="360" w:lineRule="exact"/>
              <w:rPr>
                <w:rFonts w:hint="eastAsia" w:ascii="宋体" w:hAnsi="宋体" w:cs="宋体"/>
                <w:bCs/>
                <w:color w:val="auto"/>
                <w:sz w:val="22"/>
                <w:szCs w:val="22"/>
                <w:highlight w:val="none"/>
              </w:rPr>
            </w:pPr>
            <w:r>
              <w:rPr>
                <w:rFonts w:hint="eastAsia" w:ascii="宋体" w:hAnsi="宋体" w:cs="宋体"/>
                <w:bCs/>
                <w:color w:val="auto"/>
                <w:sz w:val="22"/>
                <w:szCs w:val="22"/>
                <w:highlight w:val="none"/>
              </w:rPr>
              <w:t>根据投标人送货服务方案情况综合打分：方案中至少包括将采取何种方式保障图书及时运送到馆，包括物流线路、物流公司的选择以及相关证明；以及将提供何种样式的送货清单和对账清单，将采取何种对账方式，需提供物流公司合同</w:t>
            </w:r>
            <w:r>
              <w:rPr>
                <w:rFonts w:hint="eastAsia" w:ascii="宋体" w:hAnsi="宋体" w:cs="宋体"/>
                <w:bCs/>
                <w:color w:val="auto"/>
                <w:sz w:val="22"/>
                <w:szCs w:val="22"/>
                <w:highlight w:val="none"/>
                <w:lang w:eastAsia="zh-CN"/>
              </w:rPr>
              <w:t>，</w:t>
            </w:r>
            <w:r>
              <w:rPr>
                <w:rFonts w:hint="eastAsia" w:ascii="宋体" w:hAnsi="宋体" w:cs="宋体"/>
                <w:color w:val="auto"/>
                <w:sz w:val="22"/>
                <w:szCs w:val="22"/>
                <w:highlight w:val="none"/>
                <w:lang w:val="en-US" w:eastAsia="zh-CN"/>
              </w:rPr>
              <w:t>评标委员会综合量化评分</w:t>
            </w:r>
            <w:r>
              <w:rPr>
                <w:rFonts w:hint="eastAsia" w:ascii="宋体" w:hAnsi="宋体" w:cs="宋体"/>
                <w:color w:val="auto"/>
                <w:sz w:val="22"/>
                <w:szCs w:val="22"/>
                <w:highlight w:val="none"/>
              </w:rPr>
              <w:t>。</w:t>
            </w:r>
            <w:r>
              <w:rPr>
                <w:rFonts w:hint="eastAsia" w:ascii="宋体" w:hAnsi="宋体" w:eastAsia="宋体" w:cs="宋体"/>
                <w:color w:val="auto"/>
                <w:sz w:val="22"/>
                <w:szCs w:val="22"/>
                <w:highlight w:val="none"/>
                <w:lang w:val="en-US" w:eastAsia="zh-CN"/>
              </w:rPr>
              <w:t>A档：</w:t>
            </w: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lang w:val="en-US" w:eastAsia="zh-CN"/>
              </w:rPr>
              <w:t>分；B档：2分；C档：1分；</w:t>
            </w:r>
            <w:r>
              <w:rPr>
                <w:rFonts w:hint="eastAsia" w:ascii="宋体" w:hAnsi="宋体" w:cs="宋体"/>
                <w:color w:val="auto"/>
                <w:sz w:val="22"/>
                <w:szCs w:val="22"/>
                <w:highlight w:val="none"/>
                <w:lang w:val="en-US" w:eastAsia="zh-CN"/>
              </w:rPr>
              <w:t>未提供本项的不得分</w:t>
            </w:r>
            <w:r>
              <w:rPr>
                <w:rFonts w:hint="eastAsia" w:ascii="宋体" w:hAnsi="宋体" w:cs="宋体"/>
                <w:color w:val="auto"/>
                <w:sz w:val="22"/>
                <w:szCs w:val="22"/>
                <w:highlight w:val="none"/>
              </w:rPr>
              <w:t>。</w:t>
            </w:r>
          </w:p>
        </w:tc>
      </w:tr>
      <w:tr w14:paraId="038B7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720" w:type="dxa"/>
            <w:vMerge w:val="restart"/>
            <w:shd w:val="clear" w:color="auto" w:fill="auto"/>
            <w:noWrap w:val="0"/>
            <w:vAlign w:val="center"/>
          </w:tcPr>
          <w:p w14:paraId="18D4F16A">
            <w:pPr>
              <w:widowControl/>
              <w:spacing w:line="360" w:lineRule="exact"/>
              <w:jc w:val="center"/>
              <w:rPr>
                <w:rFonts w:hint="eastAsia" w:ascii="宋体" w:hAnsi="宋体" w:eastAsia="宋体" w:cs="宋体"/>
                <w:bCs/>
                <w:color w:val="auto"/>
                <w:sz w:val="22"/>
                <w:szCs w:val="22"/>
                <w:highlight w:val="none"/>
                <w:lang w:eastAsia="zh-CN"/>
              </w:rPr>
            </w:pPr>
            <w:r>
              <w:rPr>
                <w:rFonts w:hint="eastAsia" w:ascii="宋体" w:hAnsi="宋体" w:cs="宋体"/>
                <w:bCs/>
                <w:color w:val="auto"/>
                <w:sz w:val="22"/>
                <w:szCs w:val="22"/>
                <w:highlight w:val="none"/>
              </w:rPr>
              <w:t>1</w:t>
            </w:r>
            <w:r>
              <w:rPr>
                <w:rFonts w:hint="eastAsia" w:ascii="宋体" w:hAnsi="宋体" w:cs="宋体"/>
                <w:bCs/>
                <w:color w:val="auto"/>
                <w:sz w:val="22"/>
                <w:szCs w:val="22"/>
                <w:highlight w:val="none"/>
                <w:lang w:val="en-US" w:eastAsia="zh-CN"/>
              </w:rPr>
              <w:t>2</w:t>
            </w:r>
          </w:p>
        </w:tc>
        <w:tc>
          <w:tcPr>
            <w:tcW w:w="1118" w:type="dxa"/>
            <w:vMerge w:val="restart"/>
            <w:noWrap w:val="0"/>
            <w:vAlign w:val="center"/>
          </w:tcPr>
          <w:p w14:paraId="31FA9185">
            <w:pPr>
              <w:widowControl/>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绝版、网上二手图书采集能力</w:t>
            </w:r>
            <w:r>
              <w:rPr>
                <w:rFonts w:hint="eastAsia" w:ascii="宋体" w:hAnsi="宋体" w:cs="宋体"/>
                <w:bCs/>
                <w:color w:val="auto"/>
                <w:sz w:val="22"/>
                <w:szCs w:val="22"/>
                <w:highlight w:val="none"/>
              </w:rPr>
              <w:br w:type="textWrapping"/>
            </w:r>
            <w:r>
              <w:rPr>
                <w:rFonts w:hint="eastAsia" w:ascii="宋体" w:hAnsi="宋体" w:cs="宋体"/>
                <w:bCs/>
                <w:color w:val="auto"/>
                <w:sz w:val="22"/>
                <w:szCs w:val="22"/>
                <w:highlight w:val="none"/>
              </w:rPr>
              <w:t>（</w:t>
            </w:r>
            <w:r>
              <w:rPr>
                <w:rFonts w:hint="eastAsia" w:ascii="宋体" w:hAnsi="宋体" w:cs="宋体"/>
                <w:bCs/>
                <w:color w:val="auto"/>
                <w:sz w:val="22"/>
                <w:szCs w:val="22"/>
                <w:highlight w:val="none"/>
                <w:lang w:val="en-US" w:eastAsia="zh-CN"/>
              </w:rPr>
              <w:t>6</w:t>
            </w:r>
            <w:r>
              <w:rPr>
                <w:rFonts w:hint="eastAsia" w:ascii="宋体" w:hAnsi="宋体" w:cs="宋体"/>
                <w:bCs/>
                <w:color w:val="auto"/>
                <w:sz w:val="22"/>
                <w:szCs w:val="22"/>
                <w:highlight w:val="none"/>
              </w:rPr>
              <w:t>分）</w:t>
            </w:r>
          </w:p>
        </w:tc>
        <w:tc>
          <w:tcPr>
            <w:tcW w:w="799" w:type="dxa"/>
            <w:noWrap w:val="0"/>
            <w:vAlign w:val="center"/>
          </w:tcPr>
          <w:p w14:paraId="52783CE7">
            <w:pPr>
              <w:widowControl/>
              <w:spacing w:line="360" w:lineRule="exact"/>
              <w:jc w:val="center"/>
              <w:rPr>
                <w:rFonts w:hint="eastAsia" w:ascii="宋体" w:hAnsi="宋体" w:eastAsia="宋体" w:cs="宋体"/>
                <w:bCs/>
                <w:color w:val="auto"/>
                <w:sz w:val="22"/>
                <w:szCs w:val="22"/>
                <w:highlight w:val="none"/>
                <w:lang w:eastAsia="zh-CN"/>
              </w:rPr>
            </w:pPr>
            <w:r>
              <w:rPr>
                <w:rFonts w:hint="eastAsia" w:ascii="宋体" w:hAnsi="宋体" w:cs="宋体"/>
                <w:bCs/>
                <w:color w:val="auto"/>
                <w:sz w:val="22"/>
                <w:szCs w:val="22"/>
                <w:highlight w:val="none"/>
              </w:rPr>
              <w:t>0-</w:t>
            </w:r>
            <w:r>
              <w:rPr>
                <w:rFonts w:hint="eastAsia" w:ascii="宋体" w:hAnsi="宋体" w:cs="宋体"/>
                <w:bCs/>
                <w:color w:val="auto"/>
                <w:sz w:val="22"/>
                <w:szCs w:val="22"/>
                <w:highlight w:val="none"/>
                <w:lang w:val="en-US" w:eastAsia="zh-CN"/>
              </w:rPr>
              <w:t>3</w:t>
            </w:r>
          </w:p>
        </w:tc>
        <w:tc>
          <w:tcPr>
            <w:tcW w:w="7084" w:type="dxa"/>
            <w:noWrap w:val="0"/>
            <w:vAlign w:val="center"/>
          </w:tcPr>
          <w:p w14:paraId="6232BC85">
            <w:pPr>
              <w:widowControl/>
              <w:spacing w:line="360" w:lineRule="exact"/>
              <w:jc w:val="left"/>
              <w:rPr>
                <w:rFonts w:hint="eastAsia" w:ascii="宋体" w:hAnsi="宋体" w:cs="宋体"/>
                <w:bCs/>
                <w:color w:val="auto"/>
                <w:sz w:val="22"/>
                <w:szCs w:val="22"/>
                <w:highlight w:val="none"/>
              </w:rPr>
            </w:pPr>
            <w:r>
              <w:rPr>
                <w:rFonts w:hint="eastAsia" w:ascii="宋体" w:hAnsi="宋体" w:cs="宋体"/>
                <w:bCs/>
                <w:color w:val="auto"/>
                <w:sz w:val="22"/>
                <w:szCs w:val="22"/>
                <w:highlight w:val="none"/>
              </w:rPr>
              <w:t>根据投标人非常规订购服务方案情况综合打分：方案中至少包括将采取何种方式应对图书馆提出的如加急订购、绝版书二手订购等非常态化的订购需求，加急订购能保证多久到馆等。需提供详细的解决方案</w:t>
            </w:r>
            <w:r>
              <w:rPr>
                <w:rFonts w:hint="eastAsia" w:ascii="宋体" w:hAnsi="宋体" w:cs="宋体"/>
                <w:bCs/>
                <w:color w:val="auto"/>
                <w:sz w:val="22"/>
                <w:szCs w:val="22"/>
                <w:highlight w:val="none"/>
                <w:lang w:eastAsia="zh-CN"/>
              </w:rPr>
              <w:t>，</w:t>
            </w:r>
            <w:r>
              <w:rPr>
                <w:rFonts w:hint="eastAsia" w:ascii="宋体" w:hAnsi="宋体" w:cs="宋体"/>
                <w:color w:val="auto"/>
                <w:sz w:val="22"/>
                <w:szCs w:val="22"/>
                <w:highlight w:val="none"/>
                <w:lang w:val="en-US" w:eastAsia="zh-CN"/>
              </w:rPr>
              <w:t>评标委员会综合量化评分</w:t>
            </w:r>
            <w:r>
              <w:rPr>
                <w:rFonts w:hint="eastAsia" w:ascii="宋体" w:hAnsi="宋体" w:cs="宋体"/>
                <w:color w:val="auto"/>
                <w:sz w:val="22"/>
                <w:szCs w:val="22"/>
                <w:highlight w:val="none"/>
              </w:rPr>
              <w:t>。</w:t>
            </w:r>
            <w:r>
              <w:rPr>
                <w:rFonts w:hint="eastAsia" w:ascii="宋体" w:hAnsi="宋体" w:eastAsia="宋体" w:cs="宋体"/>
                <w:color w:val="auto"/>
                <w:sz w:val="22"/>
                <w:szCs w:val="22"/>
                <w:highlight w:val="none"/>
                <w:lang w:val="en-US" w:eastAsia="zh-CN"/>
              </w:rPr>
              <w:t>A档：</w:t>
            </w: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lang w:val="en-US" w:eastAsia="zh-CN"/>
              </w:rPr>
              <w:t>分；B档：</w:t>
            </w:r>
            <w:r>
              <w:rPr>
                <w:rFonts w:hint="eastAsia" w:ascii="宋体" w:hAnsi="宋体" w:cs="宋体"/>
                <w:color w:val="auto"/>
                <w:sz w:val="22"/>
                <w:szCs w:val="22"/>
                <w:highlight w:val="none"/>
                <w:lang w:val="en-US" w:eastAsia="zh-CN"/>
              </w:rPr>
              <w:t>2</w:t>
            </w:r>
            <w:r>
              <w:rPr>
                <w:rFonts w:hint="eastAsia" w:ascii="宋体" w:hAnsi="宋体" w:eastAsia="宋体" w:cs="宋体"/>
                <w:color w:val="auto"/>
                <w:sz w:val="22"/>
                <w:szCs w:val="22"/>
                <w:highlight w:val="none"/>
                <w:lang w:val="en-US" w:eastAsia="zh-CN"/>
              </w:rPr>
              <w:t>分；C档：1分；</w:t>
            </w:r>
            <w:r>
              <w:rPr>
                <w:rFonts w:hint="eastAsia" w:ascii="宋体" w:hAnsi="宋体" w:cs="宋体"/>
                <w:color w:val="auto"/>
                <w:sz w:val="22"/>
                <w:szCs w:val="22"/>
                <w:highlight w:val="none"/>
                <w:lang w:val="en-US" w:eastAsia="zh-CN"/>
              </w:rPr>
              <w:t>未提供本项的不得分</w:t>
            </w:r>
            <w:r>
              <w:rPr>
                <w:rFonts w:hint="eastAsia" w:ascii="宋体" w:hAnsi="宋体" w:cs="宋体"/>
                <w:color w:val="auto"/>
                <w:sz w:val="22"/>
                <w:szCs w:val="22"/>
                <w:highlight w:val="none"/>
              </w:rPr>
              <w:t>。</w:t>
            </w:r>
          </w:p>
        </w:tc>
      </w:tr>
      <w:tr w14:paraId="7B540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720" w:type="dxa"/>
            <w:vMerge w:val="continue"/>
            <w:shd w:val="clear" w:color="auto" w:fill="auto"/>
            <w:noWrap w:val="0"/>
            <w:vAlign w:val="center"/>
          </w:tcPr>
          <w:p w14:paraId="2D18243A">
            <w:pPr>
              <w:widowControl/>
              <w:spacing w:line="360" w:lineRule="exact"/>
              <w:jc w:val="center"/>
              <w:rPr>
                <w:rFonts w:hint="eastAsia" w:ascii="宋体" w:hAnsi="宋体" w:eastAsia="宋体" w:cs="宋体"/>
                <w:bCs/>
                <w:color w:val="auto"/>
                <w:kern w:val="2"/>
                <w:sz w:val="22"/>
                <w:szCs w:val="22"/>
                <w:highlight w:val="none"/>
                <w:lang w:val="en-US" w:eastAsia="zh-CN" w:bidi="ar-SA"/>
              </w:rPr>
            </w:pPr>
          </w:p>
        </w:tc>
        <w:tc>
          <w:tcPr>
            <w:tcW w:w="1118" w:type="dxa"/>
            <w:vMerge w:val="continue"/>
            <w:noWrap w:val="0"/>
            <w:vAlign w:val="center"/>
          </w:tcPr>
          <w:p w14:paraId="438BE814">
            <w:pPr>
              <w:widowControl/>
              <w:spacing w:line="360" w:lineRule="exact"/>
              <w:jc w:val="center"/>
              <w:rPr>
                <w:rFonts w:hint="eastAsia" w:ascii="宋体" w:hAnsi="宋体" w:cs="宋体"/>
                <w:bCs/>
                <w:color w:val="auto"/>
                <w:sz w:val="22"/>
                <w:szCs w:val="22"/>
                <w:highlight w:val="none"/>
              </w:rPr>
            </w:pPr>
          </w:p>
        </w:tc>
        <w:tc>
          <w:tcPr>
            <w:tcW w:w="799" w:type="dxa"/>
            <w:shd w:val="clear" w:color="auto" w:fill="auto"/>
            <w:noWrap w:val="0"/>
            <w:vAlign w:val="center"/>
          </w:tcPr>
          <w:p w14:paraId="5CF5B218">
            <w:pPr>
              <w:widowControl/>
              <w:spacing w:line="360" w:lineRule="exact"/>
              <w:jc w:val="center"/>
              <w:rPr>
                <w:rFonts w:hint="eastAsia" w:ascii="宋体" w:hAnsi="宋体" w:eastAsia="宋体" w:cs="宋体"/>
                <w:bCs/>
                <w:color w:val="auto"/>
                <w:kern w:val="2"/>
                <w:sz w:val="22"/>
                <w:szCs w:val="22"/>
                <w:highlight w:val="none"/>
                <w:lang w:val="en-US" w:eastAsia="zh-CN" w:bidi="ar-SA"/>
              </w:rPr>
            </w:pPr>
            <w:r>
              <w:rPr>
                <w:rFonts w:hint="eastAsia" w:ascii="宋体" w:hAnsi="宋体" w:cs="宋体"/>
                <w:bCs/>
                <w:color w:val="auto"/>
                <w:sz w:val="22"/>
                <w:szCs w:val="22"/>
                <w:highlight w:val="none"/>
              </w:rPr>
              <w:t>0-</w:t>
            </w:r>
            <w:r>
              <w:rPr>
                <w:rFonts w:hint="eastAsia" w:ascii="宋体" w:hAnsi="宋体" w:cs="宋体"/>
                <w:bCs/>
                <w:color w:val="auto"/>
                <w:sz w:val="22"/>
                <w:szCs w:val="22"/>
                <w:highlight w:val="none"/>
                <w:lang w:val="en-US" w:eastAsia="zh-CN"/>
              </w:rPr>
              <w:t>3</w:t>
            </w:r>
          </w:p>
        </w:tc>
        <w:tc>
          <w:tcPr>
            <w:tcW w:w="7084" w:type="dxa"/>
            <w:shd w:val="clear" w:color="auto" w:fill="auto"/>
            <w:noWrap w:val="0"/>
            <w:vAlign w:val="center"/>
          </w:tcPr>
          <w:p w14:paraId="3C13C8CA">
            <w:pPr>
              <w:widowControl/>
              <w:spacing w:line="360" w:lineRule="exact"/>
              <w:jc w:val="left"/>
              <w:rPr>
                <w:rFonts w:hint="eastAsia" w:ascii="宋体" w:hAnsi="宋体" w:eastAsia="宋体" w:cs="宋体"/>
                <w:bCs/>
                <w:color w:val="auto"/>
                <w:kern w:val="2"/>
                <w:sz w:val="22"/>
                <w:szCs w:val="22"/>
                <w:highlight w:val="none"/>
                <w:lang w:val="en-US" w:eastAsia="zh-CN" w:bidi="ar-SA"/>
              </w:rPr>
            </w:pPr>
            <w:r>
              <w:rPr>
                <w:rFonts w:hint="eastAsia" w:ascii="宋体" w:hAnsi="宋体" w:cs="宋体"/>
                <w:bCs/>
                <w:color w:val="auto"/>
                <w:sz w:val="22"/>
                <w:szCs w:val="22"/>
                <w:highlight w:val="none"/>
              </w:rPr>
              <w:t>根据投标人自202</w:t>
            </w:r>
            <w:r>
              <w:rPr>
                <w:rFonts w:hint="eastAsia" w:ascii="宋体" w:hAnsi="宋体" w:cs="宋体"/>
                <w:bCs/>
                <w:color w:val="auto"/>
                <w:sz w:val="22"/>
                <w:szCs w:val="22"/>
                <w:highlight w:val="none"/>
                <w:lang w:val="en-US" w:eastAsia="zh-CN"/>
              </w:rPr>
              <w:t>2</w:t>
            </w:r>
            <w:r>
              <w:rPr>
                <w:rFonts w:hint="eastAsia" w:ascii="宋体" w:hAnsi="宋体" w:cs="宋体"/>
                <w:bCs/>
                <w:color w:val="auto"/>
                <w:sz w:val="22"/>
                <w:szCs w:val="22"/>
                <w:highlight w:val="none"/>
              </w:rPr>
              <w:t>年1月1日以来</w:t>
            </w:r>
            <w:r>
              <w:rPr>
                <w:rFonts w:hint="eastAsia" w:ascii="宋体" w:hAnsi="宋体" w:cs="宋体"/>
                <w:bCs/>
                <w:color w:val="auto"/>
                <w:sz w:val="22"/>
                <w:szCs w:val="22"/>
                <w:highlight w:val="none"/>
                <w:lang w:val="en-US" w:eastAsia="zh-CN"/>
              </w:rPr>
              <w:t>已完成的二手书渠道及供货</w:t>
            </w:r>
            <w:r>
              <w:rPr>
                <w:rFonts w:hint="eastAsia" w:ascii="宋体" w:hAnsi="宋体" w:cs="宋体"/>
                <w:bCs/>
                <w:color w:val="auto"/>
                <w:sz w:val="22"/>
                <w:szCs w:val="22"/>
                <w:highlight w:val="none"/>
              </w:rPr>
              <w:t>情况综合打分：</w:t>
            </w:r>
            <w:r>
              <w:rPr>
                <w:rFonts w:hint="eastAsia" w:ascii="宋体" w:hAnsi="宋体" w:cs="宋体"/>
                <w:bCs/>
                <w:color w:val="auto"/>
                <w:sz w:val="22"/>
                <w:szCs w:val="22"/>
                <w:highlight w:val="none"/>
                <w:lang w:val="en-US" w:eastAsia="zh-CN"/>
              </w:rPr>
              <w:t>台账的明细情况、二手书数量等</w:t>
            </w:r>
            <w:r>
              <w:rPr>
                <w:rFonts w:hint="eastAsia" w:ascii="宋体" w:hAnsi="宋体" w:cs="宋体"/>
                <w:bCs/>
                <w:color w:val="auto"/>
                <w:sz w:val="22"/>
                <w:szCs w:val="22"/>
                <w:highlight w:val="none"/>
                <w:lang w:eastAsia="zh-CN"/>
              </w:rPr>
              <w:t>，</w:t>
            </w:r>
            <w:r>
              <w:rPr>
                <w:rFonts w:hint="eastAsia" w:ascii="宋体" w:hAnsi="宋体" w:cs="宋体"/>
                <w:color w:val="auto"/>
                <w:sz w:val="22"/>
                <w:szCs w:val="22"/>
                <w:highlight w:val="none"/>
                <w:lang w:val="en-US" w:eastAsia="zh-CN"/>
              </w:rPr>
              <w:t>评标委员会综合量化评分</w:t>
            </w:r>
            <w:r>
              <w:rPr>
                <w:rFonts w:hint="eastAsia" w:ascii="宋体" w:hAnsi="宋体" w:cs="宋体"/>
                <w:color w:val="auto"/>
                <w:sz w:val="22"/>
                <w:szCs w:val="22"/>
                <w:highlight w:val="none"/>
              </w:rPr>
              <w:t>。</w:t>
            </w:r>
            <w:r>
              <w:rPr>
                <w:rFonts w:hint="eastAsia" w:ascii="宋体" w:hAnsi="宋体" w:cs="宋体"/>
                <w:color w:val="auto"/>
                <w:sz w:val="22"/>
                <w:szCs w:val="22"/>
                <w:highlight w:val="none"/>
                <w:lang w:val="en-US" w:eastAsia="zh-CN"/>
              </w:rPr>
              <w:t xml:space="preserve">需提供业主证明  </w:t>
            </w:r>
            <w:r>
              <w:rPr>
                <w:rFonts w:hint="eastAsia" w:ascii="宋体" w:hAnsi="宋体" w:eastAsia="宋体" w:cs="宋体"/>
                <w:color w:val="auto"/>
                <w:sz w:val="22"/>
                <w:szCs w:val="22"/>
                <w:highlight w:val="none"/>
                <w:lang w:val="en-US" w:eastAsia="zh-CN"/>
              </w:rPr>
              <w:t>A档：</w:t>
            </w: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lang w:val="en-US" w:eastAsia="zh-CN"/>
              </w:rPr>
              <w:t>分；B档：</w:t>
            </w:r>
            <w:r>
              <w:rPr>
                <w:rFonts w:hint="eastAsia" w:ascii="宋体" w:hAnsi="宋体" w:cs="宋体"/>
                <w:color w:val="auto"/>
                <w:sz w:val="22"/>
                <w:szCs w:val="22"/>
                <w:highlight w:val="none"/>
                <w:lang w:val="en-US" w:eastAsia="zh-CN"/>
              </w:rPr>
              <w:t>2</w:t>
            </w:r>
            <w:r>
              <w:rPr>
                <w:rFonts w:hint="eastAsia" w:ascii="宋体" w:hAnsi="宋体" w:eastAsia="宋体" w:cs="宋体"/>
                <w:color w:val="auto"/>
                <w:sz w:val="22"/>
                <w:szCs w:val="22"/>
                <w:highlight w:val="none"/>
                <w:lang w:val="en-US" w:eastAsia="zh-CN"/>
              </w:rPr>
              <w:t>分；C档：</w:t>
            </w: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lang w:val="en-US" w:eastAsia="zh-CN"/>
              </w:rPr>
              <w:t>分；</w:t>
            </w:r>
            <w:r>
              <w:rPr>
                <w:rFonts w:hint="eastAsia" w:ascii="宋体" w:hAnsi="宋体" w:cs="宋体"/>
                <w:color w:val="auto"/>
                <w:sz w:val="22"/>
                <w:szCs w:val="22"/>
                <w:highlight w:val="none"/>
                <w:lang w:val="en-US" w:eastAsia="zh-CN"/>
              </w:rPr>
              <w:t>未提供本项的不得分</w:t>
            </w:r>
            <w:r>
              <w:rPr>
                <w:rFonts w:hint="eastAsia" w:ascii="宋体" w:hAnsi="宋体" w:cs="宋体"/>
                <w:color w:val="auto"/>
                <w:sz w:val="22"/>
                <w:szCs w:val="22"/>
                <w:highlight w:val="none"/>
              </w:rPr>
              <w:t>。</w:t>
            </w:r>
          </w:p>
        </w:tc>
      </w:tr>
      <w:tr w14:paraId="6218F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shd w:val="clear" w:color="auto" w:fill="auto"/>
            <w:noWrap w:val="0"/>
            <w:vAlign w:val="center"/>
          </w:tcPr>
          <w:p w14:paraId="3915268F">
            <w:pPr>
              <w:widowControl/>
              <w:spacing w:line="360" w:lineRule="exact"/>
              <w:jc w:val="center"/>
              <w:rPr>
                <w:rFonts w:hint="eastAsia" w:ascii="宋体" w:hAnsi="宋体" w:eastAsia="宋体" w:cs="宋体"/>
                <w:bCs/>
                <w:color w:val="auto"/>
                <w:kern w:val="2"/>
                <w:sz w:val="22"/>
                <w:szCs w:val="22"/>
                <w:highlight w:val="none"/>
                <w:lang w:val="en-US" w:eastAsia="zh-CN" w:bidi="ar-SA"/>
              </w:rPr>
            </w:pPr>
            <w:r>
              <w:rPr>
                <w:rFonts w:hint="eastAsia" w:ascii="宋体" w:hAnsi="宋体" w:cs="宋体"/>
                <w:bCs/>
                <w:color w:val="auto"/>
                <w:sz w:val="22"/>
                <w:szCs w:val="22"/>
                <w:highlight w:val="none"/>
              </w:rPr>
              <w:t>1</w:t>
            </w:r>
            <w:r>
              <w:rPr>
                <w:rFonts w:hint="eastAsia" w:ascii="宋体" w:hAnsi="宋体" w:cs="宋体"/>
                <w:bCs/>
                <w:color w:val="auto"/>
                <w:sz w:val="22"/>
                <w:szCs w:val="22"/>
                <w:highlight w:val="none"/>
                <w:lang w:val="en-US" w:eastAsia="zh-CN"/>
              </w:rPr>
              <w:t>3</w:t>
            </w:r>
          </w:p>
        </w:tc>
        <w:tc>
          <w:tcPr>
            <w:tcW w:w="1118" w:type="dxa"/>
            <w:noWrap w:val="0"/>
            <w:vAlign w:val="center"/>
          </w:tcPr>
          <w:p w14:paraId="24C9DA19">
            <w:pPr>
              <w:widowControl/>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数据核对</w:t>
            </w:r>
            <w:r>
              <w:rPr>
                <w:rFonts w:hint="eastAsia" w:ascii="宋体" w:hAnsi="宋体" w:cs="宋体"/>
                <w:bCs/>
                <w:color w:val="auto"/>
                <w:sz w:val="22"/>
                <w:szCs w:val="22"/>
                <w:highlight w:val="none"/>
              </w:rPr>
              <w:br w:type="textWrapping"/>
            </w:r>
            <w:r>
              <w:rPr>
                <w:rFonts w:hint="eastAsia" w:ascii="宋体" w:hAnsi="宋体" w:cs="宋体"/>
                <w:bCs/>
                <w:color w:val="auto"/>
                <w:sz w:val="22"/>
                <w:szCs w:val="22"/>
                <w:highlight w:val="none"/>
              </w:rPr>
              <w:t>（3分）</w:t>
            </w:r>
          </w:p>
        </w:tc>
        <w:tc>
          <w:tcPr>
            <w:tcW w:w="799" w:type="dxa"/>
            <w:noWrap w:val="0"/>
            <w:vAlign w:val="center"/>
          </w:tcPr>
          <w:p w14:paraId="13202339">
            <w:pPr>
              <w:widowControl/>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0-3</w:t>
            </w:r>
          </w:p>
        </w:tc>
        <w:tc>
          <w:tcPr>
            <w:tcW w:w="7084" w:type="dxa"/>
            <w:noWrap w:val="0"/>
            <w:vAlign w:val="center"/>
          </w:tcPr>
          <w:p w14:paraId="19776300">
            <w:pPr>
              <w:widowControl/>
              <w:spacing w:line="360" w:lineRule="exact"/>
              <w:jc w:val="left"/>
              <w:rPr>
                <w:rFonts w:hint="eastAsia" w:ascii="宋体" w:hAnsi="宋体" w:cs="宋体"/>
                <w:bCs/>
                <w:color w:val="auto"/>
                <w:sz w:val="22"/>
                <w:szCs w:val="22"/>
                <w:highlight w:val="none"/>
              </w:rPr>
            </w:pPr>
            <w:r>
              <w:rPr>
                <w:rFonts w:hint="eastAsia" w:ascii="宋体" w:hAnsi="宋体" w:cs="宋体"/>
                <w:bCs/>
                <w:color w:val="auto"/>
                <w:sz w:val="22"/>
                <w:szCs w:val="22"/>
                <w:highlight w:val="none"/>
              </w:rPr>
              <w:t>投标人根据采购人需求，提供的订单反馈、到货统计、结算统计及其他数据信息，完全满足招标文件要求的，得3分，每缺少（或不满足要求的）1项扣1分，扣完3分为止。</w:t>
            </w:r>
          </w:p>
        </w:tc>
      </w:tr>
      <w:tr w14:paraId="458FE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720" w:type="dxa"/>
            <w:vMerge w:val="restart"/>
            <w:shd w:val="clear" w:color="auto" w:fill="auto"/>
            <w:noWrap w:val="0"/>
            <w:vAlign w:val="center"/>
          </w:tcPr>
          <w:p w14:paraId="25328A21">
            <w:pPr>
              <w:widowControl/>
              <w:spacing w:line="360" w:lineRule="exact"/>
              <w:jc w:val="center"/>
              <w:rPr>
                <w:rFonts w:hint="eastAsia" w:ascii="宋体" w:hAnsi="宋体" w:eastAsia="宋体" w:cs="宋体"/>
                <w:bCs/>
                <w:color w:val="auto"/>
                <w:kern w:val="2"/>
                <w:sz w:val="22"/>
                <w:szCs w:val="22"/>
                <w:highlight w:val="none"/>
                <w:lang w:val="en-US" w:eastAsia="zh-CN" w:bidi="ar-SA"/>
              </w:rPr>
            </w:pPr>
            <w:r>
              <w:rPr>
                <w:rFonts w:hint="eastAsia" w:ascii="宋体" w:hAnsi="宋体" w:cs="宋体"/>
                <w:bCs/>
                <w:color w:val="auto"/>
                <w:sz w:val="22"/>
                <w:szCs w:val="22"/>
                <w:highlight w:val="none"/>
                <w:lang w:val="en-US" w:eastAsia="zh-CN"/>
              </w:rPr>
              <w:t>14</w:t>
            </w:r>
          </w:p>
        </w:tc>
        <w:tc>
          <w:tcPr>
            <w:tcW w:w="1118" w:type="dxa"/>
            <w:vMerge w:val="restart"/>
            <w:noWrap w:val="0"/>
            <w:vAlign w:val="center"/>
          </w:tcPr>
          <w:p w14:paraId="5E411793">
            <w:pPr>
              <w:widowControl/>
              <w:spacing w:line="360" w:lineRule="exact"/>
              <w:jc w:val="center"/>
              <w:rPr>
                <w:rFonts w:hint="eastAsia" w:ascii="宋体" w:hAnsi="宋体" w:cs="宋体"/>
                <w:b/>
                <w:bCs/>
                <w:color w:val="auto"/>
                <w:sz w:val="22"/>
                <w:szCs w:val="22"/>
                <w:highlight w:val="none"/>
              </w:rPr>
            </w:pPr>
            <w:r>
              <w:rPr>
                <w:rFonts w:hint="eastAsia" w:ascii="宋体" w:hAnsi="宋体" w:cs="宋体"/>
                <w:bCs/>
                <w:color w:val="auto"/>
                <w:sz w:val="22"/>
                <w:szCs w:val="22"/>
                <w:highlight w:val="none"/>
              </w:rPr>
              <w:t>服务团队（5分）</w:t>
            </w:r>
          </w:p>
        </w:tc>
        <w:tc>
          <w:tcPr>
            <w:tcW w:w="799" w:type="dxa"/>
            <w:noWrap w:val="0"/>
            <w:vAlign w:val="center"/>
          </w:tcPr>
          <w:p w14:paraId="7011B7F7">
            <w:pPr>
              <w:widowControl/>
              <w:spacing w:line="360" w:lineRule="exact"/>
              <w:jc w:val="center"/>
              <w:rPr>
                <w:rFonts w:hint="eastAsia" w:ascii="宋体" w:hAnsi="宋体" w:eastAsia="宋体" w:cs="宋体"/>
                <w:bCs/>
                <w:color w:val="auto"/>
                <w:sz w:val="22"/>
                <w:szCs w:val="22"/>
                <w:highlight w:val="none"/>
                <w:lang w:eastAsia="zh-CN"/>
              </w:rPr>
            </w:pPr>
            <w:r>
              <w:rPr>
                <w:rFonts w:hint="eastAsia" w:ascii="宋体" w:hAnsi="宋体" w:cs="宋体"/>
                <w:bCs/>
                <w:color w:val="auto"/>
                <w:sz w:val="22"/>
                <w:szCs w:val="22"/>
                <w:highlight w:val="none"/>
              </w:rPr>
              <w:t>0-</w:t>
            </w:r>
            <w:r>
              <w:rPr>
                <w:rFonts w:hint="eastAsia" w:ascii="宋体" w:hAnsi="宋体" w:cs="宋体"/>
                <w:bCs/>
                <w:color w:val="auto"/>
                <w:sz w:val="22"/>
                <w:szCs w:val="22"/>
                <w:highlight w:val="none"/>
                <w:lang w:val="en-US" w:eastAsia="zh-CN"/>
              </w:rPr>
              <w:t>2</w:t>
            </w:r>
          </w:p>
        </w:tc>
        <w:tc>
          <w:tcPr>
            <w:tcW w:w="7084" w:type="dxa"/>
            <w:noWrap w:val="0"/>
            <w:vAlign w:val="center"/>
          </w:tcPr>
          <w:p w14:paraId="1CB61482">
            <w:pPr>
              <w:widowControl/>
              <w:spacing w:line="360" w:lineRule="exact"/>
              <w:rPr>
                <w:rFonts w:hint="eastAsia" w:ascii="宋体" w:hAnsi="宋体" w:cs="宋体"/>
                <w:bCs/>
                <w:color w:val="auto"/>
                <w:sz w:val="22"/>
                <w:szCs w:val="22"/>
                <w:highlight w:val="none"/>
              </w:rPr>
            </w:pPr>
            <w:r>
              <w:rPr>
                <w:rFonts w:hint="eastAsia" w:ascii="宋体" w:hAnsi="宋体" w:cs="宋体"/>
                <w:color w:val="auto"/>
                <w:sz w:val="22"/>
                <w:szCs w:val="22"/>
                <w:highlight w:val="none"/>
              </w:rPr>
              <w:t>根据项目负责人经验、职称、能力（提供相关证书）等</w:t>
            </w:r>
            <w:r>
              <w:rPr>
                <w:rFonts w:hint="eastAsia" w:ascii="宋体" w:hAnsi="宋体" w:cs="宋体"/>
                <w:bCs/>
                <w:color w:val="auto"/>
                <w:sz w:val="22"/>
                <w:szCs w:val="22"/>
                <w:highlight w:val="none"/>
                <w:lang w:eastAsia="zh-CN"/>
              </w:rPr>
              <w:t>，</w:t>
            </w:r>
            <w:r>
              <w:rPr>
                <w:rFonts w:hint="eastAsia" w:ascii="宋体" w:hAnsi="宋体" w:cs="宋体"/>
                <w:color w:val="auto"/>
                <w:sz w:val="22"/>
                <w:szCs w:val="22"/>
                <w:highlight w:val="none"/>
                <w:lang w:val="en-US" w:eastAsia="zh-CN"/>
              </w:rPr>
              <w:t>评标委员会综合量化评分</w:t>
            </w:r>
            <w:r>
              <w:rPr>
                <w:rFonts w:hint="eastAsia" w:ascii="宋体" w:hAnsi="宋体" w:cs="宋体"/>
                <w:color w:val="auto"/>
                <w:sz w:val="22"/>
                <w:szCs w:val="22"/>
                <w:highlight w:val="none"/>
              </w:rPr>
              <w:t>。</w:t>
            </w:r>
            <w:r>
              <w:rPr>
                <w:rFonts w:hint="eastAsia" w:ascii="宋体" w:hAnsi="宋体" w:eastAsia="宋体" w:cs="宋体"/>
                <w:color w:val="auto"/>
                <w:sz w:val="22"/>
                <w:szCs w:val="22"/>
                <w:highlight w:val="none"/>
                <w:lang w:val="en-US" w:eastAsia="zh-CN"/>
              </w:rPr>
              <w:t>A档：</w:t>
            </w:r>
            <w:r>
              <w:rPr>
                <w:rFonts w:hint="eastAsia" w:ascii="宋体" w:hAnsi="宋体" w:cs="宋体"/>
                <w:color w:val="auto"/>
                <w:sz w:val="22"/>
                <w:szCs w:val="22"/>
                <w:highlight w:val="none"/>
                <w:lang w:val="en-US" w:eastAsia="zh-CN"/>
              </w:rPr>
              <w:t>2</w:t>
            </w:r>
            <w:r>
              <w:rPr>
                <w:rFonts w:hint="eastAsia" w:ascii="宋体" w:hAnsi="宋体" w:eastAsia="宋体" w:cs="宋体"/>
                <w:color w:val="auto"/>
                <w:sz w:val="22"/>
                <w:szCs w:val="22"/>
                <w:highlight w:val="none"/>
                <w:lang w:val="en-US" w:eastAsia="zh-CN"/>
              </w:rPr>
              <w:t>分；B档：1分；C档：0.5分；</w:t>
            </w:r>
            <w:r>
              <w:rPr>
                <w:rFonts w:hint="eastAsia" w:ascii="宋体" w:hAnsi="宋体" w:cs="宋体"/>
                <w:color w:val="auto"/>
                <w:sz w:val="22"/>
                <w:szCs w:val="22"/>
                <w:highlight w:val="none"/>
                <w:lang w:val="en-US" w:eastAsia="zh-CN"/>
              </w:rPr>
              <w:t>未提供本项的不得分</w:t>
            </w:r>
            <w:r>
              <w:rPr>
                <w:rFonts w:hint="eastAsia" w:ascii="宋体" w:hAnsi="宋体" w:cs="宋体"/>
                <w:color w:val="auto"/>
                <w:sz w:val="22"/>
                <w:szCs w:val="22"/>
                <w:highlight w:val="none"/>
              </w:rPr>
              <w:t>。</w:t>
            </w:r>
          </w:p>
        </w:tc>
      </w:tr>
      <w:tr w14:paraId="56A8D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720" w:type="dxa"/>
            <w:vMerge w:val="continue"/>
            <w:shd w:val="clear" w:color="auto" w:fill="auto"/>
            <w:noWrap w:val="0"/>
            <w:vAlign w:val="center"/>
          </w:tcPr>
          <w:p w14:paraId="1D417BC7">
            <w:pPr>
              <w:widowControl/>
              <w:spacing w:line="360" w:lineRule="exact"/>
              <w:jc w:val="center"/>
              <w:rPr>
                <w:rFonts w:hint="eastAsia" w:ascii="宋体" w:hAnsi="宋体" w:cs="宋体"/>
                <w:bCs/>
                <w:color w:val="auto"/>
                <w:sz w:val="22"/>
                <w:szCs w:val="22"/>
                <w:highlight w:val="none"/>
                <w:lang w:val="en-US" w:eastAsia="zh-CN"/>
              </w:rPr>
            </w:pPr>
          </w:p>
        </w:tc>
        <w:tc>
          <w:tcPr>
            <w:tcW w:w="1118" w:type="dxa"/>
            <w:vMerge w:val="continue"/>
            <w:noWrap w:val="0"/>
            <w:vAlign w:val="center"/>
          </w:tcPr>
          <w:p w14:paraId="72191C67">
            <w:pPr>
              <w:widowControl/>
              <w:spacing w:line="360" w:lineRule="exact"/>
              <w:jc w:val="center"/>
              <w:rPr>
                <w:rFonts w:hint="eastAsia" w:ascii="宋体" w:hAnsi="宋体" w:cs="宋体"/>
                <w:bCs/>
                <w:color w:val="auto"/>
                <w:sz w:val="22"/>
                <w:szCs w:val="22"/>
                <w:highlight w:val="none"/>
              </w:rPr>
            </w:pPr>
          </w:p>
        </w:tc>
        <w:tc>
          <w:tcPr>
            <w:tcW w:w="799" w:type="dxa"/>
            <w:shd w:val="clear" w:color="auto" w:fill="auto"/>
            <w:noWrap w:val="0"/>
            <w:vAlign w:val="center"/>
          </w:tcPr>
          <w:p w14:paraId="52C8A89E">
            <w:pPr>
              <w:widowControl/>
              <w:spacing w:line="360" w:lineRule="exact"/>
              <w:jc w:val="center"/>
              <w:rPr>
                <w:rFonts w:hint="eastAsia" w:ascii="宋体" w:hAnsi="宋体" w:eastAsia="宋体" w:cs="宋体"/>
                <w:bCs/>
                <w:color w:val="auto"/>
                <w:kern w:val="2"/>
                <w:sz w:val="22"/>
                <w:szCs w:val="22"/>
                <w:highlight w:val="none"/>
                <w:lang w:val="en-US" w:eastAsia="zh-CN" w:bidi="ar-SA"/>
              </w:rPr>
            </w:pPr>
            <w:r>
              <w:rPr>
                <w:rFonts w:hint="eastAsia" w:ascii="宋体" w:hAnsi="宋体" w:cs="宋体"/>
                <w:bCs/>
                <w:color w:val="auto"/>
                <w:sz w:val="22"/>
                <w:szCs w:val="22"/>
                <w:highlight w:val="none"/>
              </w:rPr>
              <w:t>0-3</w:t>
            </w:r>
          </w:p>
        </w:tc>
        <w:tc>
          <w:tcPr>
            <w:tcW w:w="7084" w:type="dxa"/>
            <w:noWrap w:val="0"/>
            <w:vAlign w:val="center"/>
          </w:tcPr>
          <w:p w14:paraId="44187DCA">
            <w:pPr>
              <w:widowControl/>
              <w:spacing w:line="360" w:lineRule="exac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rPr>
              <w:t>根据投标人提供的本项目服务人员配置方案情况综合打分：方案中至少包括将安排怎样的客服团队为我馆进行服务，将采取何种方式满足我馆对快速响应的诉求。提供工作团队人员构成及具体配置方案</w:t>
            </w:r>
            <w:r>
              <w:rPr>
                <w:rFonts w:hint="eastAsia" w:ascii="宋体" w:hAnsi="宋体" w:cs="宋体"/>
                <w:bCs/>
                <w:color w:val="auto"/>
                <w:sz w:val="22"/>
                <w:szCs w:val="22"/>
                <w:highlight w:val="none"/>
                <w:lang w:eastAsia="zh-CN"/>
              </w:rPr>
              <w:t>，</w:t>
            </w:r>
            <w:r>
              <w:rPr>
                <w:rFonts w:hint="eastAsia" w:ascii="宋体" w:hAnsi="宋体" w:cs="宋体"/>
                <w:color w:val="auto"/>
                <w:sz w:val="22"/>
                <w:szCs w:val="22"/>
                <w:highlight w:val="none"/>
                <w:lang w:val="en-US" w:eastAsia="zh-CN"/>
              </w:rPr>
              <w:t>评标委员会综合量化评分</w:t>
            </w:r>
            <w:r>
              <w:rPr>
                <w:rFonts w:hint="eastAsia" w:ascii="宋体" w:hAnsi="宋体" w:cs="宋体"/>
                <w:color w:val="auto"/>
                <w:sz w:val="22"/>
                <w:szCs w:val="22"/>
                <w:highlight w:val="none"/>
              </w:rPr>
              <w:t>。</w:t>
            </w:r>
            <w:r>
              <w:rPr>
                <w:rFonts w:hint="eastAsia" w:ascii="宋体" w:hAnsi="宋体" w:eastAsia="宋体" w:cs="宋体"/>
                <w:color w:val="auto"/>
                <w:sz w:val="22"/>
                <w:szCs w:val="22"/>
                <w:highlight w:val="none"/>
                <w:lang w:val="en-US" w:eastAsia="zh-CN"/>
              </w:rPr>
              <w:t>A档：</w:t>
            </w: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lang w:val="en-US" w:eastAsia="zh-CN"/>
              </w:rPr>
              <w:t>分；B档：2分；C档：1分；</w:t>
            </w:r>
            <w:r>
              <w:rPr>
                <w:rFonts w:hint="eastAsia" w:ascii="宋体" w:hAnsi="宋体" w:cs="宋体"/>
                <w:color w:val="auto"/>
                <w:sz w:val="22"/>
                <w:szCs w:val="22"/>
                <w:highlight w:val="none"/>
                <w:lang w:val="en-US" w:eastAsia="zh-CN"/>
              </w:rPr>
              <w:t>未提供本项的不得分</w:t>
            </w:r>
            <w:r>
              <w:rPr>
                <w:rFonts w:hint="eastAsia" w:ascii="宋体" w:hAnsi="宋体" w:cs="宋体"/>
                <w:color w:val="auto"/>
                <w:sz w:val="22"/>
                <w:szCs w:val="22"/>
                <w:highlight w:val="none"/>
              </w:rPr>
              <w:t>。</w:t>
            </w:r>
          </w:p>
        </w:tc>
      </w:tr>
      <w:tr w14:paraId="3F2E9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720" w:type="dxa"/>
            <w:shd w:val="clear" w:color="auto" w:fill="auto"/>
            <w:noWrap w:val="0"/>
            <w:vAlign w:val="center"/>
          </w:tcPr>
          <w:p w14:paraId="6FF89C75">
            <w:pPr>
              <w:widowControl/>
              <w:spacing w:line="360" w:lineRule="exact"/>
              <w:jc w:val="center"/>
              <w:rPr>
                <w:rFonts w:hint="eastAsia" w:ascii="宋体" w:hAnsi="宋体" w:eastAsia="宋体" w:cs="宋体"/>
                <w:bCs/>
                <w:color w:val="auto"/>
                <w:kern w:val="2"/>
                <w:sz w:val="22"/>
                <w:szCs w:val="22"/>
                <w:highlight w:val="none"/>
                <w:lang w:val="en-US" w:eastAsia="zh-CN" w:bidi="ar-SA"/>
              </w:rPr>
            </w:pPr>
            <w:r>
              <w:rPr>
                <w:rFonts w:hint="eastAsia" w:ascii="宋体" w:hAnsi="宋体" w:cs="宋体"/>
                <w:bCs/>
                <w:color w:val="auto"/>
                <w:sz w:val="22"/>
                <w:szCs w:val="22"/>
                <w:highlight w:val="none"/>
                <w:lang w:val="en-US" w:eastAsia="zh-CN"/>
              </w:rPr>
              <w:t>15</w:t>
            </w:r>
          </w:p>
        </w:tc>
        <w:tc>
          <w:tcPr>
            <w:tcW w:w="1118" w:type="dxa"/>
            <w:noWrap w:val="0"/>
            <w:vAlign w:val="center"/>
          </w:tcPr>
          <w:p w14:paraId="536FD998">
            <w:pPr>
              <w:widowControl/>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本地化服务（</w:t>
            </w:r>
            <w:r>
              <w:rPr>
                <w:rFonts w:hint="eastAsia" w:ascii="宋体" w:hAnsi="宋体" w:cs="宋体"/>
                <w:bCs/>
                <w:color w:val="auto"/>
                <w:sz w:val="22"/>
                <w:szCs w:val="22"/>
                <w:highlight w:val="none"/>
                <w:lang w:val="en-US" w:eastAsia="zh-CN"/>
              </w:rPr>
              <w:t>2</w:t>
            </w:r>
            <w:r>
              <w:rPr>
                <w:rFonts w:hint="eastAsia" w:ascii="宋体" w:hAnsi="宋体" w:cs="宋体"/>
                <w:bCs/>
                <w:color w:val="auto"/>
                <w:sz w:val="22"/>
                <w:szCs w:val="22"/>
                <w:highlight w:val="none"/>
              </w:rPr>
              <w:t>分）</w:t>
            </w:r>
          </w:p>
        </w:tc>
        <w:tc>
          <w:tcPr>
            <w:tcW w:w="799" w:type="dxa"/>
            <w:noWrap w:val="0"/>
            <w:vAlign w:val="center"/>
          </w:tcPr>
          <w:p w14:paraId="2DB593EF">
            <w:pPr>
              <w:widowControl/>
              <w:spacing w:line="360" w:lineRule="exact"/>
              <w:jc w:val="center"/>
              <w:rPr>
                <w:rFonts w:hint="eastAsia" w:ascii="宋体" w:hAnsi="宋体" w:eastAsia="宋体" w:cs="宋体"/>
                <w:bCs/>
                <w:color w:val="auto"/>
                <w:sz w:val="22"/>
                <w:szCs w:val="22"/>
                <w:highlight w:val="none"/>
                <w:lang w:eastAsia="zh-CN"/>
              </w:rPr>
            </w:pPr>
            <w:r>
              <w:rPr>
                <w:rFonts w:hint="eastAsia" w:ascii="宋体" w:hAnsi="宋体" w:cs="宋体"/>
                <w:bCs/>
                <w:color w:val="auto"/>
                <w:sz w:val="22"/>
                <w:szCs w:val="22"/>
                <w:highlight w:val="none"/>
              </w:rPr>
              <w:t>0-</w:t>
            </w:r>
            <w:r>
              <w:rPr>
                <w:rFonts w:hint="eastAsia" w:ascii="宋体" w:hAnsi="宋体" w:cs="宋体"/>
                <w:bCs/>
                <w:color w:val="auto"/>
                <w:sz w:val="22"/>
                <w:szCs w:val="22"/>
                <w:highlight w:val="none"/>
                <w:lang w:val="en-US" w:eastAsia="zh-CN"/>
              </w:rPr>
              <w:t>2</w:t>
            </w:r>
          </w:p>
        </w:tc>
        <w:tc>
          <w:tcPr>
            <w:tcW w:w="7084" w:type="dxa"/>
            <w:noWrap w:val="0"/>
            <w:vAlign w:val="center"/>
          </w:tcPr>
          <w:p w14:paraId="5AF84B8A">
            <w:pPr>
              <w:spacing w:line="360" w:lineRule="exact"/>
              <w:jc w:val="left"/>
              <w:rPr>
                <w:color w:val="auto"/>
                <w:highlight w:val="none"/>
              </w:rPr>
            </w:pPr>
            <w:r>
              <w:rPr>
                <w:rFonts w:hint="eastAsia" w:ascii="宋体" w:hAnsi="宋体" w:cs="宋体"/>
                <w:color w:val="auto"/>
                <w:sz w:val="22"/>
                <w:szCs w:val="22"/>
                <w:highlight w:val="none"/>
              </w:rPr>
              <w:t>根据供应商本地化服务能力</w:t>
            </w:r>
            <w:r>
              <w:rPr>
                <w:rFonts w:hint="eastAsia" w:ascii="宋体" w:hAnsi="宋体" w:cs="宋体"/>
                <w:color w:val="auto"/>
                <w:sz w:val="22"/>
                <w:szCs w:val="22"/>
                <w:highlight w:val="none"/>
                <w:lang w:val="en-US" w:eastAsia="zh-CN"/>
              </w:rPr>
              <w:t>是否</w:t>
            </w:r>
            <w:r>
              <w:rPr>
                <w:rFonts w:hint="eastAsia" w:ascii="宋体" w:hAnsi="宋体" w:cs="宋体"/>
                <w:color w:val="auto"/>
                <w:sz w:val="22"/>
                <w:szCs w:val="22"/>
                <w:highlight w:val="none"/>
              </w:rPr>
              <w:t>贴合采购人需求</w:t>
            </w:r>
            <w:r>
              <w:rPr>
                <w:rFonts w:hint="eastAsia" w:ascii="宋体" w:hAnsi="宋体" w:cs="宋体"/>
                <w:bCs/>
                <w:color w:val="auto"/>
                <w:sz w:val="22"/>
                <w:szCs w:val="22"/>
                <w:highlight w:val="none"/>
                <w:lang w:eastAsia="zh-CN"/>
              </w:rPr>
              <w:t>，</w:t>
            </w:r>
            <w:r>
              <w:rPr>
                <w:rFonts w:hint="eastAsia" w:ascii="宋体" w:hAnsi="宋体" w:cs="宋体"/>
                <w:color w:val="auto"/>
                <w:sz w:val="22"/>
                <w:szCs w:val="22"/>
                <w:highlight w:val="none"/>
                <w:lang w:val="en-US" w:eastAsia="zh-CN"/>
              </w:rPr>
              <w:t>评标委员会综合量化评分</w:t>
            </w:r>
            <w:r>
              <w:rPr>
                <w:rFonts w:hint="eastAsia" w:ascii="宋体" w:hAnsi="宋体" w:cs="宋体"/>
                <w:color w:val="auto"/>
                <w:sz w:val="22"/>
                <w:szCs w:val="22"/>
                <w:highlight w:val="none"/>
              </w:rPr>
              <w:t>。</w:t>
            </w:r>
            <w:r>
              <w:rPr>
                <w:rFonts w:hint="eastAsia" w:ascii="宋体" w:hAnsi="宋体" w:eastAsia="宋体" w:cs="宋体"/>
                <w:color w:val="auto"/>
                <w:sz w:val="22"/>
                <w:szCs w:val="22"/>
                <w:highlight w:val="none"/>
                <w:lang w:val="en-US" w:eastAsia="zh-CN"/>
              </w:rPr>
              <w:t>A档：</w:t>
            </w:r>
            <w:r>
              <w:rPr>
                <w:rFonts w:hint="eastAsia" w:ascii="宋体" w:hAnsi="宋体" w:cs="宋体"/>
                <w:color w:val="auto"/>
                <w:sz w:val="22"/>
                <w:szCs w:val="22"/>
                <w:highlight w:val="none"/>
                <w:lang w:val="en-US" w:eastAsia="zh-CN"/>
              </w:rPr>
              <w:t>2</w:t>
            </w:r>
            <w:r>
              <w:rPr>
                <w:rFonts w:hint="eastAsia" w:ascii="宋体" w:hAnsi="宋体" w:eastAsia="宋体" w:cs="宋体"/>
                <w:color w:val="auto"/>
                <w:sz w:val="22"/>
                <w:szCs w:val="22"/>
                <w:highlight w:val="none"/>
                <w:lang w:val="en-US" w:eastAsia="zh-CN"/>
              </w:rPr>
              <w:t>分；B档：</w:t>
            </w: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lang w:val="en-US" w:eastAsia="zh-CN"/>
              </w:rPr>
              <w:t>分；C档：</w:t>
            </w:r>
            <w:r>
              <w:rPr>
                <w:rFonts w:hint="eastAsia" w:ascii="宋体" w:hAnsi="宋体" w:cs="宋体"/>
                <w:color w:val="auto"/>
                <w:sz w:val="22"/>
                <w:szCs w:val="22"/>
                <w:highlight w:val="none"/>
                <w:lang w:val="en-US" w:eastAsia="zh-CN"/>
              </w:rPr>
              <w:t>0.5</w:t>
            </w:r>
            <w:r>
              <w:rPr>
                <w:rFonts w:hint="eastAsia" w:ascii="宋体" w:hAnsi="宋体" w:eastAsia="宋体" w:cs="宋体"/>
                <w:color w:val="auto"/>
                <w:sz w:val="22"/>
                <w:szCs w:val="22"/>
                <w:highlight w:val="none"/>
                <w:lang w:val="en-US" w:eastAsia="zh-CN"/>
              </w:rPr>
              <w:t>分；</w:t>
            </w:r>
            <w:r>
              <w:rPr>
                <w:rFonts w:hint="eastAsia" w:ascii="宋体" w:hAnsi="宋体" w:cs="宋体"/>
                <w:color w:val="auto"/>
                <w:sz w:val="22"/>
                <w:szCs w:val="22"/>
                <w:highlight w:val="none"/>
                <w:lang w:val="en-US" w:eastAsia="zh-CN"/>
              </w:rPr>
              <w:t>未提供本项的不得分</w:t>
            </w:r>
            <w:r>
              <w:rPr>
                <w:rFonts w:hint="eastAsia" w:ascii="宋体" w:hAnsi="宋体" w:cs="宋体"/>
                <w:color w:val="auto"/>
                <w:sz w:val="22"/>
                <w:szCs w:val="22"/>
                <w:highlight w:val="none"/>
              </w:rPr>
              <w:t>。</w:t>
            </w:r>
          </w:p>
        </w:tc>
      </w:tr>
      <w:tr w14:paraId="2B241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trPr>
        <w:tc>
          <w:tcPr>
            <w:tcW w:w="720" w:type="dxa"/>
            <w:noWrap w:val="0"/>
            <w:vAlign w:val="center"/>
          </w:tcPr>
          <w:p w14:paraId="4ADD454D">
            <w:pPr>
              <w:widowControl/>
              <w:spacing w:line="360" w:lineRule="exact"/>
              <w:jc w:val="center"/>
              <w:rPr>
                <w:rFonts w:hint="default" w:ascii="宋体" w:hAnsi="宋体" w:eastAsia="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16</w:t>
            </w:r>
          </w:p>
        </w:tc>
        <w:tc>
          <w:tcPr>
            <w:tcW w:w="1118" w:type="dxa"/>
            <w:noWrap w:val="0"/>
            <w:vAlign w:val="center"/>
          </w:tcPr>
          <w:p w14:paraId="7FEA1AA7">
            <w:pPr>
              <w:widowControl/>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特色服务（</w:t>
            </w:r>
            <w:r>
              <w:rPr>
                <w:rFonts w:hint="eastAsia" w:ascii="宋体" w:hAnsi="宋体" w:cs="宋体"/>
                <w:bCs/>
                <w:color w:val="auto"/>
                <w:sz w:val="22"/>
                <w:szCs w:val="22"/>
                <w:highlight w:val="none"/>
                <w:lang w:val="en-US" w:eastAsia="zh-CN"/>
              </w:rPr>
              <w:t>3</w:t>
            </w:r>
            <w:r>
              <w:rPr>
                <w:rFonts w:hint="eastAsia" w:ascii="宋体" w:hAnsi="宋体" w:cs="宋体"/>
                <w:bCs/>
                <w:color w:val="auto"/>
                <w:sz w:val="22"/>
                <w:szCs w:val="22"/>
                <w:highlight w:val="none"/>
              </w:rPr>
              <w:t>分）</w:t>
            </w:r>
          </w:p>
        </w:tc>
        <w:tc>
          <w:tcPr>
            <w:tcW w:w="799" w:type="dxa"/>
            <w:noWrap w:val="0"/>
            <w:vAlign w:val="center"/>
          </w:tcPr>
          <w:p w14:paraId="7B4283FD">
            <w:pPr>
              <w:widowControl/>
              <w:spacing w:line="360" w:lineRule="exact"/>
              <w:jc w:val="center"/>
              <w:rPr>
                <w:rFonts w:hint="eastAsia" w:ascii="宋体" w:hAnsi="宋体" w:eastAsia="宋体" w:cs="宋体"/>
                <w:bCs/>
                <w:color w:val="auto"/>
                <w:sz w:val="22"/>
                <w:szCs w:val="22"/>
                <w:highlight w:val="none"/>
                <w:lang w:eastAsia="zh-CN"/>
              </w:rPr>
            </w:pPr>
            <w:r>
              <w:rPr>
                <w:rFonts w:hint="eastAsia" w:ascii="宋体" w:hAnsi="宋体" w:cs="宋体"/>
                <w:bCs/>
                <w:color w:val="auto"/>
                <w:sz w:val="22"/>
                <w:szCs w:val="22"/>
                <w:highlight w:val="none"/>
              </w:rPr>
              <w:t>0-</w:t>
            </w:r>
            <w:r>
              <w:rPr>
                <w:rFonts w:hint="eastAsia" w:ascii="宋体" w:hAnsi="宋体" w:cs="宋体"/>
                <w:bCs/>
                <w:color w:val="auto"/>
                <w:sz w:val="22"/>
                <w:szCs w:val="22"/>
                <w:highlight w:val="none"/>
                <w:lang w:val="en-US" w:eastAsia="zh-CN"/>
              </w:rPr>
              <w:t>3</w:t>
            </w:r>
          </w:p>
        </w:tc>
        <w:tc>
          <w:tcPr>
            <w:tcW w:w="7084" w:type="dxa"/>
            <w:noWrap w:val="0"/>
            <w:vAlign w:val="center"/>
          </w:tcPr>
          <w:p w14:paraId="05AE20AE">
            <w:pPr>
              <w:widowControl/>
              <w:spacing w:line="360" w:lineRule="exact"/>
              <w:rPr>
                <w:rFonts w:hint="eastAsia" w:ascii="宋体" w:hAnsi="宋体" w:cs="宋体"/>
                <w:bCs/>
                <w:color w:val="auto"/>
                <w:sz w:val="22"/>
                <w:szCs w:val="22"/>
                <w:highlight w:val="none"/>
              </w:rPr>
            </w:pPr>
            <w:r>
              <w:rPr>
                <w:rFonts w:hint="eastAsia" w:ascii="宋体" w:hAnsi="宋体" w:cs="宋体"/>
                <w:bCs/>
                <w:color w:val="auto"/>
                <w:sz w:val="22"/>
                <w:szCs w:val="22"/>
                <w:highlight w:val="none"/>
              </w:rPr>
              <w:t>在招标文件要求的服务条款以外</w:t>
            </w:r>
            <w:r>
              <w:rPr>
                <w:rFonts w:hint="eastAsia" w:ascii="宋体" w:hAnsi="宋体" w:cs="宋体"/>
                <w:bCs/>
                <w:color w:val="auto"/>
                <w:sz w:val="22"/>
                <w:szCs w:val="22"/>
                <w:highlight w:val="none"/>
                <w:lang w:eastAsia="zh-CN"/>
              </w:rPr>
              <w:t>提供其他</w:t>
            </w:r>
            <w:r>
              <w:rPr>
                <w:rFonts w:hint="eastAsia" w:ascii="宋体" w:hAnsi="宋体" w:cs="宋体"/>
                <w:bCs/>
                <w:color w:val="auto"/>
                <w:sz w:val="22"/>
                <w:szCs w:val="22"/>
                <w:highlight w:val="none"/>
              </w:rPr>
              <w:t>实质性特色服务方案或优惠措施等（如：每年无偿提供邀请专家学者举办讲座服务等实质性让利活动）的，每提供一项得</w:t>
            </w:r>
            <w:r>
              <w:rPr>
                <w:rFonts w:hint="eastAsia" w:ascii="宋体" w:hAnsi="宋体" w:cs="宋体"/>
                <w:bCs/>
                <w:color w:val="auto"/>
                <w:sz w:val="22"/>
                <w:szCs w:val="22"/>
                <w:highlight w:val="none"/>
                <w:lang w:val="en-US" w:eastAsia="zh-CN"/>
              </w:rPr>
              <w:t>0.5</w:t>
            </w:r>
            <w:r>
              <w:rPr>
                <w:rFonts w:hint="eastAsia" w:ascii="宋体" w:hAnsi="宋体" w:cs="宋体"/>
                <w:bCs/>
                <w:color w:val="auto"/>
                <w:sz w:val="22"/>
                <w:szCs w:val="22"/>
                <w:highlight w:val="none"/>
              </w:rPr>
              <w:t>分，最高得</w:t>
            </w:r>
            <w:r>
              <w:rPr>
                <w:rFonts w:hint="eastAsia" w:ascii="宋体" w:hAnsi="宋体" w:cs="宋体"/>
                <w:bCs/>
                <w:color w:val="auto"/>
                <w:sz w:val="22"/>
                <w:szCs w:val="22"/>
                <w:highlight w:val="none"/>
                <w:lang w:val="en-US" w:eastAsia="zh-CN"/>
              </w:rPr>
              <w:t>3</w:t>
            </w:r>
            <w:r>
              <w:rPr>
                <w:rFonts w:hint="eastAsia" w:ascii="宋体" w:hAnsi="宋体" w:cs="宋体"/>
                <w:bCs/>
                <w:color w:val="auto"/>
                <w:sz w:val="22"/>
                <w:szCs w:val="22"/>
                <w:highlight w:val="none"/>
              </w:rPr>
              <w:t>分，提供相关承诺，否则不得分。</w:t>
            </w:r>
          </w:p>
        </w:tc>
      </w:tr>
      <w:tr w14:paraId="4512B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trPr>
        <w:tc>
          <w:tcPr>
            <w:tcW w:w="720" w:type="dxa"/>
            <w:noWrap w:val="0"/>
            <w:vAlign w:val="center"/>
          </w:tcPr>
          <w:p w14:paraId="314DCE6B">
            <w:pPr>
              <w:widowControl/>
              <w:spacing w:line="360" w:lineRule="exact"/>
              <w:jc w:val="center"/>
              <w:rPr>
                <w:rFonts w:hint="default" w:ascii="宋体" w:hAnsi="宋体" w:eastAsia="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17</w:t>
            </w:r>
          </w:p>
        </w:tc>
        <w:tc>
          <w:tcPr>
            <w:tcW w:w="1118" w:type="dxa"/>
            <w:shd w:val="clear" w:color="auto" w:fill="auto"/>
            <w:noWrap w:val="0"/>
            <w:vAlign w:val="center"/>
          </w:tcPr>
          <w:p w14:paraId="37491DE2">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节能环保</w:t>
            </w:r>
            <w:r>
              <w:rPr>
                <w:rFonts w:hint="eastAsia" w:ascii="宋体" w:hAnsi="宋体" w:cs="宋体"/>
                <w:bCs/>
                <w:color w:val="auto"/>
                <w:sz w:val="22"/>
                <w:szCs w:val="22"/>
                <w:highlight w:val="none"/>
              </w:rPr>
              <w:t>（</w:t>
            </w:r>
            <w:r>
              <w:rPr>
                <w:rFonts w:hint="eastAsia" w:ascii="宋体" w:hAnsi="宋体" w:cs="宋体"/>
                <w:bCs/>
                <w:color w:val="auto"/>
                <w:sz w:val="22"/>
                <w:szCs w:val="22"/>
                <w:highlight w:val="none"/>
                <w:lang w:val="en-US" w:eastAsia="zh-CN"/>
              </w:rPr>
              <w:t>1</w:t>
            </w:r>
            <w:r>
              <w:rPr>
                <w:rFonts w:hint="eastAsia" w:ascii="宋体" w:hAnsi="宋体" w:cs="宋体"/>
                <w:bCs/>
                <w:color w:val="auto"/>
                <w:sz w:val="22"/>
                <w:szCs w:val="22"/>
                <w:highlight w:val="none"/>
              </w:rPr>
              <w:t>分）</w:t>
            </w:r>
          </w:p>
          <w:p w14:paraId="58D8953B">
            <w:pPr>
              <w:pStyle w:val="28"/>
              <w:rPr>
                <w:rFonts w:hint="eastAsia"/>
                <w:color w:val="auto"/>
                <w:highlight w:val="none"/>
                <w:lang w:val="en-US" w:eastAsia="zh-CN"/>
              </w:rPr>
            </w:pPr>
          </w:p>
        </w:tc>
        <w:tc>
          <w:tcPr>
            <w:tcW w:w="799" w:type="dxa"/>
            <w:shd w:val="clear" w:color="auto" w:fill="auto"/>
            <w:noWrap w:val="0"/>
            <w:vAlign w:val="center"/>
          </w:tcPr>
          <w:p w14:paraId="603252B8">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lang w:val="en-US" w:eastAsia="zh-CN"/>
              </w:rPr>
              <w:t>0-1</w:t>
            </w:r>
          </w:p>
        </w:tc>
        <w:tc>
          <w:tcPr>
            <w:tcW w:w="7084" w:type="dxa"/>
            <w:shd w:val="clear" w:color="auto" w:fill="auto"/>
            <w:noWrap w:val="0"/>
            <w:vAlign w:val="center"/>
          </w:tcPr>
          <w:p w14:paraId="01BEDC45">
            <w:pPr>
              <w:spacing w:line="360" w:lineRule="exact"/>
              <w:rPr>
                <w:rFonts w:ascii="宋体" w:hAnsi="宋体" w:cs="宋体"/>
                <w:color w:val="auto"/>
                <w:sz w:val="22"/>
                <w:szCs w:val="22"/>
                <w:highlight w:val="none"/>
              </w:rPr>
            </w:pPr>
            <w:r>
              <w:rPr>
                <w:rFonts w:hint="eastAsia" w:ascii="宋体" w:hAnsi="宋体" w:cs="宋体"/>
                <w:color w:val="auto"/>
                <w:sz w:val="22"/>
                <w:szCs w:val="22"/>
                <w:highlight w:val="none"/>
              </w:rPr>
              <w:t>1.所投产品属于政府采购品目清单范围且提供国家确定的认证机构出具的处于有效期之内的节能产品认证证书或“投标产品在‘中国政府采购网’上节能产品查询截图的，得</w:t>
            </w:r>
            <w:r>
              <w:rPr>
                <w:rFonts w:hint="eastAsia" w:ascii="宋体" w:hAnsi="宋体" w:cs="宋体"/>
                <w:color w:val="auto"/>
                <w:sz w:val="22"/>
                <w:szCs w:val="22"/>
                <w:highlight w:val="none"/>
                <w:lang w:val="en-US" w:eastAsia="zh-CN"/>
              </w:rPr>
              <w:t>0.5</w:t>
            </w:r>
            <w:r>
              <w:rPr>
                <w:rFonts w:hint="eastAsia" w:ascii="宋体" w:hAnsi="宋体" w:cs="宋体"/>
                <w:color w:val="auto"/>
                <w:sz w:val="22"/>
                <w:szCs w:val="22"/>
                <w:highlight w:val="none"/>
              </w:rPr>
              <w:t>分（投标产品属于节能产品政府采购品目清单中强制采购的除外）；</w:t>
            </w:r>
          </w:p>
          <w:p w14:paraId="5DBFDCAC">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rPr>
              <w:t>2.所投产品属于政府采购品目清单范围且提供国家确定的认证机构出具的处于有效期之内的环境标志产品认证证书或“投标产品在‘中国政府采购网’上环境标志产品查询截图的，得</w:t>
            </w:r>
            <w:r>
              <w:rPr>
                <w:rFonts w:hint="eastAsia" w:ascii="宋体" w:hAnsi="宋体" w:cs="宋体"/>
                <w:color w:val="auto"/>
                <w:sz w:val="22"/>
                <w:szCs w:val="22"/>
                <w:highlight w:val="none"/>
                <w:lang w:val="en-US" w:eastAsia="zh-CN"/>
              </w:rPr>
              <w:t>0.5</w:t>
            </w:r>
            <w:r>
              <w:rPr>
                <w:rFonts w:hint="eastAsia" w:ascii="宋体" w:hAnsi="宋体" w:cs="宋体"/>
                <w:color w:val="auto"/>
                <w:sz w:val="22"/>
                <w:szCs w:val="22"/>
                <w:highlight w:val="none"/>
              </w:rPr>
              <w:t>分。</w:t>
            </w:r>
          </w:p>
        </w:tc>
      </w:tr>
    </w:tbl>
    <w:p w14:paraId="42A90DF0">
      <w:pPr>
        <w:spacing w:line="400" w:lineRule="exact"/>
        <w:ind w:left="439" w:leftChars="209"/>
        <w:rPr>
          <w:rFonts w:hint="eastAsia" w:ascii="宋体" w:hAnsi="宋体" w:cs="Arial"/>
          <w:b/>
          <w:bCs/>
          <w:color w:val="FF0000"/>
          <w:sz w:val="22"/>
          <w:highlight w:val="none"/>
          <w:lang w:val="en-US" w:eastAsia="zh-CN"/>
        </w:rPr>
      </w:pPr>
      <w:r>
        <w:rPr>
          <w:rFonts w:hint="eastAsia" w:ascii="宋体" w:hAnsi="宋体" w:cs="Arial"/>
          <w:b/>
          <w:bCs/>
          <w:color w:val="FF0000"/>
          <w:sz w:val="22"/>
          <w:highlight w:val="none"/>
          <w:lang w:val="en-US" w:eastAsia="zh-CN"/>
        </w:rPr>
        <w:t>1.2适用于标项二：</w:t>
      </w:r>
      <w:r>
        <w:rPr>
          <w:rFonts w:hint="eastAsia" w:ascii="宋体" w:hAnsi="宋体" w:cs="宋体"/>
          <w:sz w:val="22"/>
          <w:szCs w:val="22"/>
          <w:highlight w:val="none"/>
        </w:rPr>
        <w:t>理工科类图书</w:t>
      </w:r>
    </w:p>
    <w:tbl>
      <w:tblPr>
        <w:tblStyle w:val="62"/>
        <w:tblW w:w="97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1118"/>
        <w:gridCol w:w="799"/>
        <w:gridCol w:w="7084"/>
      </w:tblGrid>
      <w:tr w14:paraId="14DF2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0" w:type="dxa"/>
            <w:noWrap w:val="0"/>
            <w:vAlign w:val="center"/>
          </w:tcPr>
          <w:p w14:paraId="54157B5E">
            <w:pPr>
              <w:widowControl/>
              <w:spacing w:line="360" w:lineRule="exact"/>
              <w:jc w:val="center"/>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序号</w:t>
            </w:r>
          </w:p>
        </w:tc>
        <w:tc>
          <w:tcPr>
            <w:tcW w:w="1118" w:type="dxa"/>
            <w:noWrap w:val="0"/>
            <w:vAlign w:val="center"/>
          </w:tcPr>
          <w:p w14:paraId="664A76A0">
            <w:pPr>
              <w:widowControl/>
              <w:spacing w:line="360" w:lineRule="exact"/>
              <w:jc w:val="center"/>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评审因素</w:t>
            </w:r>
          </w:p>
        </w:tc>
        <w:tc>
          <w:tcPr>
            <w:tcW w:w="799" w:type="dxa"/>
            <w:noWrap w:val="0"/>
            <w:vAlign w:val="center"/>
          </w:tcPr>
          <w:p w14:paraId="45E83747">
            <w:pPr>
              <w:widowControl/>
              <w:spacing w:line="360" w:lineRule="exact"/>
              <w:jc w:val="center"/>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分值</w:t>
            </w:r>
          </w:p>
        </w:tc>
        <w:tc>
          <w:tcPr>
            <w:tcW w:w="7084" w:type="dxa"/>
            <w:noWrap w:val="0"/>
            <w:vAlign w:val="center"/>
          </w:tcPr>
          <w:p w14:paraId="2793D4A7">
            <w:pPr>
              <w:widowControl/>
              <w:spacing w:line="360" w:lineRule="exact"/>
              <w:jc w:val="center"/>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评分细则</w:t>
            </w:r>
          </w:p>
        </w:tc>
      </w:tr>
      <w:tr w14:paraId="665BD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0" w:type="dxa"/>
            <w:vMerge w:val="restart"/>
            <w:noWrap w:val="0"/>
            <w:vAlign w:val="center"/>
          </w:tcPr>
          <w:p w14:paraId="66DDC945">
            <w:pPr>
              <w:widowControl/>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1</w:t>
            </w:r>
          </w:p>
        </w:tc>
        <w:tc>
          <w:tcPr>
            <w:tcW w:w="1118" w:type="dxa"/>
            <w:vMerge w:val="restart"/>
            <w:noWrap w:val="0"/>
            <w:vAlign w:val="center"/>
          </w:tcPr>
          <w:p w14:paraId="3A2121A5">
            <w:pPr>
              <w:widowControl/>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供书能力</w:t>
            </w:r>
            <w:r>
              <w:rPr>
                <w:rFonts w:hint="eastAsia" w:ascii="宋体" w:hAnsi="宋体" w:cs="宋体"/>
                <w:bCs/>
                <w:color w:val="auto"/>
                <w:sz w:val="22"/>
                <w:szCs w:val="22"/>
                <w:highlight w:val="none"/>
              </w:rPr>
              <w:br w:type="textWrapping"/>
            </w:r>
            <w:r>
              <w:rPr>
                <w:rFonts w:hint="eastAsia" w:ascii="宋体" w:hAnsi="宋体" w:cs="宋体"/>
                <w:bCs/>
                <w:color w:val="auto"/>
                <w:sz w:val="22"/>
                <w:szCs w:val="22"/>
                <w:highlight w:val="none"/>
              </w:rPr>
              <w:t>（</w:t>
            </w:r>
            <w:r>
              <w:rPr>
                <w:rFonts w:hint="eastAsia" w:ascii="宋体" w:hAnsi="宋体" w:cs="宋体"/>
                <w:bCs/>
                <w:color w:val="auto"/>
                <w:sz w:val="22"/>
                <w:szCs w:val="22"/>
                <w:highlight w:val="none"/>
                <w:lang w:val="en-US" w:eastAsia="zh-CN"/>
              </w:rPr>
              <w:t>8</w:t>
            </w:r>
            <w:r>
              <w:rPr>
                <w:rFonts w:hint="eastAsia" w:ascii="宋体" w:hAnsi="宋体" w:cs="宋体"/>
                <w:bCs/>
                <w:color w:val="auto"/>
                <w:sz w:val="22"/>
                <w:szCs w:val="22"/>
                <w:highlight w:val="none"/>
              </w:rPr>
              <w:t>分）</w:t>
            </w:r>
          </w:p>
        </w:tc>
        <w:tc>
          <w:tcPr>
            <w:tcW w:w="799" w:type="dxa"/>
            <w:noWrap w:val="0"/>
            <w:vAlign w:val="center"/>
          </w:tcPr>
          <w:p w14:paraId="47E8CD06">
            <w:pPr>
              <w:widowControl/>
              <w:spacing w:line="360" w:lineRule="exact"/>
              <w:jc w:val="center"/>
              <w:rPr>
                <w:rFonts w:hint="eastAsia" w:ascii="宋体" w:hAnsi="宋体" w:eastAsia="宋体" w:cs="宋体"/>
                <w:bCs/>
                <w:color w:val="auto"/>
                <w:sz w:val="22"/>
                <w:szCs w:val="22"/>
                <w:highlight w:val="none"/>
                <w:lang w:eastAsia="zh-CN"/>
              </w:rPr>
            </w:pPr>
            <w:r>
              <w:rPr>
                <w:rFonts w:hint="eastAsia" w:ascii="宋体" w:hAnsi="宋体" w:cs="宋体"/>
                <w:bCs/>
                <w:color w:val="auto"/>
                <w:sz w:val="22"/>
                <w:szCs w:val="22"/>
                <w:highlight w:val="none"/>
              </w:rPr>
              <w:t>0-</w:t>
            </w:r>
            <w:r>
              <w:rPr>
                <w:rFonts w:hint="eastAsia" w:ascii="宋体" w:hAnsi="宋体" w:cs="宋体"/>
                <w:bCs/>
                <w:color w:val="auto"/>
                <w:sz w:val="22"/>
                <w:szCs w:val="22"/>
                <w:highlight w:val="none"/>
                <w:lang w:val="en-US" w:eastAsia="zh-CN"/>
              </w:rPr>
              <w:t>2</w:t>
            </w:r>
          </w:p>
        </w:tc>
        <w:tc>
          <w:tcPr>
            <w:tcW w:w="7084" w:type="dxa"/>
            <w:noWrap w:val="0"/>
            <w:vAlign w:val="center"/>
          </w:tcPr>
          <w:p w14:paraId="31F0CA58">
            <w:pPr>
              <w:widowControl/>
              <w:spacing w:line="360" w:lineRule="exact"/>
              <w:jc w:val="left"/>
              <w:rPr>
                <w:rFonts w:hint="eastAsia" w:ascii="宋体" w:hAnsi="宋体" w:cs="宋体"/>
                <w:bCs/>
                <w:color w:val="auto"/>
                <w:sz w:val="22"/>
                <w:szCs w:val="22"/>
                <w:highlight w:val="none"/>
              </w:rPr>
            </w:pPr>
            <w:r>
              <w:rPr>
                <w:rFonts w:hint="eastAsia" w:ascii="宋体" w:hAnsi="宋体" w:cs="宋体"/>
                <w:bCs/>
                <w:color w:val="auto"/>
                <w:sz w:val="22"/>
                <w:szCs w:val="22"/>
                <w:highlight w:val="none"/>
              </w:rPr>
              <w:t>根据采购人重点关注出版社（采购人重点关注出版社Elsevier</w:t>
            </w:r>
            <w:r>
              <w:rPr>
                <w:rFonts w:hint="eastAsia" w:ascii="宋体" w:hAnsi="宋体" w:cs="宋体"/>
                <w:bCs/>
                <w:color w:val="auto"/>
                <w:sz w:val="22"/>
                <w:szCs w:val="22"/>
                <w:highlight w:val="none"/>
                <w:lang w:eastAsia="zh-CN"/>
              </w:rPr>
              <w:t>、</w:t>
            </w:r>
            <w:r>
              <w:rPr>
                <w:rFonts w:hint="eastAsia" w:ascii="宋体" w:hAnsi="宋体" w:cs="宋体"/>
                <w:bCs/>
                <w:color w:val="auto"/>
                <w:sz w:val="22"/>
                <w:szCs w:val="22"/>
                <w:highlight w:val="none"/>
              </w:rPr>
              <w:t>Springer Nature</w:t>
            </w:r>
            <w:r>
              <w:rPr>
                <w:rFonts w:hint="eastAsia" w:ascii="宋体" w:hAnsi="宋体" w:cs="宋体"/>
                <w:bCs/>
                <w:color w:val="auto"/>
                <w:sz w:val="22"/>
                <w:szCs w:val="22"/>
                <w:highlight w:val="none"/>
                <w:lang w:eastAsia="zh-CN"/>
              </w:rPr>
              <w:t>、</w:t>
            </w:r>
            <w:r>
              <w:rPr>
                <w:rFonts w:hint="eastAsia" w:ascii="宋体" w:hAnsi="宋体" w:cs="宋体"/>
                <w:bCs/>
                <w:color w:val="auto"/>
                <w:sz w:val="22"/>
                <w:szCs w:val="22"/>
                <w:highlight w:val="none"/>
              </w:rPr>
              <w:t>Wiley</w:t>
            </w:r>
            <w:r>
              <w:rPr>
                <w:rFonts w:hint="eastAsia" w:ascii="宋体" w:hAnsi="宋体" w:cs="宋体"/>
                <w:bCs/>
                <w:color w:val="auto"/>
                <w:sz w:val="22"/>
                <w:szCs w:val="22"/>
                <w:highlight w:val="none"/>
                <w:lang w:eastAsia="zh-CN"/>
              </w:rPr>
              <w:t>、</w:t>
            </w:r>
            <w:r>
              <w:rPr>
                <w:rFonts w:hint="eastAsia" w:ascii="宋体" w:hAnsi="宋体" w:cs="宋体"/>
                <w:bCs/>
                <w:color w:val="auto"/>
                <w:sz w:val="22"/>
                <w:szCs w:val="22"/>
                <w:highlight w:val="none"/>
              </w:rPr>
              <w:tab/>
            </w:r>
            <w:r>
              <w:rPr>
                <w:rFonts w:hint="eastAsia" w:ascii="宋体" w:hAnsi="宋体" w:cs="宋体"/>
                <w:bCs/>
                <w:color w:val="auto"/>
                <w:sz w:val="22"/>
                <w:szCs w:val="22"/>
                <w:highlight w:val="none"/>
              </w:rPr>
              <w:t>Oxford University Press</w:t>
            </w:r>
            <w:r>
              <w:rPr>
                <w:rFonts w:hint="eastAsia" w:ascii="宋体" w:hAnsi="宋体" w:cs="宋体"/>
                <w:bCs/>
                <w:color w:val="auto"/>
                <w:sz w:val="22"/>
                <w:szCs w:val="22"/>
                <w:highlight w:val="none"/>
                <w:lang w:eastAsia="zh-CN"/>
              </w:rPr>
              <w:t>、</w:t>
            </w:r>
            <w:r>
              <w:rPr>
                <w:rFonts w:hint="eastAsia" w:ascii="宋体" w:hAnsi="宋体" w:cs="宋体"/>
                <w:bCs/>
                <w:color w:val="auto"/>
                <w:sz w:val="22"/>
                <w:szCs w:val="22"/>
                <w:highlight w:val="none"/>
              </w:rPr>
              <w:t>Cambridge University Press</w:t>
            </w:r>
            <w:r>
              <w:rPr>
                <w:rFonts w:hint="eastAsia" w:ascii="宋体" w:hAnsi="宋体" w:cs="宋体"/>
                <w:bCs/>
                <w:color w:val="auto"/>
                <w:sz w:val="22"/>
                <w:szCs w:val="22"/>
                <w:highlight w:val="none"/>
                <w:lang w:eastAsia="zh-CN"/>
              </w:rPr>
              <w:t>、</w:t>
            </w:r>
            <w:r>
              <w:rPr>
                <w:rFonts w:hint="eastAsia" w:ascii="宋体" w:hAnsi="宋体" w:cs="宋体"/>
                <w:bCs/>
                <w:color w:val="auto"/>
                <w:sz w:val="22"/>
                <w:szCs w:val="22"/>
                <w:highlight w:val="none"/>
              </w:rPr>
              <w:t>MIT Press</w:t>
            </w:r>
            <w:r>
              <w:rPr>
                <w:rFonts w:hint="eastAsia" w:ascii="宋体" w:hAnsi="宋体" w:cs="宋体"/>
                <w:bCs/>
                <w:color w:val="auto"/>
                <w:sz w:val="22"/>
                <w:szCs w:val="22"/>
                <w:highlight w:val="none"/>
                <w:lang w:eastAsia="zh-CN"/>
              </w:rPr>
              <w:t>、</w:t>
            </w:r>
            <w:r>
              <w:rPr>
                <w:rFonts w:hint="eastAsia" w:ascii="宋体" w:hAnsi="宋体" w:cs="宋体"/>
                <w:bCs/>
                <w:color w:val="auto"/>
                <w:sz w:val="22"/>
                <w:szCs w:val="22"/>
                <w:highlight w:val="none"/>
              </w:rPr>
              <w:t>McGraw-Hill Education</w:t>
            </w:r>
            <w:r>
              <w:rPr>
                <w:rFonts w:hint="eastAsia" w:ascii="宋体" w:hAnsi="宋体" w:cs="宋体"/>
                <w:bCs/>
                <w:color w:val="auto"/>
                <w:sz w:val="22"/>
                <w:szCs w:val="22"/>
                <w:highlight w:val="none"/>
                <w:lang w:eastAsia="zh-CN"/>
              </w:rPr>
              <w:t>、</w:t>
            </w:r>
            <w:r>
              <w:rPr>
                <w:rFonts w:hint="eastAsia" w:ascii="宋体" w:hAnsi="宋体" w:cs="宋体"/>
                <w:bCs/>
                <w:color w:val="auto"/>
                <w:sz w:val="22"/>
                <w:szCs w:val="22"/>
                <w:highlight w:val="none"/>
              </w:rPr>
              <w:t>Harvard University Press</w:t>
            </w:r>
            <w:r>
              <w:rPr>
                <w:rFonts w:hint="eastAsia" w:ascii="宋体" w:hAnsi="宋体" w:cs="宋体"/>
                <w:bCs/>
                <w:color w:val="auto"/>
                <w:sz w:val="22"/>
                <w:szCs w:val="22"/>
                <w:highlight w:val="none"/>
                <w:lang w:eastAsia="zh-CN"/>
              </w:rPr>
              <w:t>、</w:t>
            </w:r>
            <w:r>
              <w:rPr>
                <w:rFonts w:hint="eastAsia" w:ascii="宋体" w:hAnsi="宋体" w:cs="宋体"/>
                <w:bCs/>
                <w:color w:val="auto"/>
                <w:sz w:val="22"/>
                <w:szCs w:val="22"/>
                <w:highlight w:val="none"/>
              </w:rPr>
              <w:t>Pearson</w:t>
            </w:r>
            <w:r>
              <w:rPr>
                <w:rFonts w:hint="eastAsia" w:ascii="宋体" w:hAnsi="宋体" w:cs="宋体"/>
                <w:bCs/>
                <w:color w:val="auto"/>
                <w:sz w:val="22"/>
                <w:szCs w:val="22"/>
                <w:highlight w:val="none"/>
                <w:lang w:eastAsia="zh-CN"/>
              </w:rPr>
              <w:t>、</w:t>
            </w:r>
            <w:r>
              <w:rPr>
                <w:rFonts w:hint="eastAsia" w:ascii="宋体" w:hAnsi="宋体" w:cs="宋体"/>
                <w:bCs/>
                <w:color w:val="auto"/>
                <w:sz w:val="22"/>
                <w:szCs w:val="22"/>
                <w:highlight w:val="none"/>
              </w:rPr>
              <w:t>SAGE Publications</w:t>
            </w:r>
            <w:r>
              <w:rPr>
                <w:rFonts w:hint="eastAsia" w:ascii="宋体" w:hAnsi="宋体" w:cs="宋体"/>
                <w:bCs/>
                <w:color w:val="auto"/>
                <w:sz w:val="22"/>
                <w:szCs w:val="22"/>
                <w:highlight w:val="none"/>
                <w:lang w:eastAsia="zh-CN"/>
              </w:rPr>
              <w:t>、</w:t>
            </w:r>
            <w:r>
              <w:rPr>
                <w:rFonts w:hint="eastAsia" w:ascii="宋体" w:hAnsi="宋体" w:cs="宋体"/>
                <w:bCs/>
                <w:color w:val="auto"/>
                <w:sz w:val="22"/>
                <w:szCs w:val="22"/>
                <w:highlight w:val="none"/>
              </w:rPr>
              <w:t>IOP Publishing</w:t>
            </w:r>
            <w:r>
              <w:rPr>
                <w:rFonts w:hint="eastAsia" w:ascii="宋体" w:hAnsi="宋体" w:cs="宋体"/>
                <w:bCs/>
                <w:color w:val="auto"/>
                <w:sz w:val="22"/>
                <w:szCs w:val="22"/>
                <w:highlight w:val="none"/>
                <w:lang w:eastAsia="zh-CN"/>
              </w:rPr>
              <w:t>、</w:t>
            </w:r>
            <w:r>
              <w:rPr>
                <w:rFonts w:hint="eastAsia" w:ascii="宋体" w:hAnsi="宋体" w:cs="宋体"/>
                <w:bCs/>
                <w:color w:val="auto"/>
                <w:sz w:val="22"/>
                <w:szCs w:val="22"/>
                <w:highlight w:val="none"/>
              </w:rPr>
              <w:t>American Chemical Society (ACS)</w:t>
            </w:r>
            <w:r>
              <w:rPr>
                <w:rFonts w:hint="eastAsia" w:ascii="宋体" w:hAnsi="宋体" w:cs="宋体"/>
                <w:bCs/>
                <w:color w:val="auto"/>
                <w:sz w:val="22"/>
                <w:szCs w:val="22"/>
                <w:highlight w:val="none"/>
                <w:lang w:eastAsia="zh-CN"/>
              </w:rPr>
              <w:t>、Nova Science Publishers、</w:t>
            </w:r>
            <w:r>
              <w:rPr>
                <w:rFonts w:hint="eastAsia" w:ascii="宋体" w:hAnsi="宋体" w:cs="宋体"/>
                <w:bCs/>
                <w:color w:val="auto"/>
                <w:sz w:val="22"/>
                <w:szCs w:val="22"/>
                <w:highlight w:val="none"/>
              </w:rPr>
              <w:t>Taylor &amp; Francis</w:t>
            </w:r>
            <w:r>
              <w:rPr>
                <w:rFonts w:hint="eastAsia" w:ascii="宋体" w:hAnsi="宋体" w:cs="宋体"/>
                <w:bCs/>
                <w:color w:val="auto"/>
                <w:sz w:val="22"/>
                <w:szCs w:val="22"/>
                <w:highlight w:val="none"/>
                <w:lang w:eastAsia="zh-CN"/>
              </w:rPr>
              <w:t>、</w:t>
            </w:r>
            <w:r>
              <w:rPr>
                <w:rFonts w:hint="eastAsia" w:ascii="宋体" w:hAnsi="宋体" w:cs="宋体"/>
                <w:bCs/>
                <w:color w:val="auto"/>
                <w:sz w:val="22"/>
                <w:szCs w:val="22"/>
                <w:highlight w:val="none"/>
              </w:rPr>
              <w:t>World Scientific等</w:t>
            </w:r>
            <w:r>
              <w:rPr>
                <w:rFonts w:hint="eastAsia" w:ascii="宋体" w:hAnsi="宋体" w:cs="宋体"/>
                <w:bCs/>
                <w:color w:val="auto"/>
                <w:sz w:val="22"/>
                <w:szCs w:val="22"/>
                <w:highlight w:val="none"/>
                <w:lang w:eastAsia="zh-CN"/>
              </w:rPr>
              <w:t>1</w:t>
            </w:r>
            <w:r>
              <w:rPr>
                <w:rFonts w:hint="eastAsia" w:ascii="宋体" w:hAnsi="宋体" w:cs="宋体"/>
                <w:bCs/>
                <w:color w:val="auto"/>
                <w:sz w:val="22"/>
                <w:szCs w:val="22"/>
                <w:highlight w:val="none"/>
                <w:lang w:val="en-US" w:eastAsia="zh-CN"/>
              </w:rPr>
              <w:t>5</w:t>
            </w:r>
            <w:r>
              <w:rPr>
                <w:rFonts w:hint="eastAsia" w:ascii="宋体" w:hAnsi="宋体" w:cs="宋体"/>
                <w:bCs/>
                <w:color w:val="auto"/>
                <w:sz w:val="22"/>
                <w:szCs w:val="22"/>
                <w:highlight w:val="none"/>
              </w:rPr>
              <w:t>家出版社签约证明材料打分，提供</w:t>
            </w:r>
            <w:r>
              <w:rPr>
                <w:rFonts w:hint="eastAsia" w:ascii="宋体" w:hAnsi="宋体" w:cs="宋体"/>
                <w:bCs/>
                <w:color w:val="auto"/>
                <w:sz w:val="22"/>
                <w:szCs w:val="22"/>
                <w:highlight w:val="none"/>
                <w:lang w:val="en-US" w:eastAsia="zh-CN"/>
              </w:rPr>
              <w:t>15</w:t>
            </w:r>
            <w:r>
              <w:rPr>
                <w:rFonts w:hint="eastAsia" w:ascii="宋体" w:hAnsi="宋体" w:cs="宋体"/>
                <w:bCs/>
                <w:color w:val="auto"/>
                <w:sz w:val="22"/>
                <w:szCs w:val="22"/>
                <w:highlight w:val="none"/>
              </w:rPr>
              <w:t>家者得</w:t>
            </w:r>
            <w:r>
              <w:rPr>
                <w:rFonts w:hint="eastAsia" w:ascii="宋体" w:hAnsi="宋体" w:cs="宋体"/>
                <w:bCs/>
                <w:color w:val="auto"/>
                <w:sz w:val="22"/>
                <w:szCs w:val="22"/>
                <w:highlight w:val="none"/>
                <w:lang w:val="en-US" w:eastAsia="zh-CN"/>
              </w:rPr>
              <w:t>2</w:t>
            </w:r>
            <w:r>
              <w:rPr>
                <w:rFonts w:hint="eastAsia" w:ascii="宋体" w:hAnsi="宋体" w:cs="宋体"/>
                <w:bCs/>
                <w:color w:val="auto"/>
                <w:sz w:val="22"/>
                <w:szCs w:val="22"/>
                <w:highlight w:val="none"/>
              </w:rPr>
              <w:t>分，提供1</w:t>
            </w:r>
            <w:r>
              <w:rPr>
                <w:rFonts w:hint="eastAsia" w:ascii="宋体" w:hAnsi="宋体" w:cs="宋体"/>
                <w:bCs/>
                <w:color w:val="auto"/>
                <w:sz w:val="22"/>
                <w:szCs w:val="22"/>
                <w:highlight w:val="none"/>
                <w:lang w:val="en-US" w:eastAsia="zh-CN"/>
              </w:rPr>
              <w:t>4</w:t>
            </w:r>
            <w:r>
              <w:rPr>
                <w:rFonts w:hint="eastAsia" w:ascii="宋体" w:hAnsi="宋体" w:cs="宋体"/>
                <w:bCs/>
                <w:color w:val="auto"/>
                <w:sz w:val="22"/>
                <w:szCs w:val="22"/>
                <w:highlight w:val="none"/>
              </w:rPr>
              <w:t>-1</w:t>
            </w:r>
            <w:r>
              <w:rPr>
                <w:rFonts w:hint="eastAsia" w:ascii="宋体" w:hAnsi="宋体" w:cs="宋体"/>
                <w:bCs/>
                <w:color w:val="auto"/>
                <w:sz w:val="22"/>
                <w:szCs w:val="22"/>
                <w:highlight w:val="none"/>
                <w:lang w:val="en-US" w:eastAsia="zh-CN"/>
              </w:rPr>
              <w:t>0</w:t>
            </w:r>
            <w:r>
              <w:rPr>
                <w:rFonts w:hint="eastAsia" w:ascii="宋体" w:hAnsi="宋体" w:cs="宋体"/>
                <w:bCs/>
                <w:color w:val="auto"/>
                <w:sz w:val="22"/>
                <w:szCs w:val="22"/>
                <w:highlight w:val="none"/>
              </w:rPr>
              <w:t>家者得</w:t>
            </w:r>
            <w:r>
              <w:rPr>
                <w:rFonts w:hint="eastAsia" w:ascii="宋体" w:hAnsi="宋体" w:cs="宋体"/>
                <w:bCs/>
                <w:color w:val="auto"/>
                <w:sz w:val="22"/>
                <w:szCs w:val="22"/>
                <w:highlight w:val="none"/>
                <w:lang w:val="en-US" w:eastAsia="zh-CN"/>
              </w:rPr>
              <w:t>1</w:t>
            </w:r>
            <w:r>
              <w:rPr>
                <w:rFonts w:hint="eastAsia" w:ascii="宋体" w:hAnsi="宋体" w:cs="宋体"/>
                <w:bCs/>
                <w:color w:val="auto"/>
                <w:sz w:val="22"/>
                <w:szCs w:val="22"/>
                <w:highlight w:val="none"/>
              </w:rPr>
              <w:t>分，提供</w:t>
            </w:r>
            <w:r>
              <w:rPr>
                <w:rFonts w:hint="eastAsia" w:ascii="宋体" w:hAnsi="宋体" w:cs="宋体"/>
                <w:bCs/>
                <w:color w:val="auto"/>
                <w:sz w:val="22"/>
                <w:szCs w:val="22"/>
                <w:highlight w:val="none"/>
                <w:lang w:val="en-US" w:eastAsia="zh-CN"/>
              </w:rPr>
              <w:t>9</w:t>
            </w:r>
            <w:r>
              <w:rPr>
                <w:rFonts w:hint="eastAsia" w:ascii="宋体" w:hAnsi="宋体" w:cs="宋体"/>
                <w:bCs/>
                <w:color w:val="auto"/>
                <w:sz w:val="22"/>
                <w:szCs w:val="22"/>
                <w:highlight w:val="none"/>
              </w:rPr>
              <w:t>-</w:t>
            </w:r>
            <w:r>
              <w:rPr>
                <w:rFonts w:hint="eastAsia" w:ascii="宋体" w:hAnsi="宋体" w:cs="宋体"/>
                <w:bCs/>
                <w:color w:val="auto"/>
                <w:sz w:val="22"/>
                <w:szCs w:val="22"/>
                <w:highlight w:val="none"/>
                <w:lang w:val="en-US" w:eastAsia="zh-CN"/>
              </w:rPr>
              <w:t>5</w:t>
            </w:r>
            <w:r>
              <w:rPr>
                <w:rFonts w:hint="eastAsia" w:ascii="宋体" w:hAnsi="宋体" w:cs="宋体"/>
                <w:bCs/>
                <w:color w:val="auto"/>
                <w:sz w:val="22"/>
                <w:szCs w:val="22"/>
                <w:highlight w:val="none"/>
              </w:rPr>
              <w:t>家者得</w:t>
            </w:r>
            <w:r>
              <w:rPr>
                <w:rFonts w:hint="eastAsia" w:ascii="宋体" w:hAnsi="宋体" w:cs="宋体"/>
                <w:bCs/>
                <w:color w:val="auto"/>
                <w:sz w:val="22"/>
                <w:szCs w:val="22"/>
                <w:highlight w:val="none"/>
                <w:lang w:val="en-US" w:eastAsia="zh-CN"/>
              </w:rPr>
              <w:t>0.5</w:t>
            </w:r>
            <w:r>
              <w:rPr>
                <w:rFonts w:hint="eastAsia" w:ascii="宋体" w:hAnsi="宋体" w:cs="宋体"/>
                <w:bCs/>
                <w:color w:val="auto"/>
                <w:sz w:val="22"/>
                <w:szCs w:val="22"/>
                <w:highlight w:val="none"/>
              </w:rPr>
              <w:t>分，少于</w:t>
            </w:r>
            <w:r>
              <w:rPr>
                <w:rFonts w:hint="eastAsia" w:ascii="宋体" w:hAnsi="宋体" w:cs="宋体"/>
                <w:bCs/>
                <w:color w:val="auto"/>
                <w:sz w:val="22"/>
                <w:szCs w:val="22"/>
                <w:highlight w:val="none"/>
                <w:lang w:val="en-US" w:eastAsia="zh-CN"/>
              </w:rPr>
              <w:t>5</w:t>
            </w:r>
            <w:r>
              <w:rPr>
                <w:rFonts w:hint="eastAsia" w:ascii="宋体" w:hAnsi="宋体" w:cs="宋体"/>
                <w:bCs/>
                <w:color w:val="auto"/>
                <w:sz w:val="22"/>
                <w:szCs w:val="22"/>
                <w:highlight w:val="none"/>
              </w:rPr>
              <w:t>家者不得分。</w:t>
            </w:r>
          </w:p>
        </w:tc>
      </w:tr>
      <w:tr w14:paraId="05D71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0" w:type="dxa"/>
            <w:vMerge w:val="continue"/>
            <w:noWrap w:val="0"/>
            <w:vAlign w:val="center"/>
          </w:tcPr>
          <w:p w14:paraId="5A273112">
            <w:pPr>
              <w:widowControl/>
              <w:spacing w:line="360" w:lineRule="exact"/>
              <w:jc w:val="left"/>
              <w:rPr>
                <w:rFonts w:hint="eastAsia" w:ascii="宋体" w:hAnsi="宋体" w:cs="宋体"/>
                <w:bCs/>
                <w:color w:val="auto"/>
                <w:sz w:val="22"/>
                <w:szCs w:val="22"/>
                <w:highlight w:val="none"/>
              </w:rPr>
            </w:pPr>
          </w:p>
        </w:tc>
        <w:tc>
          <w:tcPr>
            <w:tcW w:w="1118" w:type="dxa"/>
            <w:vMerge w:val="continue"/>
            <w:noWrap w:val="0"/>
            <w:vAlign w:val="center"/>
          </w:tcPr>
          <w:p w14:paraId="55FBAD54">
            <w:pPr>
              <w:widowControl/>
              <w:spacing w:line="360" w:lineRule="exact"/>
              <w:jc w:val="left"/>
              <w:rPr>
                <w:rFonts w:hint="eastAsia" w:ascii="宋体" w:hAnsi="宋体" w:cs="宋体"/>
                <w:bCs/>
                <w:color w:val="auto"/>
                <w:sz w:val="22"/>
                <w:szCs w:val="22"/>
                <w:highlight w:val="none"/>
              </w:rPr>
            </w:pPr>
          </w:p>
        </w:tc>
        <w:tc>
          <w:tcPr>
            <w:tcW w:w="799" w:type="dxa"/>
            <w:noWrap w:val="0"/>
            <w:vAlign w:val="center"/>
          </w:tcPr>
          <w:p w14:paraId="035CEAB7">
            <w:pPr>
              <w:widowControl/>
              <w:spacing w:line="360" w:lineRule="exact"/>
              <w:jc w:val="center"/>
              <w:rPr>
                <w:rFonts w:hint="eastAsia" w:ascii="宋体" w:hAnsi="宋体" w:eastAsia="宋体" w:cs="宋体"/>
                <w:bCs/>
                <w:color w:val="auto"/>
                <w:sz w:val="22"/>
                <w:szCs w:val="22"/>
                <w:highlight w:val="none"/>
                <w:lang w:eastAsia="zh-CN"/>
              </w:rPr>
            </w:pPr>
            <w:r>
              <w:rPr>
                <w:rFonts w:hint="eastAsia" w:ascii="宋体" w:hAnsi="宋体" w:cs="宋体"/>
                <w:bCs/>
                <w:color w:val="auto"/>
                <w:sz w:val="22"/>
                <w:szCs w:val="22"/>
                <w:highlight w:val="none"/>
              </w:rPr>
              <w:t>0-</w:t>
            </w:r>
            <w:r>
              <w:rPr>
                <w:rFonts w:hint="eastAsia" w:ascii="宋体" w:hAnsi="宋体" w:cs="宋体"/>
                <w:bCs/>
                <w:color w:val="auto"/>
                <w:sz w:val="22"/>
                <w:szCs w:val="22"/>
                <w:highlight w:val="none"/>
                <w:lang w:val="en-US" w:eastAsia="zh-CN"/>
              </w:rPr>
              <w:t>3</w:t>
            </w:r>
          </w:p>
        </w:tc>
        <w:tc>
          <w:tcPr>
            <w:tcW w:w="7084" w:type="dxa"/>
            <w:noWrap w:val="0"/>
            <w:vAlign w:val="center"/>
          </w:tcPr>
          <w:p w14:paraId="2BC49B82">
            <w:pPr>
              <w:widowControl/>
              <w:spacing w:line="360" w:lineRule="exact"/>
              <w:jc w:val="left"/>
              <w:rPr>
                <w:rFonts w:hint="eastAsia" w:ascii="宋体" w:hAnsi="宋体" w:cs="宋体"/>
                <w:bCs/>
                <w:color w:val="auto"/>
                <w:sz w:val="22"/>
                <w:szCs w:val="22"/>
                <w:highlight w:val="none"/>
              </w:rPr>
            </w:pPr>
            <w:r>
              <w:rPr>
                <w:rFonts w:hint="eastAsia" w:ascii="宋体" w:hAnsi="宋体" w:cs="宋体"/>
                <w:bCs/>
                <w:color w:val="auto"/>
                <w:sz w:val="22"/>
                <w:szCs w:val="22"/>
                <w:highlight w:val="none"/>
              </w:rPr>
              <w:t>除采购人重点关注的</w:t>
            </w:r>
            <w:r>
              <w:rPr>
                <w:rFonts w:hint="eastAsia" w:ascii="宋体" w:hAnsi="宋体" w:cs="宋体"/>
                <w:bCs/>
                <w:color w:val="auto"/>
                <w:sz w:val="22"/>
                <w:szCs w:val="22"/>
                <w:highlight w:val="none"/>
                <w:lang w:val="en-US" w:eastAsia="zh-CN"/>
              </w:rPr>
              <w:t>15</w:t>
            </w:r>
            <w:r>
              <w:rPr>
                <w:rFonts w:hint="eastAsia" w:ascii="宋体" w:hAnsi="宋体" w:cs="宋体"/>
                <w:bCs/>
                <w:color w:val="auto"/>
                <w:sz w:val="22"/>
                <w:szCs w:val="22"/>
                <w:highlight w:val="none"/>
              </w:rPr>
              <w:t>家出版社外，投标人与其他知名出版社的合作情况提供出版社清单，总计包含800家以下</w:t>
            </w:r>
            <w:r>
              <w:rPr>
                <w:rFonts w:hint="eastAsia" w:ascii="宋体" w:hAnsi="宋体" w:cs="宋体"/>
                <w:bCs/>
                <w:color w:val="auto"/>
                <w:sz w:val="22"/>
                <w:szCs w:val="22"/>
                <w:highlight w:val="none"/>
                <w:lang w:val="en-US" w:eastAsia="zh-CN"/>
              </w:rPr>
              <w:t>的不得分</w:t>
            </w:r>
            <w:r>
              <w:rPr>
                <w:rFonts w:hint="eastAsia" w:ascii="宋体" w:hAnsi="宋体" w:cs="宋体"/>
                <w:bCs/>
                <w:color w:val="auto"/>
                <w:sz w:val="22"/>
                <w:szCs w:val="22"/>
                <w:highlight w:val="none"/>
              </w:rPr>
              <w:t>，800-900家的得</w:t>
            </w:r>
            <w:r>
              <w:rPr>
                <w:rFonts w:hint="eastAsia" w:ascii="宋体" w:hAnsi="宋体" w:cs="宋体"/>
                <w:bCs/>
                <w:color w:val="auto"/>
                <w:sz w:val="22"/>
                <w:szCs w:val="22"/>
                <w:highlight w:val="none"/>
                <w:lang w:val="en-US" w:eastAsia="zh-CN"/>
              </w:rPr>
              <w:t>1</w:t>
            </w:r>
            <w:r>
              <w:rPr>
                <w:rFonts w:hint="eastAsia" w:ascii="宋体" w:hAnsi="宋体" w:cs="宋体"/>
                <w:bCs/>
                <w:color w:val="auto"/>
                <w:sz w:val="22"/>
                <w:szCs w:val="22"/>
                <w:highlight w:val="none"/>
              </w:rPr>
              <w:t>分,900-1000家的得</w:t>
            </w:r>
            <w:r>
              <w:rPr>
                <w:rFonts w:hint="eastAsia" w:ascii="宋体" w:hAnsi="宋体" w:cs="宋体"/>
                <w:bCs/>
                <w:color w:val="auto"/>
                <w:sz w:val="22"/>
                <w:szCs w:val="22"/>
                <w:highlight w:val="none"/>
                <w:lang w:val="en-US" w:eastAsia="zh-CN"/>
              </w:rPr>
              <w:t>2</w:t>
            </w:r>
            <w:r>
              <w:rPr>
                <w:rFonts w:hint="eastAsia" w:ascii="宋体" w:hAnsi="宋体" w:cs="宋体"/>
                <w:bCs/>
                <w:color w:val="auto"/>
                <w:sz w:val="22"/>
                <w:szCs w:val="22"/>
                <w:highlight w:val="none"/>
              </w:rPr>
              <w:t>分；1000家以上的得</w:t>
            </w:r>
            <w:r>
              <w:rPr>
                <w:rFonts w:hint="eastAsia" w:ascii="宋体" w:hAnsi="宋体" w:cs="宋体"/>
                <w:bCs/>
                <w:color w:val="auto"/>
                <w:sz w:val="22"/>
                <w:szCs w:val="22"/>
                <w:highlight w:val="none"/>
                <w:lang w:val="en-US" w:eastAsia="zh-CN"/>
              </w:rPr>
              <w:t>3</w:t>
            </w:r>
            <w:r>
              <w:rPr>
                <w:rFonts w:hint="eastAsia" w:ascii="宋体" w:hAnsi="宋体" w:cs="宋体"/>
                <w:bCs/>
                <w:color w:val="auto"/>
                <w:sz w:val="22"/>
                <w:szCs w:val="22"/>
                <w:highlight w:val="none"/>
              </w:rPr>
              <w:t>分。</w:t>
            </w:r>
          </w:p>
        </w:tc>
      </w:tr>
      <w:tr w14:paraId="71840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0" w:type="dxa"/>
            <w:vMerge w:val="continue"/>
            <w:noWrap w:val="0"/>
            <w:vAlign w:val="center"/>
          </w:tcPr>
          <w:p w14:paraId="6B9D284F">
            <w:pPr>
              <w:widowControl/>
              <w:spacing w:line="360" w:lineRule="exact"/>
              <w:jc w:val="left"/>
              <w:rPr>
                <w:rFonts w:hint="eastAsia" w:ascii="宋体" w:hAnsi="宋体" w:cs="宋体"/>
                <w:bCs/>
                <w:color w:val="auto"/>
                <w:sz w:val="22"/>
                <w:szCs w:val="22"/>
                <w:highlight w:val="none"/>
              </w:rPr>
            </w:pPr>
          </w:p>
        </w:tc>
        <w:tc>
          <w:tcPr>
            <w:tcW w:w="1118" w:type="dxa"/>
            <w:vMerge w:val="continue"/>
            <w:noWrap w:val="0"/>
            <w:vAlign w:val="center"/>
          </w:tcPr>
          <w:p w14:paraId="02EEAFB2">
            <w:pPr>
              <w:widowControl/>
              <w:spacing w:line="360" w:lineRule="exact"/>
              <w:jc w:val="left"/>
              <w:rPr>
                <w:rFonts w:hint="eastAsia" w:ascii="宋体" w:hAnsi="宋体" w:cs="宋体"/>
                <w:bCs/>
                <w:color w:val="auto"/>
                <w:sz w:val="22"/>
                <w:szCs w:val="22"/>
                <w:highlight w:val="none"/>
              </w:rPr>
            </w:pPr>
          </w:p>
        </w:tc>
        <w:tc>
          <w:tcPr>
            <w:tcW w:w="799" w:type="dxa"/>
            <w:noWrap w:val="0"/>
            <w:vAlign w:val="center"/>
          </w:tcPr>
          <w:p w14:paraId="74127F30">
            <w:pPr>
              <w:widowControl/>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0-3</w:t>
            </w:r>
          </w:p>
        </w:tc>
        <w:tc>
          <w:tcPr>
            <w:tcW w:w="7084" w:type="dxa"/>
            <w:noWrap w:val="0"/>
            <w:vAlign w:val="center"/>
          </w:tcPr>
          <w:p w14:paraId="15ED81DB">
            <w:pPr>
              <w:widowControl/>
              <w:spacing w:line="360" w:lineRule="exact"/>
              <w:jc w:val="left"/>
              <w:rPr>
                <w:rFonts w:hint="eastAsia" w:ascii="宋体" w:hAnsi="宋体" w:cs="宋体"/>
                <w:bCs/>
                <w:color w:val="auto"/>
                <w:sz w:val="22"/>
                <w:szCs w:val="22"/>
                <w:highlight w:val="none"/>
              </w:rPr>
            </w:pPr>
            <w:r>
              <w:rPr>
                <w:rFonts w:hint="eastAsia" w:ascii="宋体" w:hAnsi="宋体" w:cs="宋体"/>
                <w:bCs/>
                <w:color w:val="auto"/>
                <w:sz w:val="22"/>
                <w:szCs w:val="22"/>
                <w:highlight w:val="none"/>
              </w:rPr>
              <w:t>有提供国外大学图书馆馆藏学科核心学术书目报告的得3分，没有的不得分。</w:t>
            </w:r>
          </w:p>
        </w:tc>
      </w:tr>
      <w:tr w14:paraId="0BEE6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0" w:type="dxa"/>
            <w:vMerge w:val="restart"/>
            <w:noWrap w:val="0"/>
            <w:vAlign w:val="center"/>
          </w:tcPr>
          <w:p w14:paraId="6D570BFD">
            <w:pPr>
              <w:widowControl/>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2</w:t>
            </w:r>
          </w:p>
        </w:tc>
        <w:tc>
          <w:tcPr>
            <w:tcW w:w="1118" w:type="dxa"/>
            <w:vMerge w:val="restart"/>
            <w:noWrap w:val="0"/>
            <w:vAlign w:val="center"/>
          </w:tcPr>
          <w:p w14:paraId="115AB061">
            <w:pPr>
              <w:widowControl/>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现采能力</w:t>
            </w:r>
            <w:r>
              <w:rPr>
                <w:rFonts w:hint="eastAsia" w:ascii="宋体" w:hAnsi="宋体" w:cs="宋体"/>
                <w:bCs/>
                <w:color w:val="auto"/>
                <w:sz w:val="22"/>
                <w:szCs w:val="22"/>
                <w:highlight w:val="none"/>
              </w:rPr>
              <w:br w:type="textWrapping"/>
            </w:r>
            <w:r>
              <w:rPr>
                <w:rFonts w:hint="eastAsia" w:ascii="宋体" w:hAnsi="宋体" w:cs="宋体"/>
                <w:bCs/>
                <w:color w:val="auto"/>
                <w:sz w:val="22"/>
                <w:szCs w:val="22"/>
                <w:highlight w:val="none"/>
              </w:rPr>
              <w:t>（</w:t>
            </w:r>
            <w:r>
              <w:rPr>
                <w:rFonts w:hint="eastAsia" w:ascii="宋体" w:hAnsi="宋体" w:cs="宋体"/>
                <w:bCs/>
                <w:color w:val="auto"/>
                <w:sz w:val="22"/>
                <w:szCs w:val="22"/>
                <w:highlight w:val="none"/>
                <w:lang w:val="en-US" w:eastAsia="zh-CN"/>
              </w:rPr>
              <w:t>9</w:t>
            </w:r>
            <w:r>
              <w:rPr>
                <w:rFonts w:hint="eastAsia" w:ascii="宋体" w:hAnsi="宋体" w:cs="宋体"/>
                <w:bCs/>
                <w:color w:val="auto"/>
                <w:sz w:val="22"/>
                <w:szCs w:val="22"/>
                <w:highlight w:val="none"/>
              </w:rPr>
              <w:t>分）</w:t>
            </w:r>
          </w:p>
        </w:tc>
        <w:tc>
          <w:tcPr>
            <w:tcW w:w="799" w:type="dxa"/>
            <w:noWrap/>
            <w:vAlign w:val="center"/>
          </w:tcPr>
          <w:p w14:paraId="6C4938B0">
            <w:pPr>
              <w:widowControl/>
              <w:spacing w:line="360" w:lineRule="exact"/>
              <w:jc w:val="center"/>
              <w:rPr>
                <w:rFonts w:hint="eastAsia" w:ascii="宋体" w:hAnsi="宋体" w:eastAsia="宋体" w:cs="宋体"/>
                <w:bCs/>
                <w:color w:val="auto"/>
                <w:sz w:val="22"/>
                <w:szCs w:val="22"/>
                <w:highlight w:val="none"/>
                <w:lang w:val="en-US" w:eastAsia="zh-CN"/>
              </w:rPr>
            </w:pPr>
            <w:r>
              <w:rPr>
                <w:rFonts w:hint="eastAsia" w:ascii="宋体" w:hAnsi="宋体" w:cs="宋体"/>
                <w:bCs/>
                <w:color w:val="auto"/>
                <w:sz w:val="22"/>
                <w:szCs w:val="22"/>
                <w:highlight w:val="none"/>
              </w:rPr>
              <w:t>0-</w:t>
            </w:r>
            <w:r>
              <w:rPr>
                <w:rFonts w:hint="eastAsia" w:ascii="宋体" w:hAnsi="宋体" w:cs="宋体"/>
                <w:bCs/>
                <w:color w:val="auto"/>
                <w:sz w:val="22"/>
                <w:szCs w:val="22"/>
                <w:highlight w:val="none"/>
                <w:lang w:val="en-US" w:eastAsia="zh-CN"/>
              </w:rPr>
              <w:t>6</w:t>
            </w:r>
          </w:p>
        </w:tc>
        <w:tc>
          <w:tcPr>
            <w:tcW w:w="7084" w:type="dxa"/>
            <w:noWrap w:val="0"/>
            <w:vAlign w:val="center"/>
          </w:tcPr>
          <w:p w14:paraId="4C1E7A7B">
            <w:pPr>
              <w:widowControl/>
              <w:spacing w:line="360" w:lineRule="exact"/>
              <w:jc w:val="left"/>
              <w:rPr>
                <w:rFonts w:hint="eastAsia" w:ascii="宋体" w:hAnsi="宋体" w:eastAsia="宋体" w:cs="宋体"/>
                <w:bCs/>
                <w:color w:val="auto"/>
                <w:sz w:val="22"/>
                <w:szCs w:val="22"/>
                <w:highlight w:val="none"/>
                <w:lang w:eastAsia="zh-CN"/>
              </w:rPr>
            </w:pPr>
            <w:r>
              <w:rPr>
                <w:rFonts w:hint="eastAsia" w:ascii="宋体" w:hAnsi="宋体" w:cs="宋体"/>
                <w:bCs/>
                <w:color w:val="auto"/>
                <w:sz w:val="22"/>
                <w:szCs w:val="22"/>
                <w:highlight w:val="none"/>
              </w:rPr>
              <w:t>根据投标人现采能力进行综合评分：投标人有一定规模的现采场所（需提供房产证或房产租赁合同复印件）</w:t>
            </w:r>
            <w:r>
              <w:rPr>
                <w:rFonts w:hint="eastAsia" w:ascii="宋体" w:hAnsi="宋体" w:cs="宋体"/>
                <w:bCs/>
                <w:color w:val="auto"/>
                <w:sz w:val="22"/>
                <w:szCs w:val="22"/>
                <w:highlight w:val="none"/>
                <w:lang w:eastAsia="zh-CN"/>
              </w:rPr>
              <w:t>，</w:t>
            </w:r>
            <w:r>
              <w:rPr>
                <w:rFonts w:hint="eastAsia" w:ascii="宋体" w:hAnsi="宋体" w:cs="宋体"/>
                <w:bCs/>
                <w:color w:val="auto"/>
                <w:sz w:val="22"/>
                <w:szCs w:val="22"/>
                <w:highlight w:val="none"/>
              </w:rPr>
              <w:t>能组织举办大型书市现采活动（提供用户证明）</w:t>
            </w:r>
            <w:r>
              <w:rPr>
                <w:rFonts w:hint="eastAsia" w:ascii="宋体" w:hAnsi="宋体" w:cs="宋体"/>
                <w:bCs/>
                <w:color w:val="auto"/>
                <w:sz w:val="22"/>
                <w:szCs w:val="22"/>
                <w:highlight w:val="none"/>
                <w:lang w:eastAsia="zh-CN"/>
              </w:rPr>
              <w:t>，</w:t>
            </w:r>
            <w:r>
              <w:rPr>
                <w:rFonts w:hint="eastAsia" w:ascii="宋体" w:hAnsi="宋体" w:cs="宋体"/>
                <w:bCs/>
                <w:color w:val="auto"/>
                <w:sz w:val="22"/>
                <w:szCs w:val="22"/>
                <w:highlight w:val="none"/>
              </w:rPr>
              <w:t>能组织用户参加现采活动（提供用户证明）</w:t>
            </w:r>
            <w:r>
              <w:rPr>
                <w:rFonts w:hint="eastAsia" w:ascii="宋体" w:hAnsi="宋体" w:cs="宋体"/>
                <w:bCs/>
                <w:color w:val="auto"/>
                <w:sz w:val="22"/>
                <w:szCs w:val="22"/>
                <w:highlight w:val="none"/>
                <w:lang w:eastAsia="zh-CN"/>
              </w:rPr>
              <w:t>；</w:t>
            </w:r>
            <w:r>
              <w:rPr>
                <w:rFonts w:hint="eastAsia" w:ascii="宋体" w:hAnsi="宋体" w:cs="宋体"/>
                <w:bCs/>
                <w:color w:val="auto"/>
                <w:sz w:val="22"/>
                <w:szCs w:val="22"/>
                <w:highlight w:val="none"/>
              </w:rPr>
              <w:t>能在采购人所在场所组织现采活动的（提供用户证明）等情况</w:t>
            </w:r>
            <w:r>
              <w:rPr>
                <w:rFonts w:hint="eastAsia" w:ascii="宋体" w:hAnsi="宋体" w:cs="宋体"/>
                <w:bCs/>
                <w:color w:val="auto"/>
                <w:sz w:val="22"/>
                <w:szCs w:val="22"/>
                <w:highlight w:val="none"/>
                <w:lang w:eastAsia="zh-CN"/>
              </w:rPr>
              <w:t>：</w:t>
            </w:r>
          </w:p>
          <w:p w14:paraId="4CA33AD7">
            <w:pPr>
              <w:widowControl/>
              <w:spacing w:line="360" w:lineRule="exact"/>
              <w:jc w:val="left"/>
              <w:rPr>
                <w:rFonts w:hint="eastAsia" w:ascii="宋体" w:hAnsi="宋体" w:cs="宋体"/>
                <w:bCs/>
                <w:color w:val="auto"/>
                <w:sz w:val="22"/>
                <w:szCs w:val="22"/>
                <w:highlight w:val="none"/>
              </w:rPr>
            </w:pPr>
            <w:r>
              <w:rPr>
                <w:rFonts w:hint="eastAsia" w:ascii="宋体" w:hAnsi="宋体" w:cs="宋体"/>
                <w:bCs/>
                <w:color w:val="auto"/>
                <w:sz w:val="22"/>
                <w:szCs w:val="22"/>
                <w:highlight w:val="none"/>
              </w:rPr>
              <w:t>（1）能举办大型现采活动，能组织用户参加现采活动</w:t>
            </w:r>
            <w:r>
              <w:rPr>
                <w:rFonts w:hint="eastAsia" w:ascii="宋体" w:hAnsi="宋体" w:cs="宋体"/>
                <w:bCs/>
                <w:color w:val="auto"/>
                <w:sz w:val="22"/>
                <w:szCs w:val="22"/>
                <w:highlight w:val="none"/>
                <w:lang w:eastAsia="zh-CN"/>
              </w:rPr>
              <w:t>；</w:t>
            </w:r>
            <w:r>
              <w:rPr>
                <w:rFonts w:hint="eastAsia" w:ascii="宋体" w:hAnsi="宋体" w:cs="宋体"/>
                <w:bCs/>
                <w:color w:val="auto"/>
                <w:sz w:val="22"/>
                <w:szCs w:val="22"/>
                <w:highlight w:val="none"/>
              </w:rPr>
              <w:t>能在采购人场所组织现采活动的得</w:t>
            </w:r>
            <w:r>
              <w:rPr>
                <w:rFonts w:hint="eastAsia" w:ascii="宋体" w:hAnsi="宋体" w:cs="宋体"/>
                <w:bCs/>
                <w:color w:val="auto"/>
                <w:sz w:val="22"/>
                <w:szCs w:val="22"/>
                <w:highlight w:val="none"/>
                <w:lang w:val="en-US" w:eastAsia="zh-CN"/>
              </w:rPr>
              <w:t>6</w:t>
            </w:r>
            <w:r>
              <w:rPr>
                <w:rFonts w:hint="eastAsia" w:ascii="宋体" w:hAnsi="宋体" w:cs="宋体"/>
                <w:bCs/>
                <w:color w:val="auto"/>
                <w:sz w:val="22"/>
                <w:szCs w:val="22"/>
                <w:highlight w:val="none"/>
              </w:rPr>
              <w:t>分；</w:t>
            </w:r>
          </w:p>
          <w:p w14:paraId="2D6C11E7">
            <w:pPr>
              <w:widowControl/>
              <w:spacing w:line="360" w:lineRule="exact"/>
              <w:jc w:val="left"/>
              <w:rPr>
                <w:rFonts w:hint="eastAsia" w:ascii="宋体" w:hAnsi="宋体" w:cs="宋体"/>
                <w:bCs/>
                <w:color w:val="auto"/>
                <w:sz w:val="22"/>
                <w:szCs w:val="22"/>
                <w:highlight w:val="none"/>
              </w:rPr>
            </w:pPr>
            <w:r>
              <w:rPr>
                <w:rFonts w:hint="eastAsia" w:ascii="宋体" w:hAnsi="宋体" w:cs="宋体"/>
                <w:bCs/>
                <w:color w:val="auto"/>
                <w:sz w:val="22"/>
                <w:szCs w:val="22"/>
                <w:highlight w:val="none"/>
              </w:rPr>
              <w:t>（2）能举办大型现采活动，能组织用户参加现采活动</w:t>
            </w:r>
            <w:r>
              <w:rPr>
                <w:rFonts w:hint="eastAsia" w:ascii="宋体" w:hAnsi="宋体" w:cs="宋体"/>
                <w:bCs/>
                <w:color w:val="auto"/>
                <w:sz w:val="22"/>
                <w:szCs w:val="22"/>
                <w:highlight w:val="none"/>
                <w:lang w:eastAsia="zh-CN"/>
              </w:rPr>
              <w:t>；</w:t>
            </w:r>
            <w:r>
              <w:rPr>
                <w:rFonts w:hint="eastAsia" w:ascii="宋体" w:hAnsi="宋体" w:cs="宋体"/>
                <w:bCs/>
                <w:color w:val="auto"/>
                <w:sz w:val="22"/>
                <w:szCs w:val="22"/>
                <w:highlight w:val="none"/>
              </w:rPr>
              <w:t>不能在采购人场所组织现采活动的得</w:t>
            </w:r>
            <w:r>
              <w:rPr>
                <w:rFonts w:hint="eastAsia" w:ascii="宋体" w:hAnsi="宋体" w:cs="宋体"/>
                <w:bCs/>
                <w:color w:val="auto"/>
                <w:sz w:val="22"/>
                <w:szCs w:val="22"/>
                <w:highlight w:val="none"/>
                <w:lang w:val="en-US" w:eastAsia="zh-CN"/>
              </w:rPr>
              <w:t>3</w:t>
            </w:r>
            <w:r>
              <w:rPr>
                <w:rFonts w:hint="eastAsia" w:ascii="宋体" w:hAnsi="宋体" w:cs="宋体"/>
                <w:bCs/>
                <w:color w:val="auto"/>
                <w:sz w:val="22"/>
                <w:szCs w:val="22"/>
                <w:highlight w:val="none"/>
              </w:rPr>
              <w:t>分；</w:t>
            </w:r>
          </w:p>
          <w:p w14:paraId="64C91E68">
            <w:pPr>
              <w:widowControl/>
              <w:spacing w:line="360" w:lineRule="exact"/>
              <w:jc w:val="left"/>
              <w:rPr>
                <w:rFonts w:hint="eastAsia" w:ascii="宋体" w:hAnsi="宋体" w:cs="宋体"/>
                <w:bCs/>
                <w:color w:val="auto"/>
                <w:sz w:val="22"/>
                <w:szCs w:val="22"/>
                <w:highlight w:val="none"/>
              </w:rPr>
            </w:pPr>
            <w:r>
              <w:rPr>
                <w:rFonts w:hint="eastAsia" w:ascii="宋体" w:hAnsi="宋体" w:cs="宋体"/>
                <w:bCs/>
                <w:color w:val="auto"/>
                <w:sz w:val="22"/>
                <w:szCs w:val="22"/>
                <w:highlight w:val="none"/>
              </w:rPr>
              <w:t>（3）能举办大型现采活动，不能组织用户参加现采活动</w:t>
            </w:r>
            <w:r>
              <w:rPr>
                <w:rFonts w:hint="eastAsia" w:ascii="宋体" w:hAnsi="宋体" w:cs="宋体"/>
                <w:bCs/>
                <w:color w:val="auto"/>
                <w:sz w:val="22"/>
                <w:szCs w:val="22"/>
                <w:highlight w:val="none"/>
                <w:lang w:eastAsia="zh-CN"/>
              </w:rPr>
              <w:t>；</w:t>
            </w:r>
            <w:r>
              <w:rPr>
                <w:rFonts w:hint="eastAsia" w:ascii="宋体" w:hAnsi="宋体" w:cs="宋体"/>
                <w:bCs/>
                <w:color w:val="auto"/>
                <w:sz w:val="22"/>
                <w:szCs w:val="22"/>
                <w:highlight w:val="none"/>
              </w:rPr>
              <w:t>不能在采购人场所组织现采活动的得</w:t>
            </w:r>
            <w:r>
              <w:rPr>
                <w:rFonts w:hint="eastAsia" w:ascii="宋体" w:hAnsi="宋体" w:cs="宋体"/>
                <w:bCs/>
                <w:color w:val="auto"/>
                <w:sz w:val="22"/>
                <w:szCs w:val="22"/>
                <w:highlight w:val="none"/>
                <w:lang w:val="en-US" w:eastAsia="zh-CN"/>
              </w:rPr>
              <w:t>1</w:t>
            </w:r>
            <w:r>
              <w:rPr>
                <w:rFonts w:hint="eastAsia" w:ascii="宋体" w:hAnsi="宋体" w:cs="宋体"/>
                <w:bCs/>
                <w:color w:val="auto"/>
                <w:sz w:val="22"/>
                <w:szCs w:val="22"/>
                <w:highlight w:val="none"/>
              </w:rPr>
              <w:t>分；</w:t>
            </w:r>
          </w:p>
          <w:p w14:paraId="44DFB869">
            <w:pPr>
              <w:widowControl/>
              <w:spacing w:line="360" w:lineRule="exact"/>
              <w:jc w:val="left"/>
              <w:rPr>
                <w:rFonts w:hint="eastAsia" w:ascii="宋体" w:hAnsi="宋体" w:cs="宋体"/>
                <w:bCs/>
                <w:color w:val="auto"/>
                <w:sz w:val="22"/>
                <w:szCs w:val="22"/>
                <w:highlight w:val="none"/>
              </w:rPr>
            </w:pPr>
            <w:r>
              <w:rPr>
                <w:rFonts w:hint="eastAsia" w:ascii="宋体" w:hAnsi="宋体" w:cs="宋体"/>
                <w:bCs/>
                <w:color w:val="auto"/>
                <w:sz w:val="22"/>
                <w:szCs w:val="22"/>
                <w:highlight w:val="none"/>
              </w:rPr>
              <w:t>（4）不提供的0分。</w:t>
            </w:r>
          </w:p>
        </w:tc>
      </w:tr>
      <w:tr w14:paraId="08742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0" w:type="dxa"/>
            <w:vMerge w:val="continue"/>
            <w:noWrap w:val="0"/>
            <w:vAlign w:val="center"/>
          </w:tcPr>
          <w:p w14:paraId="36EAA330">
            <w:pPr>
              <w:widowControl/>
              <w:spacing w:line="360" w:lineRule="exact"/>
              <w:jc w:val="left"/>
              <w:rPr>
                <w:rFonts w:hint="eastAsia" w:ascii="宋体" w:hAnsi="宋体" w:cs="宋体"/>
                <w:bCs/>
                <w:color w:val="auto"/>
                <w:sz w:val="22"/>
                <w:szCs w:val="22"/>
                <w:highlight w:val="none"/>
              </w:rPr>
            </w:pPr>
          </w:p>
        </w:tc>
        <w:tc>
          <w:tcPr>
            <w:tcW w:w="1118" w:type="dxa"/>
            <w:vMerge w:val="continue"/>
            <w:noWrap w:val="0"/>
            <w:vAlign w:val="center"/>
          </w:tcPr>
          <w:p w14:paraId="5B8E860A">
            <w:pPr>
              <w:widowControl/>
              <w:spacing w:line="360" w:lineRule="exact"/>
              <w:jc w:val="left"/>
              <w:rPr>
                <w:rFonts w:hint="eastAsia" w:ascii="宋体" w:hAnsi="宋体" w:cs="宋体"/>
                <w:bCs/>
                <w:color w:val="auto"/>
                <w:sz w:val="22"/>
                <w:szCs w:val="22"/>
                <w:highlight w:val="none"/>
              </w:rPr>
            </w:pPr>
          </w:p>
        </w:tc>
        <w:tc>
          <w:tcPr>
            <w:tcW w:w="799" w:type="dxa"/>
            <w:noWrap w:val="0"/>
            <w:vAlign w:val="center"/>
          </w:tcPr>
          <w:p w14:paraId="1E3458C1">
            <w:pPr>
              <w:widowControl/>
              <w:spacing w:line="360" w:lineRule="exact"/>
              <w:jc w:val="center"/>
              <w:rPr>
                <w:rFonts w:hint="eastAsia" w:ascii="宋体" w:hAnsi="宋体" w:eastAsia="宋体" w:cs="宋体"/>
                <w:bCs/>
                <w:color w:val="auto"/>
                <w:sz w:val="22"/>
                <w:szCs w:val="22"/>
                <w:highlight w:val="none"/>
                <w:lang w:eastAsia="zh-CN"/>
              </w:rPr>
            </w:pPr>
            <w:r>
              <w:rPr>
                <w:rFonts w:hint="eastAsia" w:ascii="宋体" w:hAnsi="宋体" w:eastAsia="宋体" w:cs="宋体"/>
                <w:bCs/>
                <w:color w:val="auto"/>
                <w:sz w:val="22"/>
                <w:szCs w:val="22"/>
                <w:highlight w:val="none"/>
                <w:lang w:eastAsia="zh-CN"/>
              </w:rPr>
              <w:t>0-</w:t>
            </w:r>
            <w:r>
              <w:rPr>
                <w:rFonts w:hint="eastAsia" w:ascii="宋体" w:hAnsi="宋体" w:eastAsia="宋体" w:cs="宋体"/>
                <w:bCs/>
                <w:color w:val="auto"/>
                <w:sz w:val="22"/>
                <w:szCs w:val="22"/>
                <w:highlight w:val="none"/>
                <w:lang w:val="en-US" w:eastAsia="zh-CN"/>
              </w:rPr>
              <w:t>3</w:t>
            </w:r>
          </w:p>
        </w:tc>
        <w:tc>
          <w:tcPr>
            <w:tcW w:w="7084" w:type="dxa"/>
            <w:noWrap w:val="0"/>
            <w:vAlign w:val="center"/>
          </w:tcPr>
          <w:p w14:paraId="2C2C64B2">
            <w:pPr>
              <w:widowControl/>
              <w:spacing w:line="360" w:lineRule="exact"/>
              <w:jc w:val="left"/>
              <w:rPr>
                <w:rFonts w:hint="eastAsia" w:ascii="宋体" w:hAnsi="宋体" w:eastAsia="宋体" w:cs="宋体"/>
                <w:bCs/>
                <w:color w:val="auto"/>
                <w:sz w:val="22"/>
                <w:szCs w:val="22"/>
                <w:highlight w:val="none"/>
                <w:lang w:eastAsia="zh-CN"/>
              </w:rPr>
            </w:pPr>
            <w:r>
              <w:rPr>
                <w:rFonts w:hint="eastAsia" w:ascii="宋体" w:hAnsi="宋体" w:eastAsia="宋体" w:cs="宋体"/>
                <w:bCs/>
                <w:color w:val="auto"/>
                <w:sz w:val="22"/>
                <w:szCs w:val="22"/>
                <w:highlight w:val="none"/>
                <w:lang w:eastAsia="zh-CN"/>
              </w:rPr>
              <w:t>到馆书展服务方案情况综合评分：方案中至少包括将以何种方式组织</w:t>
            </w:r>
            <w:r>
              <w:rPr>
                <w:rFonts w:hint="eastAsia" w:ascii="宋体" w:hAnsi="宋体" w:cs="宋体"/>
                <w:bCs/>
                <w:color w:val="auto"/>
                <w:sz w:val="22"/>
                <w:szCs w:val="22"/>
                <w:highlight w:val="none"/>
                <w:lang w:eastAsia="zh-CN"/>
              </w:rPr>
              <w:t>进口</w:t>
            </w:r>
            <w:r>
              <w:rPr>
                <w:rFonts w:hint="eastAsia" w:ascii="宋体" w:hAnsi="宋体" w:eastAsia="宋体" w:cs="宋体"/>
                <w:bCs/>
                <w:color w:val="auto"/>
                <w:sz w:val="22"/>
                <w:szCs w:val="22"/>
                <w:highlight w:val="none"/>
                <w:lang w:eastAsia="zh-CN"/>
              </w:rPr>
              <w:t>图书现采，须写明书展可达到的规模即品种和数量、书展的组织形式以及书展频次等方案</w:t>
            </w:r>
            <w:r>
              <w:rPr>
                <w:rFonts w:hint="eastAsia" w:ascii="宋体" w:hAnsi="宋体" w:eastAsia="宋体" w:cs="宋体"/>
                <w:bCs/>
                <w:color w:val="auto"/>
                <w:sz w:val="22"/>
                <w:szCs w:val="22"/>
                <w:highlight w:val="none"/>
                <w:lang w:val="en-US" w:eastAsia="zh-CN"/>
              </w:rPr>
              <w:t>是否</w:t>
            </w:r>
            <w:r>
              <w:rPr>
                <w:rFonts w:hint="eastAsia" w:ascii="宋体" w:hAnsi="宋体" w:eastAsia="宋体" w:cs="宋体"/>
                <w:bCs/>
                <w:color w:val="auto"/>
                <w:sz w:val="22"/>
                <w:szCs w:val="22"/>
                <w:highlight w:val="none"/>
                <w:lang w:eastAsia="zh-CN"/>
              </w:rPr>
              <w:t>贴合采购人需求，合理可行、针对性强，</w:t>
            </w:r>
            <w:r>
              <w:rPr>
                <w:rFonts w:hint="eastAsia" w:ascii="宋体" w:hAnsi="宋体" w:eastAsia="宋体" w:cs="宋体"/>
                <w:bCs/>
                <w:color w:val="auto"/>
                <w:sz w:val="22"/>
                <w:szCs w:val="22"/>
                <w:highlight w:val="none"/>
                <w:lang w:val="en-US" w:eastAsia="zh-CN"/>
              </w:rPr>
              <w:t>评标委员会综合量化评分</w:t>
            </w:r>
            <w:r>
              <w:rPr>
                <w:rFonts w:hint="eastAsia" w:ascii="宋体" w:hAnsi="宋体" w:eastAsia="宋体" w:cs="宋体"/>
                <w:bCs/>
                <w:color w:val="auto"/>
                <w:sz w:val="22"/>
                <w:szCs w:val="22"/>
                <w:highlight w:val="none"/>
                <w:lang w:eastAsia="zh-CN"/>
              </w:rPr>
              <w:t>。</w:t>
            </w:r>
            <w:r>
              <w:rPr>
                <w:rFonts w:hint="eastAsia" w:ascii="宋体" w:hAnsi="宋体" w:eastAsia="宋体" w:cs="宋体"/>
                <w:bCs/>
                <w:color w:val="auto"/>
                <w:sz w:val="22"/>
                <w:szCs w:val="22"/>
                <w:highlight w:val="none"/>
                <w:lang w:val="en-US" w:eastAsia="zh-CN"/>
              </w:rPr>
              <w:t>A档：3分；B档：2分；C档：1分；未提供本项的不得分。</w:t>
            </w:r>
          </w:p>
        </w:tc>
      </w:tr>
      <w:tr w14:paraId="73C04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0" w:type="dxa"/>
            <w:shd w:val="clear" w:color="auto" w:fill="auto"/>
            <w:noWrap w:val="0"/>
            <w:vAlign w:val="center"/>
          </w:tcPr>
          <w:p w14:paraId="7CF9BAC9">
            <w:pPr>
              <w:widowControl/>
              <w:spacing w:line="360" w:lineRule="exact"/>
              <w:jc w:val="center"/>
              <w:rPr>
                <w:rFonts w:hint="eastAsia" w:ascii="宋体" w:hAnsi="宋体" w:eastAsia="宋体" w:cs="宋体"/>
                <w:bCs/>
                <w:color w:val="auto"/>
                <w:kern w:val="2"/>
                <w:sz w:val="22"/>
                <w:szCs w:val="22"/>
                <w:highlight w:val="none"/>
                <w:lang w:val="en-US" w:eastAsia="zh-CN" w:bidi="ar-SA"/>
              </w:rPr>
            </w:pPr>
            <w:r>
              <w:rPr>
                <w:rFonts w:hint="eastAsia" w:ascii="宋体" w:hAnsi="宋体" w:cs="宋体"/>
                <w:bCs/>
                <w:color w:val="auto"/>
                <w:sz w:val="22"/>
                <w:szCs w:val="22"/>
                <w:highlight w:val="none"/>
                <w:lang w:val="en-US" w:eastAsia="zh-CN"/>
              </w:rPr>
              <w:t>3</w:t>
            </w:r>
          </w:p>
        </w:tc>
        <w:tc>
          <w:tcPr>
            <w:tcW w:w="1118" w:type="dxa"/>
            <w:shd w:val="clear" w:color="auto" w:fill="auto"/>
            <w:noWrap w:val="0"/>
            <w:vAlign w:val="center"/>
          </w:tcPr>
          <w:p w14:paraId="20DAC5BE">
            <w:pPr>
              <w:widowControl/>
              <w:spacing w:line="360" w:lineRule="exact"/>
              <w:jc w:val="center"/>
              <w:rPr>
                <w:rFonts w:hint="eastAsia" w:ascii="宋体" w:hAnsi="宋体" w:eastAsia="宋体" w:cs="宋体"/>
                <w:bCs/>
                <w:color w:val="auto"/>
                <w:kern w:val="2"/>
                <w:sz w:val="22"/>
                <w:szCs w:val="22"/>
                <w:highlight w:val="none"/>
                <w:lang w:val="en-US" w:eastAsia="zh-CN" w:bidi="ar-SA"/>
              </w:rPr>
            </w:pPr>
            <w:r>
              <w:rPr>
                <w:rFonts w:hint="eastAsia" w:ascii="宋体" w:hAnsi="宋体" w:cs="宋体"/>
                <w:bCs/>
                <w:color w:val="auto"/>
                <w:sz w:val="22"/>
                <w:szCs w:val="22"/>
                <w:highlight w:val="none"/>
                <w:lang w:val="en-US" w:eastAsia="zh-CN"/>
              </w:rPr>
              <w:t>在馆书架建设方案</w:t>
            </w:r>
            <w:r>
              <w:rPr>
                <w:rFonts w:hint="eastAsia" w:ascii="宋体" w:hAnsi="宋体" w:cs="宋体"/>
                <w:bCs/>
                <w:color w:val="auto"/>
                <w:sz w:val="22"/>
                <w:szCs w:val="22"/>
                <w:highlight w:val="none"/>
              </w:rPr>
              <w:t>（</w:t>
            </w:r>
            <w:r>
              <w:rPr>
                <w:rFonts w:hint="eastAsia" w:ascii="宋体" w:hAnsi="宋体" w:cs="宋体"/>
                <w:bCs/>
                <w:color w:val="auto"/>
                <w:sz w:val="22"/>
                <w:szCs w:val="22"/>
                <w:highlight w:val="none"/>
                <w:lang w:val="en-US" w:eastAsia="zh-CN"/>
              </w:rPr>
              <w:t>3</w:t>
            </w:r>
            <w:r>
              <w:rPr>
                <w:rFonts w:hint="eastAsia" w:ascii="宋体" w:hAnsi="宋体" w:cs="宋体"/>
                <w:bCs/>
                <w:color w:val="auto"/>
                <w:sz w:val="22"/>
                <w:szCs w:val="22"/>
                <w:highlight w:val="none"/>
              </w:rPr>
              <w:t>分）</w:t>
            </w:r>
          </w:p>
        </w:tc>
        <w:tc>
          <w:tcPr>
            <w:tcW w:w="799" w:type="dxa"/>
            <w:shd w:val="clear" w:color="auto" w:fill="auto"/>
            <w:noWrap w:val="0"/>
            <w:vAlign w:val="center"/>
          </w:tcPr>
          <w:p w14:paraId="746ECF80">
            <w:pPr>
              <w:widowControl/>
              <w:spacing w:line="360" w:lineRule="exact"/>
              <w:jc w:val="center"/>
              <w:rPr>
                <w:rFonts w:hint="eastAsia" w:ascii="宋体" w:hAnsi="宋体" w:eastAsia="宋体" w:cs="宋体"/>
                <w:bCs/>
                <w:color w:val="auto"/>
                <w:kern w:val="2"/>
                <w:sz w:val="22"/>
                <w:szCs w:val="22"/>
                <w:highlight w:val="none"/>
                <w:lang w:val="en-US" w:eastAsia="zh-CN" w:bidi="ar-SA"/>
              </w:rPr>
            </w:pPr>
            <w:r>
              <w:rPr>
                <w:rFonts w:hint="eastAsia" w:ascii="宋体" w:hAnsi="宋体" w:cs="宋体"/>
                <w:bCs/>
                <w:color w:val="auto"/>
                <w:sz w:val="22"/>
                <w:szCs w:val="22"/>
                <w:highlight w:val="none"/>
                <w:lang w:val="en-US" w:eastAsia="zh-CN"/>
              </w:rPr>
              <w:t>0-3</w:t>
            </w:r>
          </w:p>
        </w:tc>
        <w:tc>
          <w:tcPr>
            <w:tcW w:w="7084" w:type="dxa"/>
            <w:shd w:val="clear" w:color="auto" w:fill="auto"/>
            <w:noWrap w:val="0"/>
            <w:vAlign w:val="center"/>
          </w:tcPr>
          <w:p w14:paraId="45733A22">
            <w:pPr>
              <w:widowControl/>
              <w:spacing w:line="360" w:lineRule="exact"/>
              <w:jc w:val="left"/>
              <w:rPr>
                <w:rFonts w:hint="default" w:ascii="宋体" w:hAnsi="宋体" w:cs="宋体"/>
                <w:b w:val="0"/>
                <w:bCs w:val="0"/>
                <w:sz w:val="22"/>
                <w:highlight w:val="none"/>
                <w:lang w:val="en-US" w:eastAsia="zh-CN"/>
              </w:rPr>
            </w:pPr>
            <w:r>
              <w:rPr>
                <w:rFonts w:hint="eastAsia" w:ascii="宋体" w:hAnsi="宋体" w:cs="宋体"/>
                <w:b w:val="0"/>
                <w:bCs w:val="0"/>
                <w:sz w:val="22"/>
                <w:highlight w:val="none"/>
                <w:lang w:val="en-US" w:eastAsia="zh-CN"/>
              </w:rPr>
              <w:t>投标人提供的在馆书架现货图书放置、图书更新等方案是否契合采购人要求</w:t>
            </w: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lang w:val="en-US" w:eastAsia="zh-CN"/>
              </w:rPr>
              <w:t>评标委员会综合量化评分</w:t>
            </w:r>
            <w:r>
              <w:rPr>
                <w:rFonts w:hint="eastAsia" w:ascii="宋体" w:hAnsi="宋体" w:eastAsia="宋体" w:cs="宋体"/>
                <w:b w:val="0"/>
                <w:bCs w:val="0"/>
                <w:color w:val="auto"/>
                <w:sz w:val="22"/>
                <w:szCs w:val="22"/>
                <w:highlight w:val="none"/>
                <w:lang w:eastAsia="zh-CN"/>
              </w:rPr>
              <w:t>。</w:t>
            </w:r>
          </w:p>
          <w:p w14:paraId="5FA77B1A">
            <w:pPr>
              <w:widowControl/>
              <w:spacing w:line="360" w:lineRule="exact"/>
              <w:jc w:val="left"/>
              <w:rPr>
                <w:rFonts w:hint="eastAsia" w:ascii="宋体" w:hAnsi="宋体" w:eastAsia="宋体" w:cs="宋体"/>
                <w:b/>
                <w:bCs/>
                <w:kern w:val="2"/>
                <w:sz w:val="22"/>
                <w:szCs w:val="24"/>
                <w:highlight w:val="none"/>
                <w:lang w:val="en-US" w:eastAsia="zh-CN" w:bidi="ar-SA"/>
              </w:rPr>
            </w:pPr>
            <w:r>
              <w:rPr>
                <w:rFonts w:hint="eastAsia" w:ascii="宋体" w:hAnsi="宋体" w:eastAsia="宋体" w:cs="宋体"/>
                <w:color w:val="auto"/>
                <w:sz w:val="22"/>
                <w:szCs w:val="22"/>
                <w:highlight w:val="none"/>
                <w:lang w:val="en-US" w:eastAsia="zh-CN"/>
              </w:rPr>
              <w:t>A档：</w:t>
            </w: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lang w:val="en-US" w:eastAsia="zh-CN"/>
              </w:rPr>
              <w:t>分；B档：</w:t>
            </w:r>
            <w:r>
              <w:rPr>
                <w:rFonts w:hint="eastAsia" w:ascii="宋体" w:hAnsi="宋体" w:cs="宋体"/>
                <w:color w:val="auto"/>
                <w:sz w:val="22"/>
                <w:szCs w:val="22"/>
                <w:highlight w:val="none"/>
                <w:lang w:val="en-US" w:eastAsia="zh-CN"/>
              </w:rPr>
              <w:t>2</w:t>
            </w:r>
            <w:r>
              <w:rPr>
                <w:rFonts w:hint="eastAsia" w:ascii="宋体" w:hAnsi="宋体" w:eastAsia="宋体" w:cs="宋体"/>
                <w:color w:val="auto"/>
                <w:sz w:val="22"/>
                <w:szCs w:val="22"/>
                <w:highlight w:val="none"/>
                <w:lang w:val="en-US" w:eastAsia="zh-CN"/>
              </w:rPr>
              <w:t>分；C档：</w:t>
            </w: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lang w:val="en-US" w:eastAsia="zh-CN"/>
              </w:rPr>
              <w:t>分；</w:t>
            </w:r>
            <w:r>
              <w:rPr>
                <w:rFonts w:hint="eastAsia" w:ascii="宋体" w:hAnsi="宋体" w:cs="宋体"/>
                <w:color w:val="auto"/>
                <w:sz w:val="22"/>
                <w:szCs w:val="22"/>
                <w:highlight w:val="none"/>
                <w:lang w:val="en-US" w:eastAsia="zh-CN"/>
              </w:rPr>
              <w:t>未提供本项的不得分。</w:t>
            </w:r>
          </w:p>
        </w:tc>
      </w:tr>
      <w:tr w14:paraId="4E540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0" w:type="dxa"/>
            <w:vMerge w:val="restart"/>
            <w:noWrap w:val="0"/>
            <w:vAlign w:val="center"/>
          </w:tcPr>
          <w:p w14:paraId="762146FB">
            <w:pPr>
              <w:widowControl/>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lang w:val="en-US" w:eastAsia="zh-CN"/>
              </w:rPr>
              <w:t>4</w:t>
            </w:r>
          </w:p>
        </w:tc>
        <w:tc>
          <w:tcPr>
            <w:tcW w:w="1118" w:type="dxa"/>
            <w:vMerge w:val="restart"/>
            <w:shd w:val="clear" w:color="auto" w:fill="auto"/>
            <w:noWrap w:val="0"/>
            <w:vAlign w:val="center"/>
          </w:tcPr>
          <w:p w14:paraId="5230C4AF">
            <w:pPr>
              <w:widowControl/>
              <w:spacing w:line="360" w:lineRule="exact"/>
              <w:jc w:val="left"/>
              <w:rPr>
                <w:rFonts w:hint="eastAsia" w:ascii="宋体" w:hAnsi="宋体" w:eastAsia="宋体" w:cs="宋体"/>
                <w:bCs/>
                <w:color w:val="auto"/>
                <w:kern w:val="2"/>
                <w:sz w:val="22"/>
                <w:szCs w:val="22"/>
                <w:highlight w:val="none"/>
                <w:lang w:val="en-US" w:eastAsia="zh-CN" w:bidi="ar-SA"/>
              </w:rPr>
            </w:pPr>
            <w:r>
              <w:rPr>
                <w:rFonts w:hint="eastAsia" w:ascii="宋体" w:hAnsi="宋体" w:cs="宋体"/>
                <w:bCs/>
                <w:color w:val="auto"/>
                <w:sz w:val="22"/>
                <w:szCs w:val="22"/>
                <w:highlight w:val="none"/>
                <w:lang w:val="en-US" w:eastAsia="zh-CN"/>
              </w:rPr>
              <w:t>服务承诺（8分）</w:t>
            </w:r>
          </w:p>
        </w:tc>
        <w:tc>
          <w:tcPr>
            <w:tcW w:w="799" w:type="dxa"/>
            <w:shd w:val="clear" w:color="auto" w:fill="auto"/>
            <w:noWrap w:val="0"/>
            <w:vAlign w:val="center"/>
          </w:tcPr>
          <w:p w14:paraId="60A7692A">
            <w:pPr>
              <w:widowControl/>
              <w:spacing w:line="360" w:lineRule="exact"/>
              <w:jc w:val="center"/>
              <w:rPr>
                <w:rFonts w:hint="eastAsia" w:ascii="宋体" w:hAnsi="宋体" w:eastAsia="宋体" w:cs="宋体"/>
                <w:bCs/>
                <w:color w:val="auto"/>
                <w:kern w:val="2"/>
                <w:sz w:val="22"/>
                <w:szCs w:val="22"/>
                <w:highlight w:val="none"/>
                <w:lang w:val="en-US" w:eastAsia="zh-CN" w:bidi="ar-SA"/>
              </w:rPr>
            </w:pPr>
            <w:r>
              <w:rPr>
                <w:rFonts w:hint="eastAsia" w:ascii="宋体" w:hAnsi="宋体" w:cs="宋体"/>
                <w:bCs/>
                <w:color w:val="auto"/>
                <w:sz w:val="22"/>
                <w:szCs w:val="22"/>
                <w:highlight w:val="none"/>
              </w:rPr>
              <w:t>0-</w:t>
            </w:r>
            <w:r>
              <w:rPr>
                <w:rFonts w:hint="eastAsia" w:ascii="宋体" w:hAnsi="宋体" w:cs="宋体"/>
                <w:bCs/>
                <w:color w:val="auto"/>
                <w:sz w:val="22"/>
                <w:szCs w:val="22"/>
                <w:highlight w:val="none"/>
                <w:lang w:val="en-US" w:eastAsia="zh-CN"/>
              </w:rPr>
              <w:t>4</w:t>
            </w:r>
          </w:p>
        </w:tc>
        <w:tc>
          <w:tcPr>
            <w:tcW w:w="7084" w:type="dxa"/>
            <w:shd w:val="clear" w:color="auto" w:fill="auto"/>
            <w:noWrap w:val="0"/>
            <w:vAlign w:val="center"/>
          </w:tcPr>
          <w:p w14:paraId="7F71244C">
            <w:pPr>
              <w:widowControl/>
              <w:spacing w:line="360" w:lineRule="exact"/>
              <w:rPr>
                <w:rFonts w:hint="eastAsia" w:ascii="宋体" w:hAnsi="宋体" w:cs="宋体"/>
                <w:bCs/>
                <w:color w:val="auto"/>
                <w:sz w:val="22"/>
                <w:szCs w:val="22"/>
                <w:highlight w:val="none"/>
                <w:lang w:eastAsia="zh-CN"/>
              </w:rPr>
            </w:pPr>
            <w:r>
              <w:rPr>
                <w:rFonts w:hint="eastAsia" w:ascii="宋体" w:hAnsi="宋体" w:cs="宋体"/>
                <w:bCs/>
                <w:color w:val="auto"/>
                <w:sz w:val="22"/>
                <w:szCs w:val="22"/>
                <w:highlight w:val="none"/>
              </w:rPr>
              <w:t>到书率及拒订率</w:t>
            </w:r>
            <w:r>
              <w:rPr>
                <w:rFonts w:hint="eastAsia" w:ascii="宋体" w:hAnsi="宋体" w:cs="宋体"/>
                <w:bCs/>
                <w:color w:val="auto"/>
                <w:sz w:val="22"/>
                <w:szCs w:val="22"/>
                <w:highlight w:val="none"/>
                <w:lang w:eastAsia="zh-CN"/>
              </w:rPr>
              <w:t>：</w:t>
            </w:r>
          </w:p>
          <w:p w14:paraId="7BFEAAC6">
            <w:pPr>
              <w:widowControl/>
              <w:numPr>
                <w:ilvl w:val="0"/>
                <w:numId w:val="48"/>
              </w:numPr>
              <w:spacing w:line="360" w:lineRule="exact"/>
              <w:rPr>
                <w:rFonts w:hint="eastAsia" w:ascii="宋体" w:hAnsi="宋体" w:cs="宋体"/>
                <w:bCs/>
                <w:color w:val="auto"/>
                <w:sz w:val="22"/>
                <w:szCs w:val="22"/>
                <w:highlight w:val="none"/>
              </w:rPr>
            </w:pPr>
            <w:r>
              <w:rPr>
                <w:rFonts w:hint="eastAsia" w:ascii="宋体" w:hAnsi="宋体" w:cs="宋体"/>
                <w:bCs/>
                <w:color w:val="auto"/>
                <w:sz w:val="22"/>
                <w:szCs w:val="22"/>
                <w:highlight w:val="none"/>
              </w:rPr>
              <w:t>投标人承诺现采图书2周内到书率达100%，电子订单预订图书4个月到书率不低于85%，6个月到书率不低于90%，全年到书率不低于95%，同一批订购单拒订率不得超过10%。完全符合上述承诺的得2分，未承诺</w:t>
            </w:r>
            <w:r>
              <w:rPr>
                <w:rFonts w:hint="eastAsia" w:ascii="宋体" w:hAnsi="宋体" w:cs="宋体"/>
                <w:bCs/>
                <w:color w:val="auto"/>
                <w:sz w:val="22"/>
                <w:szCs w:val="22"/>
                <w:highlight w:val="none"/>
                <w:lang w:val="en-US" w:eastAsia="zh-CN"/>
              </w:rPr>
              <w:t>或未要求承诺</w:t>
            </w:r>
            <w:r>
              <w:rPr>
                <w:rFonts w:hint="eastAsia" w:ascii="宋体" w:hAnsi="宋体" w:cs="宋体"/>
                <w:bCs/>
                <w:color w:val="auto"/>
                <w:sz w:val="22"/>
                <w:szCs w:val="22"/>
                <w:highlight w:val="none"/>
              </w:rPr>
              <w:t>不得分。</w:t>
            </w:r>
          </w:p>
          <w:p w14:paraId="677FAD26">
            <w:pPr>
              <w:widowControl/>
              <w:numPr>
                <w:ilvl w:val="0"/>
                <w:numId w:val="48"/>
              </w:numPr>
              <w:spacing w:line="360" w:lineRule="exact"/>
              <w:rPr>
                <w:rFonts w:hint="eastAsia" w:ascii="宋体" w:hAnsi="宋体" w:eastAsia="宋体" w:cs="宋体"/>
                <w:bCs/>
                <w:color w:val="auto"/>
                <w:kern w:val="2"/>
                <w:sz w:val="22"/>
                <w:szCs w:val="22"/>
                <w:highlight w:val="none"/>
                <w:lang w:val="en-US" w:eastAsia="zh-CN" w:bidi="ar-SA"/>
              </w:rPr>
            </w:pPr>
            <w:r>
              <w:rPr>
                <w:rFonts w:hint="eastAsia" w:ascii="宋体" w:hAnsi="宋体" w:cs="宋体"/>
                <w:bCs/>
                <w:color w:val="auto"/>
                <w:sz w:val="22"/>
                <w:szCs w:val="22"/>
                <w:highlight w:val="none"/>
              </w:rPr>
              <w:t>在满足基础承诺的前提下，电子订单预订图书4个月到书率、6个月到书率、全年到书率</w:t>
            </w:r>
            <w:r>
              <w:rPr>
                <w:rFonts w:hint="eastAsia" w:ascii="宋体" w:hAnsi="宋体" w:cs="宋体"/>
                <w:b/>
                <w:bCs w:val="0"/>
                <w:color w:val="auto"/>
                <w:sz w:val="22"/>
                <w:szCs w:val="22"/>
                <w:highlight w:val="none"/>
              </w:rPr>
              <w:t>3个指标每同时增加2%</w:t>
            </w:r>
            <w:r>
              <w:rPr>
                <w:rFonts w:hint="eastAsia" w:ascii="宋体" w:hAnsi="宋体" w:cs="宋体"/>
                <w:bCs/>
                <w:color w:val="auto"/>
                <w:sz w:val="22"/>
                <w:szCs w:val="22"/>
                <w:highlight w:val="none"/>
              </w:rPr>
              <w:t>，</w:t>
            </w:r>
            <w:r>
              <w:rPr>
                <w:rFonts w:hint="eastAsia" w:ascii="宋体" w:hAnsi="宋体" w:cs="宋体"/>
                <w:b/>
                <w:bCs w:val="0"/>
                <w:color w:val="auto"/>
                <w:sz w:val="22"/>
                <w:szCs w:val="22"/>
                <w:highlight w:val="none"/>
              </w:rPr>
              <w:t>加1分，最高得</w:t>
            </w:r>
            <w:r>
              <w:rPr>
                <w:rFonts w:hint="eastAsia" w:ascii="宋体" w:hAnsi="宋体" w:cs="宋体"/>
                <w:b/>
                <w:bCs w:val="0"/>
                <w:color w:val="auto"/>
                <w:sz w:val="22"/>
                <w:szCs w:val="22"/>
                <w:highlight w:val="none"/>
                <w:lang w:val="en-US" w:eastAsia="zh-CN"/>
              </w:rPr>
              <w:t>2</w:t>
            </w:r>
            <w:r>
              <w:rPr>
                <w:rFonts w:hint="eastAsia" w:ascii="宋体" w:hAnsi="宋体" w:cs="宋体"/>
                <w:b/>
                <w:bCs w:val="0"/>
                <w:color w:val="auto"/>
                <w:sz w:val="22"/>
                <w:szCs w:val="22"/>
                <w:highlight w:val="none"/>
              </w:rPr>
              <w:t>分</w:t>
            </w:r>
            <w:r>
              <w:rPr>
                <w:rFonts w:hint="eastAsia" w:ascii="宋体" w:hAnsi="宋体" w:cs="宋体"/>
                <w:bCs/>
                <w:color w:val="auto"/>
                <w:sz w:val="22"/>
                <w:szCs w:val="22"/>
                <w:highlight w:val="none"/>
              </w:rPr>
              <w:t>。</w:t>
            </w:r>
          </w:p>
          <w:p w14:paraId="7662EF4D">
            <w:pPr>
              <w:widowControl/>
              <w:numPr>
                <w:ilvl w:val="-1"/>
                <w:numId w:val="0"/>
              </w:numPr>
              <w:spacing w:line="360" w:lineRule="exact"/>
              <w:rPr>
                <w:rFonts w:hint="eastAsia" w:ascii="宋体" w:hAnsi="宋体" w:eastAsia="宋体" w:cs="宋体"/>
                <w:bCs/>
                <w:color w:val="auto"/>
                <w:kern w:val="2"/>
                <w:sz w:val="22"/>
                <w:szCs w:val="22"/>
                <w:highlight w:val="none"/>
                <w:lang w:val="en-US" w:eastAsia="zh-CN" w:bidi="ar-SA"/>
              </w:rPr>
            </w:pPr>
            <w:r>
              <w:rPr>
                <w:rFonts w:hint="eastAsia" w:ascii="宋体" w:hAnsi="宋体" w:cs="宋体"/>
                <w:bCs/>
                <w:color w:val="auto"/>
                <w:sz w:val="22"/>
                <w:szCs w:val="22"/>
                <w:highlight w:val="none"/>
              </w:rPr>
              <w:t>注：提供</w:t>
            </w:r>
            <w:r>
              <w:rPr>
                <w:rFonts w:hint="eastAsia" w:ascii="宋体" w:hAnsi="宋体" w:cs="宋体"/>
                <w:bCs/>
                <w:color w:val="auto"/>
                <w:sz w:val="22"/>
                <w:szCs w:val="22"/>
                <w:highlight w:val="none"/>
                <w:lang w:val="en-US" w:eastAsia="zh-CN"/>
              </w:rPr>
              <w:t>相关</w:t>
            </w:r>
            <w:r>
              <w:rPr>
                <w:rFonts w:hint="eastAsia" w:ascii="宋体" w:hAnsi="宋体" w:cs="宋体"/>
                <w:bCs/>
                <w:color w:val="auto"/>
                <w:sz w:val="22"/>
                <w:szCs w:val="22"/>
                <w:highlight w:val="none"/>
              </w:rPr>
              <w:t>承诺</w:t>
            </w:r>
            <w:r>
              <w:rPr>
                <w:rFonts w:hint="eastAsia" w:ascii="宋体" w:hAnsi="宋体" w:cs="宋体"/>
                <w:bCs/>
                <w:color w:val="auto"/>
                <w:sz w:val="22"/>
                <w:szCs w:val="22"/>
                <w:highlight w:val="none"/>
                <w:lang w:eastAsia="zh-CN"/>
              </w:rPr>
              <w:t>，</w:t>
            </w:r>
            <w:r>
              <w:rPr>
                <w:rFonts w:hint="eastAsia" w:ascii="宋体" w:hAnsi="宋体" w:cs="宋体"/>
                <w:bCs/>
                <w:color w:val="auto"/>
                <w:sz w:val="22"/>
                <w:szCs w:val="22"/>
                <w:highlight w:val="none"/>
                <w:lang w:val="en-US" w:eastAsia="zh-CN"/>
              </w:rPr>
              <w:t>承诺函格式自拟</w:t>
            </w:r>
            <w:r>
              <w:rPr>
                <w:rFonts w:hint="eastAsia" w:ascii="宋体" w:hAnsi="宋体" w:cs="宋体"/>
                <w:bCs/>
                <w:color w:val="auto"/>
                <w:sz w:val="22"/>
                <w:szCs w:val="22"/>
                <w:highlight w:val="none"/>
              </w:rPr>
              <w:t>。</w:t>
            </w:r>
          </w:p>
        </w:tc>
      </w:tr>
      <w:tr w14:paraId="2FF20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0" w:type="dxa"/>
            <w:vMerge w:val="continue"/>
            <w:noWrap w:val="0"/>
            <w:vAlign w:val="center"/>
          </w:tcPr>
          <w:p w14:paraId="42497BE7">
            <w:pPr>
              <w:widowControl/>
              <w:spacing w:line="360" w:lineRule="exact"/>
              <w:jc w:val="left"/>
              <w:rPr>
                <w:rFonts w:hint="eastAsia" w:ascii="宋体" w:hAnsi="宋体" w:cs="宋体"/>
                <w:bCs/>
                <w:color w:val="auto"/>
                <w:sz w:val="22"/>
                <w:szCs w:val="22"/>
                <w:highlight w:val="none"/>
              </w:rPr>
            </w:pPr>
          </w:p>
        </w:tc>
        <w:tc>
          <w:tcPr>
            <w:tcW w:w="1118" w:type="dxa"/>
            <w:vMerge w:val="continue"/>
            <w:noWrap w:val="0"/>
            <w:vAlign w:val="center"/>
          </w:tcPr>
          <w:p w14:paraId="6C0F2572">
            <w:pPr>
              <w:widowControl/>
              <w:spacing w:line="360" w:lineRule="exact"/>
              <w:jc w:val="left"/>
              <w:rPr>
                <w:rFonts w:hint="eastAsia" w:ascii="宋体" w:hAnsi="宋体" w:cs="宋体"/>
                <w:bCs/>
                <w:color w:val="auto"/>
                <w:sz w:val="22"/>
                <w:szCs w:val="22"/>
                <w:highlight w:val="none"/>
              </w:rPr>
            </w:pPr>
          </w:p>
        </w:tc>
        <w:tc>
          <w:tcPr>
            <w:tcW w:w="799" w:type="dxa"/>
            <w:shd w:val="clear" w:color="auto" w:fill="auto"/>
            <w:noWrap w:val="0"/>
            <w:vAlign w:val="center"/>
          </w:tcPr>
          <w:p w14:paraId="2D53487D">
            <w:pPr>
              <w:widowControl/>
              <w:spacing w:line="360" w:lineRule="exact"/>
              <w:jc w:val="center"/>
              <w:rPr>
                <w:rFonts w:hint="eastAsia" w:ascii="宋体" w:hAnsi="宋体" w:eastAsia="宋体" w:cs="宋体"/>
                <w:bCs/>
                <w:color w:val="auto"/>
                <w:kern w:val="2"/>
                <w:sz w:val="22"/>
                <w:szCs w:val="22"/>
                <w:highlight w:val="none"/>
                <w:lang w:val="en-US" w:eastAsia="zh-CN" w:bidi="ar-SA"/>
              </w:rPr>
            </w:pPr>
            <w:r>
              <w:rPr>
                <w:rFonts w:hint="eastAsia" w:ascii="宋体" w:hAnsi="宋体" w:cs="宋体"/>
                <w:bCs/>
                <w:color w:val="auto"/>
                <w:sz w:val="22"/>
                <w:szCs w:val="22"/>
                <w:highlight w:val="none"/>
              </w:rPr>
              <w:t>0-</w:t>
            </w:r>
            <w:r>
              <w:rPr>
                <w:rFonts w:hint="eastAsia" w:ascii="宋体" w:hAnsi="宋体" w:cs="宋体"/>
                <w:bCs/>
                <w:color w:val="auto"/>
                <w:sz w:val="22"/>
                <w:szCs w:val="22"/>
                <w:highlight w:val="none"/>
                <w:lang w:val="en-US" w:eastAsia="zh-CN"/>
              </w:rPr>
              <w:t>1</w:t>
            </w:r>
          </w:p>
        </w:tc>
        <w:tc>
          <w:tcPr>
            <w:tcW w:w="7084" w:type="dxa"/>
            <w:shd w:val="clear" w:color="auto" w:fill="auto"/>
            <w:noWrap w:val="0"/>
            <w:vAlign w:val="center"/>
          </w:tcPr>
          <w:p w14:paraId="6A1A1256">
            <w:pPr>
              <w:widowControl/>
              <w:spacing w:line="360" w:lineRule="exact"/>
              <w:jc w:val="left"/>
              <w:rPr>
                <w:rFonts w:hint="eastAsia" w:ascii="宋体" w:hAnsi="宋体" w:eastAsia="宋体" w:cs="宋体"/>
                <w:bCs/>
                <w:color w:val="auto"/>
                <w:kern w:val="2"/>
                <w:sz w:val="22"/>
                <w:szCs w:val="22"/>
                <w:highlight w:val="none"/>
                <w:lang w:val="en-US" w:eastAsia="zh-CN" w:bidi="ar-SA"/>
              </w:rPr>
            </w:pPr>
            <w:r>
              <w:rPr>
                <w:rFonts w:hint="eastAsia" w:ascii="宋体" w:hAnsi="宋体" w:cs="宋体"/>
                <w:bCs/>
                <w:color w:val="auto"/>
                <w:sz w:val="22"/>
                <w:szCs w:val="22"/>
                <w:highlight w:val="none"/>
              </w:rPr>
              <w:t>图书质量要求承诺：按照本招标文件附件</w:t>
            </w:r>
            <w:r>
              <w:rPr>
                <w:rFonts w:hint="eastAsia" w:ascii="宋体" w:hAnsi="宋体" w:cs="宋体"/>
                <w:bCs/>
                <w:color w:val="auto"/>
                <w:sz w:val="22"/>
                <w:szCs w:val="22"/>
                <w:highlight w:val="none"/>
                <w:lang w:val="en-US" w:eastAsia="zh-CN"/>
              </w:rPr>
              <w:t>七</w:t>
            </w:r>
            <w:r>
              <w:rPr>
                <w:rFonts w:hint="eastAsia" w:ascii="宋体" w:hAnsi="宋体" w:cs="宋体"/>
                <w:bCs/>
                <w:color w:val="auto"/>
                <w:sz w:val="22"/>
                <w:szCs w:val="22"/>
                <w:highlight w:val="none"/>
              </w:rPr>
              <w:t>格式要求提供承诺函的得</w:t>
            </w:r>
            <w:r>
              <w:rPr>
                <w:rFonts w:hint="eastAsia" w:ascii="宋体" w:hAnsi="宋体" w:cs="宋体"/>
                <w:bCs/>
                <w:color w:val="auto"/>
                <w:sz w:val="22"/>
                <w:szCs w:val="22"/>
                <w:highlight w:val="none"/>
                <w:lang w:val="en-US" w:eastAsia="zh-CN"/>
              </w:rPr>
              <w:t>1</w:t>
            </w:r>
            <w:r>
              <w:rPr>
                <w:rFonts w:hint="eastAsia" w:ascii="宋体" w:hAnsi="宋体" w:cs="宋体"/>
                <w:bCs/>
                <w:color w:val="auto"/>
                <w:sz w:val="22"/>
                <w:szCs w:val="22"/>
                <w:highlight w:val="none"/>
              </w:rPr>
              <w:t>分。不提供承诺函不得分。</w:t>
            </w:r>
          </w:p>
        </w:tc>
      </w:tr>
      <w:tr w14:paraId="51843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0" w:type="dxa"/>
            <w:vMerge w:val="continue"/>
            <w:noWrap w:val="0"/>
            <w:vAlign w:val="center"/>
          </w:tcPr>
          <w:p w14:paraId="4BDD8E6A">
            <w:pPr>
              <w:widowControl/>
              <w:spacing w:line="360" w:lineRule="exact"/>
              <w:jc w:val="left"/>
              <w:rPr>
                <w:rFonts w:hint="eastAsia" w:ascii="宋体" w:hAnsi="宋体" w:cs="宋体"/>
                <w:bCs/>
                <w:color w:val="auto"/>
                <w:sz w:val="22"/>
                <w:szCs w:val="22"/>
                <w:highlight w:val="none"/>
              </w:rPr>
            </w:pPr>
          </w:p>
        </w:tc>
        <w:tc>
          <w:tcPr>
            <w:tcW w:w="1118" w:type="dxa"/>
            <w:vMerge w:val="continue"/>
            <w:noWrap w:val="0"/>
            <w:vAlign w:val="center"/>
          </w:tcPr>
          <w:p w14:paraId="742BCA47">
            <w:pPr>
              <w:widowControl/>
              <w:spacing w:line="360" w:lineRule="exact"/>
              <w:jc w:val="left"/>
              <w:rPr>
                <w:rFonts w:hint="eastAsia" w:ascii="宋体" w:hAnsi="宋体" w:cs="宋体"/>
                <w:bCs/>
                <w:color w:val="auto"/>
                <w:sz w:val="22"/>
                <w:szCs w:val="22"/>
                <w:highlight w:val="none"/>
              </w:rPr>
            </w:pPr>
          </w:p>
        </w:tc>
        <w:tc>
          <w:tcPr>
            <w:tcW w:w="799" w:type="dxa"/>
            <w:shd w:val="clear" w:color="auto" w:fill="auto"/>
            <w:noWrap w:val="0"/>
            <w:vAlign w:val="center"/>
          </w:tcPr>
          <w:p w14:paraId="4B49A55A">
            <w:pPr>
              <w:widowControl/>
              <w:spacing w:line="360" w:lineRule="exact"/>
              <w:jc w:val="center"/>
              <w:rPr>
                <w:rFonts w:hint="default" w:ascii="宋体" w:hAnsi="宋体" w:eastAsia="宋体" w:cs="宋体"/>
                <w:bCs/>
                <w:color w:val="auto"/>
                <w:kern w:val="2"/>
                <w:sz w:val="22"/>
                <w:szCs w:val="22"/>
                <w:highlight w:val="none"/>
                <w:lang w:val="en-US" w:eastAsia="zh-CN" w:bidi="ar-SA"/>
              </w:rPr>
            </w:pPr>
            <w:r>
              <w:rPr>
                <w:rFonts w:hint="eastAsia" w:ascii="宋体" w:hAnsi="宋体" w:cs="宋体"/>
                <w:bCs/>
                <w:color w:val="auto"/>
                <w:sz w:val="22"/>
                <w:szCs w:val="22"/>
                <w:highlight w:val="none"/>
              </w:rPr>
              <w:t>0-</w:t>
            </w:r>
            <w:r>
              <w:rPr>
                <w:rFonts w:hint="eastAsia" w:ascii="宋体" w:hAnsi="宋体" w:cs="宋体"/>
                <w:bCs/>
                <w:color w:val="auto"/>
                <w:sz w:val="22"/>
                <w:szCs w:val="22"/>
                <w:highlight w:val="none"/>
                <w:lang w:val="en-US" w:eastAsia="zh-CN"/>
              </w:rPr>
              <w:t>1</w:t>
            </w:r>
          </w:p>
        </w:tc>
        <w:tc>
          <w:tcPr>
            <w:tcW w:w="7084" w:type="dxa"/>
            <w:shd w:val="clear" w:color="auto" w:fill="auto"/>
            <w:noWrap w:val="0"/>
            <w:vAlign w:val="center"/>
          </w:tcPr>
          <w:p w14:paraId="5884CE83">
            <w:pPr>
              <w:widowControl/>
              <w:spacing w:line="360" w:lineRule="exact"/>
              <w:jc w:val="left"/>
              <w:rPr>
                <w:rFonts w:hint="eastAsia" w:ascii="宋体" w:hAnsi="宋体" w:eastAsia="宋体" w:cs="宋体"/>
                <w:bCs/>
                <w:color w:val="auto"/>
                <w:kern w:val="2"/>
                <w:sz w:val="22"/>
                <w:szCs w:val="22"/>
                <w:highlight w:val="none"/>
                <w:lang w:val="en-US" w:eastAsia="zh-CN" w:bidi="ar-SA"/>
              </w:rPr>
            </w:pPr>
            <w:r>
              <w:rPr>
                <w:rFonts w:hint="eastAsia" w:ascii="宋体" w:hAnsi="宋体" w:cs="宋体"/>
                <w:bCs/>
                <w:color w:val="auto"/>
                <w:sz w:val="22"/>
                <w:szCs w:val="22"/>
                <w:highlight w:val="none"/>
              </w:rPr>
              <w:t>订单反馈承诺：按照本招标文件附件</w:t>
            </w:r>
            <w:r>
              <w:rPr>
                <w:rFonts w:hint="eastAsia" w:ascii="宋体" w:hAnsi="宋体" w:cs="宋体"/>
                <w:bCs/>
                <w:color w:val="auto"/>
                <w:sz w:val="22"/>
                <w:szCs w:val="22"/>
                <w:highlight w:val="none"/>
                <w:lang w:val="en-US" w:eastAsia="zh-CN"/>
              </w:rPr>
              <w:t>八</w:t>
            </w:r>
            <w:r>
              <w:rPr>
                <w:rFonts w:hint="eastAsia" w:ascii="宋体" w:hAnsi="宋体" w:cs="宋体"/>
                <w:bCs/>
                <w:color w:val="auto"/>
                <w:sz w:val="22"/>
                <w:szCs w:val="22"/>
                <w:highlight w:val="none"/>
              </w:rPr>
              <w:t>格式要求提供承诺函的得</w:t>
            </w:r>
            <w:r>
              <w:rPr>
                <w:rFonts w:hint="eastAsia" w:ascii="宋体" w:hAnsi="宋体" w:cs="宋体"/>
                <w:bCs/>
                <w:color w:val="auto"/>
                <w:sz w:val="22"/>
                <w:szCs w:val="22"/>
                <w:highlight w:val="none"/>
                <w:lang w:val="en-US" w:eastAsia="zh-CN"/>
              </w:rPr>
              <w:t>1</w:t>
            </w:r>
            <w:r>
              <w:rPr>
                <w:rFonts w:hint="eastAsia" w:ascii="宋体" w:hAnsi="宋体" w:cs="宋体"/>
                <w:bCs/>
                <w:color w:val="auto"/>
                <w:sz w:val="22"/>
                <w:szCs w:val="22"/>
                <w:highlight w:val="none"/>
              </w:rPr>
              <w:t>分。不提供承诺函不得分。</w:t>
            </w:r>
          </w:p>
        </w:tc>
      </w:tr>
      <w:tr w14:paraId="5E0C4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0" w:type="dxa"/>
            <w:vMerge w:val="continue"/>
            <w:noWrap w:val="0"/>
            <w:vAlign w:val="center"/>
          </w:tcPr>
          <w:p w14:paraId="6C463839">
            <w:pPr>
              <w:widowControl/>
              <w:spacing w:line="360" w:lineRule="exact"/>
              <w:jc w:val="left"/>
              <w:rPr>
                <w:rFonts w:hint="eastAsia" w:ascii="宋体" w:hAnsi="宋体" w:cs="宋体"/>
                <w:bCs/>
                <w:color w:val="auto"/>
                <w:sz w:val="22"/>
                <w:szCs w:val="22"/>
                <w:highlight w:val="none"/>
              </w:rPr>
            </w:pPr>
          </w:p>
        </w:tc>
        <w:tc>
          <w:tcPr>
            <w:tcW w:w="1118" w:type="dxa"/>
            <w:vMerge w:val="continue"/>
            <w:noWrap w:val="0"/>
            <w:vAlign w:val="center"/>
          </w:tcPr>
          <w:p w14:paraId="451C0E2E">
            <w:pPr>
              <w:widowControl/>
              <w:spacing w:line="360" w:lineRule="exact"/>
              <w:jc w:val="left"/>
              <w:rPr>
                <w:rFonts w:hint="eastAsia" w:ascii="宋体" w:hAnsi="宋体" w:cs="宋体"/>
                <w:bCs/>
                <w:color w:val="auto"/>
                <w:sz w:val="22"/>
                <w:szCs w:val="22"/>
                <w:highlight w:val="none"/>
              </w:rPr>
            </w:pPr>
          </w:p>
        </w:tc>
        <w:tc>
          <w:tcPr>
            <w:tcW w:w="799" w:type="dxa"/>
            <w:shd w:val="clear" w:color="auto" w:fill="auto"/>
            <w:noWrap w:val="0"/>
            <w:vAlign w:val="center"/>
          </w:tcPr>
          <w:p w14:paraId="3F253885">
            <w:pPr>
              <w:widowControl/>
              <w:spacing w:line="360" w:lineRule="exact"/>
              <w:jc w:val="center"/>
              <w:rPr>
                <w:rFonts w:hint="default" w:ascii="宋体" w:hAnsi="宋体" w:eastAsia="宋体" w:cs="宋体"/>
                <w:bCs/>
                <w:color w:val="auto"/>
                <w:kern w:val="2"/>
                <w:sz w:val="22"/>
                <w:szCs w:val="22"/>
                <w:highlight w:val="none"/>
                <w:lang w:val="en-US" w:eastAsia="zh-CN" w:bidi="ar-SA"/>
              </w:rPr>
            </w:pPr>
            <w:r>
              <w:rPr>
                <w:rFonts w:hint="eastAsia" w:ascii="宋体" w:hAnsi="宋体" w:cs="宋体"/>
                <w:bCs/>
                <w:color w:val="auto"/>
                <w:sz w:val="22"/>
                <w:szCs w:val="22"/>
                <w:highlight w:val="none"/>
              </w:rPr>
              <w:t>0-</w:t>
            </w:r>
            <w:r>
              <w:rPr>
                <w:rFonts w:hint="eastAsia" w:ascii="宋体" w:hAnsi="宋体" w:cs="宋体"/>
                <w:bCs/>
                <w:color w:val="auto"/>
                <w:sz w:val="22"/>
                <w:szCs w:val="22"/>
                <w:highlight w:val="none"/>
                <w:lang w:val="en-US" w:eastAsia="zh-CN"/>
              </w:rPr>
              <w:t>1</w:t>
            </w:r>
          </w:p>
        </w:tc>
        <w:tc>
          <w:tcPr>
            <w:tcW w:w="7084" w:type="dxa"/>
            <w:shd w:val="clear" w:color="auto" w:fill="auto"/>
            <w:noWrap w:val="0"/>
            <w:vAlign w:val="center"/>
          </w:tcPr>
          <w:p w14:paraId="33E344EB">
            <w:pPr>
              <w:widowControl/>
              <w:spacing w:line="360" w:lineRule="exact"/>
              <w:jc w:val="left"/>
              <w:rPr>
                <w:rFonts w:hint="eastAsia" w:ascii="宋体" w:hAnsi="宋体" w:eastAsia="宋体" w:cs="宋体"/>
                <w:bCs/>
                <w:color w:val="auto"/>
                <w:kern w:val="2"/>
                <w:sz w:val="22"/>
                <w:szCs w:val="22"/>
                <w:highlight w:val="none"/>
                <w:lang w:val="en-US" w:eastAsia="zh-CN" w:bidi="ar-SA"/>
              </w:rPr>
            </w:pPr>
            <w:r>
              <w:rPr>
                <w:rFonts w:hint="eastAsia" w:ascii="宋体" w:hAnsi="宋体" w:cs="宋体"/>
                <w:bCs/>
                <w:color w:val="auto"/>
                <w:sz w:val="22"/>
                <w:szCs w:val="22"/>
                <w:highlight w:val="none"/>
              </w:rPr>
              <w:t>退</w:t>
            </w:r>
            <w:r>
              <w:rPr>
                <w:rFonts w:hint="eastAsia" w:ascii="宋体" w:hAnsi="宋体" w:cs="宋体"/>
                <w:bCs/>
                <w:color w:val="auto"/>
                <w:sz w:val="22"/>
                <w:szCs w:val="22"/>
                <w:highlight w:val="none"/>
                <w:lang w:val="en-US" w:eastAsia="zh-CN"/>
              </w:rPr>
              <w:t>换</w:t>
            </w:r>
            <w:r>
              <w:rPr>
                <w:rFonts w:hint="eastAsia" w:ascii="宋体" w:hAnsi="宋体" w:cs="宋体"/>
                <w:bCs/>
                <w:color w:val="auto"/>
                <w:sz w:val="22"/>
                <w:szCs w:val="22"/>
                <w:highlight w:val="none"/>
              </w:rPr>
              <w:t>书</w:t>
            </w:r>
            <w:r>
              <w:rPr>
                <w:rFonts w:hint="eastAsia" w:ascii="宋体" w:hAnsi="宋体" w:cs="宋体"/>
                <w:bCs/>
                <w:color w:val="auto"/>
                <w:sz w:val="22"/>
                <w:szCs w:val="22"/>
                <w:highlight w:val="none"/>
                <w:lang w:val="en-US" w:eastAsia="zh-CN"/>
              </w:rPr>
              <w:t>承诺：</w:t>
            </w:r>
            <w:r>
              <w:rPr>
                <w:rFonts w:hint="eastAsia" w:ascii="宋体" w:hAnsi="宋体" w:cs="宋体"/>
                <w:bCs/>
                <w:color w:val="auto"/>
                <w:sz w:val="22"/>
                <w:szCs w:val="22"/>
                <w:highlight w:val="none"/>
              </w:rPr>
              <w:t>根据投标人对图书质量问题、与馆藏要求不符、与预订不符等原因退书承诺</w:t>
            </w:r>
            <w:r>
              <w:rPr>
                <w:rFonts w:hint="eastAsia" w:ascii="宋体" w:hAnsi="宋体" w:cs="宋体"/>
                <w:bCs/>
                <w:color w:val="auto"/>
                <w:sz w:val="22"/>
                <w:szCs w:val="22"/>
                <w:highlight w:val="none"/>
                <w:lang w:eastAsia="zh-CN"/>
              </w:rPr>
              <w:t>，</w:t>
            </w:r>
            <w:r>
              <w:rPr>
                <w:rFonts w:hint="eastAsia" w:ascii="宋体" w:hAnsi="宋体" w:cs="宋体"/>
                <w:bCs/>
                <w:color w:val="auto"/>
                <w:sz w:val="22"/>
                <w:szCs w:val="22"/>
                <w:highlight w:val="none"/>
              </w:rPr>
              <w:t>按照本招标文件附件</w:t>
            </w:r>
            <w:r>
              <w:rPr>
                <w:rFonts w:hint="eastAsia" w:ascii="宋体" w:hAnsi="宋体" w:cs="宋体"/>
                <w:bCs/>
                <w:color w:val="auto"/>
                <w:sz w:val="22"/>
                <w:szCs w:val="22"/>
                <w:highlight w:val="none"/>
                <w:lang w:val="en-US" w:eastAsia="zh-CN"/>
              </w:rPr>
              <w:t>九</w:t>
            </w:r>
            <w:r>
              <w:rPr>
                <w:rFonts w:hint="eastAsia" w:ascii="宋体" w:hAnsi="宋体" w:cs="宋体"/>
                <w:bCs/>
                <w:color w:val="auto"/>
                <w:sz w:val="22"/>
                <w:szCs w:val="22"/>
                <w:highlight w:val="none"/>
              </w:rPr>
              <w:t>格式要求提供承诺函的得</w:t>
            </w:r>
            <w:r>
              <w:rPr>
                <w:rFonts w:hint="eastAsia" w:ascii="宋体" w:hAnsi="宋体" w:cs="宋体"/>
                <w:bCs/>
                <w:color w:val="auto"/>
                <w:sz w:val="22"/>
                <w:szCs w:val="22"/>
                <w:highlight w:val="none"/>
                <w:lang w:val="en-US" w:eastAsia="zh-CN"/>
              </w:rPr>
              <w:t>1</w:t>
            </w:r>
            <w:r>
              <w:rPr>
                <w:rFonts w:hint="eastAsia" w:ascii="宋体" w:hAnsi="宋体" w:cs="宋体"/>
                <w:bCs/>
                <w:color w:val="auto"/>
                <w:sz w:val="22"/>
                <w:szCs w:val="22"/>
                <w:highlight w:val="none"/>
              </w:rPr>
              <w:t>分。不提供承诺函不得分。</w:t>
            </w:r>
          </w:p>
        </w:tc>
      </w:tr>
      <w:tr w14:paraId="72B22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0" w:type="dxa"/>
            <w:vMerge w:val="continue"/>
            <w:noWrap w:val="0"/>
            <w:vAlign w:val="center"/>
          </w:tcPr>
          <w:p w14:paraId="61443AF7">
            <w:pPr>
              <w:widowControl/>
              <w:spacing w:line="360" w:lineRule="exact"/>
              <w:jc w:val="left"/>
              <w:rPr>
                <w:rFonts w:hint="eastAsia" w:ascii="宋体" w:hAnsi="宋体" w:cs="宋体"/>
                <w:bCs/>
                <w:color w:val="auto"/>
                <w:sz w:val="22"/>
                <w:szCs w:val="22"/>
                <w:highlight w:val="none"/>
              </w:rPr>
            </w:pPr>
          </w:p>
        </w:tc>
        <w:tc>
          <w:tcPr>
            <w:tcW w:w="1118" w:type="dxa"/>
            <w:vMerge w:val="continue"/>
            <w:noWrap w:val="0"/>
            <w:vAlign w:val="center"/>
          </w:tcPr>
          <w:p w14:paraId="252E305B">
            <w:pPr>
              <w:widowControl/>
              <w:spacing w:line="360" w:lineRule="exact"/>
              <w:jc w:val="left"/>
              <w:rPr>
                <w:rFonts w:hint="eastAsia" w:ascii="宋体" w:hAnsi="宋体" w:cs="宋体"/>
                <w:bCs/>
                <w:color w:val="auto"/>
                <w:sz w:val="22"/>
                <w:szCs w:val="22"/>
                <w:highlight w:val="none"/>
              </w:rPr>
            </w:pPr>
          </w:p>
        </w:tc>
        <w:tc>
          <w:tcPr>
            <w:tcW w:w="799" w:type="dxa"/>
            <w:shd w:val="clear" w:color="auto" w:fill="auto"/>
            <w:noWrap w:val="0"/>
            <w:vAlign w:val="center"/>
          </w:tcPr>
          <w:p w14:paraId="308B00EF">
            <w:pPr>
              <w:widowControl/>
              <w:spacing w:line="360" w:lineRule="exact"/>
              <w:jc w:val="center"/>
              <w:rPr>
                <w:rFonts w:hint="eastAsia" w:ascii="宋体" w:hAnsi="宋体" w:eastAsia="宋体" w:cs="宋体"/>
                <w:bCs/>
                <w:color w:val="auto"/>
                <w:sz w:val="22"/>
                <w:szCs w:val="22"/>
                <w:highlight w:val="none"/>
                <w:lang w:eastAsia="zh-CN"/>
              </w:rPr>
            </w:pPr>
            <w:r>
              <w:rPr>
                <w:rFonts w:hint="eastAsia" w:ascii="宋体" w:hAnsi="宋体" w:eastAsia="宋体" w:cs="宋体"/>
                <w:bCs/>
                <w:color w:val="auto"/>
                <w:sz w:val="22"/>
                <w:szCs w:val="22"/>
                <w:highlight w:val="none"/>
                <w:lang w:val="en-US" w:eastAsia="zh-CN"/>
              </w:rPr>
              <w:t>0-1</w:t>
            </w:r>
          </w:p>
          <w:p w14:paraId="29467A0D">
            <w:pPr>
              <w:widowControl/>
              <w:spacing w:line="360" w:lineRule="exact"/>
              <w:jc w:val="center"/>
              <w:rPr>
                <w:rFonts w:hint="default" w:ascii="宋体" w:hAnsi="宋体" w:eastAsia="宋体" w:cs="宋体"/>
                <w:bCs/>
                <w:color w:val="auto"/>
                <w:kern w:val="2"/>
                <w:sz w:val="22"/>
                <w:szCs w:val="22"/>
                <w:highlight w:val="none"/>
                <w:lang w:val="en-US" w:eastAsia="zh-CN" w:bidi="ar-SA"/>
              </w:rPr>
            </w:pPr>
          </w:p>
        </w:tc>
        <w:tc>
          <w:tcPr>
            <w:tcW w:w="7084" w:type="dxa"/>
            <w:shd w:val="clear" w:color="auto" w:fill="auto"/>
            <w:noWrap w:val="0"/>
            <w:vAlign w:val="center"/>
          </w:tcPr>
          <w:p w14:paraId="05409C3A">
            <w:pPr>
              <w:widowControl/>
              <w:spacing w:line="360" w:lineRule="exact"/>
              <w:jc w:val="left"/>
              <w:rPr>
                <w:rFonts w:hint="eastAsia" w:ascii="宋体" w:hAnsi="宋体" w:eastAsia="宋体" w:cs="宋体"/>
                <w:bCs/>
                <w:color w:val="auto"/>
                <w:kern w:val="2"/>
                <w:sz w:val="22"/>
                <w:szCs w:val="22"/>
                <w:highlight w:val="none"/>
                <w:lang w:val="en-US" w:eastAsia="zh-CN" w:bidi="ar-SA"/>
              </w:rPr>
            </w:pPr>
            <w:r>
              <w:rPr>
                <w:rFonts w:hint="eastAsia" w:ascii="宋体" w:hAnsi="宋体" w:eastAsia="宋体" w:cs="宋体"/>
                <w:bCs/>
                <w:color w:val="auto"/>
                <w:sz w:val="22"/>
                <w:szCs w:val="22"/>
                <w:highlight w:val="none"/>
                <w:lang w:eastAsia="zh-CN"/>
              </w:rPr>
              <w:t>开展图书书展活动承诺：按照本招标文件附件</w:t>
            </w:r>
            <w:r>
              <w:rPr>
                <w:rFonts w:hint="eastAsia" w:ascii="宋体" w:hAnsi="宋体" w:eastAsia="宋体" w:cs="宋体"/>
                <w:bCs/>
                <w:color w:val="auto"/>
                <w:sz w:val="22"/>
                <w:szCs w:val="22"/>
                <w:highlight w:val="none"/>
                <w:lang w:val="en-US" w:eastAsia="zh-CN"/>
              </w:rPr>
              <w:t>十</w:t>
            </w:r>
            <w:r>
              <w:rPr>
                <w:rFonts w:hint="eastAsia" w:ascii="宋体" w:hAnsi="宋体" w:eastAsia="宋体" w:cs="宋体"/>
                <w:bCs/>
                <w:color w:val="auto"/>
                <w:sz w:val="22"/>
                <w:szCs w:val="22"/>
                <w:highlight w:val="none"/>
                <w:lang w:eastAsia="zh-CN"/>
              </w:rPr>
              <w:t>格式要求提供承诺函的得</w:t>
            </w:r>
            <w:r>
              <w:rPr>
                <w:rFonts w:hint="eastAsia" w:ascii="宋体" w:hAnsi="宋体" w:eastAsia="宋体" w:cs="宋体"/>
                <w:bCs/>
                <w:color w:val="auto"/>
                <w:sz w:val="22"/>
                <w:szCs w:val="22"/>
                <w:highlight w:val="none"/>
                <w:lang w:val="en-US" w:eastAsia="zh-CN"/>
              </w:rPr>
              <w:t>1</w:t>
            </w:r>
            <w:r>
              <w:rPr>
                <w:rFonts w:hint="eastAsia" w:ascii="宋体" w:hAnsi="宋体" w:eastAsia="宋体" w:cs="宋体"/>
                <w:bCs/>
                <w:color w:val="auto"/>
                <w:sz w:val="22"/>
                <w:szCs w:val="22"/>
                <w:highlight w:val="none"/>
                <w:lang w:eastAsia="zh-CN"/>
              </w:rPr>
              <w:t>分。不提供承诺函不得分。</w:t>
            </w:r>
          </w:p>
        </w:tc>
      </w:tr>
      <w:tr w14:paraId="57A40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0" w:type="dxa"/>
            <w:shd w:val="clear" w:color="auto" w:fill="auto"/>
            <w:noWrap w:val="0"/>
            <w:vAlign w:val="center"/>
          </w:tcPr>
          <w:p w14:paraId="1B9776F0">
            <w:pPr>
              <w:widowControl/>
              <w:spacing w:line="360" w:lineRule="exact"/>
              <w:jc w:val="center"/>
              <w:rPr>
                <w:rFonts w:hint="eastAsia" w:ascii="宋体" w:hAnsi="宋体" w:eastAsia="宋体" w:cs="宋体"/>
                <w:bCs/>
                <w:color w:val="auto"/>
                <w:kern w:val="2"/>
                <w:sz w:val="22"/>
                <w:szCs w:val="22"/>
                <w:highlight w:val="none"/>
                <w:lang w:val="en-US" w:eastAsia="zh-CN" w:bidi="ar-SA"/>
              </w:rPr>
            </w:pPr>
            <w:r>
              <w:rPr>
                <w:rFonts w:hint="eastAsia" w:ascii="宋体" w:hAnsi="宋体" w:cs="宋体"/>
                <w:bCs/>
                <w:color w:val="auto"/>
                <w:sz w:val="22"/>
                <w:szCs w:val="22"/>
                <w:highlight w:val="none"/>
                <w:lang w:val="en-US" w:eastAsia="zh-CN"/>
              </w:rPr>
              <w:t>5</w:t>
            </w:r>
          </w:p>
        </w:tc>
        <w:tc>
          <w:tcPr>
            <w:tcW w:w="1118" w:type="dxa"/>
            <w:noWrap w:val="0"/>
            <w:vAlign w:val="center"/>
          </w:tcPr>
          <w:p w14:paraId="084E9DEE">
            <w:pPr>
              <w:widowControl/>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业绩</w:t>
            </w:r>
            <w:r>
              <w:rPr>
                <w:rFonts w:hint="eastAsia" w:ascii="宋体" w:hAnsi="宋体" w:cs="宋体"/>
                <w:bCs/>
                <w:color w:val="auto"/>
                <w:sz w:val="22"/>
                <w:szCs w:val="22"/>
                <w:highlight w:val="none"/>
              </w:rPr>
              <w:br w:type="textWrapping"/>
            </w:r>
            <w:r>
              <w:rPr>
                <w:rFonts w:hint="eastAsia" w:ascii="宋体" w:hAnsi="宋体" w:cs="宋体"/>
                <w:bCs/>
                <w:color w:val="auto"/>
                <w:sz w:val="22"/>
                <w:szCs w:val="22"/>
                <w:highlight w:val="none"/>
              </w:rPr>
              <w:t>（3分）</w:t>
            </w:r>
          </w:p>
        </w:tc>
        <w:tc>
          <w:tcPr>
            <w:tcW w:w="799" w:type="dxa"/>
            <w:noWrap w:val="0"/>
            <w:vAlign w:val="center"/>
          </w:tcPr>
          <w:p w14:paraId="10CE80B4">
            <w:pPr>
              <w:widowControl/>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0-3</w:t>
            </w:r>
          </w:p>
        </w:tc>
        <w:tc>
          <w:tcPr>
            <w:tcW w:w="7084" w:type="dxa"/>
            <w:noWrap w:val="0"/>
            <w:vAlign w:val="center"/>
          </w:tcPr>
          <w:p w14:paraId="105F70A6">
            <w:pPr>
              <w:widowControl/>
              <w:spacing w:line="360" w:lineRule="exact"/>
              <w:jc w:val="left"/>
              <w:rPr>
                <w:rFonts w:hint="eastAsia" w:ascii="宋体" w:hAnsi="宋体" w:cs="宋体"/>
                <w:bCs/>
                <w:color w:val="auto"/>
                <w:sz w:val="22"/>
                <w:szCs w:val="22"/>
                <w:highlight w:val="none"/>
              </w:rPr>
            </w:pPr>
            <w:r>
              <w:rPr>
                <w:rFonts w:hint="eastAsia" w:ascii="宋体" w:hAnsi="宋体" w:cs="宋体"/>
                <w:bCs/>
                <w:color w:val="auto"/>
                <w:sz w:val="22"/>
                <w:szCs w:val="22"/>
                <w:highlight w:val="none"/>
              </w:rPr>
              <w:t>投标人自202</w:t>
            </w:r>
            <w:r>
              <w:rPr>
                <w:rFonts w:hint="eastAsia" w:ascii="宋体" w:hAnsi="宋体" w:cs="宋体"/>
                <w:bCs/>
                <w:color w:val="auto"/>
                <w:sz w:val="22"/>
                <w:szCs w:val="22"/>
                <w:highlight w:val="none"/>
                <w:lang w:val="en-US" w:eastAsia="zh-CN"/>
              </w:rPr>
              <w:t>2</w:t>
            </w:r>
            <w:r>
              <w:rPr>
                <w:rFonts w:hint="eastAsia" w:ascii="宋体" w:hAnsi="宋体" w:cs="宋体"/>
                <w:bCs/>
                <w:color w:val="auto"/>
                <w:sz w:val="22"/>
                <w:szCs w:val="22"/>
                <w:highlight w:val="none"/>
              </w:rPr>
              <w:t>年1月1日以来（以合同签订时间为准）同类（</w:t>
            </w:r>
            <w:r>
              <w:rPr>
                <w:rFonts w:hint="eastAsia" w:ascii="宋体" w:hAnsi="宋体" w:cs="宋体"/>
                <w:bCs/>
                <w:color w:val="auto"/>
                <w:sz w:val="22"/>
                <w:szCs w:val="22"/>
                <w:highlight w:val="none"/>
                <w:lang w:eastAsia="zh-CN"/>
              </w:rPr>
              <w:t>进口</w:t>
            </w:r>
            <w:r>
              <w:rPr>
                <w:rFonts w:hint="eastAsia" w:ascii="宋体" w:hAnsi="宋体" w:cs="宋体"/>
                <w:bCs/>
                <w:color w:val="auto"/>
                <w:sz w:val="22"/>
                <w:szCs w:val="22"/>
                <w:highlight w:val="none"/>
              </w:rPr>
              <w:t>图书）项目业绩。每提供1个得</w:t>
            </w:r>
            <w:r>
              <w:rPr>
                <w:rFonts w:ascii="宋体" w:hAnsi="宋体" w:cs="宋体"/>
                <w:bCs/>
                <w:color w:val="auto"/>
                <w:sz w:val="22"/>
                <w:szCs w:val="22"/>
                <w:highlight w:val="none"/>
              </w:rPr>
              <w:t>0.2</w:t>
            </w:r>
            <w:r>
              <w:rPr>
                <w:rFonts w:hint="eastAsia" w:ascii="宋体" w:hAnsi="宋体" w:cs="宋体"/>
                <w:bCs/>
                <w:color w:val="auto"/>
                <w:sz w:val="22"/>
                <w:szCs w:val="22"/>
                <w:highlight w:val="none"/>
              </w:rPr>
              <w:t>分，最高得3分。</w:t>
            </w:r>
          </w:p>
          <w:p w14:paraId="2F2510E6">
            <w:pPr>
              <w:widowControl/>
              <w:spacing w:line="360" w:lineRule="exact"/>
              <w:jc w:val="left"/>
              <w:rPr>
                <w:rFonts w:hint="eastAsia" w:ascii="宋体" w:hAnsi="宋体" w:cs="宋体"/>
                <w:bCs/>
                <w:color w:val="auto"/>
                <w:sz w:val="22"/>
                <w:szCs w:val="22"/>
                <w:highlight w:val="none"/>
              </w:rPr>
            </w:pPr>
            <w:r>
              <w:rPr>
                <w:rFonts w:hint="eastAsia" w:ascii="宋体" w:hAnsi="宋体" w:cs="宋体"/>
                <w:bCs/>
                <w:color w:val="auto"/>
                <w:sz w:val="22"/>
                <w:szCs w:val="22"/>
                <w:highlight w:val="none"/>
              </w:rPr>
              <w:t>注：需提供中标通知书、合同和验收报告(或用户意见书)扫描件</w:t>
            </w:r>
            <w:r>
              <w:rPr>
                <w:rFonts w:hint="eastAsia" w:ascii="宋体" w:hAnsi="宋体" w:cs="宋体"/>
                <w:bCs/>
                <w:color w:val="auto"/>
                <w:sz w:val="22"/>
                <w:szCs w:val="22"/>
                <w:highlight w:val="none"/>
                <w:lang w:val="en-US" w:eastAsia="zh-CN"/>
              </w:rPr>
              <w:t>加盖公章</w:t>
            </w:r>
            <w:r>
              <w:rPr>
                <w:rFonts w:hint="eastAsia"/>
                <w:color w:val="auto"/>
                <w:highlight w:val="none"/>
                <w:lang w:eastAsia="zh-CN"/>
              </w:rPr>
              <w:t>，</w:t>
            </w:r>
            <w:r>
              <w:rPr>
                <w:rFonts w:hint="eastAsia" w:ascii="宋体" w:hAnsi="宋体" w:cs="宋体"/>
                <w:bCs/>
                <w:color w:val="auto"/>
                <w:sz w:val="22"/>
                <w:szCs w:val="22"/>
                <w:highlight w:val="none"/>
              </w:rPr>
              <w:t>三者缺一不</w:t>
            </w:r>
            <w:r>
              <w:rPr>
                <w:rFonts w:hint="eastAsia" w:ascii="宋体" w:hAnsi="宋体" w:cs="宋体"/>
                <w:bCs/>
                <w:color w:val="auto"/>
                <w:sz w:val="22"/>
                <w:szCs w:val="22"/>
                <w:highlight w:val="none"/>
                <w:lang w:val="en-US" w:eastAsia="zh-CN"/>
              </w:rPr>
              <w:t>得分</w:t>
            </w:r>
            <w:r>
              <w:rPr>
                <w:rFonts w:hint="eastAsia" w:ascii="宋体" w:hAnsi="宋体" w:cs="宋体"/>
                <w:bCs/>
                <w:color w:val="auto"/>
                <w:sz w:val="22"/>
                <w:szCs w:val="22"/>
                <w:highlight w:val="none"/>
              </w:rPr>
              <w:t>；评分中出现无证明资料或专家无法凭所提供资料判断是否得分的情况，一律作不得分处理。</w:t>
            </w:r>
          </w:p>
        </w:tc>
      </w:tr>
      <w:tr w14:paraId="0F079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0" w:type="dxa"/>
            <w:shd w:val="clear" w:color="auto" w:fill="auto"/>
            <w:noWrap w:val="0"/>
            <w:vAlign w:val="center"/>
          </w:tcPr>
          <w:p w14:paraId="0B24AA39">
            <w:pPr>
              <w:widowControl/>
              <w:spacing w:line="360" w:lineRule="exact"/>
              <w:jc w:val="center"/>
              <w:rPr>
                <w:rFonts w:hint="eastAsia" w:ascii="宋体" w:hAnsi="宋体" w:eastAsia="宋体" w:cs="宋体"/>
                <w:bCs/>
                <w:color w:val="auto"/>
                <w:kern w:val="2"/>
                <w:sz w:val="22"/>
                <w:szCs w:val="22"/>
                <w:highlight w:val="none"/>
                <w:lang w:val="en-US" w:eastAsia="zh-CN" w:bidi="ar-SA"/>
              </w:rPr>
            </w:pPr>
            <w:r>
              <w:rPr>
                <w:rFonts w:hint="eastAsia" w:ascii="宋体" w:hAnsi="宋体" w:cs="宋体"/>
                <w:bCs/>
                <w:color w:val="auto"/>
                <w:sz w:val="22"/>
                <w:szCs w:val="22"/>
                <w:highlight w:val="none"/>
              </w:rPr>
              <w:t>6</w:t>
            </w:r>
          </w:p>
        </w:tc>
        <w:tc>
          <w:tcPr>
            <w:tcW w:w="1118" w:type="dxa"/>
            <w:noWrap w:val="0"/>
            <w:vAlign w:val="center"/>
          </w:tcPr>
          <w:p w14:paraId="61FC9CB9">
            <w:pPr>
              <w:widowControl/>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采访书目</w:t>
            </w:r>
            <w:r>
              <w:rPr>
                <w:rFonts w:hint="eastAsia" w:ascii="宋体" w:hAnsi="宋体" w:cs="宋体"/>
                <w:bCs/>
                <w:color w:val="auto"/>
                <w:sz w:val="22"/>
                <w:szCs w:val="22"/>
                <w:highlight w:val="none"/>
              </w:rPr>
              <w:br w:type="textWrapping"/>
            </w:r>
            <w:r>
              <w:rPr>
                <w:rFonts w:hint="eastAsia" w:ascii="宋体" w:hAnsi="宋体" w:cs="宋体"/>
                <w:bCs/>
                <w:color w:val="auto"/>
                <w:sz w:val="22"/>
                <w:szCs w:val="22"/>
                <w:highlight w:val="none"/>
              </w:rPr>
              <w:t>（4分）</w:t>
            </w:r>
          </w:p>
        </w:tc>
        <w:tc>
          <w:tcPr>
            <w:tcW w:w="799" w:type="dxa"/>
            <w:noWrap w:val="0"/>
            <w:vAlign w:val="center"/>
          </w:tcPr>
          <w:p w14:paraId="570FF37E">
            <w:pPr>
              <w:widowControl/>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0-4</w:t>
            </w:r>
          </w:p>
        </w:tc>
        <w:tc>
          <w:tcPr>
            <w:tcW w:w="7084" w:type="dxa"/>
            <w:noWrap w:val="0"/>
            <w:vAlign w:val="center"/>
          </w:tcPr>
          <w:p w14:paraId="5E09140B">
            <w:pPr>
              <w:widowControl/>
              <w:spacing w:line="360" w:lineRule="exact"/>
              <w:jc w:val="left"/>
              <w:rPr>
                <w:rFonts w:hint="eastAsia" w:ascii="宋体" w:hAnsi="宋体" w:cs="宋体"/>
                <w:bCs/>
                <w:color w:val="auto"/>
                <w:sz w:val="22"/>
                <w:szCs w:val="22"/>
                <w:highlight w:val="none"/>
              </w:rPr>
            </w:pPr>
            <w:r>
              <w:rPr>
                <w:rFonts w:hint="eastAsia" w:ascii="宋体" w:hAnsi="宋体" w:cs="宋体"/>
                <w:bCs/>
                <w:color w:val="auto"/>
                <w:sz w:val="22"/>
                <w:szCs w:val="22"/>
                <w:highlight w:val="none"/>
              </w:rPr>
              <w:t>根据投标人书目提供要求服务方案情况综合打分：</w:t>
            </w:r>
          </w:p>
          <w:p w14:paraId="1019929E">
            <w:pPr>
              <w:widowControl/>
              <w:spacing w:line="360" w:lineRule="exact"/>
              <w:jc w:val="left"/>
              <w:rPr>
                <w:rFonts w:hint="eastAsia" w:ascii="宋体" w:hAnsi="宋体" w:cs="宋体"/>
                <w:color w:val="auto"/>
                <w:sz w:val="22"/>
                <w:szCs w:val="22"/>
                <w:highlight w:val="none"/>
              </w:rPr>
            </w:pPr>
            <w:r>
              <w:rPr>
                <w:rFonts w:hint="eastAsia" w:ascii="宋体" w:hAnsi="宋体" w:cs="宋体"/>
                <w:bCs/>
                <w:color w:val="auto"/>
                <w:sz w:val="22"/>
                <w:szCs w:val="22"/>
                <w:highlight w:val="none"/>
              </w:rPr>
              <w:t>方案中至少包括将采取何种方式向采购人提供书目服务：包括书目的来源；提供书目的频次、数量、国外馆藏列表、核心等级等内容；如何为图书馆搜集有针对性的特色学科书目；按需提供获奖书单、书评书单整理等。可列举之前做过的有代表性的专题书目</w:t>
            </w:r>
            <w:r>
              <w:rPr>
                <w:rFonts w:hint="eastAsia" w:ascii="宋体" w:hAnsi="宋体" w:cs="宋体"/>
                <w:bCs/>
                <w:color w:val="auto"/>
                <w:sz w:val="22"/>
                <w:szCs w:val="22"/>
                <w:highlight w:val="none"/>
                <w:lang w:eastAsia="zh-CN"/>
              </w:rPr>
              <w:t>，</w:t>
            </w:r>
            <w:r>
              <w:rPr>
                <w:rFonts w:hint="eastAsia" w:ascii="宋体" w:hAnsi="宋体" w:cs="宋体"/>
                <w:color w:val="auto"/>
                <w:sz w:val="22"/>
                <w:szCs w:val="22"/>
                <w:highlight w:val="none"/>
                <w:lang w:val="en-US" w:eastAsia="zh-CN"/>
              </w:rPr>
              <w:t>评标委员会综合量化评分</w:t>
            </w:r>
            <w:r>
              <w:rPr>
                <w:rFonts w:hint="eastAsia" w:ascii="宋体" w:hAnsi="宋体" w:cs="宋体"/>
                <w:color w:val="auto"/>
                <w:sz w:val="22"/>
                <w:szCs w:val="22"/>
                <w:highlight w:val="none"/>
              </w:rPr>
              <w:t>。</w:t>
            </w:r>
            <w:r>
              <w:rPr>
                <w:rFonts w:hint="eastAsia" w:ascii="宋体" w:hAnsi="宋体" w:eastAsia="宋体" w:cs="宋体"/>
                <w:color w:val="auto"/>
                <w:sz w:val="22"/>
                <w:szCs w:val="22"/>
                <w:highlight w:val="none"/>
                <w:lang w:val="en-US" w:eastAsia="zh-CN"/>
              </w:rPr>
              <w:t>A档：</w:t>
            </w:r>
            <w:r>
              <w:rPr>
                <w:rFonts w:hint="eastAsia" w:ascii="宋体" w:hAnsi="宋体" w:cs="宋体"/>
                <w:color w:val="auto"/>
                <w:sz w:val="22"/>
                <w:szCs w:val="22"/>
                <w:highlight w:val="none"/>
                <w:lang w:val="en-US" w:eastAsia="zh-CN"/>
              </w:rPr>
              <w:t>4</w:t>
            </w:r>
            <w:r>
              <w:rPr>
                <w:rFonts w:hint="eastAsia" w:ascii="宋体" w:hAnsi="宋体" w:eastAsia="宋体" w:cs="宋体"/>
                <w:color w:val="auto"/>
                <w:sz w:val="22"/>
                <w:szCs w:val="22"/>
                <w:highlight w:val="none"/>
                <w:lang w:val="en-US" w:eastAsia="zh-CN"/>
              </w:rPr>
              <w:t>分；B档：3分；C档：1分；</w:t>
            </w:r>
            <w:r>
              <w:rPr>
                <w:rFonts w:hint="eastAsia" w:ascii="宋体" w:hAnsi="宋体" w:cs="宋体"/>
                <w:color w:val="auto"/>
                <w:sz w:val="22"/>
                <w:szCs w:val="22"/>
                <w:highlight w:val="none"/>
                <w:lang w:val="en-US" w:eastAsia="zh-CN"/>
              </w:rPr>
              <w:t>未提供本项的不得分。</w:t>
            </w:r>
          </w:p>
        </w:tc>
      </w:tr>
      <w:tr w14:paraId="5B7C0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0" w:type="dxa"/>
            <w:noWrap w:val="0"/>
            <w:vAlign w:val="center"/>
          </w:tcPr>
          <w:p w14:paraId="7356D713">
            <w:pPr>
              <w:widowControl/>
              <w:spacing w:line="360" w:lineRule="exact"/>
              <w:jc w:val="center"/>
              <w:rPr>
                <w:rFonts w:hint="eastAsia" w:ascii="宋体" w:hAnsi="宋体" w:eastAsia="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7</w:t>
            </w:r>
          </w:p>
        </w:tc>
        <w:tc>
          <w:tcPr>
            <w:tcW w:w="1118" w:type="dxa"/>
            <w:shd w:val="clear" w:color="auto" w:fill="auto"/>
            <w:noWrap w:val="0"/>
            <w:vAlign w:val="center"/>
          </w:tcPr>
          <w:p w14:paraId="19A15F66">
            <w:pPr>
              <w:widowControl/>
              <w:spacing w:line="3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书目解读方案</w:t>
            </w:r>
          </w:p>
          <w:p w14:paraId="3FE383B7">
            <w:pPr>
              <w:widowControl/>
              <w:spacing w:line="360" w:lineRule="exact"/>
              <w:jc w:val="center"/>
              <w:rPr>
                <w:rFonts w:hint="eastAsia" w:ascii="宋体" w:hAnsi="宋体" w:eastAsia="宋体" w:cs="宋体"/>
                <w:bCs/>
                <w:color w:val="auto"/>
                <w:kern w:val="2"/>
                <w:sz w:val="22"/>
                <w:szCs w:val="22"/>
                <w:highlight w:val="none"/>
                <w:lang w:val="en-US" w:eastAsia="zh-CN" w:bidi="ar-SA"/>
              </w:rPr>
            </w:pPr>
            <w:r>
              <w:rPr>
                <w:rFonts w:hint="eastAsia" w:ascii="宋体" w:hAnsi="宋体" w:cs="宋体"/>
                <w:bCs/>
                <w:color w:val="auto"/>
                <w:sz w:val="22"/>
                <w:szCs w:val="22"/>
                <w:highlight w:val="none"/>
              </w:rPr>
              <w:t>（2分）</w:t>
            </w:r>
          </w:p>
        </w:tc>
        <w:tc>
          <w:tcPr>
            <w:tcW w:w="799" w:type="dxa"/>
            <w:shd w:val="clear" w:color="auto" w:fill="auto"/>
            <w:noWrap w:val="0"/>
            <w:vAlign w:val="center"/>
          </w:tcPr>
          <w:p w14:paraId="41DC54B7">
            <w:pPr>
              <w:widowControl/>
              <w:spacing w:line="360" w:lineRule="exact"/>
              <w:jc w:val="center"/>
              <w:rPr>
                <w:rFonts w:hint="eastAsia" w:ascii="宋体" w:hAnsi="宋体" w:eastAsia="宋体" w:cs="宋体"/>
                <w:bCs/>
                <w:color w:val="auto"/>
                <w:kern w:val="2"/>
                <w:sz w:val="22"/>
                <w:szCs w:val="22"/>
                <w:highlight w:val="none"/>
                <w:lang w:val="en-US" w:eastAsia="zh-CN" w:bidi="ar-SA"/>
              </w:rPr>
            </w:pPr>
            <w:r>
              <w:rPr>
                <w:rFonts w:hint="eastAsia" w:ascii="宋体" w:hAnsi="宋体" w:cs="宋体"/>
                <w:bCs/>
                <w:color w:val="auto"/>
                <w:sz w:val="22"/>
                <w:szCs w:val="22"/>
                <w:highlight w:val="none"/>
                <w:lang w:val="en-US" w:eastAsia="zh-CN"/>
              </w:rPr>
              <w:t>0-2</w:t>
            </w:r>
          </w:p>
        </w:tc>
        <w:tc>
          <w:tcPr>
            <w:tcW w:w="7084" w:type="dxa"/>
            <w:noWrap w:val="0"/>
            <w:vAlign w:val="center"/>
          </w:tcPr>
          <w:p w14:paraId="703C7326">
            <w:pPr>
              <w:widowControl/>
              <w:spacing w:line="360" w:lineRule="exact"/>
              <w:jc w:val="left"/>
              <w:rPr>
                <w:rFonts w:hint="default" w:ascii="宋体" w:hAnsi="宋体" w:eastAsia="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基于采购人提供的需求主题，投标人进行解读并提供相应书目信息，协助采购人选定书单。</w:t>
            </w:r>
            <w:r>
              <w:rPr>
                <w:rFonts w:hint="eastAsia" w:ascii="宋体" w:hAnsi="宋体" w:cs="宋体"/>
                <w:color w:val="auto"/>
                <w:sz w:val="22"/>
                <w:szCs w:val="22"/>
                <w:highlight w:val="none"/>
                <w:lang w:val="en-US" w:eastAsia="zh-CN"/>
              </w:rPr>
              <w:t>评标委员会</w:t>
            </w:r>
            <w:r>
              <w:rPr>
                <w:rFonts w:hint="eastAsia" w:ascii="宋体" w:hAnsi="宋体" w:cs="宋体"/>
                <w:bCs/>
                <w:color w:val="auto"/>
                <w:sz w:val="22"/>
                <w:szCs w:val="22"/>
                <w:highlight w:val="none"/>
                <w:lang w:val="en-US" w:eastAsia="zh-CN"/>
              </w:rPr>
              <w:t>根据投标人的理解思路、信息细化程度是否契合采购人需求等方面，</w:t>
            </w:r>
            <w:r>
              <w:rPr>
                <w:rFonts w:hint="eastAsia" w:ascii="宋体" w:hAnsi="宋体" w:cs="宋体"/>
                <w:color w:val="auto"/>
                <w:sz w:val="22"/>
                <w:szCs w:val="22"/>
                <w:highlight w:val="none"/>
                <w:lang w:val="en-US" w:eastAsia="zh-CN"/>
              </w:rPr>
              <w:t>综合量化评分</w:t>
            </w:r>
            <w:r>
              <w:rPr>
                <w:rFonts w:hint="eastAsia" w:ascii="宋体" w:hAnsi="宋体" w:cs="宋体"/>
                <w:color w:val="auto"/>
                <w:sz w:val="22"/>
                <w:szCs w:val="22"/>
                <w:highlight w:val="none"/>
              </w:rPr>
              <w:t>。</w:t>
            </w:r>
            <w:r>
              <w:rPr>
                <w:rFonts w:hint="eastAsia" w:ascii="宋体" w:hAnsi="宋体" w:eastAsia="宋体" w:cs="宋体"/>
                <w:color w:val="auto"/>
                <w:sz w:val="22"/>
                <w:szCs w:val="22"/>
                <w:highlight w:val="none"/>
                <w:lang w:val="en-US" w:eastAsia="zh-CN"/>
              </w:rPr>
              <w:t>A档：</w:t>
            </w:r>
            <w:r>
              <w:rPr>
                <w:rFonts w:hint="eastAsia" w:ascii="宋体" w:hAnsi="宋体" w:cs="宋体"/>
                <w:color w:val="auto"/>
                <w:sz w:val="22"/>
                <w:szCs w:val="22"/>
                <w:highlight w:val="none"/>
                <w:lang w:val="en-US" w:eastAsia="zh-CN"/>
              </w:rPr>
              <w:t>2</w:t>
            </w:r>
            <w:r>
              <w:rPr>
                <w:rFonts w:hint="eastAsia" w:ascii="宋体" w:hAnsi="宋体" w:eastAsia="宋体" w:cs="宋体"/>
                <w:color w:val="auto"/>
                <w:sz w:val="22"/>
                <w:szCs w:val="22"/>
                <w:highlight w:val="none"/>
                <w:lang w:val="en-US" w:eastAsia="zh-CN"/>
              </w:rPr>
              <w:t>分；B档：</w:t>
            </w: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lang w:val="en-US" w:eastAsia="zh-CN"/>
              </w:rPr>
              <w:t>分；C档：</w:t>
            </w:r>
            <w:r>
              <w:rPr>
                <w:rFonts w:hint="eastAsia" w:ascii="宋体" w:hAnsi="宋体" w:cs="宋体"/>
                <w:color w:val="auto"/>
                <w:sz w:val="22"/>
                <w:szCs w:val="22"/>
                <w:highlight w:val="none"/>
                <w:lang w:val="en-US" w:eastAsia="zh-CN"/>
              </w:rPr>
              <w:t>0.5</w:t>
            </w:r>
            <w:r>
              <w:rPr>
                <w:rFonts w:hint="eastAsia" w:ascii="宋体" w:hAnsi="宋体" w:eastAsia="宋体" w:cs="宋体"/>
                <w:color w:val="auto"/>
                <w:sz w:val="22"/>
                <w:szCs w:val="22"/>
                <w:highlight w:val="none"/>
                <w:lang w:val="en-US" w:eastAsia="zh-CN"/>
              </w:rPr>
              <w:t>分；</w:t>
            </w:r>
            <w:r>
              <w:rPr>
                <w:rFonts w:hint="eastAsia" w:ascii="宋体" w:hAnsi="宋体" w:cs="宋体"/>
                <w:color w:val="auto"/>
                <w:sz w:val="22"/>
                <w:szCs w:val="22"/>
                <w:highlight w:val="none"/>
                <w:lang w:val="en-US" w:eastAsia="zh-CN"/>
              </w:rPr>
              <w:t>未提供本项的不得分。</w:t>
            </w:r>
          </w:p>
        </w:tc>
      </w:tr>
      <w:tr w14:paraId="282B7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0" w:type="dxa"/>
            <w:vMerge w:val="restart"/>
            <w:shd w:val="clear" w:color="auto" w:fill="auto"/>
            <w:noWrap w:val="0"/>
            <w:vAlign w:val="center"/>
          </w:tcPr>
          <w:p w14:paraId="27A08672">
            <w:pPr>
              <w:rPr>
                <w:highlight w:val="none"/>
              </w:rPr>
            </w:pPr>
          </w:p>
          <w:p w14:paraId="56158D7C">
            <w:pPr>
              <w:widowControl/>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8</w:t>
            </w:r>
          </w:p>
        </w:tc>
        <w:tc>
          <w:tcPr>
            <w:tcW w:w="1118" w:type="dxa"/>
            <w:vMerge w:val="restart"/>
            <w:noWrap w:val="0"/>
            <w:vAlign w:val="center"/>
          </w:tcPr>
          <w:p w14:paraId="557B1702">
            <w:pPr>
              <w:widowControl/>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 xml:space="preserve">采访数据质量 </w:t>
            </w:r>
            <w:r>
              <w:rPr>
                <w:rFonts w:hint="eastAsia" w:ascii="宋体" w:hAnsi="宋体" w:cs="宋体"/>
                <w:bCs/>
                <w:color w:val="auto"/>
                <w:sz w:val="22"/>
                <w:szCs w:val="22"/>
                <w:highlight w:val="none"/>
              </w:rPr>
              <w:br w:type="textWrapping"/>
            </w:r>
            <w:r>
              <w:rPr>
                <w:rFonts w:hint="eastAsia" w:ascii="宋体" w:hAnsi="宋体" w:cs="宋体"/>
                <w:bCs/>
                <w:color w:val="auto"/>
                <w:sz w:val="22"/>
                <w:szCs w:val="22"/>
                <w:highlight w:val="none"/>
              </w:rPr>
              <w:t>（4分）</w:t>
            </w:r>
          </w:p>
        </w:tc>
        <w:tc>
          <w:tcPr>
            <w:tcW w:w="799" w:type="dxa"/>
            <w:noWrap w:val="0"/>
            <w:vAlign w:val="center"/>
          </w:tcPr>
          <w:p w14:paraId="79860523">
            <w:pPr>
              <w:widowControl/>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0-2</w:t>
            </w:r>
          </w:p>
        </w:tc>
        <w:tc>
          <w:tcPr>
            <w:tcW w:w="7084" w:type="dxa"/>
            <w:noWrap w:val="0"/>
            <w:vAlign w:val="center"/>
          </w:tcPr>
          <w:p w14:paraId="66D076E3">
            <w:pPr>
              <w:widowControl/>
              <w:spacing w:line="360" w:lineRule="exact"/>
              <w:jc w:val="left"/>
              <w:rPr>
                <w:rFonts w:hint="eastAsia" w:ascii="宋体" w:hAnsi="宋体" w:cs="宋体"/>
                <w:bCs/>
                <w:color w:val="auto"/>
                <w:sz w:val="22"/>
                <w:szCs w:val="22"/>
                <w:highlight w:val="none"/>
              </w:rPr>
            </w:pPr>
            <w:r>
              <w:rPr>
                <w:rFonts w:hint="eastAsia" w:ascii="宋体" w:hAnsi="宋体" w:cs="宋体"/>
                <w:bCs/>
                <w:color w:val="auto"/>
                <w:sz w:val="22"/>
                <w:szCs w:val="22"/>
                <w:highlight w:val="none"/>
              </w:rPr>
              <w:t>图书采访数据标准、准确，根据响应程度</w:t>
            </w:r>
            <w:r>
              <w:rPr>
                <w:rFonts w:hint="eastAsia" w:ascii="宋体" w:hAnsi="宋体" w:cs="宋体"/>
                <w:bCs/>
                <w:color w:val="auto"/>
                <w:sz w:val="22"/>
                <w:szCs w:val="22"/>
                <w:highlight w:val="none"/>
                <w:lang w:val="en-US" w:eastAsia="zh-CN"/>
              </w:rPr>
              <w:t>是否</w:t>
            </w:r>
            <w:r>
              <w:rPr>
                <w:rFonts w:hint="eastAsia" w:ascii="宋体" w:hAnsi="宋体" w:cs="宋体"/>
                <w:color w:val="auto"/>
                <w:sz w:val="22"/>
                <w:szCs w:val="22"/>
                <w:highlight w:val="none"/>
              </w:rPr>
              <w:t>标准、准确度好</w:t>
            </w:r>
            <w:r>
              <w:rPr>
                <w:rFonts w:hint="eastAsia" w:ascii="宋体" w:hAnsi="宋体" w:cs="宋体"/>
                <w:bCs/>
                <w:color w:val="auto"/>
                <w:sz w:val="22"/>
                <w:szCs w:val="22"/>
                <w:highlight w:val="none"/>
              </w:rPr>
              <w:t>，</w:t>
            </w:r>
            <w:r>
              <w:rPr>
                <w:rFonts w:hint="eastAsia" w:ascii="宋体" w:hAnsi="宋体" w:cs="宋体"/>
                <w:color w:val="auto"/>
                <w:sz w:val="22"/>
                <w:szCs w:val="22"/>
                <w:highlight w:val="none"/>
                <w:lang w:val="en-US" w:eastAsia="zh-CN"/>
              </w:rPr>
              <w:t>评标委员会综合量化评分</w:t>
            </w:r>
            <w:r>
              <w:rPr>
                <w:rFonts w:hint="eastAsia" w:ascii="宋体" w:hAnsi="宋体" w:cs="宋体"/>
                <w:color w:val="auto"/>
                <w:sz w:val="22"/>
                <w:szCs w:val="22"/>
                <w:highlight w:val="none"/>
              </w:rPr>
              <w:t>。</w:t>
            </w:r>
            <w:r>
              <w:rPr>
                <w:rFonts w:hint="eastAsia" w:ascii="宋体" w:hAnsi="宋体" w:eastAsia="宋体" w:cs="宋体"/>
                <w:color w:val="auto"/>
                <w:sz w:val="22"/>
                <w:szCs w:val="22"/>
                <w:highlight w:val="none"/>
                <w:lang w:val="en-US" w:eastAsia="zh-CN"/>
              </w:rPr>
              <w:t>A档：</w:t>
            </w:r>
            <w:r>
              <w:rPr>
                <w:rFonts w:hint="eastAsia" w:ascii="宋体" w:hAnsi="宋体" w:cs="宋体"/>
                <w:color w:val="auto"/>
                <w:sz w:val="22"/>
                <w:szCs w:val="22"/>
                <w:highlight w:val="none"/>
                <w:lang w:val="en-US" w:eastAsia="zh-CN"/>
              </w:rPr>
              <w:t>2</w:t>
            </w:r>
            <w:r>
              <w:rPr>
                <w:rFonts w:hint="eastAsia" w:ascii="宋体" w:hAnsi="宋体" w:eastAsia="宋体" w:cs="宋体"/>
                <w:color w:val="auto"/>
                <w:sz w:val="22"/>
                <w:szCs w:val="22"/>
                <w:highlight w:val="none"/>
                <w:lang w:val="en-US" w:eastAsia="zh-CN"/>
              </w:rPr>
              <w:t>分；B档：1分；C档：0.5分；</w:t>
            </w:r>
            <w:r>
              <w:rPr>
                <w:rFonts w:hint="eastAsia" w:ascii="宋体" w:hAnsi="宋体" w:cs="宋体"/>
                <w:color w:val="auto"/>
                <w:sz w:val="22"/>
                <w:szCs w:val="22"/>
                <w:highlight w:val="none"/>
                <w:lang w:val="en-US" w:eastAsia="zh-CN"/>
              </w:rPr>
              <w:t>未提供本项的不得分。</w:t>
            </w:r>
          </w:p>
        </w:tc>
      </w:tr>
      <w:tr w14:paraId="6AB84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0" w:type="dxa"/>
            <w:vMerge w:val="continue"/>
            <w:shd w:val="clear" w:color="auto" w:fill="auto"/>
            <w:noWrap w:val="0"/>
            <w:vAlign w:val="center"/>
          </w:tcPr>
          <w:p w14:paraId="07E804AF">
            <w:pPr>
              <w:widowControl/>
              <w:spacing w:line="360" w:lineRule="exact"/>
              <w:jc w:val="center"/>
              <w:rPr>
                <w:rFonts w:hint="eastAsia" w:ascii="宋体" w:hAnsi="宋体" w:eastAsia="宋体" w:cs="宋体"/>
                <w:bCs/>
                <w:color w:val="auto"/>
                <w:kern w:val="2"/>
                <w:sz w:val="22"/>
                <w:szCs w:val="22"/>
                <w:highlight w:val="none"/>
                <w:lang w:val="en-US" w:eastAsia="zh-CN" w:bidi="ar-SA"/>
              </w:rPr>
            </w:pPr>
          </w:p>
        </w:tc>
        <w:tc>
          <w:tcPr>
            <w:tcW w:w="1118" w:type="dxa"/>
            <w:vMerge w:val="continue"/>
            <w:noWrap w:val="0"/>
            <w:vAlign w:val="center"/>
          </w:tcPr>
          <w:p w14:paraId="4C8085FD">
            <w:pPr>
              <w:widowControl/>
              <w:spacing w:line="360" w:lineRule="exact"/>
              <w:jc w:val="center"/>
              <w:rPr>
                <w:rFonts w:hint="eastAsia" w:ascii="宋体" w:hAnsi="宋体" w:cs="宋体"/>
                <w:bCs/>
                <w:color w:val="auto"/>
                <w:sz w:val="22"/>
                <w:szCs w:val="22"/>
                <w:highlight w:val="none"/>
              </w:rPr>
            </w:pPr>
          </w:p>
        </w:tc>
        <w:tc>
          <w:tcPr>
            <w:tcW w:w="799" w:type="dxa"/>
            <w:noWrap w:val="0"/>
            <w:vAlign w:val="center"/>
          </w:tcPr>
          <w:p w14:paraId="1E06EFE8">
            <w:pPr>
              <w:widowControl/>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0-2</w:t>
            </w:r>
          </w:p>
        </w:tc>
        <w:tc>
          <w:tcPr>
            <w:tcW w:w="7084" w:type="dxa"/>
            <w:noWrap w:val="0"/>
            <w:vAlign w:val="center"/>
          </w:tcPr>
          <w:p w14:paraId="4C9315B8">
            <w:pPr>
              <w:widowControl/>
              <w:spacing w:line="3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提供的图书</w:t>
            </w:r>
            <w:r>
              <w:rPr>
                <w:rFonts w:hint="eastAsia" w:ascii="宋体" w:hAnsi="宋体" w:cs="宋体"/>
                <w:color w:val="auto"/>
                <w:sz w:val="22"/>
                <w:szCs w:val="22"/>
                <w:highlight w:val="none"/>
                <w:lang w:val="en-US" w:eastAsia="zh-CN"/>
              </w:rPr>
              <w:t>是否</w:t>
            </w:r>
            <w:r>
              <w:rPr>
                <w:rFonts w:hint="eastAsia" w:ascii="宋体" w:hAnsi="宋体" w:cs="宋体"/>
                <w:color w:val="auto"/>
                <w:sz w:val="22"/>
                <w:szCs w:val="22"/>
                <w:highlight w:val="none"/>
              </w:rPr>
              <w:t>满足温州肯恩大学图书馆指定采购大纲范围，</w:t>
            </w:r>
            <w:r>
              <w:rPr>
                <w:rFonts w:hint="eastAsia" w:ascii="宋体" w:hAnsi="宋体" w:cs="宋体"/>
                <w:color w:val="auto"/>
                <w:sz w:val="22"/>
                <w:szCs w:val="22"/>
                <w:highlight w:val="none"/>
                <w:lang w:val="en-US" w:eastAsia="zh-CN"/>
              </w:rPr>
              <w:t>评标委员会综合量化评分</w:t>
            </w:r>
            <w:r>
              <w:rPr>
                <w:rFonts w:hint="eastAsia" w:ascii="宋体" w:hAnsi="宋体" w:cs="宋体"/>
                <w:color w:val="auto"/>
                <w:sz w:val="22"/>
                <w:szCs w:val="22"/>
                <w:highlight w:val="none"/>
              </w:rPr>
              <w:t>。</w:t>
            </w:r>
            <w:r>
              <w:rPr>
                <w:rFonts w:hint="eastAsia" w:ascii="宋体" w:hAnsi="宋体" w:eastAsia="宋体" w:cs="宋体"/>
                <w:color w:val="auto"/>
                <w:sz w:val="22"/>
                <w:szCs w:val="22"/>
                <w:highlight w:val="none"/>
                <w:lang w:val="en-US" w:eastAsia="zh-CN"/>
              </w:rPr>
              <w:t>A档：</w:t>
            </w:r>
            <w:r>
              <w:rPr>
                <w:rFonts w:hint="eastAsia" w:ascii="宋体" w:hAnsi="宋体" w:cs="宋体"/>
                <w:color w:val="auto"/>
                <w:sz w:val="22"/>
                <w:szCs w:val="22"/>
                <w:highlight w:val="none"/>
                <w:lang w:val="en-US" w:eastAsia="zh-CN"/>
              </w:rPr>
              <w:t>2</w:t>
            </w:r>
            <w:r>
              <w:rPr>
                <w:rFonts w:hint="eastAsia" w:ascii="宋体" w:hAnsi="宋体" w:eastAsia="宋体" w:cs="宋体"/>
                <w:color w:val="auto"/>
                <w:sz w:val="22"/>
                <w:szCs w:val="22"/>
                <w:highlight w:val="none"/>
                <w:lang w:val="en-US" w:eastAsia="zh-CN"/>
              </w:rPr>
              <w:t>分；B档：1分；C档：0.5分；</w:t>
            </w:r>
            <w:r>
              <w:rPr>
                <w:rFonts w:hint="eastAsia" w:ascii="宋体" w:hAnsi="宋体" w:cs="宋体"/>
                <w:color w:val="auto"/>
                <w:sz w:val="22"/>
                <w:szCs w:val="22"/>
                <w:highlight w:val="none"/>
                <w:lang w:val="en-US" w:eastAsia="zh-CN"/>
              </w:rPr>
              <w:t>未提供本项的不得分。</w:t>
            </w:r>
          </w:p>
        </w:tc>
      </w:tr>
      <w:tr w14:paraId="142E3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0" w:type="dxa"/>
            <w:noWrap w:val="0"/>
            <w:vAlign w:val="center"/>
          </w:tcPr>
          <w:p w14:paraId="59A3670A">
            <w:pPr>
              <w:widowControl/>
              <w:spacing w:line="360" w:lineRule="exact"/>
              <w:jc w:val="center"/>
              <w:rPr>
                <w:rFonts w:hint="default" w:ascii="宋体" w:hAnsi="宋体" w:eastAsia="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9</w:t>
            </w:r>
          </w:p>
        </w:tc>
        <w:tc>
          <w:tcPr>
            <w:tcW w:w="1118" w:type="dxa"/>
            <w:noWrap w:val="0"/>
            <w:vAlign w:val="center"/>
          </w:tcPr>
          <w:p w14:paraId="2260E1E0">
            <w:pPr>
              <w:widowControl/>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订单查重</w:t>
            </w:r>
            <w:r>
              <w:rPr>
                <w:rFonts w:hint="eastAsia" w:ascii="宋体" w:hAnsi="宋体" w:cs="宋体"/>
                <w:bCs/>
                <w:color w:val="auto"/>
                <w:sz w:val="22"/>
                <w:szCs w:val="22"/>
                <w:highlight w:val="none"/>
              </w:rPr>
              <w:br w:type="textWrapping"/>
            </w:r>
            <w:r>
              <w:rPr>
                <w:rFonts w:hint="eastAsia" w:ascii="宋体" w:hAnsi="宋体" w:cs="宋体"/>
                <w:bCs/>
                <w:color w:val="auto"/>
                <w:sz w:val="22"/>
                <w:szCs w:val="22"/>
                <w:highlight w:val="none"/>
              </w:rPr>
              <w:t>(</w:t>
            </w:r>
            <w:r>
              <w:rPr>
                <w:rFonts w:hint="eastAsia" w:ascii="宋体" w:hAnsi="宋体" w:cs="宋体"/>
                <w:bCs/>
                <w:color w:val="auto"/>
                <w:sz w:val="22"/>
                <w:szCs w:val="22"/>
                <w:highlight w:val="none"/>
                <w:lang w:val="en-US" w:eastAsia="zh-CN"/>
              </w:rPr>
              <w:t>5</w:t>
            </w:r>
            <w:r>
              <w:rPr>
                <w:rFonts w:hint="eastAsia" w:ascii="宋体" w:hAnsi="宋体" w:cs="宋体"/>
                <w:bCs/>
                <w:color w:val="auto"/>
                <w:sz w:val="22"/>
                <w:szCs w:val="22"/>
                <w:highlight w:val="none"/>
              </w:rPr>
              <w:t>分）</w:t>
            </w:r>
          </w:p>
        </w:tc>
        <w:tc>
          <w:tcPr>
            <w:tcW w:w="799" w:type="dxa"/>
            <w:noWrap w:val="0"/>
            <w:vAlign w:val="center"/>
          </w:tcPr>
          <w:p w14:paraId="460D69BA">
            <w:pPr>
              <w:widowControl/>
              <w:spacing w:line="360" w:lineRule="exact"/>
              <w:jc w:val="center"/>
              <w:rPr>
                <w:rFonts w:hint="eastAsia" w:ascii="宋体" w:hAnsi="宋体" w:eastAsia="宋体" w:cs="宋体"/>
                <w:bCs/>
                <w:color w:val="auto"/>
                <w:sz w:val="22"/>
                <w:szCs w:val="22"/>
                <w:highlight w:val="none"/>
                <w:lang w:eastAsia="zh-CN"/>
              </w:rPr>
            </w:pPr>
            <w:r>
              <w:rPr>
                <w:rFonts w:hint="eastAsia" w:ascii="宋体" w:hAnsi="宋体" w:cs="宋体"/>
                <w:bCs/>
                <w:color w:val="auto"/>
                <w:sz w:val="22"/>
                <w:szCs w:val="22"/>
                <w:highlight w:val="none"/>
              </w:rPr>
              <w:t>0-</w:t>
            </w:r>
            <w:r>
              <w:rPr>
                <w:rFonts w:hint="eastAsia" w:ascii="宋体" w:hAnsi="宋体" w:cs="宋体"/>
                <w:bCs/>
                <w:color w:val="auto"/>
                <w:sz w:val="22"/>
                <w:szCs w:val="22"/>
                <w:highlight w:val="none"/>
                <w:lang w:val="en-US" w:eastAsia="zh-CN"/>
              </w:rPr>
              <w:t>5</w:t>
            </w:r>
          </w:p>
        </w:tc>
        <w:tc>
          <w:tcPr>
            <w:tcW w:w="7084" w:type="dxa"/>
            <w:noWrap w:val="0"/>
            <w:vAlign w:val="center"/>
          </w:tcPr>
          <w:p w14:paraId="1BFED5B0">
            <w:pPr>
              <w:widowControl/>
              <w:spacing w:line="360" w:lineRule="exact"/>
              <w:jc w:val="left"/>
              <w:rPr>
                <w:rFonts w:hint="eastAsia" w:ascii="宋体" w:hAnsi="宋体" w:cs="宋体"/>
                <w:bCs/>
                <w:color w:val="auto"/>
                <w:sz w:val="22"/>
                <w:szCs w:val="22"/>
                <w:highlight w:val="none"/>
              </w:rPr>
            </w:pPr>
            <w:r>
              <w:rPr>
                <w:rFonts w:hint="eastAsia" w:ascii="宋体" w:hAnsi="宋体" w:cs="宋体"/>
                <w:bCs/>
                <w:color w:val="auto"/>
                <w:sz w:val="22"/>
                <w:szCs w:val="22"/>
                <w:highlight w:val="none"/>
              </w:rPr>
              <w:t>投标人应具有协助与采购人图书馆馆藏及历史订单进行查重的能力，避免出现重复配送。根据投标人查重服务方案情况</w:t>
            </w:r>
            <w:r>
              <w:rPr>
                <w:rFonts w:hint="eastAsia" w:ascii="宋体" w:hAnsi="宋体" w:cs="宋体"/>
                <w:bCs/>
                <w:color w:val="auto"/>
                <w:sz w:val="22"/>
                <w:szCs w:val="22"/>
                <w:highlight w:val="none"/>
                <w:lang w:eastAsia="zh-CN"/>
              </w:rPr>
              <w:t>，</w:t>
            </w:r>
            <w:r>
              <w:rPr>
                <w:rFonts w:hint="eastAsia" w:ascii="宋体" w:hAnsi="宋体" w:cs="宋体"/>
                <w:color w:val="auto"/>
                <w:sz w:val="22"/>
                <w:szCs w:val="22"/>
                <w:highlight w:val="none"/>
                <w:lang w:val="en-US" w:eastAsia="zh-CN"/>
              </w:rPr>
              <w:t>评标委员会综合量化评分</w:t>
            </w:r>
            <w:r>
              <w:rPr>
                <w:rFonts w:hint="eastAsia" w:ascii="宋体" w:hAnsi="宋体" w:cs="宋体"/>
                <w:color w:val="auto"/>
                <w:sz w:val="22"/>
                <w:szCs w:val="22"/>
                <w:highlight w:val="none"/>
              </w:rPr>
              <w:t>。</w:t>
            </w:r>
            <w:r>
              <w:rPr>
                <w:rFonts w:hint="eastAsia" w:ascii="宋体" w:hAnsi="宋体" w:eastAsia="宋体" w:cs="宋体"/>
                <w:color w:val="auto"/>
                <w:sz w:val="22"/>
                <w:szCs w:val="22"/>
                <w:highlight w:val="none"/>
                <w:lang w:val="en-US" w:eastAsia="zh-CN"/>
              </w:rPr>
              <w:t>A档：</w:t>
            </w:r>
            <w:r>
              <w:rPr>
                <w:rFonts w:hint="eastAsia" w:ascii="宋体" w:hAnsi="宋体" w:cs="宋体"/>
                <w:color w:val="auto"/>
                <w:sz w:val="22"/>
                <w:szCs w:val="22"/>
                <w:highlight w:val="none"/>
                <w:lang w:val="en-US" w:eastAsia="zh-CN"/>
              </w:rPr>
              <w:t>5</w:t>
            </w:r>
            <w:r>
              <w:rPr>
                <w:rFonts w:hint="eastAsia" w:ascii="宋体" w:hAnsi="宋体" w:eastAsia="宋体" w:cs="宋体"/>
                <w:color w:val="auto"/>
                <w:sz w:val="22"/>
                <w:szCs w:val="22"/>
                <w:highlight w:val="none"/>
                <w:lang w:val="en-US" w:eastAsia="zh-CN"/>
              </w:rPr>
              <w:t>分；B档：</w:t>
            </w: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lang w:val="en-US" w:eastAsia="zh-CN"/>
              </w:rPr>
              <w:t>分；C档：1分；</w:t>
            </w:r>
            <w:r>
              <w:rPr>
                <w:rFonts w:hint="eastAsia" w:ascii="宋体" w:hAnsi="宋体" w:cs="宋体"/>
                <w:color w:val="auto"/>
                <w:sz w:val="22"/>
                <w:szCs w:val="22"/>
                <w:highlight w:val="none"/>
                <w:lang w:val="en-US" w:eastAsia="zh-CN"/>
              </w:rPr>
              <w:t>未提供本项的不得分。</w:t>
            </w:r>
          </w:p>
        </w:tc>
      </w:tr>
      <w:tr w14:paraId="34229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0" w:type="dxa"/>
            <w:vMerge w:val="restart"/>
            <w:noWrap w:val="0"/>
            <w:vAlign w:val="center"/>
          </w:tcPr>
          <w:p w14:paraId="0BBEED3A">
            <w:pPr>
              <w:widowControl/>
              <w:spacing w:line="360" w:lineRule="exact"/>
              <w:jc w:val="center"/>
              <w:rPr>
                <w:rFonts w:hint="eastAsia" w:ascii="宋体" w:hAnsi="宋体" w:eastAsia="宋体" w:cs="宋体"/>
                <w:bCs/>
                <w:color w:val="auto"/>
                <w:kern w:val="2"/>
                <w:sz w:val="22"/>
                <w:szCs w:val="22"/>
                <w:highlight w:val="none"/>
                <w:lang w:val="en-US" w:eastAsia="zh-CN" w:bidi="ar-SA"/>
              </w:rPr>
            </w:pPr>
            <w:r>
              <w:rPr>
                <w:rFonts w:hint="eastAsia" w:ascii="宋体" w:hAnsi="宋体" w:cs="宋体"/>
                <w:bCs/>
                <w:color w:val="auto"/>
                <w:sz w:val="22"/>
                <w:szCs w:val="22"/>
                <w:highlight w:val="none"/>
              </w:rPr>
              <w:t>1</w:t>
            </w:r>
            <w:r>
              <w:rPr>
                <w:rFonts w:hint="eastAsia" w:ascii="宋体" w:hAnsi="宋体" w:cs="宋体"/>
                <w:bCs/>
                <w:color w:val="auto"/>
                <w:sz w:val="22"/>
                <w:szCs w:val="22"/>
                <w:highlight w:val="none"/>
                <w:lang w:val="en-US" w:eastAsia="zh-CN"/>
              </w:rPr>
              <w:t>0</w:t>
            </w:r>
          </w:p>
          <w:p w14:paraId="70FBC9E6">
            <w:pPr>
              <w:widowControl/>
              <w:spacing w:line="360" w:lineRule="exact"/>
              <w:jc w:val="center"/>
              <w:rPr>
                <w:rFonts w:hint="eastAsia" w:ascii="宋体" w:hAnsi="宋体" w:cs="宋体"/>
                <w:bCs/>
                <w:color w:val="auto"/>
                <w:sz w:val="22"/>
                <w:szCs w:val="22"/>
                <w:highlight w:val="none"/>
              </w:rPr>
            </w:pPr>
          </w:p>
        </w:tc>
        <w:tc>
          <w:tcPr>
            <w:tcW w:w="1118" w:type="dxa"/>
            <w:vMerge w:val="restart"/>
            <w:noWrap w:val="0"/>
            <w:vAlign w:val="center"/>
          </w:tcPr>
          <w:p w14:paraId="65D5C1E1">
            <w:pPr>
              <w:widowControl/>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编目数据质量</w:t>
            </w:r>
            <w:r>
              <w:rPr>
                <w:rFonts w:hint="eastAsia" w:ascii="宋体" w:hAnsi="宋体" w:cs="宋体"/>
                <w:bCs/>
                <w:color w:val="auto"/>
                <w:sz w:val="22"/>
                <w:szCs w:val="22"/>
                <w:highlight w:val="none"/>
              </w:rPr>
              <w:br w:type="textWrapping"/>
            </w:r>
            <w:r>
              <w:rPr>
                <w:rFonts w:hint="eastAsia" w:ascii="宋体" w:hAnsi="宋体" w:cs="宋体"/>
                <w:bCs/>
                <w:color w:val="auto"/>
                <w:sz w:val="22"/>
                <w:szCs w:val="22"/>
                <w:highlight w:val="none"/>
              </w:rPr>
              <w:t>（</w:t>
            </w:r>
            <w:r>
              <w:rPr>
                <w:rFonts w:hint="eastAsia" w:ascii="宋体" w:hAnsi="宋体" w:cs="宋体"/>
                <w:bCs/>
                <w:color w:val="auto"/>
                <w:sz w:val="22"/>
                <w:szCs w:val="22"/>
                <w:highlight w:val="none"/>
                <w:lang w:val="en-US" w:eastAsia="zh-CN"/>
              </w:rPr>
              <w:t>5</w:t>
            </w:r>
            <w:r>
              <w:rPr>
                <w:rFonts w:hint="eastAsia" w:ascii="宋体" w:hAnsi="宋体" w:cs="宋体"/>
                <w:bCs/>
                <w:color w:val="auto"/>
                <w:sz w:val="22"/>
                <w:szCs w:val="22"/>
                <w:highlight w:val="none"/>
              </w:rPr>
              <w:t>分）</w:t>
            </w:r>
          </w:p>
        </w:tc>
        <w:tc>
          <w:tcPr>
            <w:tcW w:w="799" w:type="dxa"/>
            <w:noWrap w:val="0"/>
            <w:vAlign w:val="center"/>
          </w:tcPr>
          <w:p w14:paraId="6AB81FA0">
            <w:pPr>
              <w:widowControl/>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0-2</w:t>
            </w:r>
          </w:p>
        </w:tc>
        <w:tc>
          <w:tcPr>
            <w:tcW w:w="7084" w:type="dxa"/>
            <w:noWrap w:val="0"/>
            <w:vAlign w:val="center"/>
          </w:tcPr>
          <w:p w14:paraId="3E13153F">
            <w:pPr>
              <w:widowControl/>
              <w:spacing w:line="360" w:lineRule="exact"/>
              <w:rPr>
                <w:rFonts w:hint="eastAsia" w:ascii="宋体" w:hAnsi="宋体" w:eastAsia="宋体" w:cs="宋体"/>
                <w:bCs/>
                <w:color w:val="auto"/>
                <w:sz w:val="22"/>
                <w:szCs w:val="22"/>
                <w:highlight w:val="none"/>
                <w:lang w:eastAsia="zh-CN"/>
              </w:rPr>
            </w:pPr>
            <w:r>
              <w:rPr>
                <w:rFonts w:hint="eastAsia" w:ascii="宋体" w:hAnsi="宋体" w:cs="宋体"/>
                <w:bCs/>
                <w:color w:val="auto"/>
                <w:sz w:val="22"/>
                <w:szCs w:val="22"/>
                <w:highlight w:val="none"/>
              </w:rPr>
              <w:t>编目数据的质量符合高校图书馆要求，且与到馆图书的匹配程度高（不漏发、错发），根据方案的合理性及承诺情况</w:t>
            </w:r>
            <w:r>
              <w:rPr>
                <w:rFonts w:hint="eastAsia" w:ascii="宋体" w:hAnsi="宋体" w:cs="宋体"/>
                <w:bCs/>
                <w:color w:val="auto"/>
                <w:sz w:val="22"/>
                <w:szCs w:val="22"/>
                <w:highlight w:val="none"/>
                <w:lang w:eastAsia="zh-CN"/>
              </w:rPr>
              <w:t>，</w:t>
            </w:r>
            <w:r>
              <w:rPr>
                <w:rFonts w:hint="eastAsia" w:ascii="宋体" w:hAnsi="宋体" w:cs="宋体"/>
                <w:color w:val="auto"/>
                <w:sz w:val="22"/>
                <w:szCs w:val="22"/>
                <w:highlight w:val="none"/>
                <w:lang w:val="en-US" w:eastAsia="zh-CN"/>
              </w:rPr>
              <w:t>评标委员会综合量化评分</w:t>
            </w:r>
            <w:r>
              <w:rPr>
                <w:rFonts w:hint="eastAsia" w:ascii="宋体" w:hAnsi="宋体" w:cs="宋体"/>
                <w:color w:val="auto"/>
                <w:sz w:val="22"/>
                <w:szCs w:val="22"/>
                <w:highlight w:val="none"/>
              </w:rPr>
              <w:t>。</w:t>
            </w:r>
            <w:r>
              <w:rPr>
                <w:rFonts w:hint="eastAsia" w:ascii="宋体" w:hAnsi="宋体" w:eastAsia="宋体" w:cs="宋体"/>
                <w:color w:val="auto"/>
                <w:sz w:val="22"/>
                <w:szCs w:val="22"/>
                <w:highlight w:val="none"/>
                <w:lang w:val="en-US" w:eastAsia="zh-CN"/>
              </w:rPr>
              <w:t>A档：</w:t>
            </w:r>
            <w:r>
              <w:rPr>
                <w:rFonts w:hint="eastAsia" w:ascii="宋体" w:hAnsi="宋体" w:cs="宋体"/>
                <w:color w:val="auto"/>
                <w:sz w:val="22"/>
                <w:szCs w:val="22"/>
                <w:highlight w:val="none"/>
                <w:lang w:val="en-US" w:eastAsia="zh-CN"/>
              </w:rPr>
              <w:t>2</w:t>
            </w:r>
            <w:r>
              <w:rPr>
                <w:rFonts w:hint="eastAsia" w:ascii="宋体" w:hAnsi="宋体" w:eastAsia="宋体" w:cs="宋体"/>
                <w:color w:val="auto"/>
                <w:sz w:val="22"/>
                <w:szCs w:val="22"/>
                <w:highlight w:val="none"/>
                <w:lang w:val="en-US" w:eastAsia="zh-CN"/>
              </w:rPr>
              <w:t>分；B档：1分；C档：0.5分；</w:t>
            </w:r>
            <w:r>
              <w:rPr>
                <w:rFonts w:hint="eastAsia" w:ascii="宋体" w:hAnsi="宋体" w:cs="宋体"/>
                <w:color w:val="auto"/>
                <w:sz w:val="22"/>
                <w:szCs w:val="22"/>
                <w:highlight w:val="none"/>
                <w:lang w:val="en-US" w:eastAsia="zh-CN"/>
              </w:rPr>
              <w:t>未提供本项的不得分。</w:t>
            </w:r>
          </w:p>
        </w:tc>
      </w:tr>
      <w:tr w14:paraId="158E6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0" w:type="dxa"/>
            <w:vMerge w:val="continue"/>
            <w:shd w:val="clear" w:color="auto" w:fill="auto"/>
            <w:noWrap w:val="0"/>
            <w:vAlign w:val="center"/>
          </w:tcPr>
          <w:p w14:paraId="15BC977D">
            <w:pPr>
              <w:widowControl/>
              <w:spacing w:line="360" w:lineRule="exact"/>
              <w:jc w:val="center"/>
              <w:rPr>
                <w:rFonts w:hint="eastAsia" w:ascii="宋体" w:hAnsi="宋体" w:cs="宋体"/>
                <w:bCs/>
                <w:color w:val="auto"/>
                <w:sz w:val="22"/>
                <w:szCs w:val="22"/>
                <w:highlight w:val="none"/>
              </w:rPr>
            </w:pPr>
          </w:p>
        </w:tc>
        <w:tc>
          <w:tcPr>
            <w:tcW w:w="1118" w:type="dxa"/>
            <w:vMerge w:val="continue"/>
            <w:noWrap w:val="0"/>
            <w:vAlign w:val="center"/>
          </w:tcPr>
          <w:p w14:paraId="740EBA9D">
            <w:pPr>
              <w:widowControl/>
              <w:spacing w:line="360" w:lineRule="exact"/>
              <w:jc w:val="center"/>
              <w:rPr>
                <w:rFonts w:hint="eastAsia" w:ascii="宋体" w:hAnsi="宋体" w:cs="宋体"/>
                <w:bCs/>
                <w:color w:val="auto"/>
                <w:sz w:val="22"/>
                <w:szCs w:val="22"/>
                <w:highlight w:val="none"/>
              </w:rPr>
            </w:pPr>
          </w:p>
        </w:tc>
        <w:tc>
          <w:tcPr>
            <w:tcW w:w="799" w:type="dxa"/>
            <w:noWrap w:val="0"/>
            <w:vAlign w:val="center"/>
          </w:tcPr>
          <w:p w14:paraId="6EA72CA7">
            <w:pPr>
              <w:widowControl/>
              <w:spacing w:line="360" w:lineRule="exact"/>
              <w:jc w:val="center"/>
              <w:rPr>
                <w:rFonts w:hint="default" w:ascii="宋体" w:hAnsi="宋体" w:eastAsia="宋体" w:cs="宋体"/>
                <w:bCs/>
                <w:color w:val="auto"/>
                <w:sz w:val="22"/>
                <w:szCs w:val="22"/>
                <w:highlight w:val="none"/>
                <w:lang w:val="en-US" w:eastAsia="zh-CN"/>
              </w:rPr>
            </w:pPr>
            <w:r>
              <w:rPr>
                <w:rFonts w:hint="eastAsia" w:ascii="宋体" w:hAnsi="宋体" w:cs="宋体"/>
                <w:bCs/>
                <w:color w:val="auto"/>
                <w:sz w:val="22"/>
                <w:szCs w:val="22"/>
                <w:highlight w:val="none"/>
              </w:rPr>
              <w:t>0-</w:t>
            </w:r>
            <w:r>
              <w:rPr>
                <w:rFonts w:hint="eastAsia" w:ascii="宋体" w:hAnsi="宋体" w:cs="宋体"/>
                <w:bCs/>
                <w:color w:val="auto"/>
                <w:sz w:val="22"/>
                <w:szCs w:val="22"/>
                <w:highlight w:val="none"/>
                <w:lang w:val="en-US" w:eastAsia="zh-CN"/>
              </w:rPr>
              <w:t>1</w:t>
            </w:r>
          </w:p>
        </w:tc>
        <w:tc>
          <w:tcPr>
            <w:tcW w:w="7084" w:type="dxa"/>
            <w:noWrap w:val="0"/>
            <w:vAlign w:val="center"/>
          </w:tcPr>
          <w:p w14:paraId="61651FA3">
            <w:pPr>
              <w:widowControl/>
              <w:spacing w:line="360" w:lineRule="exact"/>
              <w:rPr>
                <w:rFonts w:hint="eastAsia" w:ascii="宋体" w:hAnsi="宋体" w:cs="宋体"/>
                <w:bCs/>
                <w:color w:val="auto"/>
                <w:sz w:val="22"/>
                <w:szCs w:val="22"/>
                <w:highlight w:val="none"/>
              </w:rPr>
            </w:pPr>
            <w:r>
              <w:rPr>
                <w:rFonts w:hint="eastAsia" w:ascii="宋体" w:hAnsi="宋体" w:cs="宋体"/>
                <w:bCs/>
                <w:color w:val="auto"/>
                <w:sz w:val="22"/>
                <w:szCs w:val="22"/>
                <w:highlight w:val="none"/>
              </w:rPr>
              <w:t>为本项目配备的编目人员持有CALIS西文三级及以上编目员资格证书，</w:t>
            </w:r>
            <w:r>
              <w:rPr>
                <w:rFonts w:hint="eastAsia" w:ascii="宋体" w:hAnsi="宋体" w:cs="宋体"/>
                <w:bCs/>
                <w:color w:val="auto"/>
                <w:sz w:val="22"/>
                <w:szCs w:val="22"/>
                <w:highlight w:val="none"/>
                <w:lang w:val="en-US" w:eastAsia="zh-CN"/>
              </w:rPr>
              <w:t>提供6人及以上得1分，少于6人不得分。</w:t>
            </w:r>
            <w:r>
              <w:rPr>
                <w:rFonts w:hint="eastAsia" w:ascii="宋体" w:hAnsi="宋体" w:cs="宋体"/>
                <w:bCs/>
                <w:color w:val="auto"/>
                <w:sz w:val="22"/>
                <w:szCs w:val="22"/>
                <w:highlight w:val="none"/>
              </w:rPr>
              <w:br w:type="textWrapping"/>
            </w:r>
            <w:r>
              <w:rPr>
                <w:rFonts w:hint="eastAsia" w:ascii="宋体" w:hAnsi="宋体" w:cs="宋体"/>
                <w:bCs/>
                <w:color w:val="auto"/>
                <w:sz w:val="22"/>
                <w:szCs w:val="22"/>
                <w:highlight w:val="none"/>
              </w:rPr>
              <w:t>注：提供编目员资格证书复印件或网络证书截图打印件，以及</w:t>
            </w:r>
            <w:r>
              <w:rPr>
                <w:rFonts w:hint="eastAsia" w:ascii="宋体" w:hAnsi="宋体" w:cs="宋体"/>
                <w:bCs/>
                <w:color w:val="auto"/>
                <w:sz w:val="22"/>
                <w:szCs w:val="22"/>
                <w:highlight w:val="none"/>
                <w:lang w:val="en-US" w:eastAsia="zh-CN"/>
              </w:rPr>
              <w:t>近三月</w:t>
            </w:r>
            <w:r>
              <w:rPr>
                <w:rFonts w:hint="eastAsia" w:ascii="宋体" w:hAnsi="宋体" w:cs="宋体"/>
                <w:bCs/>
                <w:color w:val="auto"/>
                <w:sz w:val="22"/>
                <w:szCs w:val="22"/>
                <w:highlight w:val="none"/>
              </w:rPr>
              <w:t>中任意一个月社保证明复印件并加盖投标人公章。</w:t>
            </w:r>
          </w:p>
        </w:tc>
      </w:tr>
      <w:tr w14:paraId="11DC2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0" w:type="dxa"/>
            <w:vMerge w:val="continue"/>
            <w:shd w:val="clear" w:color="auto" w:fill="auto"/>
            <w:noWrap w:val="0"/>
            <w:vAlign w:val="center"/>
          </w:tcPr>
          <w:p w14:paraId="5F58F489">
            <w:pPr>
              <w:widowControl/>
              <w:spacing w:line="360" w:lineRule="exact"/>
              <w:jc w:val="center"/>
              <w:rPr>
                <w:rFonts w:hint="eastAsia" w:ascii="宋体" w:hAnsi="宋体" w:eastAsia="宋体" w:cs="宋体"/>
                <w:bCs/>
                <w:color w:val="auto"/>
                <w:kern w:val="2"/>
                <w:sz w:val="22"/>
                <w:szCs w:val="22"/>
                <w:highlight w:val="none"/>
                <w:lang w:val="en-US" w:eastAsia="zh-CN" w:bidi="ar-SA"/>
              </w:rPr>
            </w:pPr>
          </w:p>
        </w:tc>
        <w:tc>
          <w:tcPr>
            <w:tcW w:w="1118" w:type="dxa"/>
            <w:vMerge w:val="continue"/>
            <w:noWrap w:val="0"/>
            <w:vAlign w:val="center"/>
          </w:tcPr>
          <w:p w14:paraId="27AB41A4">
            <w:pPr>
              <w:widowControl/>
              <w:spacing w:line="360" w:lineRule="exact"/>
              <w:jc w:val="center"/>
              <w:rPr>
                <w:rFonts w:hint="eastAsia" w:ascii="宋体" w:hAnsi="宋体" w:cs="宋体"/>
                <w:bCs/>
                <w:color w:val="auto"/>
                <w:sz w:val="22"/>
                <w:szCs w:val="22"/>
                <w:highlight w:val="none"/>
              </w:rPr>
            </w:pPr>
          </w:p>
        </w:tc>
        <w:tc>
          <w:tcPr>
            <w:tcW w:w="799" w:type="dxa"/>
            <w:noWrap w:val="0"/>
            <w:vAlign w:val="center"/>
          </w:tcPr>
          <w:p w14:paraId="7336A30C">
            <w:pPr>
              <w:widowControl/>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0-2</w:t>
            </w:r>
          </w:p>
        </w:tc>
        <w:tc>
          <w:tcPr>
            <w:tcW w:w="7084" w:type="dxa"/>
            <w:noWrap w:val="0"/>
            <w:vAlign w:val="center"/>
          </w:tcPr>
          <w:p w14:paraId="3E96238C">
            <w:pPr>
              <w:widowControl/>
              <w:spacing w:line="360" w:lineRule="exact"/>
              <w:rPr>
                <w:rFonts w:hint="eastAsia" w:ascii="宋体" w:hAnsi="宋体" w:cs="宋体"/>
                <w:bCs/>
                <w:color w:val="auto"/>
                <w:sz w:val="22"/>
                <w:szCs w:val="22"/>
                <w:highlight w:val="none"/>
              </w:rPr>
            </w:pPr>
            <w:r>
              <w:rPr>
                <w:rFonts w:hint="eastAsia" w:ascii="宋体" w:hAnsi="宋体" w:cs="宋体"/>
                <w:bCs/>
                <w:color w:val="auto"/>
                <w:sz w:val="22"/>
                <w:szCs w:val="22"/>
                <w:highlight w:val="none"/>
              </w:rPr>
              <w:t>有过Alma图书管理系统操作经验的得2分。</w:t>
            </w:r>
            <w:r>
              <w:rPr>
                <w:rFonts w:hint="eastAsia" w:ascii="宋体" w:hAnsi="宋体" w:cs="宋体"/>
                <w:bCs/>
                <w:color w:val="auto"/>
                <w:sz w:val="22"/>
                <w:szCs w:val="22"/>
                <w:highlight w:val="none"/>
              </w:rPr>
              <w:br w:type="textWrapping"/>
            </w:r>
            <w:r>
              <w:rPr>
                <w:rFonts w:hint="eastAsia" w:ascii="宋体" w:hAnsi="宋体" w:cs="宋体"/>
                <w:bCs/>
                <w:color w:val="auto"/>
                <w:sz w:val="22"/>
                <w:szCs w:val="22"/>
                <w:highlight w:val="none"/>
              </w:rPr>
              <w:t>注：编目员的Alma图书管理系统操作经验证明文件，评分中出现无证明资料或专家无法凭所提供资料判断是否得分的情况，一律作不得分处理。</w:t>
            </w:r>
          </w:p>
        </w:tc>
      </w:tr>
      <w:tr w14:paraId="3CE34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0" w:type="dxa"/>
            <w:noWrap w:val="0"/>
            <w:vAlign w:val="center"/>
          </w:tcPr>
          <w:p w14:paraId="5F865468">
            <w:pPr>
              <w:widowControl/>
              <w:spacing w:line="360" w:lineRule="exact"/>
              <w:jc w:val="center"/>
              <w:rPr>
                <w:rFonts w:hint="default" w:ascii="宋体" w:hAnsi="宋体" w:eastAsia="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11</w:t>
            </w:r>
          </w:p>
        </w:tc>
        <w:tc>
          <w:tcPr>
            <w:tcW w:w="1118" w:type="dxa"/>
            <w:noWrap w:val="0"/>
            <w:vAlign w:val="center"/>
          </w:tcPr>
          <w:p w14:paraId="1F7F5398">
            <w:pPr>
              <w:widowControl/>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图书送货服务</w:t>
            </w:r>
            <w:r>
              <w:rPr>
                <w:rFonts w:hint="eastAsia" w:ascii="宋体" w:hAnsi="宋体" w:cs="宋体"/>
                <w:bCs/>
                <w:color w:val="auto"/>
                <w:sz w:val="22"/>
                <w:szCs w:val="22"/>
                <w:highlight w:val="none"/>
              </w:rPr>
              <w:br w:type="textWrapping"/>
            </w:r>
            <w:r>
              <w:rPr>
                <w:rFonts w:hint="eastAsia" w:ascii="宋体" w:hAnsi="宋体" w:cs="宋体"/>
                <w:bCs/>
                <w:color w:val="auto"/>
                <w:sz w:val="22"/>
                <w:szCs w:val="22"/>
                <w:highlight w:val="none"/>
              </w:rPr>
              <w:t>（3分）</w:t>
            </w:r>
          </w:p>
        </w:tc>
        <w:tc>
          <w:tcPr>
            <w:tcW w:w="799" w:type="dxa"/>
            <w:noWrap w:val="0"/>
            <w:vAlign w:val="center"/>
          </w:tcPr>
          <w:p w14:paraId="369652BC">
            <w:pPr>
              <w:widowControl/>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0-3</w:t>
            </w:r>
          </w:p>
        </w:tc>
        <w:tc>
          <w:tcPr>
            <w:tcW w:w="7084" w:type="dxa"/>
            <w:noWrap w:val="0"/>
            <w:vAlign w:val="center"/>
          </w:tcPr>
          <w:p w14:paraId="1888E936">
            <w:pPr>
              <w:widowControl/>
              <w:spacing w:line="360" w:lineRule="exact"/>
              <w:rPr>
                <w:rFonts w:hint="eastAsia" w:ascii="宋体" w:hAnsi="宋体" w:cs="宋体"/>
                <w:bCs/>
                <w:color w:val="auto"/>
                <w:sz w:val="22"/>
                <w:szCs w:val="22"/>
                <w:highlight w:val="none"/>
              </w:rPr>
            </w:pPr>
            <w:r>
              <w:rPr>
                <w:rFonts w:hint="eastAsia" w:ascii="宋体" w:hAnsi="宋体" w:cs="宋体"/>
                <w:bCs/>
                <w:color w:val="auto"/>
                <w:sz w:val="22"/>
                <w:szCs w:val="22"/>
                <w:highlight w:val="none"/>
              </w:rPr>
              <w:t>根据投标人送货服务方案情况综合打分：方案中至少包括将采取何种方式保障图书及时运送到馆，包括物流线路、物流公司的选择以及相关证明；以及将提供何种样式的送货清单和对账清单，将采取何种对账方式，需提供物流公司合同</w:t>
            </w:r>
            <w:r>
              <w:rPr>
                <w:rFonts w:hint="eastAsia" w:ascii="宋体" w:hAnsi="宋体" w:cs="宋体"/>
                <w:bCs/>
                <w:color w:val="auto"/>
                <w:sz w:val="22"/>
                <w:szCs w:val="22"/>
                <w:highlight w:val="none"/>
                <w:lang w:eastAsia="zh-CN"/>
              </w:rPr>
              <w:t>，</w:t>
            </w:r>
            <w:r>
              <w:rPr>
                <w:rFonts w:hint="eastAsia" w:ascii="宋体" w:hAnsi="宋体" w:cs="宋体"/>
                <w:color w:val="auto"/>
                <w:sz w:val="22"/>
                <w:szCs w:val="22"/>
                <w:highlight w:val="none"/>
                <w:lang w:val="en-US" w:eastAsia="zh-CN"/>
              </w:rPr>
              <w:t>评标委员会综合量化评分</w:t>
            </w:r>
            <w:r>
              <w:rPr>
                <w:rFonts w:hint="eastAsia" w:ascii="宋体" w:hAnsi="宋体" w:cs="宋体"/>
                <w:color w:val="auto"/>
                <w:sz w:val="22"/>
                <w:szCs w:val="22"/>
                <w:highlight w:val="none"/>
              </w:rPr>
              <w:t>。</w:t>
            </w:r>
            <w:r>
              <w:rPr>
                <w:rFonts w:hint="eastAsia" w:ascii="宋体" w:hAnsi="宋体" w:eastAsia="宋体" w:cs="宋体"/>
                <w:color w:val="auto"/>
                <w:sz w:val="22"/>
                <w:szCs w:val="22"/>
                <w:highlight w:val="none"/>
                <w:lang w:val="en-US" w:eastAsia="zh-CN"/>
              </w:rPr>
              <w:t>A档：</w:t>
            </w: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lang w:val="en-US" w:eastAsia="zh-CN"/>
              </w:rPr>
              <w:t>分；B档：2分；C档：1分；</w:t>
            </w:r>
            <w:r>
              <w:rPr>
                <w:rFonts w:hint="eastAsia" w:ascii="宋体" w:hAnsi="宋体" w:cs="宋体"/>
                <w:color w:val="auto"/>
                <w:sz w:val="22"/>
                <w:szCs w:val="22"/>
                <w:highlight w:val="none"/>
                <w:lang w:val="en-US" w:eastAsia="zh-CN"/>
              </w:rPr>
              <w:t>未提供本项的不得分</w:t>
            </w:r>
            <w:r>
              <w:rPr>
                <w:rFonts w:hint="eastAsia" w:ascii="宋体" w:hAnsi="宋体" w:cs="宋体"/>
                <w:color w:val="auto"/>
                <w:sz w:val="22"/>
                <w:szCs w:val="22"/>
                <w:highlight w:val="none"/>
              </w:rPr>
              <w:t>。</w:t>
            </w:r>
          </w:p>
        </w:tc>
      </w:tr>
      <w:tr w14:paraId="3248E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0" w:type="dxa"/>
            <w:shd w:val="clear" w:color="auto" w:fill="auto"/>
            <w:noWrap w:val="0"/>
            <w:vAlign w:val="center"/>
          </w:tcPr>
          <w:p w14:paraId="1ACC6C09">
            <w:pPr>
              <w:rPr>
                <w:highlight w:val="none"/>
              </w:rPr>
            </w:pPr>
          </w:p>
          <w:p w14:paraId="2169B71E">
            <w:pPr>
              <w:widowControl/>
              <w:spacing w:line="360" w:lineRule="exact"/>
              <w:jc w:val="center"/>
              <w:rPr>
                <w:rFonts w:hint="eastAsia" w:ascii="宋体" w:hAnsi="宋体" w:eastAsia="宋体" w:cs="宋体"/>
                <w:bCs/>
                <w:color w:val="auto"/>
                <w:sz w:val="22"/>
                <w:szCs w:val="22"/>
                <w:highlight w:val="none"/>
                <w:lang w:eastAsia="zh-CN"/>
              </w:rPr>
            </w:pPr>
            <w:r>
              <w:rPr>
                <w:rFonts w:hint="eastAsia" w:ascii="宋体" w:hAnsi="宋体" w:cs="宋体"/>
                <w:bCs/>
                <w:color w:val="auto"/>
                <w:sz w:val="22"/>
                <w:szCs w:val="22"/>
                <w:highlight w:val="none"/>
              </w:rPr>
              <w:t>1</w:t>
            </w:r>
            <w:r>
              <w:rPr>
                <w:rFonts w:hint="eastAsia" w:ascii="宋体" w:hAnsi="宋体" w:cs="宋体"/>
                <w:bCs/>
                <w:color w:val="auto"/>
                <w:sz w:val="22"/>
                <w:szCs w:val="22"/>
                <w:highlight w:val="none"/>
                <w:lang w:val="en-US" w:eastAsia="zh-CN"/>
              </w:rPr>
              <w:t>2</w:t>
            </w:r>
          </w:p>
        </w:tc>
        <w:tc>
          <w:tcPr>
            <w:tcW w:w="1118" w:type="dxa"/>
            <w:noWrap w:val="0"/>
            <w:vAlign w:val="center"/>
          </w:tcPr>
          <w:p w14:paraId="45F73CBE">
            <w:pPr>
              <w:widowControl/>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绝版、网上二手图书采集能力</w:t>
            </w:r>
            <w:r>
              <w:rPr>
                <w:rFonts w:hint="eastAsia" w:ascii="宋体" w:hAnsi="宋体" w:cs="宋体"/>
                <w:bCs/>
                <w:color w:val="auto"/>
                <w:sz w:val="22"/>
                <w:szCs w:val="22"/>
                <w:highlight w:val="none"/>
              </w:rPr>
              <w:br w:type="textWrapping"/>
            </w:r>
            <w:r>
              <w:rPr>
                <w:rFonts w:hint="eastAsia" w:ascii="宋体" w:hAnsi="宋体" w:cs="宋体"/>
                <w:bCs/>
                <w:color w:val="auto"/>
                <w:sz w:val="22"/>
                <w:szCs w:val="22"/>
                <w:highlight w:val="none"/>
              </w:rPr>
              <w:t>（</w:t>
            </w:r>
            <w:r>
              <w:rPr>
                <w:rFonts w:hint="eastAsia" w:ascii="宋体" w:hAnsi="宋体" w:cs="宋体"/>
                <w:bCs/>
                <w:color w:val="auto"/>
                <w:sz w:val="22"/>
                <w:szCs w:val="22"/>
                <w:highlight w:val="none"/>
                <w:lang w:val="en-US" w:eastAsia="zh-CN"/>
              </w:rPr>
              <w:t>2</w:t>
            </w:r>
            <w:r>
              <w:rPr>
                <w:rFonts w:hint="eastAsia" w:ascii="宋体" w:hAnsi="宋体" w:cs="宋体"/>
                <w:bCs/>
                <w:color w:val="auto"/>
                <w:sz w:val="22"/>
                <w:szCs w:val="22"/>
                <w:highlight w:val="none"/>
              </w:rPr>
              <w:t>分）</w:t>
            </w:r>
          </w:p>
        </w:tc>
        <w:tc>
          <w:tcPr>
            <w:tcW w:w="799" w:type="dxa"/>
            <w:noWrap w:val="0"/>
            <w:vAlign w:val="center"/>
          </w:tcPr>
          <w:p w14:paraId="70BD9D8B">
            <w:pPr>
              <w:widowControl/>
              <w:spacing w:line="360" w:lineRule="exact"/>
              <w:jc w:val="center"/>
              <w:rPr>
                <w:rFonts w:hint="eastAsia" w:ascii="宋体" w:hAnsi="宋体" w:eastAsia="宋体" w:cs="宋体"/>
                <w:bCs/>
                <w:color w:val="auto"/>
                <w:sz w:val="22"/>
                <w:szCs w:val="22"/>
                <w:highlight w:val="none"/>
                <w:lang w:eastAsia="zh-CN"/>
              </w:rPr>
            </w:pPr>
            <w:r>
              <w:rPr>
                <w:rFonts w:hint="eastAsia" w:ascii="宋体" w:hAnsi="宋体" w:cs="宋体"/>
                <w:bCs/>
                <w:color w:val="auto"/>
                <w:sz w:val="22"/>
                <w:szCs w:val="22"/>
                <w:highlight w:val="none"/>
              </w:rPr>
              <w:t>0-</w:t>
            </w:r>
            <w:r>
              <w:rPr>
                <w:rFonts w:hint="eastAsia" w:ascii="宋体" w:hAnsi="宋体" w:cs="宋体"/>
                <w:bCs/>
                <w:color w:val="auto"/>
                <w:sz w:val="22"/>
                <w:szCs w:val="22"/>
                <w:highlight w:val="none"/>
                <w:lang w:val="en-US" w:eastAsia="zh-CN"/>
              </w:rPr>
              <w:t>2</w:t>
            </w:r>
          </w:p>
        </w:tc>
        <w:tc>
          <w:tcPr>
            <w:tcW w:w="7084" w:type="dxa"/>
            <w:noWrap w:val="0"/>
            <w:vAlign w:val="center"/>
          </w:tcPr>
          <w:p w14:paraId="41B78EA4">
            <w:pPr>
              <w:widowControl/>
              <w:spacing w:line="360" w:lineRule="exact"/>
              <w:jc w:val="left"/>
              <w:rPr>
                <w:rFonts w:hint="eastAsia" w:ascii="宋体" w:hAnsi="宋体" w:cs="宋体"/>
                <w:bCs/>
                <w:color w:val="auto"/>
                <w:sz w:val="22"/>
                <w:szCs w:val="22"/>
                <w:highlight w:val="none"/>
              </w:rPr>
            </w:pPr>
            <w:r>
              <w:rPr>
                <w:rFonts w:hint="eastAsia" w:ascii="宋体" w:hAnsi="宋体" w:cs="宋体"/>
                <w:bCs/>
                <w:color w:val="auto"/>
                <w:sz w:val="22"/>
                <w:szCs w:val="22"/>
                <w:highlight w:val="none"/>
              </w:rPr>
              <w:t>根据投标人非常规订购服务方案情况综合打分：方案中至少包括将采取何种方式应对图书馆提出的如加急订购、绝版书二手订购等非常态化的订购需求，加急订购能保证多久到馆等。需提供详细的解决方案</w:t>
            </w:r>
            <w:r>
              <w:rPr>
                <w:rFonts w:hint="eastAsia" w:ascii="宋体" w:hAnsi="宋体" w:cs="宋体"/>
                <w:bCs/>
                <w:color w:val="auto"/>
                <w:sz w:val="22"/>
                <w:szCs w:val="22"/>
                <w:highlight w:val="none"/>
                <w:lang w:eastAsia="zh-CN"/>
              </w:rPr>
              <w:t>，</w:t>
            </w:r>
            <w:r>
              <w:rPr>
                <w:rFonts w:hint="eastAsia" w:ascii="宋体" w:hAnsi="宋体" w:cs="宋体"/>
                <w:color w:val="auto"/>
                <w:sz w:val="22"/>
                <w:szCs w:val="22"/>
                <w:highlight w:val="none"/>
                <w:lang w:val="en-US" w:eastAsia="zh-CN"/>
              </w:rPr>
              <w:t>评标委员会综合量化评分</w:t>
            </w:r>
            <w:r>
              <w:rPr>
                <w:rFonts w:hint="eastAsia" w:ascii="宋体" w:hAnsi="宋体" w:cs="宋体"/>
                <w:color w:val="auto"/>
                <w:sz w:val="22"/>
                <w:szCs w:val="22"/>
                <w:highlight w:val="none"/>
              </w:rPr>
              <w:t>。</w:t>
            </w:r>
            <w:r>
              <w:rPr>
                <w:rFonts w:hint="eastAsia" w:ascii="宋体" w:hAnsi="宋体" w:eastAsia="宋体" w:cs="宋体"/>
                <w:color w:val="auto"/>
                <w:sz w:val="22"/>
                <w:szCs w:val="22"/>
                <w:highlight w:val="none"/>
                <w:lang w:val="en-US" w:eastAsia="zh-CN"/>
              </w:rPr>
              <w:t>A档：</w:t>
            </w:r>
            <w:r>
              <w:rPr>
                <w:rFonts w:hint="eastAsia" w:ascii="宋体" w:hAnsi="宋体" w:cs="宋体"/>
                <w:color w:val="auto"/>
                <w:sz w:val="22"/>
                <w:szCs w:val="22"/>
                <w:highlight w:val="none"/>
                <w:lang w:val="en-US" w:eastAsia="zh-CN"/>
              </w:rPr>
              <w:t>2</w:t>
            </w:r>
            <w:r>
              <w:rPr>
                <w:rFonts w:hint="eastAsia" w:ascii="宋体" w:hAnsi="宋体" w:eastAsia="宋体" w:cs="宋体"/>
                <w:color w:val="auto"/>
                <w:sz w:val="22"/>
                <w:szCs w:val="22"/>
                <w:highlight w:val="none"/>
                <w:lang w:val="en-US" w:eastAsia="zh-CN"/>
              </w:rPr>
              <w:t>分；B档：</w:t>
            </w: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lang w:val="en-US" w:eastAsia="zh-CN"/>
              </w:rPr>
              <w:t>分；C档：</w:t>
            </w:r>
            <w:r>
              <w:rPr>
                <w:rFonts w:hint="eastAsia" w:ascii="宋体" w:hAnsi="宋体" w:cs="宋体"/>
                <w:color w:val="auto"/>
                <w:sz w:val="22"/>
                <w:szCs w:val="22"/>
                <w:highlight w:val="none"/>
                <w:lang w:val="en-US" w:eastAsia="zh-CN"/>
              </w:rPr>
              <w:t>0.5</w:t>
            </w:r>
            <w:r>
              <w:rPr>
                <w:rFonts w:hint="eastAsia" w:ascii="宋体" w:hAnsi="宋体" w:eastAsia="宋体" w:cs="宋体"/>
                <w:color w:val="auto"/>
                <w:sz w:val="22"/>
                <w:szCs w:val="22"/>
                <w:highlight w:val="none"/>
                <w:lang w:val="en-US" w:eastAsia="zh-CN"/>
              </w:rPr>
              <w:t>分；</w:t>
            </w:r>
            <w:r>
              <w:rPr>
                <w:rFonts w:hint="eastAsia" w:ascii="宋体" w:hAnsi="宋体" w:cs="宋体"/>
                <w:color w:val="auto"/>
                <w:sz w:val="22"/>
                <w:szCs w:val="22"/>
                <w:highlight w:val="none"/>
                <w:lang w:val="en-US" w:eastAsia="zh-CN"/>
              </w:rPr>
              <w:t>未提供本项的不得分</w:t>
            </w:r>
            <w:r>
              <w:rPr>
                <w:rFonts w:hint="eastAsia" w:ascii="宋体" w:hAnsi="宋体" w:cs="宋体"/>
                <w:color w:val="auto"/>
                <w:sz w:val="22"/>
                <w:szCs w:val="22"/>
                <w:highlight w:val="none"/>
              </w:rPr>
              <w:t>。</w:t>
            </w:r>
          </w:p>
        </w:tc>
      </w:tr>
      <w:tr w14:paraId="5F579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0" w:type="dxa"/>
            <w:shd w:val="clear" w:color="auto" w:fill="auto"/>
            <w:noWrap w:val="0"/>
            <w:vAlign w:val="center"/>
          </w:tcPr>
          <w:p w14:paraId="2440DE8A">
            <w:pPr>
              <w:widowControl/>
              <w:spacing w:line="360" w:lineRule="exact"/>
              <w:jc w:val="center"/>
              <w:rPr>
                <w:rFonts w:hint="eastAsia" w:ascii="宋体" w:hAnsi="宋体" w:eastAsia="宋体" w:cs="宋体"/>
                <w:bCs/>
                <w:color w:val="auto"/>
                <w:kern w:val="2"/>
                <w:sz w:val="22"/>
                <w:szCs w:val="22"/>
                <w:highlight w:val="none"/>
                <w:lang w:val="en-US" w:eastAsia="zh-CN" w:bidi="ar-SA"/>
              </w:rPr>
            </w:pPr>
            <w:r>
              <w:rPr>
                <w:rFonts w:hint="eastAsia" w:ascii="宋体" w:hAnsi="宋体" w:cs="宋体"/>
                <w:bCs/>
                <w:color w:val="auto"/>
                <w:sz w:val="22"/>
                <w:szCs w:val="22"/>
                <w:highlight w:val="none"/>
              </w:rPr>
              <w:t>1</w:t>
            </w:r>
            <w:r>
              <w:rPr>
                <w:rFonts w:hint="eastAsia" w:ascii="宋体" w:hAnsi="宋体" w:cs="宋体"/>
                <w:bCs/>
                <w:color w:val="auto"/>
                <w:sz w:val="22"/>
                <w:szCs w:val="22"/>
                <w:highlight w:val="none"/>
                <w:lang w:val="en-US" w:eastAsia="zh-CN"/>
              </w:rPr>
              <w:t>3</w:t>
            </w:r>
          </w:p>
        </w:tc>
        <w:tc>
          <w:tcPr>
            <w:tcW w:w="1118" w:type="dxa"/>
            <w:noWrap w:val="0"/>
            <w:vAlign w:val="center"/>
          </w:tcPr>
          <w:p w14:paraId="066F5BC9">
            <w:pPr>
              <w:widowControl/>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数据核对</w:t>
            </w:r>
            <w:r>
              <w:rPr>
                <w:rFonts w:hint="eastAsia" w:ascii="宋体" w:hAnsi="宋体" w:cs="宋体"/>
                <w:bCs/>
                <w:color w:val="auto"/>
                <w:sz w:val="22"/>
                <w:szCs w:val="22"/>
                <w:highlight w:val="none"/>
              </w:rPr>
              <w:br w:type="textWrapping"/>
            </w:r>
            <w:r>
              <w:rPr>
                <w:rFonts w:hint="eastAsia" w:ascii="宋体" w:hAnsi="宋体" w:cs="宋体"/>
                <w:bCs/>
                <w:color w:val="auto"/>
                <w:sz w:val="22"/>
                <w:szCs w:val="22"/>
                <w:highlight w:val="none"/>
              </w:rPr>
              <w:t>（3分）</w:t>
            </w:r>
          </w:p>
        </w:tc>
        <w:tc>
          <w:tcPr>
            <w:tcW w:w="799" w:type="dxa"/>
            <w:noWrap w:val="0"/>
            <w:vAlign w:val="center"/>
          </w:tcPr>
          <w:p w14:paraId="0072E8EB">
            <w:pPr>
              <w:widowControl/>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0-3</w:t>
            </w:r>
          </w:p>
        </w:tc>
        <w:tc>
          <w:tcPr>
            <w:tcW w:w="7084" w:type="dxa"/>
            <w:noWrap w:val="0"/>
            <w:vAlign w:val="center"/>
          </w:tcPr>
          <w:p w14:paraId="45912E90">
            <w:pPr>
              <w:widowControl/>
              <w:spacing w:line="360" w:lineRule="exact"/>
              <w:jc w:val="left"/>
              <w:rPr>
                <w:rFonts w:hint="eastAsia" w:ascii="宋体" w:hAnsi="宋体" w:cs="宋体"/>
                <w:bCs/>
                <w:color w:val="auto"/>
                <w:sz w:val="22"/>
                <w:szCs w:val="22"/>
                <w:highlight w:val="none"/>
              </w:rPr>
            </w:pPr>
            <w:r>
              <w:rPr>
                <w:rFonts w:hint="eastAsia" w:ascii="宋体" w:hAnsi="宋体" w:cs="宋体"/>
                <w:bCs/>
                <w:color w:val="auto"/>
                <w:sz w:val="22"/>
                <w:szCs w:val="22"/>
                <w:highlight w:val="none"/>
              </w:rPr>
              <w:t>投标人根据采购人需求，提供的订单反馈、到货统计、结算统计及其他数据信息，完全满足招标文件要求的，得3分，每缺少（或不满足要求的）1项扣1分，扣完3分为止。</w:t>
            </w:r>
          </w:p>
        </w:tc>
      </w:tr>
      <w:tr w14:paraId="69CA9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0" w:type="dxa"/>
            <w:vMerge w:val="restart"/>
            <w:shd w:val="clear" w:color="auto" w:fill="auto"/>
            <w:noWrap w:val="0"/>
            <w:vAlign w:val="center"/>
          </w:tcPr>
          <w:p w14:paraId="3EE9779E">
            <w:pPr>
              <w:widowControl/>
              <w:spacing w:line="360" w:lineRule="exact"/>
              <w:jc w:val="center"/>
              <w:rPr>
                <w:rFonts w:hint="eastAsia" w:ascii="宋体" w:hAnsi="宋体" w:eastAsia="宋体" w:cs="宋体"/>
                <w:bCs/>
                <w:color w:val="auto"/>
                <w:kern w:val="2"/>
                <w:sz w:val="22"/>
                <w:szCs w:val="22"/>
                <w:highlight w:val="none"/>
                <w:lang w:val="en-US" w:eastAsia="zh-CN" w:bidi="ar-SA"/>
              </w:rPr>
            </w:pPr>
            <w:r>
              <w:rPr>
                <w:rFonts w:hint="eastAsia" w:ascii="宋体" w:hAnsi="宋体" w:cs="宋体"/>
                <w:bCs/>
                <w:color w:val="auto"/>
                <w:sz w:val="22"/>
                <w:szCs w:val="22"/>
                <w:highlight w:val="none"/>
              </w:rPr>
              <w:t>1</w:t>
            </w:r>
            <w:r>
              <w:rPr>
                <w:rFonts w:hint="eastAsia" w:ascii="宋体" w:hAnsi="宋体" w:cs="宋体"/>
                <w:bCs/>
                <w:color w:val="auto"/>
                <w:sz w:val="22"/>
                <w:szCs w:val="22"/>
                <w:highlight w:val="none"/>
                <w:lang w:val="en-US" w:eastAsia="zh-CN"/>
              </w:rPr>
              <w:t>4</w:t>
            </w:r>
          </w:p>
        </w:tc>
        <w:tc>
          <w:tcPr>
            <w:tcW w:w="1118" w:type="dxa"/>
            <w:vMerge w:val="restart"/>
            <w:noWrap w:val="0"/>
            <w:vAlign w:val="center"/>
          </w:tcPr>
          <w:p w14:paraId="4CE60CBB">
            <w:pPr>
              <w:widowControl/>
              <w:spacing w:line="360" w:lineRule="exact"/>
              <w:jc w:val="center"/>
              <w:rPr>
                <w:rFonts w:hint="eastAsia" w:ascii="宋体" w:hAnsi="宋体" w:cs="宋体"/>
                <w:b/>
                <w:bCs/>
                <w:color w:val="auto"/>
                <w:sz w:val="22"/>
                <w:szCs w:val="22"/>
                <w:highlight w:val="none"/>
              </w:rPr>
            </w:pPr>
            <w:r>
              <w:rPr>
                <w:rFonts w:hint="eastAsia" w:ascii="宋体" w:hAnsi="宋体" w:cs="宋体"/>
                <w:bCs/>
                <w:color w:val="auto"/>
                <w:sz w:val="22"/>
                <w:szCs w:val="22"/>
                <w:highlight w:val="none"/>
              </w:rPr>
              <w:t>服务团队（5分）</w:t>
            </w:r>
          </w:p>
        </w:tc>
        <w:tc>
          <w:tcPr>
            <w:tcW w:w="799" w:type="dxa"/>
            <w:noWrap w:val="0"/>
            <w:vAlign w:val="center"/>
          </w:tcPr>
          <w:p w14:paraId="6E6B4B87">
            <w:pPr>
              <w:widowControl/>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0-</w:t>
            </w:r>
            <w:r>
              <w:rPr>
                <w:rFonts w:hint="eastAsia" w:ascii="宋体" w:hAnsi="宋体" w:cs="宋体"/>
                <w:bCs/>
                <w:color w:val="auto"/>
                <w:sz w:val="22"/>
                <w:szCs w:val="22"/>
                <w:highlight w:val="none"/>
                <w:lang w:val="en-US" w:eastAsia="zh-CN"/>
              </w:rPr>
              <w:t>2</w:t>
            </w:r>
          </w:p>
        </w:tc>
        <w:tc>
          <w:tcPr>
            <w:tcW w:w="7084" w:type="dxa"/>
            <w:noWrap w:val="0"/>
            <w:vAlign w:val="center"/>
          </w:tcPr>
          <w:p w14:paraId="7B74CF11">
            <w:pPr>
              <w:widowControl/>
              <w:spacing w:line="360" w:lineRule="exact"/>
              <w:rPr>
                <w:rFonts w:hint="eastAsia" w:ascii="宋体" w:hAnsi="宋体" w:cs="宋体"/>
                <w:bCs/>
                <w:color w:val="auto"/>
                <w:sz w:val="22"/>
                <w:szCs w:val="22"/>
                <w:highlight w:val="none"/>
              </w:rPr>
            </w:pPr>
            <w:r>
              <w:rPr>
                <w:rFonts w:hint="eastAsia" w:ascii="宋体" w:hAnsi="宋体" w:cs="宋体"/>
                <w:color w:val="auto"/>
                <w:sz w:val="22"/>
                <w:szCs w:val="22"/>
                <w:highlight w:val="none"/>
              </w:rPr>
              <w:t>根据项目负责人经验、职称、能力（提供相关证书）等</w:t>
            </w:r>
            <w:r>
              <w:rPr>
                <w:rFonts w:hint="eastAsia" w:ascii="宋体" w:hAnsi="宋体" w:cs="宋体"/>
                <w:bCs/>
                <w:color w:val="auto"/>
                <w:sz w:val="22"/>
                <w:szCs w:val="22"/>
                <w:highlight w:val="none"/>
                <w:lang w:eastAsia="zh-CN"/>
              </w:rPr>
              <w:t>，</w:t>
            </w:r>
            <w:r>
              <w:rPr>
                <w:rFonts w:hint="eastAsia" w:ascii="宋体" w:hAnsi="宋体" w:cs="宋体"/>
                <w:color w:val="auto"/>
                <w:sz w:val="22"/>
                <w:szCs w:val="22"/>
                <w:highlight w:val="none"/>
                <w:lang w:val="en-US" w:eastAsia="zh-CN"/>
              </w:rPr>
              <w:t>评标委员会综合量化评分</w:t>
            </w:r>
            <w:r>
              <w:rPr>
                <w:rFonts w:hint="eastAsia" w:ascii="宋体" w:hAnsi="宋体" w:cs="宋体"/>
                <w:color w:val="auto"/>
                <w:sz w:val="22"/>
                <w:szCs w:val="22"/>
                <w:highlight w:val="none"/>
              </w:rPr>
              <w:t>。</w:t>
            </w:r>
            <w:r>
              <w:rPr>
                <w:rFonts w:hint="eastAsia" w:ascii="宋体" w:hAnsi="宋体" w:eastAsia="宋体" w:cs="宋体"/>
                <w:color w:val="auto"/>
                <w:sz w:val="22"/>
                <w:szCs w:val="22"/>
                <w:highlight w:val="none"/>
                <w:lang w:val="en-US" w:eastAsia="zh-CN"/>
              </w:rPr>
              <w:t>A档：</w:t>
            </w:r>
            <w:r>
              <w:rPr>
                <w:rFonts w:hint="eastAsia" w:ascii="宋体" w:hAnsi="宋体" w:cs="宋体"/>
                <w:color w:val="auto"/>
                <w:sz w:val="22"/>
                <w:szCs w:val="22"/>
                <w:highlight w:val="none"/>
                <w:lang w:val="en-US" w:eastAsia="zh-CN"/>
              </w:rPr>
              <w:t>2</w:t>
            </w:r>
            <w:r>
              <w:rPr>
                <w:rFonts w:hint="eastAsia" w:ascii="宋体" w:hAnsi="宋体" w:eastAsia="宋体" w:cs="宋体"/>
                <w:color w:val="auto"/>
                <w:sz w:val="22"/>
                <w:szCs w:val="22"/>
                <w:highlight w:val="none"/>
                <w:lang w:val="en-US" w:eastAsia="zh-CN"/>
              </w:rPr>
              <w:t>分；B档：1分；C档：0.5分；</w:t>
            </w:r>
            <w:r>
              <w:rPr>
                <w:rFonts w:hint="eastAsia" w:ascii="宋体" w:hAnsi="宋体" w:cs="宋体"/>
                <w:color w:val="auto"/>
                <w:sz w:val="22"/>
                <w:szCs w:val="22"/>
                <w:highlight w:val="none"/>
                <w:lang w:val="en-US" w:eastAsia="zh-CN"/>
              </w:rPr>
              <w:t>未提供本项的不得分</w:t>
            </w:r>
            <w:r>
              <w:rPr>
                <w:rFonts w:hint="eastAsia" w:ascii="宋体" w:hAnsi="宋体" w:cs="宋体"/>
                <w:color w:val="auto"/>
                <w:sz w:val="22"/>
                <w:szCs w:val="22"/>
                <w:highlight w:val="none"/>
              </w:rPr>
              <w:t>。</w:t>
            </w:r>
          </w:p>
        </w:tc>
      </w:tr>
      <w:tr w14:paraId="15546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0" w:type="dxa"/>
            <w:vMerge w:val="continue"/>
            <w:shd w:val="clear" w:color="auto" w:fill="auto"/>
            <w:noWrap w:val="0"/>
            <w:vAlign w:val="center"/>
          </w:tcPr>
          <w:p w14:paraId="68021BBE">
            <w:pPr>
              <w:widowControl/>
              <w:spacing w:line="360" w:lineRule="exact"/>
              <w:jc w:val="center"/>
              <w:rPr>
                <w:rFonts w:hint="eastAsia" w:ascii="宋体" w:hAnsi="宋体" w:cs="宋体"/>
                <w:bCs/>
                <w:color w:val="auto"/>
                <w:sz w:val="22"/>
                <w:szCs w:val="22"/>
                <w:highlight w:val="none"/>
              </w:rPr>
            </w:pPr>
          </w:p>
        </w:tc>
        <w:tc>
          <w:tcPr>
            <w:tcW w:w="1118" w:type="dxa"/>
            <w:vMerge w:val="continue"/>
            <w:noWrap w:val="0"/>
            <w:vAlign w:val="center"/>
          </w:tcPr>
          <w:p w14:paraId="5D2E88FB">
            <w:pPr>
              <w:widowControl/>
              <w:spacing w:line="360" w:lineRule="exact"/>
              <w:jc w:val="center"/>
              <w:rPr>
                <w:rFonts w:hint="eastAsia" w:ascii="宋体" w:hAnsi="宋体" w:cs="宋体"/>
                <w:bCs/>
                <w:color w:val="auto"/>
                <w:sz w:val="22"/>
                <w:szCs w:val="22"/>
                <w:highlight w:val="none"/>
              </w:rPr>
            </w:pPr>
          </w:p>
        </w:tc>
        <w:tc>
          <w:tcPr>
            <w:tcW w:w="799" w:type="dxa"/>
            <w:noWrap w:val="0"/>
            <w:vAlign w:val="center"/>
          </w:tcPr>
          <w:p w14:paraId="4654CC48">
            <w:pPr>
              <w:widowControl/>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0-3</w:t>
            </w:r>
          </w:p>
        </w:tc>
        <w:tc>
          <w:tcPr>
            <w:tcW w:w="7084" w:type="dxa"/>
            <w:noWrap w:val="0"/>
            <w:vAlign w:val="center"/>
          </w:tcPr>
          <w:p w14:paraId="188F54D5">
            <w:pPr>
              <w:widowControl/>
              <w:spacing w:line="360" w:lineRule="exac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rPr>
              <w:t>根据投标人提供的本项目服务人员配置方案情况综合打分：方案中至少包括将安排怎样的客服团队为我馆进行服务，将采取何种方式满足我馆对快速响应的诉求。提供工作团队人员构成及具体配置方案</w:t>
            </w:r>
            <w:r>
              <w:rPr>
                <w:rFonts w:hint="eastAsia" w:ascii="宋体" w:hAnsi="宋体" w:cs="宋体"/>
                <w:bCs/>
                <w:color w:val="auto"/>
                <w:sz w:val="22"/>
                <w:szCs w:val="22"/>
                <w:highlight w:val="none"/>
                <w:lang w:eastAsia="zh-CN"/>
              </w:rPr>
              <w:t>，</w:t>
            </w:r>
            <w:r>
              <w:rPr>
                <w:rFonts w:hint="eastAsia" w:ascii="宋体" w:hAnsi="宋体" w:cs="宋体"/>
                <w:color w:val="auto"/>
                <w:sz w:val="22"/>
                <w:szCs w:val="22"/>
                <w:highlight w:val="none"/>
                <w:lang w:val="en-US" w:eastAsia="zh-CN"/>
              </w:rPr>
              <w:t>评标委员会综合量化评分</w:t>
            </w:r>
            <w:r>
              <w:rPr>
                <w:rFonts w:hint="eastAsia" w:ascii="宋体" w:hAnsi="宋体" w:cs="宋体"/>
                <w:color w:val="auto"/>
                <w:sz w:val="22"/>
                <w:szCs w:val="22"/>
                <w:highlight w:val="none"/>
              </w:rPr>
              <w:t>。</w:t>
            </w:r>
            <w:r>
              <w:rPr>
                <w:rFonts w:hint="eastAsia" w:ascii="宋体" w:hAnsi="宋体" w:eastAsia="宋体" w:cs="宋体"/>
                <w:color w:val="auto"/>
                <w:sz w:val="22"/>
                <w:szCs w:val="22"/>
                <w:highlight w:val="none"/>
                <w:lang w:val="en-US" w:eastAsia="zh-CN"/>
              </w:rPr>
              <w:t>A档：</w:t>
            </w: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lang w:val="en-US" w:eastAsia="zh-CN"/>
              </w:rPr>
              <w:t>分；B档：2分；C档：1分；</w:t>
            </w:r>
            <w:r>
              <w:rPr>
                <w:rFonts w:hint="eastAsia" w:ascii="宋体" w:hAnsi="宋体" w:cs="宋体"/>
                <w:color w:val="auto"/>
                <w:sz w:val="22"/>
                <w:szCs w:val="22"/>
                <w:highlight w:val="none"/>
                <w:lang w:val="en-US" w:eastAsia="zh-CN"/>
              </w:rPr>
              <w:t>未提供本项的不得分</w:t>
            </w:r>
            <w:r>
              <w:rPr>
                <w:rFonts w:hint="eastAsia" w:ascii="宋体" w:hAnsi="宋体" w:cs="宋体"/>
                <w:color w:val="auto"/>
                <w:sz w:val="22"/>
                <w:szCs w:val="22"/>
                <w:highlight w:val="none"/>
              </w:rPr>
              <w:t>。</w:t>
            </w:r>
          </w:p>
        </w:tc>
      </w:tr>
      <w:tr w14:paraId="5DE28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0" w:type="dxa"/>
            <w:shd w:val="clear" w:color="auto" w:fill="auto"/>
            <w:noWrap w:val="0"/>
            <w:vAlign w:val="center"/>
          </w:tcPr>
          <w:p w14:paraId="31F00D21">
            <w:pPr>
              <w:widowControl/>
              <w:spacing w:line="360" w:lineRule="exact"/>
              <w:jc w:val="center"/>
              <w:rPr>
                <w:rFonts w:hint="eastAsia" w:ascii="宋体" w:hAnsi="宋体" w:eastAsia="宋体" w:cs="宋体"/>
                <w:bCs/>
                <w:color w:val="auto"/>
                <w:kern w:val="2"/>
                <w:sz w:val="22"/>
                <w:szCs w:val="22"/>
                <w:highlight w:val="none"/>
                <w:lang w:val="en-US" w:eastAsia="zh-CN" w:bidi="ar-SA"/>
              </w:rPr>
            </w:pPr>
            <w:r>
              <w:rPr>
                <w:rFonts w:hint="eastAsia" w:ascii="宋体" w:hAnsi="宋体" w:cs="宋体"/>
                <w:bCs/>
                <w:color w:val="auto"/>
                <w:sz w:val="22"/>
                <w:szCs w:val="22"/>
                <w:highlight w:val="none"/>
                <w:lang w:val="en-US" w:eastAsia="zh-CN"/>
              </w:rPr>
              <w:t>15</w:t>
            </w:r>
          </w:p>
        </w:tc>
        <w:tc>
          <w:tcPr>
            <w:tcW w:w="1118" w:type="dxa"/>
            <w:noWrap w:val="0"/>
            <w:vAlign w:val="center"/>
          </w:tcPr>
          <w:p w14:paraId="715F9BA4">
            <w:pPr>
              <w:widowControl/>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本地化服务（</w:t>
            </w:r>
            <w:r>
              <w:rPr>
                <w:rFonts w:hint="eastAsia" w:ascii="宋体" w:hAnsi="宋体" w:cs="宋体"/>
                <w:bCs/>
                <w:color w:val="auto"/>
                <w:sz w:val="22"/>
                <w:szCs w:val="22"/>
                <w:highlight w:val="none"/>
                <w:lang w:val="en-US" w:eastAsia="zh-CN"/>
              </w:rPr>
              <w:t>2</w:t>
            </w:r>
            <w:r>
              <w:rPr>
                <w:rFonts w:hint="eastAsia" w:ascii="宋体" w:hAnsi="宋体" w:cs="宋体"/>
                <w:bCs/>
                <w:color w:val="auto"/>
                <w:sz w:val="22"/>
                <w:szCs w:val="22"/>
                <w:highlight w:val="none"/>
              </w:rPr>
              <w:t>分）</w:t>
            </w:r>
          </w:p>
        </w:tc>
        <w:tc>
          <w:tcPr>
            <w:tcW w:w="799" w:type="dxa"/>
            <w:noWrap w:val="0"/>
            <w:vAlign w:val="center"/>
          </w:tcPr>
          <w:p w14:paraId="70618F3D">
            <w:pPr>
              <w:widowControl/>
              <w:spacing w:line="360" w:lineRule="exact"/>
              <w:jc w:val="center"/>
              <w:rPr>
                <w:rFonts w:hint="eastAsia" w:ascii="宋体" w:hAnsi="宋体" w:eastAsia="宋体" w:cs="宋体"/>
                <w:bCs/>
                <w:color w:val="auto"/>
                <w:sz w:val="22"/>
                <w:szCs w:val="22"/>
                <w:highlight w:val="none"/>
                <w:lang w:eastAsia="zh-CN"/>
              </w:rPr>
            </w:pPr>
            <w:r>
              <w:rPr>
                <w:rFonts w:hint="eastAsia" w:ascii="宋体" w:hAnsi="宋体" w:cs="宋体"/>
                <w:bCs/>
                <w:color w:val="auto"/>
                <w:sz w:val="22"/>
                <w:szCs w:val="22"/>
                <w:highlight w:val="none"/>
              </w:rPr>
              <w:t>0-</w:t>
            </w:r>
            <w:r>
              <w:rPr>
                <w:rFonts w:hint="eastAsia" w:ascii="宋体" w:hAnsi="宋体" w:cs="宋体"/>
                <w:bCs/>
                <w:color w:val="auto"/>
                <w:sz w:val="22"/>
                <w:szCs w:val="22"/>
                <w:highlight w:val="none"/>
                <w:lang w:val="en-US" w:eastAsia="zh-CN"/>
              </w:rPr>
              <w:t>2</w:t>
            </w:r>
          </w:p>
        </w:tc>
        <w:tc>
          <w:tcPr>
            <w:tcW w:w="7084" w:type="dxa"/>
            <w:noWrap w:val="0"/>
            <w:vAlign w:val="center"/>
          </w:tcPr>
          <w:p w14:paraId="3AB8588C">
            <w:pPr>
              <w:spacing w:line="360" w:lineRule="exact"/>
              <w:jc w:val="left"/>
              <w:rPr>
                <w:color w:val="auto"/>
                <w:highlight w:val="none"/>
              </w:rPr>
            </w:pPr>
            <w:r>
              <w:rPr>
                <w:rFonts w:hint="eastAsia" w:ascii="宋体" w:hAnsi="宋体" w:cs="宋体"/>
                <w:color w:val="auto"/>
                <w:sz w:val="22"/>
                <w:szCs w:val="22"/>
                <w:highlight w:val="none"/>
              </w:rPr>
              <w:t>根据供应商本地化服务能力</w:t>
            </w:r>
            <w:r>
              <w:rPr>
                <w:rFonts w:hint="eastAsia" w:ascii="宋体" w:hAnsi="宋体" w:cs="宋体"/>
                <w:color w:val="auto"/>
                <w:sz w:val="22"/>
                <w:szCs w:val="22"/>
                <w:highlight w:val="none"/>
                <w:lang w:val="en-US" w:eastAsia="zh-CN"/>
              </w:rPr>
              <w:t>是否</w:t>
            </w:r>
            <w:r>
              <w:rPr>
                <w:rFonts w:hint="eastAsia" w:ascii="宋体" w:hAnsi="宋体" w:cs="宋体"/>
                <w:color w:val="auto"/>
                <w:sz w:val="22"/>
                <w:szCs w:val="22"/>
                <w:highlight w:val="none"/>
              </w:rPr>
              <w:t>贴合采购人需求</w:t>
            </w:r>
            <w:r>
              <w:rPr>
                <w:rFonts w:hint="eastAsia" w:ascii="宋体" w:hAnsi="宋体" w:cs="宋体"/>
                <w:bCs/>
                <w:color w:val="auto"/>
                <w:sz w:val="22"/>
                <w:szCs w:val="22"/>
                <w:highlight w:val="none"/>
                <w:lang w:eastAsia="zh-CN"/>
              </w:rPr>
              <w:t>，</w:t>
            </w:r>
            <w:r>
              <w:rPr>
                <w:rFonts w:hint="eastAsia" w:ascii="宋体" w:hAnsi="宋体" w:cs="宋体"/>
                <w:color w:val="auto"/>
                <w:sz w:val="22"/>
                <w:szCs w:val="22"/>
                <w:highlight w:val="none"/>
                <w:lang w:val="en-US" w:eastAsia="zh-CN"/>
              </w:rPr>
              <w:t>评标委员会综合量化评分</w:t>
            </w:r>
            <w:r>
              <w:rPr>
                <w:rFonts w:hint="eastAsia" w:ascii="宋体" w:hAnsi="宋体" w:cs="宋体"/>
                <w:color w:val="auto"/>
                <w:sz w:val="22"/>
                <w:szCs w:val="22"/>
                <w:highlight w:val="none"/>
              </w:rPr>
              <w:t>。</w:t>
            </w:r>
            <w:r>
              <w:rPr>
                <w:rFonts w:hint="eastAsia" w:ascii="宋体" w:hAnsi="宋体" w:eastAsia="宋体" w:cs="宋体"/>
                <w:color w:val="auto"/>
                <w:sz w:val="22"/>
                <w:szCs w:val="22"/>
                <w:highlight w:val="none"/>
                <w:lang w:val="en-US" w:eastAsia="zh-CN"/>
              </w:rPr>
              <w:t>A档：</w:t>
            </w:r>
            <w:r>
              <w:rPr>
                <w:rFonts w:hint="eastAsia" w:ascii="宋体" w:hAnsi="宋体" w:cs="宋体"/>
                <w:color w:val="auto"/>
                <w:sz w:val="22"/>
                <w:szCs w:val="22"/>
                <w:highlight w:val="none"/>
                <w:lang w:val="en-US" w:eastAsia="zh-CN"/>
              </w:rPr>
              <w:t>2</w:t>
            </w:r>
            <w:r>
              <w:rPr>
                <w:rFonts w:hint="eastAsia" w:ascii="宋体" w:hAnsi="宋体" w:eastAsia="宋体" w:cs="宋体"/>
                <w:color w:val="auto"/>
                <w:sz w:val="22"/>
                <w:szCs w:val="22"/>
                <w:highlight w:val="none"/>
                <w:lang w:val="en-US" w:eastAsia="zh-CN"/>
              </w:rPr>
              <w:t>分；B档：</w:t>
            </w: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lang w:val="en-US" w:eastAsia="zh-CN"/>
              </w:rPr>
              <w:t>分；C档：</w:t>
            </w:r>
            <w:r>
              <w:rPr>
                <w:rFonts w:hint="eastAsia" w:ascii="宋体" w:hAnsi="宋体" w:cs="宋体"/>
                <w:color w:val="auto"/>
                <w:sz w:val="22"/>
                <w:szCs w:val="22"/>
                <w:highlight w:val="none"/>
                <w:lang w:val="en-US" w:eastAsia="zh-CN"/>
              </w:rPr>
              <w:t>0.5</w:t>
            </w:r>
            <w:r>
              <w:rPr>
                <w:rFonts w:hint="eastAsia" w:ascii="宋体" w:hAnsi="宋体" w:eastAsia="宋体" w:cs="宋体"/>
                <w:color w:val="auto"/>
                <w:sz w:val="22"/>
                <w:szCs w:val="22"/>
                <w:highlight w:val="none"/>
                <w:lang w:val="en-US" w:eastAsia="zh-CN"/>
              </w:rPr>
              <w:t>分；</w:t>
            </w:r>
            <w:r>
              <w:rPr>
                <w:rFonts w:hint="eastAsia" w:ascii="宋体" w:hAnsi="宋体" w:cs="宋体"/>
                <w:color w:val="auto"/>
                <w:sz w:val="22"/>
                <w:szCs w:val="22"/>
                <w:highlight w:val="none"/>
                <w:lang w:val="en-US" w:eastAsia="zh-CN"/>
              </w:rPr>
              <w:t>未提供本项的不得分</w:t>
            </w:r>
            <w:r>
              <w:rPr>
                <w:rFonts w:hint="eastAsia" w:ascii="宋体" w:hAnsi="宋体" w:cs="宋体"/>
                <w:color w:val="auto"/>
                <w:sz w:val="22"/>
                <w:szCs w:val="22"/>
                <w:highlight w:val="none"/>
              </w:rPr>
              <w:t>。</w:t>
            </w:r>
          </w:p>
        </w:tc>
      </w:tr>
      <w:tr w14:paraId="69E28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0" w:type="dxa"/>
            <w:noWrap w:val="0"/>
            <w:vAlign w:val="center"/>
          </w:tcPr>
          <w:p w14:paraId="4845089C">
            <w:pPr>
              <w:widowControl/>
              <w:spacing w:line="360" w:lineRule="exact"/>
              <w:jc w:val="center"/>
              <w:rPr>
                <w:rFonts w:hint="default" w:ascii="宋体" w:hAnsi="宋体" w:eastAsia="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16</w:t>
            </w:r>
          </w:p>
        </w:tc>
        <w:tc>
          <w:tcPr>
            <w:tcW w:w="1118" w:type="dxa"/>
            <w:noWrap w:val="0"/>
            <w:vAlign w:val="center"/>
          </w:tcPr>
          <w:p w14:paraId="0C29E7DA">
            <w:pPr>
              <w:widowControl/>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特色服务（</w:t>
            </w:r>
            <w:r>
              <w:rPr>
                <w:rFonts w:hint="eastAsia" w:ascii="宋体" w:hAnsi="宋体" w:cs="宋体"/>
                <w:bCs/>
                <w:color w:val="auto"/>
                <w:sz w:val="22"/>
                <w:szCs w:val="22"/>
                <w:highlight w:val="none"/>
                <w:lang w:val="en-US" w:eastAsia="zh-CN"/>
              </w:rPr>
              <w:t>3</w:t>
            </w:r>
            <w:r>
              <w:rPr>
                <w:rFonts w:hint="eastAsia" w:ascii="宋体" w:hAnsi="宋体" w:cs="宋体"/>
                <w:bCs/>
                <w:color w:val="auto"/>
                <w:sz w:val="22"/>
                <w:szCs w:val="22"/>
                <w:highlight w:val="none"/>
              </w:rPr>
              <w:t>分）</w:t>
            </w:r>
          </w:p>
        </w:tc>
        <w:tc>
          <w:tcPr>
            <w:tcW w:w="799" w:type="dxa"/>
            <w:noWrap w:val="0"/>
            <w:vAlign w:val="center"/>
          </w:tcPr>
          <w:p w14:paraId="3BD693A7">
            <w:pPr>
              <w:widowControl/>
              <w:spacing w:line="360" w:lineRule="exact"/>
              <w:jc w:val="center"/>
              <w:rPr>
                <w:rFonts w:hint="eastAsia" w:ascii="宋体" w:hAnsi="宋体" w:eastAsia="宋体" w:cs="宋体"/>
                <w:bCs/>
                <w:color w:val="auto"/>
                <w:sz w:val="22"/>
                <w:szCs w:val="22"/>
                <w:highlight w:val="none"/>
                <w:lang w:eastAsia="zh-CN"/>
              </w:rPr>
            </w:pPr>
            <w:r>
              <w:rPr>
                <w:rFonts w:hint="eastAsia" w:ascii="宋体" w:hAnsi="宋体" w:cs="宋体"/>
                <w:bCs/>
                <w:color w:val="auto"/>
                <w:sz w:val="22"/>
                <w:szCs w:val="22"/>
                <w:highlight w:val="none"/>
              </w:rPr>
              <w:t>0-</w:t>
            </w:r>
            <w:r>
              <w:rPr>
                <w:rFonts w:hint="eastAsia" w:ascii="宋体" w:hAnsi="宋体" w:cs="宋体"/>
                <w:bCs/>
                <w:color w:val="auto"/>
                <w:sz w:val="22"/>
                <w:szCs w:val="22"/>
                <w:highlight w:val="none"/>
                <w:lang w:val="en-US" w:eastAsia="zh-CN"/>
              </w:rPr>
              <w:t>3</w:t>
            </w:r>
          </w:p>
        </w:tc>
        <w:tc>
          <w:tcPr>
            <w:tcW w:w="7084" w:type="dxa"/>
            <w:noWrap w:val="0"/>
            <w:vAlign w:val="center"/>
          </w:tcPr>
          <w:p w14:paraId="020A1CB2">
            <w:pPr>
              <w:widowControl/>
              <w:spacing w:line="360" w:lineRule="exact"/>
              <w:rPr>
                <w:rFonts w:hint="eastAsia" w:ascii="宋体" w:hAnsi="宋体" w:cs="宋体"/>
                <w:bCs/>
                <w:color w:val="auto"/>
                <w:sz w:val="22"/>
                <w:szCs w:val="22"/>
                <w:highlight w:val="none"/>
              </w:rPr>
            </w:pPr>
            <w:r>
              <w:rPr>
                <w:rFonts w:hint="eastAsia" w:ascii="宋体" w:hAnsi="宋体" w:cs="宋体"/>
                <w:bCs/>
                <w:color w:val="auto"/>
                <w:sz w:val="22"/>
                <w:szCs w:val="22"/>
                <w:highlight w:val="none"/>
              </w:rPr>
              <w:t>在招标文件要求的服务条款以外</w:t>
            </w:r>
            <w:r>
              <w:rPr>
                <w:rFonts w:hint="eastAsia" w:ascii="宋体" w:hAnsi="宋体" w:cs="宋体"/>
                <w:bCs/>
                <w:color w:val="auto"/>
                <w:sz w:val="22"/>
                <w:szCs w:val="22"/>
                <w:highlight w:val="none"/>
                <w:lang w:eastAsia="zh-CN"/>
              </w:rPr>
              <w:t>提供其他</w:t>
            </w:r>
            <w:r>
              <w:rPr>
                <w:rFonts w:hint="eastAsia" w:ascii="宋体" w:hAnsi="宋体" w:cs="宋体"/>
                <w:bCs/>
                <w:color w:val="auto"/>
                <w:sz w:val="22"/>
                <w:szCs w:val="22"/>
                <w:highlight w:val="none"/>
              </w:rPr>
              <w:t>实质性特色服务方案或优惠措施等（如：每年无偿提供邀请专家学者举办讲座服务等实质性让利活动）的，每提供一项得</w:t>
            </w:r>
            <w:r>
              <w:rPr>
                <w:rFonts w:hint="eastAsia" w:ascii="宋体" w:hAnsi="宋体" w:cs="宋体"/>
                <w:bCs/>
                <w:color w:val="auto"/>
                <w:sz w:val="22"/>
                <w:szCs w:val="22"/>
                <w:highlight w:val="none"/>
                <w:lang w:val="en-US" w:eastAsia="zh-CN"/>
              </w:rPr>
              <w:t>0.5</w:t>
            </w:r>
            <w:r>
              <w:rPr>
                <w:rFonts w:hint="eastAsia" w:ascii="宋体" w:hAnsi="宋体" w:cs="宋体"/>
                <w:bCs/>
                <w:color w:val="auto"/>
                <w:sz w:val="22"/>
                <w:szCs w:val="22"/>
                <w:highlight w:val="none"/>
              </w:rPr>
              <w:t>分，最高得</w:t>
            </w:r>
            <w:r>
              <w:rPr>
                <w:rFonts w:hint="eastAsia" w:ascii="宋体" w:hAnsi="宋体" w:cs="宋体"/>
                <w:bCs/>
                <w:color w:val="auto"/>
                <w:sz w:val="22"/>
                <w:szCs w:val="22"/>
                <w:highlight w:val="none"/>
                <w:lang w:val="en-US" w:eastAsia="zh-CN"/>
              </w:rPr>
              <w:t>3</w:t>
            </w:r>
            <w:r>
              <w:rPr>
                <w:rFonts w:hint="eastAsia" w:ascii="宋体" w:hAnsi="宋体" w:cs="宋体"/>
                <w:bCs/>
                <w:color w:val="auto"/>
                <w:sz w:val="22"/>
                <w:szCs w:val="22"/>
                <w:highlight w:val="none"/>
              </w:rPr>
              <w:t>分，提供相关承诺，否则不得分。</w:t>
            </w:r>
          </w:p>
        </w:tc>
      </w:tr>
      <w:tr w14:paraId="73CCC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0" w:type="dxa"/>
            <w:noWrap w:val="0"/>
            <w:vAlign w:val="center"/>
          </w:tcPr>
          <w:p w14:paraId="1AEFA775">
            <w:pPr>
              <w:widowControl/>
              <w:spacing w:line="360" w:lineRule="exact"/>
              <w:jc w:val="center"/>
              <w:rPr>
                <w:rFonts w:hint="default" w:ascii="宋体" w:hAnsi="宋体" w:eastAsia="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17</w:t>
            </w:r>
          </w:p>
        </w:tc>
        <w:tc>
          <w:tcPr>
            <w:tcW w:w="1118" w:type="dxa"/>
            <w:shd w:val="clear" w:color="auto" w:fill="auto"/>
            <w:noWrap w:val="0"/>
            <w:vAlign w:val="center"/>
          </w:tcPr>
          <w:p w14:paraId="26ABB443">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节能环保</w:t>
            </w:r>
            <w:r>
              <w:rPr>
                <w:rFonts w:hint="eastAsia" w:ascii="宋体" w:hAnsi="宋体" w:cs="宋体"/>
                <w:bCs/>
                <w:color w:val="auto"/>
                <w:sz w:val="22"/>
                <w:szCs w:val="22"/>
                <w:highlight w:val="none"/>
              </w:rPr>
              <w:t>（</w:t>
            </w:r>
            <w:r>
              <w:rPr>
                <w:rFonts w:hint="eastAsia" w:ascii="宋体" w:hAnsi="宋体" w:cs="宋体"/>
                <w:bCs/>
                <w:color w:val="auto"/>
                <w:sz w:val="22"/>
                <w:szCs w:val="22"/>
                <w:highlight w:val="none"/>
                <w:lang w:val="en-US" w:eastAsia="zh-CN"/>
              </w:rPr>
              <w:t>1</w:t>
            </w:r>
            <w:r>
              <w:rPr>
                <w:rFonts w:hint="eastAsia" w:ascii="宋体" w:hAnsi="宋体" w:cs="宋体"/>
                <w:bCs/>
                <w:color w:val="auto"/>
                <w:sz w:val="22"/>
                <w:szCs w:val="22"/>
                <w:highlight w:val="none"/>
              </w:rPr>
              <w:t>分）</w:t>
            </w:r>
          </w:p>
          <w:p w14:paraId="1035B543">
            <w:pPr>
              <w:pStyle w:val="28"/>
              <w:rPr>
                <w:rFonts w:hint="eastAsia"/>
                <w:color w:val="auto"/>
                <w:highlight w:val="none"/>
                <w:lang w:val="en-US" w:eastAsia="zh-CN"/>
              </w:rPr>
            </w:pPr>
          </w:p>
        </w:tc>
        <w:tc>
          <w:tcPr>
            <w:tcW w:w="799" w:type="dxa"/>
            <w:shd w:val="clear" w:color="auto" w:fill="auto"/>
            <w:noWrap w:val="0"/>
            <w:vAlign w:val="center"/>
          </w:tcPr>
          <w:p w14:paraId="6D5FB243">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lang w:val="en-US" w:eastAsia="zh-CN"/>
              </w:rPr>
              <w:t>0-1</w:t>
            </w:r>
          </w:p>
        </w:tc>
        <w:tc>
          <w:tcPr>
            <w:tcW w:w="7084" w:type="dxa"/>
            <w:shd w:val="clear" w:color="auto" w:fill="auto"/>
            <w:noWrap w:val="0"/>
            <w:vAlign w:val="center"/>
          </w:tcPr>
          <w:p w14:paraId="426281FE">
            <w:pPr>
              <w:spacing w:line="360" w:lineRule="exact"/>
              <w:rPr>
                <w:rFonts w:ascii="宋体" w:hAnsi="宋体" w:cs="宋体"/>
                <w:color w:val="auto"/>
                <w:sz w:val="22"/>
                <w:szCs w:val="22"/>
                <w:highlight w:val="none"/>
              </w:rPr>
            </w:pPr>
            <w:r>
              <w:rPr>
                <w:rFonts w:hint="eastAsia" w:ascii="宋体" w:hAnsi="宋体" w:cs="宋体"/>
                <w:color w:val="auto"/>
                <w:sz w:val="22"/>
                <w:szCs w:val="22"/>
                <w:highlight w:val="none"/>
              </w:rPr>
              <w:t>1.所投产品属于政府采购品目清单范围且提供国家确定的认证机构出具的处于有效期之内的节能产品认证证书或“投标产品在‘中国政府采购网’上节能产品查询截图的，得</w:t>
            </w:r>
            <w:r>
              <w:rPr>
                <w:rFonts w:hint="eastAsia" w:ascii="宋体" w:hAnsi="宋体" w:cs="宋体"/>
                <w:color w:val="auto"/>
                <w:sz w:val="22"/>
                <w:szCs w:val="22"/>
                <w:highlight w:val="none"/>
                <w:lang w:val="en-US" w:eastAsia="zh-CN"/>
              </w:rPr>
              <w:t>0.5</w:t>
            </w:r>
            <w:r>
              <w:rPr>
                <w:rFonts w:hint="eastAsia" w:ascii="宋体" w:hAnsi="宋体" w:cs="宋体"/>
                <w:color w:val="auto"/>
                <w:sz w:val="22"/>
                <w:szCs w:val="22"/>
                <w:highlight w:val="none"/>
              </w:rPr>
              <w:t>分（投标产品属于节能产品政府采购品目清单中强制采购的除外）；</w:t>
            </w:r>
          </w:p>
          <w:p w14:paraId="650412F0">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rPr>
              <w:t>2.所投产品属于政府采购品目清单范围且提供国家确定的认证机构出具的处于有效期之内的环境标志产品认证证书或“投标产品在‘中国政府采购网’上环境标志产品查询截图的，得</w:t>
            </w:r>
            <w:r>
              <w:rPr>
                <w:rFonts w:hint="eastAsia" w:ascii="宋体" w:hAnsi="宋体" w:cs="宋体"/>
                <w:color w:val="auto"/>
                <w:sz w:val="22"/>
                <w:szCs w:val="22"/>
                <w:highlight w:val="none"/>
                <w:lang w:val="en-US" w:eastAsia="zh-CN"/>
              </w:rPr>
              <w:t>0.5</w:t>
            </w:r>
            <w:r>
              <w:rPr>
                <w:rFonts w:hint="eastAsia" w:ascii="宋体" w:hAnsi="宋体" w:cs="宋体"/>
                <w:color w:val="auto"/>
                <w:sz w:val="22"/>
                <w:szCs w:val="22"/>
                <w:highlight w:val="none"/>
              </w:rPr>
              <w:t>分。</w:t>
            </w:r>
          </w:p>
        </w:tc>
      </w:tr>
    </w:tbl>
    <w:p w14:paraId="0E6E1BAE">
      <w:pPr>
        <w:spacing w:line="400" w:lineRule="exact"/>
        <w:rPr>
          <w:rFonts w:ascii="宋体" w:hAnsi="宋体" w:cs="宋体"/>
          <w:color w:val="auto"/>
          <w:sz w:val="22"/>
          <w:highlight w:val="none"/>
        </w:rPr>
      </w:pPr>
      <w:r>
        <w:rPr>
          <w:rFonts w:hint="eastAsia" w:ascii="宋体" w:hAnsi="宋体" w:cs="宋体"/>
          <w:b/>
          <w:bCs/>
          <w:color w:val="auto"/>
          <w:sz w:val="22"/>
          <w:szCs w:val="22"/>
          <w:highlight w:val="none"/>
        </w:rPr>
        <w:t>注：</w:t>
      </w:r>
      <w:r>
        <w:rPr>
          <w:rFonts w:hint="eastAsia" w:ascii="新宋体" w:hAnsi="新宋体" w:eastAsia="新宋体"/>
          <w:color w:val="auto"/>
          <w:sz w:val="22"/>
          <w:szCs w:val="22"/>
          <w:highlight w:val="none"/>
        </w:rPr>
        <w:t>以上评分标准中，A档一般以该分项方案/措施的表述详尽、科学、操作性强、可信度</w:t>
      </w:r>
      <w:r>
        <w:rPr>
          <w:rFonts w:hint="eastAsia" w:ascii="新宋体" w:hAnsi="新宋体" w:eastAsia="新宋体"/>
          <w:color w:val="auto"/>
          <w:sz w:val="22"/>
          <w:szCs w:val="22"/>
          <w:highlight w:val="none"/>
          <w:lang w:eastAsia="zh-CN"/>
        </w:rPr>
        <w:t>高</w:t>
      </w:r>
      <w:r>
        <w:rPr>
          <w:rFonts w:hint="eastAsia" w:ascii="新宋体" w:hAnsi="新宋体" w:eastAsia="新宋体"/>
          <w:color w:val="auto"/>
          <w:sz w:val="22"/>
          <w:szCs w:val="22"/>
          <w:highlight w:val="none"/>
        </w:rPr>
        <w:t>或人员岗位配备齐全，综合素质高</w:t>
      </w:r>
      <w:r>
        <w:rPr>
          <w:rFonts w:hint="eastAsia" w:ascii="新宋体" w:hAnsi="新宋体" w:eastAsia="新宋体"/>
          <w:color w:val="auto"/>
          <w:sz w:val="22"/>
          <w:szCs w:val="22"/>
          <w:highlight w:val="none"/>
          <w:lang w:val="en-US" w:eastAsia="zh-CN"/>
        </w:rPr>
        <w:t>或器材配备齐全</w:t>
      </w:r>
      <w:r>
        <w:rPr>
          <w:rFonts w:hint="eastAsia" w:ascii="新宋体" w:hAnsi="新宋体" w:eastAsia="新宋体"/>
          <w:color w:val="auto"/>
          <w:sz w:val="22"/>
          <w:szCs w:val="22"/>
          <w:highlight w:val="none"/>
        </w:rPr>
        <w:t>为划分标准；B档一般以该分项方案/措施的表述细致度、可操作性、科学性等方面基本满足采购需求或人员岗位配备、综合素质基本满足采购需求</w:t>
      </w:r>
      <w:r>
        <w:rPr>
          <w:rFonts w:hint="eastAsia" w:ascii="新宋体" w:hAnsi="新宋体" w:eastAsia="新宋体"/>
          <w:color w:val="auto"/>
          <w:sz w:val="22"/>
          <w:szCs w:val="22"/>
          <w:highlight w:val="none"/>
          <w:lang w:val="en-US" w:eastAsia="zh-CN"/>
        </w:rPr>
        <w:t>或器材配备</w:t>
      </w:r>
      <w:r>
        <w:rPr>
          <w:rFonts w:hint="eastAsia" w:ascii="新宋体" w:hAnsi="新宋体" w:eastAsia="新宋体"/>
          <w:color w:val="auto"/>
          <w:sz w:val="22"/>
          <w:szCs w:val="22"/>
          <w:highlight w:val="none"/>
        </w:rPr>
        <w:t>基本满足采购需求为划分标准；C档一般以该分项方案/措施的表述细致度、可操作性、科学性等方面部分满足采购需求或人员岗位配备、综合素质部分满足采购需求</w:t>
      </w:r>
      <w:r>
        <w:rPr>
          <w:rFonts w:hint="eastAsia" w:ascii="新宋体" w:hAnsi="新宋体" w:eastAsia="新宋体"/>
          <w:color w:val="auto"/>
          <w:sz w:val="22"/>
          <w:szCs w:val="22"/>
          <w:highlight w:val="none"/>
          <w:lang w:val="en-US" w:eastAsia="zh-CN"/>
        </w:rPr>
        <w:t>或器材配备</w:t>
      </w:r>
      <w:r>
        <w:rPr>
          <w:rFonts w:hint="eastAsia" w:ascii="新宋体" w:hAnsi="新宋体" w:eastAsia="新宋体"/>
          <w:color w:val="auto"/>
          <w:sz w:val="22"/>
          <w:szCs w:val="22"/>
          <w:highlight w:val="none"/>
        </w:rPr>
        <w:t>部分满足采购</w:t>
      </w:r>
      <w:r>
        <w:rPr>
          <w:rFonts w:hint="eastAsia" w:ascii="新宋体" w:hAnsi="新宋体" w:eastAsia="新宋体"/>
          <w:color w:val="auto"/>
          <w:sz w:val="22"/>
          <w:szCs w:val="22"/>
          <w:highlight w:val="none"/>
          <w:lang w:eastAsia="zh-CN"/>
        </w:rPr>
        <w:t>需求</w:t>
      </w:r>
      <w:r>
        <w:rPr>
          <w:rFonts w:hint="eastAsia" w:ascii="新宋体" w:hAnsi="新宋体" w:eastAsia="新宋体"/>
          <w:color w:val="auto"/>
          <w:sz w:val="22"/>
          <w:szCs w:val="22"/>
          <w:highlight w:val="none"/>
        </w:rPr>
        <w:t>为划分标准；D档一般以该分项方案/措施的表述细致度、可操作性、科学性等方面差或人员岗位配备较少，综合素质差</w:t>
      </w:r>
      <w:r>
        <w:rPr>
          <w:rFonts w:hint="eastAsia" w:ascii="新宋体" w:hAnsi="新宋体" w:eastAsia="新宋体"/>
          <w:color w:val="auto"/>
          <w:sz w:val="22"/>
          <w:szCs w:val="22"/>
          <w:highlight w:val="none"/>
          <w:lang w:val="en-US" w:eastAsia="zh-CN"/>
        </w:rPr>
        <w:t>或器材配备较少</w:t>
      </w:r>
      <w:r>
        <w:rPr>
          <w:rFonts w:hint="eastAsia" w:ascii="新宋体" w:hAnsi="新宋体" w:eastAsia="新宋体"/>
          <w:color w:val="auto"/>
          <w:sz w:val="22"/>
          <w:szCs w:val="22"/>
          <w:highlight w:val="none"/>
        </w:rPr>
        <w:t>为划分标准。</w:t>
      </w:r>
    </w:p>
    <w:p w14:paraId="46E8B190">
      <w:pPr>
        <w:spacing w:line="400" w:lineRule="exact"/>
        <w:rPr>
          <w:rFonts w:ascii="宋体" w:hAnsi="宋体" w:cs="Arial"/>
          <w:color w:val="auto"/>
          <w:sz w:val="22"/>
          <w:highlight w:val="none"/>
        </w:rPr>
      </w:pPr>
      <w:r>
        <w:rPr>
          <w:rFonts w:hint="eastAsia" w:ascii="宋体" w:hAnsi="宋体" w:cs="Arial"/>
          <w:color w:val="auto"/>
          <w:sz w:val="22"/>
          <w:highlight w:val="none"/>
        </w:rPr>
        <w:t>2</w:t>
      </w:r>
      <w:r>
        <w:rPr>
          <w:rFonts w:hint="eastAsia" w:ascii="宋体" w:hAnsi="宋体" w:cs="Arial"/>
          <w:color w:val="auto"/>
          <w:sz w:val="22"/>
          <w:highlight w:val="none"/>
          <w:lang w:val="en-US" w:eastAsia="zh-CN"/>
        </w:rPr>
        <w:t>.</w:t>
      </w:r>
      <w:r>
        <w:rPr>
          <w:rFonts w:hint="eastAsia" w:ascii="宋体" w:hAnsi="宋体" w:cs="Arial"/>
          <w:b/>
          <w:color w:val="auto"/>
          <w:sz w:val="22"/>
          <w:highlight w:val="none"/>
        </w:rPr>
        <w:t>商务评分（</w:t>
      </w:r>
      <w:r>
        <w:rPr>
          <w:rFonts w:hint="eastAsia" w:ascii="宋体" w:hAnsi="宋体" w:cs="Arial"/>
          <w:b/>
          <w:color w:val="auto"/>
          <w:sz w:val="22"/>
          <w:highlight w:val="none"/>
          <w:lang w:val="en-US" w:eastAsia="zh-CN"/>
        </w:rPr>
        <w:t>30</w:t>
      </w:r>
      <w:r>
        <w:rPr>
          <w:rFonts w:hint="eastAsia" w:ascii="宋体" w:hAnsi="宋体" w:cs="Arial"/>
          <w:b/>
          <w:color w:val="auto"/>
          <w:sz w:val="22"/>
          <w:highlight w:val="none"/>
        </w:rPr>
        <w:t>分）</w:t>
      </w:r>
      <w:r>
        <w:rPr>
          <w:rFonts w:hint="eastAsia" w:ascii="宋体" w:hAnsi="宋体" w:cs="Arial"/>
          <w:color w:val="auto"/>
          <w:sz w:val="22"/>
          <w:highlight w:val="none"/>
        </w:rPr>
        <w:t>：</w:t>
      </w:r>
    </w:p>
    <w:p w14:paraId="47A59658">
      <w:pPr>
        <w:spacing w:line="400" w:lineRule="exact"/>
        <w:ind w:left="328" w:leftChars="156"/>
        <w:rPr>
          <w:rFonts w:ascii="宋体" w:hAnsi="宋体" w:cs="Arial"/>
          <w:color w:val="auto"/>
          <w:sz w:val="22"/>
          <w:highlight w:val="none"/>
        </w:rPr>
      </w:pPr>
      <w:r>
        <w:rPr>
          <w:rFonts w:hint="eastAsia" w:ascii="宋体" w:hAnsi="宋体" w:cs="Arial"/>
          <w:color w:val="auto"/>
          <w:sz w:val="22"/>
          <w:highlight w:val="none"/>
        </w:rPr>
        <w:t>满足招标文件要求且报价最低的投标报价为评标基准价。</w:t>
      </w:r>
    </w:p>
    <w:p w14:paraId="7D8F7A79">
      <w:pPr>
        <w:spacing w:line="400" w:lineRule="exact"/>
        <w:ind w:firstLine="330" w:firstLineChars="150"/>
        <w:rPr>
          <w:rFonts w:ascii="宋体" w:hAnsi="宋体" w:cs="Arial"/>
          <w:color w:val="auto"/>
          <w:sz w:val="22"/>
          <w:highlight w:val="none"/>
        </w:rPr>
      </w:pPr>
      <w:r>
        <w:rPr>
          <w:rFonts w:hint="eastAsia" w:ascii="宋体" w:hAnsi="宋体" w:cs="Arial"/>
          <w:color w:val="auto"/>
          <w:sz w:val="22"/>
          <w:highlight w:val="none"/>
        </w:rPr>
        <w:t>1）有效投标人的投标报价等于评标基准价时其商务分为满分</w:t>
      </w:r>
      <w:r>
        <w:rPr>
          <w:rFonts w:hint="eastAsia" w:ascii="宋体" w:hAnsi="宋体" w:cs="Arial"/>
          <w:color w:val="auto"/>
          <w:sz w:val="22"/>
          <w:highlight w:val="none"/>
          <w:lang w:val="en-US" w:eastAsia="zh-CN"/>
        </w:rPr>
        <w:t>30</w:t>
      </w:r>
      <w:r>
        <w:rPr>
          <w:rFonts w:hint="eastAsia" w:ascii="宋体" w:hAnsi="宋体" w:cs="Arial"/>
          <w:color w:val="auto"/>
          <w:sz w:val="22"/>
          <w:highlight w:val="none"/>
        </w:rPr>
        <w:t>分；</w:t>
      </w:r>
    </w:p>
    <w:p w14:paraId="7347104D">
      <w:pPr>
        <w:spacing w:line="400" w:lineRule="exact"/>
        <w:ind w:firstLine="330" w:firstLineChars="150"/>
        <w:rPr>
          <w:rFonts w:ascii="宋体" w:hAnsi="宋体" w:cs="Arial"/>
          <w:color w:val="auto"/>
          <w:sz w:val="22"/>
          <w:highlight w:val="none"/>
        </w:rPr>
      </w:pPr>
      <w:r>
        <w:rPr>
          <w:rFonts w:hint="eastAsia" w:ascii="宋体" w:hAnsi="宋体" w:cs="Arial"/>
          <w:color w:val="auto"/>
          <w:sz w:val="22"/>
          <w:highlight w:val="none"/>
        </w:rPr>
        <w:t>2）其他投标人的</w:t>
      </w:r>
      <w:r>
        <w:rPr>
          <w:rFonts w:hint="eastAsia" w:ascii="宋体" w:hAnsi="宋体" w:cs="Arial"/>
          <w:color w:val="auto"/>
          <w:sz w:val="22"/>
          <w:highlight w:val="none"/>
          <w:lang w:val="en-US" w:eastAsia="zh-CN"/>
        </w:rPr>
        <w:t>商务</w:t>
      </w:r>
      <w:r>
        <w:rPr>
          <w:rFonts w:hint="eastAsia" w:ascii="宋体" w:hAnsi="宋体" w:cs="Arial"/>
          <w:color w:val="auto"/>
          <w:sz w:val="22"/>
          <w:highlight w:val="none"/>
        </w:rPr>
        <w:t>分按以下公式计算：</w:t>
      </w:r>
    </w:p>
    <w:p w14:paraId="76F098E0">
      <w:pPr>
        <w:spacing w:line="400" w:lineRule="exact"/>
        <w:ind w:left="657" w:leftChars="313"/>
        <w:rPr>
          <w:rFonts w:ascii="宋体" w:hAnsi="宋体" w:cs="Arial"/>
          <w:color w:val="auto"/>
          <w:sz w:val="22"/>
          <w:highlight w:val="none"/>
        </w:rPr>
      </w:pPr>
      <w:r>
        <w:rPr>
          <w:rFonts w:hint="eastAsia" w:ascii="宋体" w:hAnsi="宋体" w:cs="Arial"/>
          <w:color w:val="auto"/>
          <w:sz w:val="22"/>
          <w:highlight w:val="none"/>
        </w:rPr>
        <w:t>商务分得分=（评标基准价/投标人投标总价）×</w:t>
      </w:r>
      <w:r>
        <w:rPr>
          <w:rFonts w:hint="eastAsia" w:ascii="宋体" w:hAnsi="宋体" w:cs="Arial"/>
          <w:color w:val="auto"/>
          <w:sz w:val="22"/>
          <w:highlight w:val="none"/>
          <w:lang w:val="en-US" w:eastAsia="zh-CN"/>
        </w:rPr>
        <w:t>30</w:t>
      </w:r>
      <w:r>
        <w:rPr>
          <w:rFonts w:hint="eastAsia" w:ascii="宋体" w:hAnsi="宋体" w:cs="Arial"/>
          <w:color w:val="auto"/>
          <w:sz w:val="22"/>
          <w:highlight w:val="none"/>
        </w:rPr>
        <w:t>% ×100（四舍五入后保留小数2位）</w:t>
      </w:r>
    </w:p>
    <w:p w14:paraId="6EC45A06">
      <w:pPr>
        <w:keepNext w:val="0"/>
        <w:keepLines w:val="0"/>
        <w:pageBreakBefore w:val="0"/>
        <w:widowControl w:val="0"/>
        <w:kinsoku/>
        <w:wordWrap/>
        <w:overflowPunct/>
        <w:topLinePunct w:val="0"/>
        <w:autoSpaceDE/>
        <w:autoSpaceDN/>
        <w:bidi w:val="0"/>
        <w:adjustRightInd/>
        <w:spacing w:line="360" w:lineRule="exact"/>
        <w:ind w:firstLine="221" w:firstLineChars="100"/>
        <w:textAlignment w:val="auto"/>
        <w:rPr>
          <w:rFonts w:ascii="宋体" w:hAnsi="宋体" w:cs="宋体"/>
          <w:b/>
          <w:color w:val="auto"/>
          <w:sz w:val="22"/>
          <w:szCs w:val="22"/>
          <w:highlight w:val="none"/>
        </w:rPr>
      </w:pPr>
      <w:r>
        <w:rPr>
          <w:rFonts w:hint="eastAsia" w:ascii="宋体" w:hAnsi="宋体" w:cs="宋体"/>
          <w:b/>
          <w:color w:val="auto"/>
          <w:sz w:val="22"/>
          <w:szCs w:val="22"/>
          <w:highlight w:val="none"/>
        </w:rPr>
        <w:t>3）本项目为对应的中小企业划分标准所属行业： 工业。对于符合招标文件规定的小、微企业（或监狱企业、残疾人福利单位），给予其产品价格10%的扣除，用扣除后的价格（即价格90% ）参与评审。</w:t>
      </w:r>
    </w:p>
    <w:p w14:paraId="78E035C1">
      <w:pPr>
        <w:keepNext w:val="0"/>
        <w:keepLines w:val="0"/>
        <w:pageBreakBefore w:val="0"/>
        <w:widowControl w:val="0"/>
        <w:kinsoku/>
        <w:wordWrap/>
        <w:overflowPunct/>
        <w:topLinePunct w:val="0"/>
        <w:autoSpaceDE/>
        <w:autoSpaceDN/>
        <w:bidi w:val="0"/>
        <w:adjustRightInd/>
        <w:spacing w:line="360" w:lineRule="exact"/>
        <w:ind w:firstLine="221" w:firstLineChars="100"/>
        <w:textAlignment w:val="auto"/>
        <w:rPr>
          <w:rFonts w:ascii="宋体" w:hAnsi="宋体" w:cs="宋体"/>
          <w:b/>
          <w:color w:val="auto"/>
          <w:sz w:val="22"/>
          <w:szCs w:val="22"/>
          <w:highlight w:val="none"/>
        </w:rPr>
      </w:pPr>
      <w:r>
        <w:rPr>
          <w:rFonts w:hint="eastAsia" w:ascii="宋体" w:hAnsi="宋体" w:cs="宋体"/>
          <w:b/>
          <w:color w:val="auto"/>
          <w:sz w:val="22"/>
          <w:szCs w:val="22"/>
          <w:highlight w:val="none"/>
        </w:rPr>
        <w:t>4）对于联合体协议或者分包意向协议约定小微企业合同份额占到合同总金额30%以上的，对其投标报价给予4%的扣除，用扣除后的价格参与评审。</w:t>
      </w:r>
    </w:p>
    <w:p w14:paraId="3A5F6231">
      <w:pPr>
        <w:spacing w:line="400" w:lineRule="exact"/>
        <w:ind w:firstLine="221" w:firstLineChars="100"/>
        <w:rPr>
          <w:rFonts w:hint="eastAsia" w:ascii="宋体" w:hAnsi="宋体" w:cs="宋体"/>
          <w:b/>
          <w:color w:val="auto"/>
          <w:sz w:val="22"/>
          <w:szCs w:val="22"/>
          <w:highlight w:val="none"/>
          <w:u w:val="none"/>
        </w:rPr>
      </w:pPr>
      <w:r>
        <w:rPr>
          <w:rFonts w:hint="eastAsia" w:ascii="宋体" w:hAnsi="宋体" w:cs="宋体"/>
          <w:b/>
          <w:color w:val="auto"/>
          <w:sz w:val="22"/>
          <w:szCs w:val="22"/>
          <w:highlight w:val="none"/>
          <w:u w:val="none"/>
          <w:lang w:val="en-US" w:eastAsia="zh-CN"/>
        </w:rPr>
        <w:t>5</w:t>
      </w:r>
      <w:r>
        <w:rPr>
          <w:rFonts w:hint="eastAsia" w:ascii="宋体" w:hAnsi="宋体" w:cs="宋体"/>
          <w:b/>
          <w:color w:val="auto"/>
          <w:sz w:val="22"/>
          <w:szCs w:val="22"/>
          <w:highlight w:val="none"/>
          <w:u w:val="none"/>
        </w:rPr>
        <w:t>）本项目</w:t>
      </w:r>
      <w:r>
        <w:rPr>
          <w:rFonts w:hint="eastAsia" w:ascii="宋体" w:hAnsi="宋体" w:cs="宋体"/>
          <w:b/>
          <w:color w:val="auto"/>
          <w:sz w:val="22"/>
          <w:szCs w:val="22"/>
          <w:highlight w:val="none"/>
          <w:u w:val="none"/>
          <w:lang w:val="en-US" w:eastAsia="zh-CN"/>
        </w:rPr>
        <w:t>总</w:t>
      </w:r>
      <w:r>
        <w:rPr>
          <w:rFonts w:hint="eastAsia" w:ascii="宋体" w:hAnsi="宋体" w:cs="宋体"/>
          <w:b/>
          <w:color w:val="auto"/>
          <w:sz w:val="22"/>
          <w:szCs w:val="22"/>
          <w:highlight w:val="none"/>
          <w:u w:val="none"/>
        </w:rPr>
        <w:t>采购预算为</w:t>
      </w:r>
      <w:r>
        <w:rPr>
          <w:rFonts w:hint="eastAsia" w:ascii="宋体" w:hAnsi="宋体" w:cs="宋体"/>
          <w:b/>
          <w:color w:val="auto"/>
          <w:sz w:val="22"/>
          <w:szCs w:val="22"/>
          <w:highlight w:val="none"/>
          <w:u w:val="none"/>
          <w:lang w:val="en-US" w:eastAsia="zh-CN"/>
        </w:rPr>
        <w:t>6000000</w:t>
      </w:r>
      <w:r>
        <w:rPr>
          <w:rFonts w:hint="eastAsia" w:ascii="宋体" w:hAnsi="宋体" w:cs="宋体"/>
          <w:b/>
          <w:color w:val="auto"/>
          <w:sz w:val="22"/>
          <w:szCs w:val="22"/>
          <w:highlight w:val="none"/>
          <w:u w:val="none"/>
        </w:rPr>
        <w:t>元</w:t>
      </w:r>
      <w:r>
        <w:rPr>
          <w:rFonts w:hint="eastAsia" w:ascii="宋体" w:hAnsi="宋体" w:cs="宋体"/>
          <w:b/>
          <w:color w:val="auto"/>
          <w:sz w:val="22"/>
          <w:szCs w:val="22"/>
          <w:highlight w:val="none"/>
          <w:u w:val="none"/>
          <w:lang w:eastAsia="zh-CN"/>
        </w:rPr>
        <w:t>，</w:t>
      </w:r>
      <w:r>
        <w:rPr>
          <w:rFonts w:hint="eastAsia" w:ascii="宋体" w:hAnsi="宋体" w:cs="宋体"/>
          <w:b/>
          <w:color w:val="auto"/>
          <w:sz w:val="22"/>
          <w:szCs w:val="22"/>
          <w:highlight w:val="none"/>
          <w:u w:val="none"/>
          <w:lang w:val="en-US" w:eastAsia="zh-CN"/>
        </w:rPr>
        <w:t>其中标段一</w:t>
      </w:r>
      <w:r>
        <w:rPr>
          <w:rFonts w:hint="eastAsia" w:ascii="宋体" w:hAnsi="宋体" w:cs="宋体"/>
          <w:b/>
          <w:color w:val="auto"/>
          <w:sz w:val="22"/>
          <w:szCs w:val="22"/>
          <w:highlight w:val="none"/>
          <w:u w:val="none"/>
        </w:rPr>
        <w:t>采购预算为</w:t>
      </w:r>
      <w:r>
        <w:rPr>
          <w:rFonts w:hint="eastAsia" w:ascii="宋体" w:hAnsi="宋体" w:cs="宋体"/>
          <w:b/>
          <w:color w:val="auto"/>
          <w:sz w:val="22"/>
          <w:szCs w:val="22"/>
          <w:highlight w:val="none"/>
          <w:u w:val="none"/>
          <w:lang w:val="en-US" w:eastAsia="zh-CN"/>
        </w:rPr>
        <w:t>4000000</w:t>
      </w:r>
      <w:r>
        <w:rPr>
          <w:rFonts w:hint="eastAsia" w:ascii="宋体" w:hAnsi="宋体" w:cs="宋体"/>
          <w:b/>
          <w:color w:val="auto"/>
          <w:sz w:val="22"/>
          <w:szCs w:val="22"/>
          <w:highlight w:val="none"/>
          <w:u w:val="none"/>
        </w:rPr>
        <w:t>元</w:t>
      </w:r>
      <w:r>
        <w:rPr>
          <w:rFonts w:hint="eastAsia" w:ascii="宋体" w:hAnsi="宋体" w:cs="宋体"/>
          <w:b/>
          <w:color w:val="auto"/>
          <w:sz w:val="22"/>
          <w:szCs w:val="22"/>
          <w:highlight w:val="none"/>
          <w:u w:val="none"/>
          <w:lang w:eastAsia="zh-CN"/>
        </w:rPr>
        <w:t>，</w:t>
      </w:r>
      <w:r>
        <w:rPr>
          <w:rFonts w:hint="eastAsia" w:ascii="宋体" w:hAnsi="宋体" w:cs="宋体"/>
          <w:b/>
          <w:color w:val="auto"/>
          <w:sz w:val="22"/>
          <w:szCs w:val="22"/>
          <w:highlight w:val="none"/>
          <w:u w:val="none"/>
          <w:lang w:val="en-US" w:eastAsia="zh-CN"/>
        </w:rPr>
        <w:t>标段二</w:t>
      </w:r>
      <w:r>
        <w:rPr>
          <w:rFonts w:hint="eastAsia" w:ascii="宋体" w:hAnsi="宋体" w:cs="宋体"/>
          <w:b/>
          <w:color w:val="auto"/>
          <w:sz w:val="22"/>
          <w:szCs w:val="22"/>
          <w:highlight w:val="none"/>
          <w:u w:val="none"/>
        </w:rPr>
        <w:t>采购预算为</w:t>
      </w:r>
      <w:r>
        <w:rPr>
          <w:rFonts w:hint="eastAsia" w:ascii="宋体" w:hAnsi="宋体" w:cs="宋体"/>
          <w:b/>
          <w:color w:val="auto"/>
          <w:sz w:val="22"/>
          <w:szCs w:val="22"/>
          <w:highlight w:val="none"/>
          <w:u w:val="none"/>
          <w:lang w:val="en-US" w:eastAsia="zh-CN"/>
        </w:rPr>
        <w:t>2000000</w:t>
      </w:r>
      <w:r>
        <w:rPr>
          <w:rFonts w:hint="eastAsia" w:ascii="宋体" w:hAnsi="宋体" w:cs="宋体"/>
          <w:b/>
          <w:color w:val="auto"/>
          <w:sz w:val="22"/>
          <w:szCs w:val="22"/>
          <w:highlight w:val="none"/>
          <w:u w:val="none"/>
        </w:rPr>
        <w:t>元。</w:t>
      </w:r>
    </w:p>
    <w:p w14:paraId="34E688A9">
      <w:pPr>
        <w:spacing w:line="400" w:lineRule="exact"/>
        <w:ind w:firstLine="221" w:firstLineChars="100"/>
        <w:rPr>
          <w:rFonts w:ascii="宋体" w:hAnsi="宋体" w:cs="宋体"/>
          <w:color w:val="auto"/>
          <w:sz w:val="22"/>
          <w:highlight w:val="none"/>
        </w:rPr>
      </w:pPr>
      <w:r>
        <w:rPr>
          <w:rFonts w:hint="eastAsia" w:ascii="宋体" w:hAnsi="宋体" w:cs="宋体"/>
          <w:b/>
          <w:color w:val="auto"/>
          <w:sz w:val="22"/>
          <w:szCs w:val="22"/>
          <w:highlight w:val="none"/>
          <w:lang w:val="en-US" w:eastAsia="zh-CN"/>
        </w:rPr>
        <w:t>6</w:t>
      </w:r>
      <w:r>
        <w:rPr>
          <w:rFonts w:hint="eastAsia" w:ascii="宋体" w:hAnsi="宋体" w:cs="宋体"/>
          <w:b/>
          <w:color w:val="auto"/>
          <w:sz w:val="22"/>
          <w:szCs w:val="22"/>
          <w:highlight w:val="none"/>
        </w:rPr>
        <w:t>）</w:t>
      </w:r>
      <w:r>
        <w:rPr>
          <w:rFonts w:hint="eastAsia" w:ascii="宋体" w:hAnsi="宋体" w:cs="宋体"/>
          <w:b/>
          <w:bCs/>
          <w:color w:val="auto"/>
          <w:sz w:val="22"/>
          <w:szCs w:val="22"/>
          <w:highlight w:val="none"/>
          <w:u w:val="single"/>
        </w:rPr>
        <w:t>▲</w:t>
      </w:r>
      <w:r>
        <w:rPr>
          <w:rFonts w:hint="eastAsia" w:ascii="宋体" w:hAnsi="宋体" w:cs="宋体"/>
          <w:b/>
          <w:bCs/>
          <w:color w:val="auto"/>
          <w:sz w:val="22"/>
          <w:szCs w:val="22"/>
          <w:highlight w:val="none"/>
          <w:u w:val="single"/>
          <w:lang w:val="en-US" w:eastAsia="zh-CN"/>
        </w:rPr>
        <w:t>本项目设有最高限价，标项一和标项二的最高限价均为100%。</w:t>
      </w:r>
      <w:r>
        <w:rPr>
          <w:rFonts w:hint="eastAsia" w:ascii="宋体" w:hAnsi="宋体" w:cs="宋体"/>
          <w:b/>
          <w:color w:val="auto"/>
          <w:sz w:val="22"/>
          <w:szCs w:val="22"/>
          <w:highlight w:val="none"/>
          <w:u w:val="single"/>
        </w:rPr>
        <w:t>如投标人报价超过</w:t>
      </w:r>
      <w:r>
        <w:rPr>
          <w:rFonts w:hint="eastAsia" w:ascii="宋体" w:hAnsi="宋体" w:cs="宋体"/>
          <w:b/>
          <w:color w:val="auto"/>
          <w:sz w:val="22"/>
          <w:szCs w:val="22"/>
          <w:highlight w:val="none"/>
          <w:u w:val="single"/>
          <w:lang w:val="en-US" w:eastAsia="zh-CN"/>
        </w:rPr>
        <w:t>最高限价</w:t>
      </w:r>
      <w:r>
        <w:rPr>
          <w:rFonts w:hint="eastAsia" w:ascii="宋体" w:hAnsi="宋体" w:cs="宋体"/>
          <w:b/>
          <w:color w:val="auto"/>
          <w:sz w:val="22"/>
          <w:szCs w:val="22"/>
          <w:highlight w:val="none"/>
          <w:u w:val="single"/>
        </w:rPr>
        <w:t>，其投标文件作无效标处理</w:t>
      </w:r>
      <w:r>
        <w:rPr>
          <w:rFonts w:hint="eastAsia" w:ascii="宋体" w:hAnsi="宋体" w:cs="宋体"/>
          <w:color w:val="auto"/>
          <w:sz w:val="22"/>
          <w:highlight w:val="none"/>
        </w:rPr>
        <w:t>。</w:t>
      </w:r>
    </w:p>
    <w:p w14:paraId="3BFA5459">
      <w:pPr>
        <w:spacing w:line="400" w:lineRule="exact"/>
        <w:ind w:firstLine="330" w:firstLineChars="150"/>
        <w:rPr>
          <w:rFonts w:ascii="宋体" w:hAnsi="宋体" w:cs="Arial"/>
          <w:color w:val="auto"/>
          <w:sz w:val="22"/>
          <w:highlight w:val="none"/>
        </w:rPr>
      </w:pPr>
      <w:r>
        <w:rPr>
          <w:rFonts w:hint="eastAsia" w:ascii="宋体" w:hAnsi="宋体" w:cs="Arial"/>
          <w:color w:val="auto"/>
          <w:sz w:val="22"/>
          <w:szCs w:val="22"/>
          <w:highlight w:val="none"/>
          <w:lang w:val="en-US" w:eastAsia="zh-CN"/>
        </w:rPr>
        <w:t>7</w:t>
      </w:r>
      <w:r>
        <w:rPr>
          <w:rFonts w:hint="eastAsia" w:ascii="宋体" w:hAnsi="宋体" w:cs="Arial"/>
          <w:color w:val="auto"/>
          <w:sz w:val="22"/>
          <w:szCs w:val="22"/>
          <w:highlight w:val="none"/>
        </w:rPr>
        <w:t>）所有投标人商务报价均超</w:t>
      </w:r>
      <w:r>
        <w:rPr>
          <w:rFonts w:hint="eastAsia" w:ascii="宋体" w:hAnsi="宋体" w:cs="Arial"/>
          <w:color w:val="auto"/>
          <w:sz w:val="22"/>
          <w:szCs w:val="22"/>
          <w:highlight w:val="none"/>
          <w:lang w:eastAsia="zh-CN"/>
        </w:rPr>
        <w:t>招标</w:t>
      </w:r>
      <w:r>
        <w:rPr>
          <w:rFonts w:hint="eastAsia" w:ascii="宋体" w:hAnsi="宋体" w:cs="Arial"/>
          <w:color w:val="auto"/>
          <w:sz w:val="22"/>
          <w:szCs w:val="22"/>
          <w:highlight w:val="none"/>
        </w:rPr>
        <w:t>预算，</w:t>
      </w:r>
      <w:r>
        <w:rPr>
          <w:rFonts w:hint="eastAsia" w:ascii="宋体" w:hAnsi="宋体"/>
          <w:color w:val="auto"/>
          <w:sz w:val="22"/>
          <w:szCs w:val="22"/>
          <w:highlight w:val="none"/>
          <w:lang w:eastAsia="zh-CN"/>
        </w:rPr>
        <w:t>招标人</w:t>
      </w:r>
      <w:r>
        <w:rPr>
          <w:rFonts w:hint="eastAsia" w:ascii="宋体" w:hAnsi="宋体"/>
          <w:color w:val="auto"/>
          <w:sz w:val="22"/>
          <w:szCs w:val="22"/>
          <w:highlight w:val="none"/>
        </w:rPr>
        <w:t>无法支付的,</w:t>
      </w:r>
      <w:r>
        <w:rPr>
          <w:rFonts w:hint="eastAsia" w:ascii="宋体" w:hAnsi="宋体" w:cs="Arial"/>
          <w:color w:val="auto"/>
          <w:sz w:val="22"/>
          <w:szCs w:val="22"/>
          <w:highlight w:val="none"/>
        </w:rPr>
        <w:t>重新组织招标</w:t>
      </w:r>
      <w:r>
        <w:rPr>
          <w:rFonts w:hint="eastAsia" w:ascii="宋体" w:hAnsi="宋体" w:cs="Arial"/>
          <w:color w:val="auto"/>
          <w:sz w:val="22"/>
          <w:highlight w:val="none"/>
        </w:rPr>
        <w:t>。</w:t>
      </w:r>
    </w:p>
    <w:p w14:paraId="775B124A">
      <w:pPr>
        <w:spacing w:line="400" w:lineRule="exact"/>
        <w:rPr>
          <w:rFonts w:ascii="宋体" w:hAnsi="宋体" w:cs="Arial"/>
          <w:color w:val="auto"/>
          <w:sz w:val="22"/>
          <w:highlight w:val="none"/>
        </w:rPr>
      </w:pPr>
      <w:r>
        <w:rPr>
          <w:rFonts w:hint="eastAsia" w:ascii="宋体" w:hAnsi="宋体" w:cs="Arial"/>
          <w:color w:val="auto"/>
          <w:sz w:val="22"/>
          <w:highlight w:val="none"/>
        </w:rPr>
        <w:t>3</w:t>
      </w:r>
      <w:r>
        <w:rPr>
          <w:rFonts w:hint="eastAsia" w:ascii="宋体" w:hAnsi="宋体" w:cs="Arial"/>
          <w:color w:val="auto"/>
          <w:sz w:val="22"/>
          <w:highlight w:val="none"/>
          <w:lang w:val="en-US" w:eastAsia="zh-CN"/>
        </w:rPr>
        <w:t>.</w:t>
      </w:r>
      <w:r>
        <w:rPr>
          <w:rFonts w:hint="eastAsia" w:ascii="宋体" w:hAnsi="宋体" w:cs="Arial"/>
          <w:color w:val="auto"/>
          <w:sz w:val="22"/>
          <w:highlight w:val="none"/>
        </w:rPr>
        <w:t xml:space="preserve"> 有效投标人的综合得分为技术资信分和商务（报价）分的总和。</w:t>
      </w:r>
    </w:p>
    <w:p w14:paraId="05D4BF18">
      <w:pPr>
        <w:tabs>
          <w:tab w:val="left" w:pos="540"/>
        </w:tabs>
        <w:spacing w:line="440" w:lineRule="exact"/>
        <w:rPr>
          <w:rFonts w:ascii="宋体" w:hAnsi="宋体" w:cs="Arial"/>
          <w:color w:val="auto"/>
          <w:sz w:val="22"/>
          <w:highlight w:val="none"/>
        </w:rPr>
      </w:pPr>
      <w:r>
        <w:rPr>
          <w:rFonts w:hint="eastAsia" w:ascii="宋体" w:hAnsi="宋体" w:cs="Arial"/>
          <w:color w:val="auto"/>
          <w:sz w:val="22"/>
          <w:highlight w:val="none"/>
        </w:rPr>
        <w:t>4</w:t>
      </w:r>
      <w:r>
        <w:rPr>
          <w:rFonts w:hint="eastAsia" w:ascii="宋体" w:hAnsi="宋体" w:cs="Arial"/>
          <w:color w:val="auto"/>
          <w:sz w:val="22"/>
          <w:highlight w:val="none"/>
          <w:lang w:val="en-US" w:eastAsia="zh-CN"/>
        </w:rPr>
        <w:t>.</w:t>
      </w:r>
      <w:r>
        <w:rPr>
          <w:rFonts w:hint="eastAsia" w:ascii="宋体" w:hAnsi="宋体" w:cs="Arial"/>
          <w:color w:val="auto"/>
          <w:sz w:val="22"/>
          <w:highlight w:val="none"/>
        </w:rPr>
        <w:t>评标委员会</w:t>
      </w:r>
      <w:r>
        <w:rPr>
          <w:rFonts w:hint="eastAsia" w:ascii="宋体" w:hAnsi="宋体" w:cs="hakuyoxingshu7000"/>
          <w:color w:val="auto"/>
          <w:kern w:val="0"/>
          <w:sz w:val="22"/>
          <w:szCs w:val="22"/>
          <w:highlight w:val="none"/>
        </w:rPr>
        <w:t>依据法律、法规及招标文件有关规定在有效标中按投标人的综合得分（即技术资信分与商务分之和）高低进行排序，综合得分前二名的投标人推荐为第一和第二中标候选人。（综合</w:t>
      </w:r>
      <w:r>
        <w:rPr>
          <w:rFonts w:hint="eastAsia" w:ascii="宋体" w:hAnsi="宋体" w:cs="hakuyoxingshu7000"/>
          <w:color w:val="auto"/>
          <w:sz w:val="22"/>
          <w:szCs w:val="22"/>
          <w:highlight w:val="none"/>
        </w:rPr>
        <w:t>得分相同的，按</w:t>
      </w:r>
      <w:r>
        <w:rPr>
          <w:rFonts w:hint="eastAsia" w:ascii="宋体" w:hAnsi="宋体" w:cs="hakuyoxingshu7000"/>
          <w:color w:val="auto"/>
          <w:kern w:val="0"/>
          <w:sz w:val="22"/>
          <w:szCs w:val="22"/>
          <w:highlight w:val="none"/>
        </w:rPr>
        <w:t>商务分</w:t>
      </w:r>
      <w:r>
        <w:rPr>
          <w:rFonts w:hint="eastAsia" w:ascii="宋体" w:hAnsi="宋体" w:cs="hakuyoxingshu7000"/>
          <w:color w:val="auto"/>
          <w:sz w:val="22"/>
          <w:szCs w:val="22"/>
          <w:highlight w:val="none"/>
        </w:rPr>
        <w:t>由高到低顺序排列。</w:t>
      </w:r>
      <w:r>
        <w:rPr>
          <w:rFonts w:hint="eastAsia" w:ascii="宋体" w:hAnsi="宋体" w:cs="hakuyoxingshu7000"/>
          <w:color w:val="auto"/>
          <w:kern w:val="0"/>
          <w:sz w:val="22"/>
          <w:szCs w:val="22"/>
          <w:highlight w:val="none"/>
        </w:rPr>
        <w:t>综合</w:t>
      </w:r>
      <w:r>
        <w:rPr>
          <w:rFonts w:hint="eastAsia" w:ascii="宋体" w:hAnsi="宋体" w:cs="hakuyoxingshu7000"/>
          <w:color w:val="auto"/>
          <w:sz w:val="22"/>
          <w:szCs w:val="22"/>
          <w:highlight w:val="none"/>
        </w:rPr>
        <w:t>得分且</w:t>
      </w:r>
      <w:r>
        <w:rPr>
          <w:rFonts w:hint="eastAsia" w:ascii="宋体" w:hAnsi="宋体" w:cs="hakuyoxingshu7000"/>
          <w:color w:val="auto"/>
          <w:kern w:val="0"/>
          <w:sz w:val="22"/>
          <w:szCs w:val="22"/>
          <w:highlight w:val="none"/>
        </w:rPr>
        <w:t>商务分</w:t>
      </w:r>
      <w:r>
        <w:rPr>
          <w:rFonts w:hint="eastAsia" w:ascii="宋体" w:hAnsi="宋体" w:cs="hakuyoxingshu7000"/>
          <w:color w:val="auto"/>
          <w:sz w:val="22"/>
          <w:szCs w:val="22"/>
          <w:highlight w:val="none"/>
        </w:rPr>
        <w:t>相同，由评标委员会随机抽签决定排名顺序</w:t>
      </w:r>
      <w:r>
        <w:rPr>
          <w:rFonts w:hint="eastAsia" w:ascii="宋体" w:hAnsi="宋体" w:cs="hakuyoxingshu7000"/>
          <w:color w:val="auto"/>
          <w:kern w:val="0"/>
          <w:sz w:val="22"/>
          <w:szCs w:val="22"/>
          <w:highlight w:val="none"/>
        </w:rPr>
        <w:t>）</w:t>
      </w:r>
    </w:p>
    <w:p w14:paraId="5FACDA4C">
      <w:pPr>
        <w:spacing w:line="420" w:lineRule="exact"/>
        <w:rPr>
          <w:rFonts w:ascii="宋体" w:hAnsi="宋体" w:cs="Arial"/>
          <w:b/>
          <w:color w:val="auto"/>
          <w:sz w:val="22"/>
          <w:highlight w:val="none"/>
        </w:rPr>
      </w:pPr>
      <w:r>
        <w:rPr>
          <w:rFonts w:hint="eastAsia" w:ascii="宋体" w:hAnsi="宋体" w:cs="Arial"/>
          <w:b/>
          <w:color w:val="auto"/>
          <w:sz w:val="22"/>
          <w:highlight w:val="none"/>
        </w:rPr>
        <w:t>五、定标办法</w:t>
      </w:r>
      <w:bookmarkEnd w:id="219"/>
      <w:bookmarkEnd w:id="220"/>
    </w:p>
    <w:p w14:paraId="06741D2E">
      <w:pPr>
        <w:spacing w:line="420" w:lineRule="exact"/>
        <w:ind w:firstLine="440" w:firstLineChars="200"/>
        <w:rPr>
          <w:rFonts w:ascii="宋体" w:hAnsi="宋体" w:cs="Arial"/>
          <w:color w:val="auto"/>
          <w:sz w:val="22"/>
          <w:highlight w:val="none"/>
        </w:rPr>
      </w:pPr>
      <w:bookmarkStart w:id="221" w:name="_Toc221356967"/>
      <w:bookmarkStart w:id="222" w:name="_Toc221356904"/>
      <w:r>
        <w:rPr>
          <w:rFonts w:hint="eastAsia" w:ascii="宋体" w:hAnsi="宋体" w:cs="Arial"/>
          <w:color w:val="auto"/>
          <w:sz w:val="22"/>
          <w:highlight w:val="none"/>
        </w:rPr>
        <w:t>本次招标由评标委员会推荐中标候选人，招标人根据评标委员会的推荐结果进行最终确认。如中标人放弃中标</w:t>
      </w:r>
      <w:r>
        <w:rPr>
          <w:rFonts w:hint="eastAsia" w:ascii="宋体" w:hAnsi="宋体" w:cs="Arial"/>
          <w:color w:val="auto"/>
          <w:sz w:val="22"/>
          <w:highlight w:val="none"/>
          <w:lang w:eastAsia="zh-CN"/>
        </w:rPr>
        <w:t>，</w:t>
      </w:r>
      <w:r>
        <w:rPr>
          <w:rFonts w:hint="eastAsia" w:ascii="宋体" w:hAnsi="宋体" w:cs="Arial"/>
          <w:color w:val="auto"/>
          <w:sz w:val="22"/>
          <w:highlight w:val="none"/>
        </w:rPr>
        <w:t>因不可抗力提出不能履行合同；或未能在规定时间内与招标人签订合同的；或者经质疑，招标人审查后，确因排名第一的候选人在本次</w:t>
      </w:r>
      <w:r>
        <w:rPr>
          <w:rFonts w:hint="eastAsia" w:ascii="宋体" w:hAnsi="宋体" w:cs="Arial"/>
          <w:color w:val="auto"/>
          <w:sz w:val="22"/>
          <w:highlight w:val="none"/>
          <w:lang w:eastAsia="zh-CN"/>
        </w:rPr>
        <w:t>招标</w:t>
      </w:r>
      <w:r>
        <w:rPr>
          <w:rFonts w:hint="eastAsia" w:ascii="宋体" w:hAnsi="宋体" w:cs="Arial"/>
          <w:color w:val="auto"/>
          <w:sz w:val="22"/>
          <w:highlight w:val="none"/>
        </w:rPr>
        <w:t>活动中存在违法违规行为或其他原因使质疑成立的，招标人可以视具体情况确定是否由排名第二的中标候选人为中标人。如第二中标候选人因前款规定的同样原因不能签订合同的，本次招标失败，重新组织招标。</w:t>
      </w:r>
    </w:p>
    <w:p w14:paraId="7C934DC5">
      <w:pPr>
        <w:spacing w:line="420" w:lineRule="exact"/>
        <w:rPr>
          <w:rFonts w:ascii="宋体" w:hAnsi="宋体" w:cs="Arial"/>
          <w:b/>
          <w:color w:val="auto"/>
          <w:sz w:val="22"/>
          <w:highlight w:val="none"/>
        </w:rPr>
      </w:pPr>
      <w:r>
        <w:rPr>
          <w:rFonts w:hint="eastAsia" w:ascii="宋体" w:hAnsi="宋体" w:cs="Arial"/>
          <w:b/>
          <w:color w:val="auto"/>
          <w:sz w:val="22"/>
          <w:highlight w:val="none"/>
        </w:rPr>
        <w:t>六、确定中标人</w:t>
      </w:r>
      <w:bookmarkEnd w:id="221"/>
      <w:bookmarkEnd w:id="222"/>
    </w:p>
    <w:p w14:paraId="7DBDD29C">
      <w:pPr>
        <w:spacing w:line="400" w:lineRule="exact"/>
        <w:ind w:left="439" w:leftChars="209"/>
        <w:rPr>
          <w:rFonts w:ascii="宋体" w:hAnsi="宋体" w:cs="Arial"/>
          <w:color w:val="auto"/>
          <w:sz w:val="22"/>
          <w:szCs w:val="22"/>
          <w:highlight w:val="none"/>
        </w:rPr>
      </w:pPr>
      <w:r>
        <w:rPr>
          <w:rFonts w:hint="eastAsia" w:ascii="宋体" w:hAnsi="宋体" w:cs="Arial"/>
          <w:color w:val="auto"/>
          <w:sz w:val="22"/>
          <w:szCs w:val="22"/>
          <w:highlight w:val="none"/>
        </w:rPr>
        <w:t>评标结束后，招标人将在</w:t>
      </w:r>
      <w:r>
        <w:rPr>
          <w:rFonts w:hint="eastAsia" w:ascii="宋体" w:hAnsi="宋体" w:cs="hakuyoxingshu7000"/>
          <w:color w:val="auto"/>
          <w:sz w:val="22"/>
          <w:szCs w:val="22"/>
          <w:highlight w:val="none"/>
          <w:lang w:eastAsia="zh-CN"/>
        </w:rPr>
        <w:t>温州肯恩大学官网、</w:t>
      </w:r>
      <w:r>
        <w:rPr>
          <w:rFonts w:hint="eastAsia" w:ascii="宋体" w:hAnsi="宋体" w:cs="hakuyoxingshu7000"/>
          <w:color w:val="auto"/>
          <w:sz w:val="22"/>
          <w:szCs w:val="22"/>
          <w:highlight w:val="none"/>
          <w:lang w:val="en-US" w:eastAsia="zh-CN"/>
        </w:rPr>
        <w:t>浙江政府采购网</w:t>
      </w:r>
      <w:r>
        <w:rPr>
          <w:rFonts w:hint="eastAsia" w:ascii="宋体" w:hAnsi="宋体" w:cs="hakuyoxingshu7000"/>
          <w:color w:val="auto"/>
          <w:sz w:val="22"/>
          <w:szCs w:val="22"/>
          <w:highlight w:val="none"/>
          <w:lang w:eastAsia="zh-CN"/>
        </w:rPr>
        <w:t>公示</w:t>
      </w:r>
      <w:r>
        <w:rPr>
          <w:rFonts w:hint="eastAsia" w:ascii="宋体" w:hAnsi="宋体" w:cs="hakuyoxingshu7000"/>
          <w:color w:val="auto"/>
          <w:sz w:val="22"/>
          <w:szCs w:val="22"/>
          <w:highlight w:val="none"/>
        </w:rPr>
        <w:t>中标结果</w:t>
      </w:r>
      <w:r>
        <w:rPr>
          <w:rFonts w:hint="eastAsia" w:ascii="宋体" w:hAnsi="宋体" w:cs="Arial"/>
          <w:color w:val="auto"/>
          <w:sz w:val="22"/>
          <w:szCs w:val="22"/>
          <w:highlight w:val="none"/>
        </w:rPr>
        <w:t>。公示期结</w:t>
      </w:r>
      <w:r>
        <w:rPr>
          <w:rFonts w:hint="eastAsia" w:ascii="宋体" w:hAnsi="宋体" w:cs="Arial"/>
          <w:color w:val="auto"/>
          <w:sz w:val="22"/>
          <w:szCs w:val="22"/>
          <w:highlight w:val="none"/>
          <w:lang w:eastAsia="zh-CN"/>
        </w:rPr>
        <w:t>束后</w:t>
      </w:r>
      <w:r>
        <w:rPr>
          <w:rFonts w:hint="eastAsia" w:ascii="宋体" w:hAnsi="宋体" w:cs="Arial"/>
          <w:color w:val="auto"/>
          <w:sz w:val="22"/>
          <w:szCs w:val="22"/>
          <w:highlight w:val="none"/>
        </w:rPr>
        <w:t>，在规定期限内无异议则招标机构将向中标人发出中标通知书。</w:t>
      </w:r>
    </w:p>
    <w:p w14:paraId="4EED617D">
      <w:pPr>
        <w:spacing w:line="420" w:lineRule="exact"/>
        <w:rPr>
          <w:rFonts w:ascii="宋体" w:hAnsi="宋体" w:cs="Arial"/>
          <w:b/>
          <w:color w:val="auto"/>
          <w:sz w:val="22"/>
          <w:highlight w:val="none"/>
        </w:rPr>
      </w:pPr>
      <w:bookmarkStart w:id="223" w:name="_Toc221356968"/>
      <w:bookmarkStart w:id="224" w:name="_Toc221356905"/>
      <w:r>
        <w:rPr>
          <w:rFonts w:hint="eastAsia" w:ascii="宋体" w:hAnsi="宋体" w:cs="Arial"/>
          <w:b/>
          <w:color w:val="auto"/>
          <w:sz w:val="22"/>
          <w:highlight w:val="none"/>
        </w:rPr>
        <w:t>七、投标人义务</w:t>
      </w:r>
      <w:bookmarkEnd w:id="223"/>
      <w:bookmarkEnd w:id="224"/>
    </w:p>
    <w:p w14:paraId="5382AAD0">
      <w:pPr>
        <w:spacing w:line="400" w:lineRule="exact"/>
        <w:ind w:left="439" w:leftChars="209"/>
        <w:rPr>
          <w:rFonts w:ascii="宋体" w:hAnsi="宋体" w:cs="Arial"/>
          <w:color w:val="auto"/>
          <w:sz w:val="22"/>
          <w:szCs w:val="22"/>
          <w:highlight w:val="none"/>
        </w:rPr>
      </w:pPr>
      <w:r>
        <w:rPr>
          <w:rFonts w:hint="eastAsia" w:ascii="宋体" w:hAnsi="宋体" w:cs="Arial"/>
          <w:color w:val="auto"/>
          <w:sz w:val="22"/>
          <w:szCs w:val="22"/>
          <w:highlight w:val="none"/>
        </w:rPr>
        <w:t>投标人应随时接受评标委员会的询标，解答包括有关的商务、技术问题等。评标结束，所有评标资料存招标机构备查。</w:t>
      </w:r>
    </w:p>
    <w:p w14:paraId="52E295C0">
      <w:pPr>
        <w:rPr>
          <w:rFonts w:hint="default"/>
          <w:color w:val="auto"/>
          <w:highlight w:val="none"/>
          <w:lang w:val="en-US" w:eastAsia="zh-CN"/>
        </w:rPr>
      </w:pPr>
      <w:r>
        <w:rPr>
          <w:rFonts w:hint="default"/>
          <w:color w:val="auto"/>
          <w:highlight w:val="none"/>
          <w:lang w:val="en-US" w:eastAsia="zh-CN"/>
        </w:rPr>
        <w:br w:type="page"/>
      </w:r>
    </w:p>
    <w:p w14:paraId="0B325D58">
      <w:pPr>
        <w:pStyle w:val="28"/>
        <w:rPr>
          <w:rFonts w:hint="default"/>
          <w:highlight w:val="none"/>
          <w:lang w:val="en-US" w:eastAsia="zh-CN"/>
        </w:rPr>
      </w:pPr>
    </w:p>
    <w:p w14:paraId="06B2B036">
      <w:pPr>
        <w:pStyle w:val="3"/>
        <w:rPr>
          <w:rFonts w:ascii="宋体" w:hAnsi="宋体" w:eastAsia="宋体" w:cs="Arial"/>
          <w:color w:val="auto"/>
          <w:sz w:val="36"/>
          <w:szCs w:val="36"/>
          <w:highlight w:val="none"/>
        </w:rPr>
      </w:pPr>
      <w:bookmarkStart w:id="225" w:name="_Toc262049425"/>
      <w:bookmarkStart w:id="226" w:name="_Toc249758871"/>
      <w:bookmarkStart w:id="227" w:name="_Toc249758721"/>
      <w:bookmarkStart w:id="228" w:name="_Toc262105510"/>
      <w:bookmarkStart w:id="229" w:name="_Toc13861"/>
      <w:r>
        <w:rPr>
          <w:rFonts w:hint="eastAsia" w:ascii="宋体" w:hAnsi="宋体" w:eastAsia="宋体" w:cs="Arial"/>
          <w:color w:val="auto"/>
          <w:sz w:val="36"/>
          <w:szCs w:val="36"/>
          <w:highlight w:val="none"/>
        </w:rPr>
        <w:t xml:space="preserve">第四部分   </w:t>
      </w:r>
      <w:bookmarkEnd w:id="206"/>
      <w:bookmarkEnd w:id="207"/>
      <w:bookmarkEnd w:id="208"/>
      <w:bookmarkEnd w:id="209"/>
      <w:bookmarkEnd w:id="210"/>
      <w:bookmarkEnd w:id="211"/>
      <w:bookmarkEnd w:id="212"/>
      <w:bookmarkEnd w:id="213"/>
      <w:bookmarkEnd w:id="214"/>
      <w:bookmarkEnd w:id="215"/>
      <w:bookmarkEnd w:id="216"/>
      <w:bookmarkEnd w:id="225"/>
      <w:bookmarkEnd w:id="226"/>
      <w:bookmarkEnd w:id="227"/>
      <w:bookmarkEnd w:id="228"/>
      <w:bookmarkStart w:id="230" w:name="_Toc221374633"/>
      <w:bookmarkStart w:id="231" w:name="_Toc221356960"/>
      <w:bookmarkStart w:id="232" w:name="_Toc221356897"/>
      <w:r>
        <w:rPr>
          <w:rFonts w:hint="eastAsia" w:ascii="宋体" w:hAnsi="宋体" w:eastAsia="宋体" w:cs="Arial"/>
          <w:color w:val="auto"/>
          <w:sz w:val="36"/>
          <w:szCs w:val="36"/>
          <w:highlight w:val="none"/>
        </w:rPr>
        <w:t>合同主要条款</w:t>
      </w:r>
      <w:bookmarkEnd w:id="229"/>
    </w:p>
    <w:p w14:paraId="4DF66FC7">
      <w:pPr>
        <w:pStyle w:val="32"/>
        <w:snapToGrid w:val="0"/>
        <w:spacing w:line="360" w:lineRule="auto"/>
        <w:jc w:val="center"/>
        <w:outlineLvl w:val="1"/>
        <w:rPr>
          <w:rFonts w:hint="eastAsia" w:ascii="宋体" w:hAnsi="宋体" w:eastAsia="宋体" w:cs="宋体"/>
          <w:b/>
          <w:color w:val="auto"/>
          <w:sz w:val="22"/>
          <w:szCs w:val="22"/>
          <w:highlight w:val="none"/>
          <w:u w:val="wave"/>
        </w:rPr>
      </w:pPr>
    </w:p>
    <w:p w14:paraId="4727ECE4">
      <w:pPr>
        <w:spacing w:line="460" w:lineRule="exact"/>
        <w:ind w:firstLine="330" w:firstLineChars="150"/>
        <w:rPr>
          <w:rFonts w:hint="eastAsia" w:ascii="宋体" w:hAnsi="宋体" w:eastAsia="宋体" w:cs="宋体"/>
          <w:color w:val="auto"/>
          <w:sz w:val="32"/>
          <w:highlight w:val="none"/>
        </w:rPr>
      </w:pPr>
      <w:r>
        <w:rPr>
          <w:rFonts w:hint="eastAsia" w:ascii="宋体" w:hAnsi="宋体" w:eastAsia="宋体" w:cs="宋体"/>
          <w:color w:val="auto"/>
          <w:sz w:val="22"/>
          <w:highlight w:val="none"/>
        </w:rPr>
        <w:t>本条款为甲乙双方必须遵守的基本条款，甲乙双方也可根据实际情况另签合同条款，正式合同以双方签字盖章的文本为准</w:t>
      </w:r>
      <w:r>
        <w:rPr>
          <w:rFonts w:hint="eastAsia" w:ascii="宋体" w:hAnsi="宋体" w:eastAsia="宋体" w:cs="宋体"/>
          <w:color w:val="auto"/>
          <w:sz w:val="22"/>
          <w:szCs w:val="22"/>
          <w:highlight w:val="none"/>
        </w:rPr>
        <w:t>。</w:t>
      </w:r>
    </w:p>
    <w:p w14:paraId="7A39E699">
      <w:pPr>
        <w:pStyle w:val="28"/>
        <w:rPr>
          <w:rFonts w:hint="eastAsia"/>
          <w:highlight w:val="none"/>
        </w:rPr>
      </w:pPr>
    </w:p>
    <w:p w14:paraId="623FD3C2">
      <w:pPr>
        <w:pStyle w:val="32"/>
        <w:snapToGrid w:val="0"/>
        <w:spacing w:line="360" w:lineRule="auto"/>
        <w:rPr>
          <w:rFonts w:hint="eastAsia" w:hAnsi="宋体" w:cs="Arial"/>
          <w:color w:val="auto"/>
          <w:sz w:val="22"/>
          <w:szCs w:val="22"/>
          <w:highlight w:val="none"/>
          <w:lang w:val="en-US" w:eastAsia="zh-CN"/>
        </w:rPr>
      </w:pPr>
      <w:r>
        <w:rPr>
          <w:rFonts w:hint="eastAsia" w:hAnsi="宋体" w:cs="Arial"/>
          <w:color w:val="auto"/>
          <w:sz w:val="22"/>
          <w:szCs w:val="22"/>
          <w:highlight w:val="none"/>
          <w:lang w:val="en-US" w:eastAsia="zh-CN"/>
        </w:rPr>
        <w:t>甲方：</w:t>
      </w:r>
    </w:p>
    <w:p w14:paraId="7C62F34F">
      <w:pPr>
        <w:pStyle w:val="32"/>
        <w:snapToGrid w:val="0"/>
        <w:spacing w:line="360" w:lineRule="auto"/>
        <w:rPr>
          <w:rFonts w:hint="default" w:hAnsi="宋体" w:cs="Arial"/>
          <w:color w:val="auto"/>
          <w:sz w:val="22"/>
          <w:szCs w:val="22"/>
          <w:highlight w:val="none"/>
          <w:lang w:val="en-US" w:eastAsia="zh-CN"/>
        </w:rPr>
      </w:pPr>
      <w:r>
        <w:rPr>
          <w:rFonts w:hint="eastAsia" w:hAnsi="宋体" w:cs="Arial"/>
          <w:color w:val="auto"/>
          <w:sz w:val="22"/>
          <w:szCs w:val="22"/>
          <w:highlight w:val="none"/>
          <w:lang w:val="en-US" w:eastAsia="zh-CN"/>
        </w:rPr>
        <w:t>乙方：</w:t>
      </w:r>
    </w:p>
    <w:p w14:paraId="43E954A3">
      <w:pPr>
        <w:pStyle w:val="682"/>
        <w:numPr>
          <w:ilvl w:val="0"/>
          <w:numId w:val="49"/>
        </w:numPr>
        <w:spacing w:line="400" w:lineRule="exact"/>
        <w:ind w:left="0" w:firstLine="0" w:firstLineChars="0"/>
        <w:rPr>
          <w:rFonts w:hint="eastAsia" w:ascii="宋体" w:hAnsi="宋体" w:eastAsia="宋体" w:cs="宋体"/>
          <w:sz w:val="22"/>
          <w:szCs w:val="22"/>
          <w:highlight w:val="none"/>
          <w:u w:val="single"/>
        </w:rPr>
      </w:pPr>
      <w:r>
        <w:rPr>
          <w:rFonts w:hint="eastAsia" w:ascii="宋体" w:hAnsi="宋体" w:eastAsia="宋体" w:cs="宋体"/>
          <w:b/>
          <w:sz w:val="22"/>
          <w:szCs w:val="22"/>
          <w:highlight w:val="none"/>
        </w:rPr>
        <w:t>采购项目概况</w:t>
      </w:r>
    </w:p>
    <w:p w14:paraId="738188EF">
      <w:pPr>
        <w:pStyle w:val="682"/>
        <w:tabs>
          <w:tab w:val="left" w:pos="680"/>
          <w:tab w:val="left" w:pos="720"/>
        </w:tabs>
        <w:spacing w:line="400" w:lineRule="exact"/>
        <w:ind w:firstLine="0" w:firstLineChars="0"/>
        <w:rPr>
          <w:rFonts w:hint="eastAsia" w:ascii="宋体" w:hAnsi="宋体" w:eastAsia="宋体" w:cs="宋体"/>
          <w:bCs/>
          <w:sz w:val="22"/>
          <w:szCs w:val="22"/>
          <w:highlight w:val="none"/>
        </w:rPr>
      </w:pPr>
      <w:r>
        <w:rPr>
          <w:rFonts w:hint="eastAsia" w:ascii="宋体" w:hAnsi="宋体" w:eastAsia="宋体" w:cs="宋体"/>
          <w:bCs/>
          <w:sz w:val="22"/>
          <w:szCs w:val="22"/>
          <w:highlight w:val="none"/>
        </w:rPr>
        <w:t>1.项目名称：</w:t>
      </w:r>
    </w:p>
    <w:p w14:paraId="46B84FC8">
      <w:pPr>
        <w:pStyle w:val="682"/>
        <w:tabs>
          <w:tab w:val="left" w:pos="680"/>
          <w:tab w:val="left" w:pos="720"/>
        </w:tabs>
        <w:spacing w:line="400" w:lineRule="exact"/>
        <w:ind w:firstLine="0" w:firstLineChars="0"/>
        <w:rPr>
          <w:rFonts w:hint="eastAsia" w:ascii="宋体" w:hAnsi="宋体" w:eastAsia="宋体" w:cs="宋体"/>
          <w:bCs/>
          <w:sz w:val="22"/>
          <w:szCs w:val="22"/>
          <w:highlight w:val="none"/>
        </w:rPr>
      </w:pPr>
      <w:r>
        <w:rPr>
          <w:rFonts w:hint="eastAsia" w:ascii="宋体" w:hAnsi="宋体" w:eastAsia="宋体" w:cs="宋体"/>
          <w:bCs/>
          <w:sz w:val="22"/>
          <w:szCs w:val="22"/>
          <w:highlight w:val="none"/>
        </w:rPr>
        <w:t>2.采购内容：</w:t>
      </w:r>
    </w:p>
    <w:p w14:paraId="2C264D29">
      <w:pPr>
        <w:pStyle w:val="682"/>
        <w:tabs>
          <w:tab w:val="left" w:pos="680"/>
          <w:tab w:val="left" w:pos="720"/>
        </w:tabs>
        <w:spacing w:line="400" w:lineRule="exact"/>
        <w:ind w:firstLine="0" w:firstLineChars="0"/>
        <w:rPr>
          <w:rFonts w:hint="eastAsia" w:ascii="宋体" w:hAnsi="宋体" w:eastAsia="宋体" w:cs="宋体"/>
          <w:bCs/>
          <w:sz w:val="22"/>
          <w:szCs w:val="22"/>
          <w:highlight w:val="none"/>
        </w:rPr>
      </w:pPr>
      <w:r>
        <w:rPr>
          <w:rFonts w:hint="eastAsia" w:ascii="宋体" w:hAnsi="宋体" w:eastAsia="宋体" w:cs="宋体"/>
          <w:bCs/>
          <w:sz w:val="22"/>
          <w:szCs w:val="22"/>
          <w:highlight w:val="none"/>
        </w:rPr>
        <w:t>3.</w:t>
      </w:r>
      <w:r>
        <w:rPr>
          <w:rFonts w:hint="eastAsia" w:ascii="宋体" w:hAnsi="宋体" w:eastAsia="宋体" w:cs="宋体"/>
          <w:bCs/>
          <w:sz w:val="22"/>
          <w:szCs w:val="22"/>
          <w:highlight w:val="none"/>
          <w:lang w:eastAsia="zh-CN"/>
        </w:rPr>
        <w:t>乙方</w:t>
      </w:r>
      <w:r>
        <w:rPr>
          <w:rFonts w:hint="eastAsia" w:ascii="宋体" w:hAnsi="宋体" w:eastAsia="宋体" w:cs="宋体"/>
          <w:bCs/>
          <w:sz w:val="22"/>
          <w:szCs w:val="22"/>
          <w:highlight w:val="none"/>
        </w:rPr>
        <w:t>为</w:t>
      </w:r>
      <w:r>
        <w:rPr>
          <w:rFonts w:hint="eastAsia" w:ascii="宋体" w:hAnsi="宋体" w:eastAsia="宋体" w:cs="宋体"/>
          <w:bCs/>
          <w:sz w:val="22"/>
          <w:szCs w:val="22"/>
          <w:highlight w:val="none"/>
          <w:lang w:eastAsia="zh-CN"/>
        </w:rPr>
        <w:t>甲方</w:t>
      </w:r>
      <w:r>
        <w:rPr>
          <w:rFonts w:hint="eastAsia" w:ascii="宋体" w:hAnsi="宋体" w:eastAsia="宋体" w:cs="宋体"/>
          <w:bCs/>
          <w:sz w:val="22"/>
          <w:szCs w:val="22"/>
          <w:highlight w:val="none"/>
        </w:rPr>
        <w:t>采购项目的资格供应商。</w:t>
      </w:r>
    </w:p>
    <w:p w14:paraId="008B35B6">
      <w:pPr>
        <w:pStyle w:val="682"/>
        <w:tabs>
          <w:tab w:val="left" w:pos="680"/>
          <w:tab w:val="left" w:pos="720"/>
        </w:tabs>
        <w:spacing w:line="400" w:lineRule="exact"/>
        <w:ind w:firstLine="0" w:firstLineChars="0"/>
        <w:rPr>
          <w:rFonts w:hint="eastAsia" w:ascii="宋体" w:hAnsi="宋体" w:eastAsia="宋体" w:cs="宋体"/>
          <w:sz w:val="22"/>
          <w:szCs w:val="22"/>
          <w:highlight w:val="none"/>
        </w:rPr>
      </w:pPr>
      <w:r>
        <w:rPr>
          <w:rFonts w:hint="eastAsia" w:ascii="宋体" w:hAnsi="宋体" w:eastAsia="宋体" w:cs="宋体"/>
          <w:bCs/>
          <w:sz w:val="22"/>
          <w:szCs w:val="22"/>
          <w:highlight w:val="none"/>
        </w:rPr>
        <w:t>4.本合同价款累计支付金额不得超过</w:t>
      </w:r>
      <w:r>
        <w:rPr>
          <w:rFonts w:hint="eastAsia" w:ascii="宋体" w:hAnsi="宋体" w:eastAsia="宋体" w:cs="宋体"/>
          <w:bCs/>
          <w:sz w:val="22"/>
          <w:szCs w:val="22"/>
          <w:highlight w:val="none"/>
          <w:u w:val="single"/>
          <w:lang w:val="en-US" w:eastAsia="zh-CN"/>
        </w:rPr>
        <w:t xml:space="preserve">         </w:t>
      </w:r>
      <w:r>
        <w:rPr>
          <w:rFonts w:hint="eastAsia" w:ascii="宋体" w:hAnsi="宋体" w:eastAsia="宋体" w:cs="宋体"/>
          <w:bCs/>
          <w:sz w:val="22"/>
          <w:szCs w:val="22"/>
          <w:highlight w:val="none"/>
        </w:rPr>
        <w:t>元，中标折扣率为</w:t>
      </w:r>
      <w:r>
        <w:rPr>
          <w:rFonts w:hint="eastAsia" w:ascii="宋体" w:hAnsi="宋体" w:eastAsia="宋体" w:cs="宋体"/>
          <w:bCs/>
          <w:sz w:val="22"/>
          <w:szCs w:val="22"/>
          <w:highlight w:val="none"/>
          <w:u w:val="single"/>
        </w:rPr>
        <w:t xml:space="preserve">    </w:t>
      </w:r>
      <w:r>
        <w:rPr>
          <w:rFonts w:hint="eastAsia" w:ascii="宋体" w:hAnsi="宋体" w:eastAsia="宋体" w:cs="宋体"/>
          <w:bCs/>
          <w:sz w:val="22"/>
          <w:szCs w:val="22"/>
          <w:highlight w:val="none"/>
        </w:rPr>
        <w:t>%。</w:t>
      </w:r>
      <w:r>
        <w:rPr>
          <w:rFonts w:hint="eastAsia" w:ascii="宋体" w:hAnsi="宋体" w:eastAsia="宋体" w:cs="宋体"/>
          <w:sz w:val="22"/>
          <w:szCs w:val="22"/>
          <w:highlight w:val="none"/>
        </w:rPr>
        <w:t xml:space="preserve"> </w:t>
      </w:r>
    </w:p>
    <w:p w14:paraId="06208D29">
      <w:pPr>
        <w:pStyle w:val="682"/>
        <w:numPr>
          <w:ilvl w:val="0"/>
          <w:numId w:val="49"/>
        </w:numPr>
        <w:spacing w:line="360" w:lineRule="auto"/>
        <w:ind w:left="0" w:firstLine="0" w:firstLineChars="0"/>
        <w:rPr>
          <w:rFonts w:hint="eastAsia" w:ascii="宋体" w:hAnsi="宋体" w:eastAsia="宋体" w:cs="宋体"/>
          <w:b/>
          <w:sz w:val="22"/>
          <w:szCs w:val="22"/>
          <w:highlight w:val="none"/>
        </w:rPr>
      </w:pPr>
      <w:r>
        <w:rPr>
          <w:rFonts w:hint="eastAsia" w:ascii="宋体" w:hAnsi="宋体" w:eastAsia="宋体" w:cs="宋体"/>
          <w:b/>
          <w:sz w:val="22"/>
          <w:szCs w:val="22"/>
          <w:highlight w:val="none"/>
        </w:rPr>
        <w:t>采购服务</w:t>
      </w:r>
    </w:p>
    <w:p w14:paraId="0A7E3816">
      <w:pPr>
        <w:pStyle w:val="682"/>
        <w:tabs>
          <w:tab w:val="left" w:pos="680"/>
          <w:tab w:val="left" w:pos="720"/>
        </w:tabs>
        <w:spacing w:line="360" w:lineRule="auto"/>
        <w:ind w:firstLine="0" w:firstLineChars="0"/>
        <w:rPr>
          <w:rFonts w:hint="eastAsia" w:eastAsia="宋体"/>
          <w:bCs/>
          <w:sz w:val="22"/>
          <w:szCs w:val="22"/>
          <w:highlight w:val="none"/>
        </w:rPr>
      </w:pPr>
      <w:r>
        <w:rPr>
          <w:rFonts w:hint="eastAsia" w:ascii="宋体" w:hAnsi="宋体" w:eastAsia="宋体" w:cs="宋体"/>
          <w:bCs/>
          <w:sz w:val="22"/>
          <w:szCs w:val="22"/>
          <w:highlight w:val="none"/>
        </w:rPr>
        <w:t>1.</w:t>
      </w:r>
      <w:r>
        <w:rPr>
          <w:rFonts w:hint="eastAsia" w:ascii="宋体" w:hAnsi="宋体" w:eastAsia="宋体" w:cs="宋体"/>
          <w:bCs/>
          <w:sz w:val="22"/>
          <w:szCs w:val="22"/>
          <w:highlight w:val="none"/>
          <w:lang w:eastAsia="zh-CN"/>
        </w:rPr>
        <w:t>甲方</w:t>
      </w:r>
      <w:r>
        <w:rPr>
          <w:rFonts w:hint="eastAsia" w:ascii="宋体" w:hAnsi="宋体" w:eastAsia="宋体" w:cs="宋体"/>
          <w:bCs/>
          <w:sz w:val="22"/>
          <w:szCs w:val="22"/>
          <w:highlight w:val="none"/>
        </w:rPr>
        <w:t>可以随时就计</w:t>
      </w:r>
      <w:r>
        <w:rPr>
          <w:rFonts w:hint="eastAsia" w:eastAsia="宋体"/>
          <w:bCs/>
          <w:sz w:val="22"/>
          <w:szCs w:val="22"/>
          <w:highlight w:val="none"/>
        </w:rPr>
        <w:t>划采购的图书向</w:t>
      </w:r>
      <w:r>
        <w:rPr>
          <w:rFonts w:hint="eastAsia" w:eastAsia="宋体"/>
          <w:bCs/>
          <w:sz w:val="22"/>
          <w:szCs w:val="22"/>
          <w:highlight w:val="none"/>
          <w:lang w:eastAsia="zh-CN"/>
        </w:rPr>
        <w:t>乙方</w:t>
      </w:r>
      <w:r>
        <w:rPr>
          <w:rFonts w:hint="eastAsia" w:eastAsia="宋体"/>
          <w:bCs/>
          <w:sz w:val="22"/>
          <w:szCs w:val="22"/>
          <w:highlight w:val="none"/>
        </w:rPr>
        <w:t>询价，</w:t>
      </w:r>
      <w:r>
        <w:rPr>
          <w:rFonts w:hint="eastAsia" w:eastAsia="宋体"/>
          <w:bCs/>
          <w:sz w:val="22"/>
          <w:szCs w:val="22"/>
          <w:highlight w:val="none"/>
          <w:lang w:eastAsia="zh-CN"/>
        </w:rPr>
        <w:t>乙方</w:t>
      </w:r>
      <w:r>
        <w:rPr>
          <w:rFonts w:hint="eastAsia" w:eastAsia="宋体"/>
          <w:bCs/>
          <w:sz w:val="22"/>
          <w:szCs w:val="22"/>
          <w:highlight w:val="none"/>
        </w:rPr>
        <w:t>须在收到询价文件后的五个工作日内完成报价。</w:t>
      </w:r>
    </w:p>
    <w:p w14:paraId="762AC12D">
      <w:pPr>
        <w:pStyle w:val="682"/>
        <w:tabs>
          <w:tab w:val="left" w:pos="680"/>
          <w:tab w:val="left" w:pos="720"/>
        </w:tabs>
        <w:spacing w:line="360" w:lineRule="auto"/>
        <w:ind w:firstLine="0" w:firstLineChars="0"/>
        <w:rPr>
          <w:rFonts w:hint="eastAsia" w:eastAsia="宋体"/>
          <w:bCs/>
          <w:sz w:val="22"/>
          <w:szCs w:val="22"/>
          <w:highlight w:val="none"/>
        </w:rPr>
      </w:pPr>
      <w:r>
        <w:rPr>
          <w:rFonts w:hint="eastAsia" w:eastAsia="宋体"/>
          <w:bCs/>
          <w:sz w:val="22"/>
          <w:szCs w:val="22"/>
          <w:highlight w:val="none"/>
        </w:rPr>
        <w:t>2.</w:t>
      </w:r>
      <w:r>
        <w:rPr>
          <w:rFonts w:hint="eastAsia" w:eastAsia="宋体"/>
          <w:bCs/>
          <w:sz w:val="22"/>
          <w:szCs w:val="22"/>
          <w:highlight w:val="none"/>
          <w:lang w:eastAsia="zh-CN"/>
        </w:rPr>
        <w:t>乙方</w:t>
      </w:r>
      <w:r>
        <w:rPr>
          <w:rFonts w:hint="eastAsia" w:eastAsia="宋体"/>
          <w:bCs/>
          <w:sz w:val="22"/>
          <w:szCs w:val="22"/>
          <w:highlight w:val="none"/>
        </w:rPr>
        <w:t>收到</w:t>
      </w:r>
      <w:r>
        <w:rPr>
          <w:rFonts w:hint="eastAsia" w:eastAsia="宋体"/>
          <w:bCs/>
          <w:sz w:val="22"/>
          <w:szCs w:val="22"/>
          <w:highlight w:val="none"/>
          <w:lang w:eastAsia="zh-CN"/>
        </w:rPr>
        <w:t>甲方</w:t>
      </w:r>
      <w:r>
        <w:rPr>
          <w:rFonts w:hint="eastAsia" w:eastAsia="宋体"/>
          <w:bCs/>
          <w:sz w:val="22"/>
          <w:szCs w:val="22"/>
          <w:highlight w:val="none"/>
        </w:rPr>
        <w:t>的订单后应与</w:t>
      </w:r>
      <w:r>
        <w:rPr>
          <w:rFonts w:hint="eastAsia" w:eastAsia="宋体"/>
          <w:bCs/>
          <w:sz w:val="22"/>
          <w:szCs w:val="22"/>
          <w:highlight w:val="none"/>
          <w:lang w:eastAsia="zh-CN"/>
        </w:rPr>
        <w:t>乙方</w:t>
      </w:r>
      <w:r>
        <w:rPr>
          <w:rFonts w:hint="eastAsia" w:eastAsia="宋体"/>
          <w:bCs/>
          <w:sz w:val="22"/>
          <w:szCs w:val="22"/>
          <w:highlight w:val="none"/>
        </w:rPr>
        <w:t>订购库中的</w:t>
      </w:r>
      <w:r>
        <w:rPr>
          <w:rFonts w:hint="eastAsia" w:eastAsia="宋体"/>
          <w:bCs/>
          <w:sz w:val="22"/>
          <w:szCs w:val="22"/>
          <w:highlight w:val="none"/>
          <w:lang w:eastAsia="zh-CN"/>
        </w:rPr>
        <w:t>甲方</w:t>
      </w:r>
      <w:r>
        <w:rPr>
          <w:rFonts w:hint="eastAsia" w:eastAsia="宋体"/>
          <w:bCs/>
          <w:sz w:val="22"/>
          <w:szCs w:val="22"/>
          <w:highlight w:val="none"/>
        </w:rPr>
        <w:t>的订购记录以及</w:t>
      </w:r>
      <w:r>
        <w:rPr>
          <w:rFonts w:hint="eastAsia" w:eastAsia="宋体"/>
          <w:bCs/>
          <w:sz w:val="22"/>
          <w:szCs w:val="22"/>
          <w:highlight w:val="none"/>
          <w:lang w:eastAsia="zh-CN"/>
        </w:rPr>
        <w:t>乙方</w:t>
      </w:r>
      <w:r>
        <w:rPr>
          <w:rFonts w:hint="eastAsia" w:eastAsia="宋体"/>
          <w:bCs/>
          <w:sz w:val="22"/>
          <w:szCs w:val="22"/>
          <w:highlight w:val="none"/>
        </w:rPr>
        <w:t>提供的馆藏记录比对，如若发现重复订购应及时通知</w:t>
      </w:r>
      <w:r>
        <w:rPr>
          <w:rFonts w:hint="eastAsia" w:eastAsia="宋体"/>
          <w:bCs/>
          <w:sz w:val="22"/>
          <w:szCs w:val="22"/>
          <w:highlight w:val="none"/>
          <w:lang w:eastAsia="zh-CN"/>
        </w:rPr>
        <w:t>甲方</w:t>
      </w:r>
      <w:r>
        <w:rPr>
          <w:rFonts w:hint="eastAsia" w:eastAsia="宋体"/>
          <w:bCs/>
          <w:sz w:val="22"/>
          <w:szCs w:val="22"/>
          <w:highlight w:val="none"/>
        </w:rPr>
        <w:t>确认。</w:t>
      </w:r>
    </w:p>
    <w:p w14:paraId="4E2CE1E3">
      <w:pPr>
        <w:pStyle w:val="682"/>
        <w:tabs>
          <w:tab w:val="left" w:pos="680"/>
          <w:tab w:val="left" w:pos="720"/>
        </w:tabs>
        <w:spacing w:line="360" w:lineRule="auto"/>
        <w:ind w:firstLine="0" w:firstLineChars="0"/>
        <w:rPr>
          <w:rFonts w:hint="eastAsia" w:eastAsia="宋体"/>
          <w:bCs/>
          <w:sz w:val="22"/>
          <w:szCs w:val="22"/>
          <w:highlight w:val="none"/>
        </w:rPr>
      </w:pPr>
      <w:r>
        <w:rPr>
          <w:rFonts w:hint="eastAsia" w:eastAsia="宋体"/>
          <w:bCs/>
          <w:sz w:val="22"/>
          <w:szCs w:val="22"/>
          <w:highlight w:val="none"/>
        </w:rPr>
        <w:t>3.</w:t>
      </w:r>
      <w:r>
        <w:rPr>
          <w:rFonts w:hint="eastAsia" w:eastAsia="宋体"/>
          <w:bCs/>
          <w:sz w:val="22"/>
          <w:szCs w:val="22"/>
          <w:highlight w:val="none"/>
          <w:lang w:eastAsia="zh-CN"/>
        </w:rPr>
        <w:t>乙方</w:t>
      </w:r>
      <w:r>
        <w:rPr>
          <w:rFonts w:hint="eastAsia" w:eastAsia="宋体"/>
          <w:bCs/>
          <w:sz w:val="22"/>
          <w:szCs w:val="22"/>
          <w:highlight w:val="none"/>
        </w:rPr>
        <w:t>按</w:t>
      </w:r>
      <w:r>
        <w:rPr>
          <w:rFonts w:hint="eastAsia" w:eastAsia="宋体"/>
          <w:bCs/>
          <w:sz w:val="22"/>
          <w:szCs w:val="22"/>
          <w:highlight w:val="none"/>
          <w:lang w:eastAsia="zh-CN"/>
        </w:rPr>
        <w:t>甲方</w:t>
      </w:r>
      <w:r>
        <w:rPr>
          <w:rFonts w:hint="eastAsia" w:eastAsia="宋体"/>
          <w:bCs/>
          <w:sz w:val="22"/>
          <w:szCs w:val="22"/>
          <w:highlight w:val="none"/>
        </w:rPr>
        <w:t>的图书采购单配书，执行情况将纳入到馆率评估。预定图书到货率不低于95%。若图书到货率在收到订单</w:t>
      </w:r>
      <w:r>
        <w:rPr>
          <w:rFonts w:hint="eastAsia" w:eastAsia="宋体"/>
          <w:bCs/>
          <w:sz w:val="22"/>
          <w:szCs w:val="22"/>
          <w:highlight w:val="none"/>
          <w:lang w:val="en-US" w:eastAsia="zh-CN"/>
        </w:rPr>
        <w:t xml:space="preserve">   </w:t>
      </w:r>
      <w:r>
        <w:rPr>
          <w:rFonts w:hint="eastAsia" w:eastAsia="宋体"/>
          <w:bCs/>
          <w:sz w:val="22"/>
          <w:szCs w:val="22"/>
          <w:highlight w:val="none"/>
        </w:rPr>
        <w:t>个月（</w:t>
      </w:r>
      <w:r>
        <w:rPr>
          <w:rFonts w:hint="eastAsia" w:eastAsia="宋体"/>
          <w:bCs/>
          <w:sz w:val="22"/>
          <w:szCs w:val="22"/>
          <w:highlight w:val="none"/>
          <w:lang w:val="en-US" w:eastAsia="zh-CN"/>
        </w:rPr>
        <w:t xml:space="preserve">   </w:t>
      </w:r>
      <w:r>
        <w:rPr>
          <w:rFonts w:hint="eastAsia" w:eastAsia="宋体"/>
          <w:bCs/>
          <w:sz w:val="22"/>
          <w:szCs w:val="22"/>
          <w:highlight w:val="none"/>
        </w:rPr>
        <w:t>天）内未超过</w:t>
      </w:r>
      <w:r>
        <w:rPr>
          <w:rFonts w:hint="eastAsia" w:eastAsia="宋体"/>
          <w:bCs/>
          <w:sz w:val="22"/>
          <w:szCs w:val="22"/>
          <w:highlight w:val="none"/>
          <w:lang w:val="en-US" w:eastAsia="zh-CN"/>
        </w:rPr>
        <w:t xml:space="preserve">     </w:t>
      </w:r>
      <w:r>
        <w:rPr>
          <w:rFonts w:hint="eastAsia" w:eastAsia="宋体"/>
          <w:bCs/>
          <w:sz w:val="22"/>
          <w:szCs w:val="22"/>
          <w:highlight w:val="none"/>
        </w:rPr>
        <w:t>，或全年到货率未达到</w:t>
      </w:r>
      <w:r>
        <w:rPr>
          <w:rFonts w:hint="eastAsia" w:eastAsia="宋体"/>
          <w:bCs/>
          <w:sz w:val="22"/>
          <w:szCs w:val="22"/>
          <w:highlight w:val="none"/>
          <w:lang w:val="en-US" w:eastAsia="zh-CN"/>
        </w:rPr>
        <w:t xml:space="preserve">     </w:t>
      </w:r>
      <w:r>
        <w:rPr>
          <w:rFonts w:hint="eastAsia" w:eastAsia="宋体"/>
          <w:bCs/>
          <w:sz w:val="22"/>
          <w:szCs w:val="22"/>
          <w:highlight w:val="none"/>
        </w:rPr>
        <w:t>，即可以认定</w:t>
      </w:r>
      <w:r>
        <w:rPr>
          <w:rFonts w:hint="eastAsia" w:eastAsia="宋体"/>
          <w:bCs/>
          <w:sz w:val="22"/>
          <w:szCs w:val="22"/>
          <w:highlight w:val="none"/>
          <w:lang w:eastAsia="zh-CN"/>
        </w:rPr>
        <w:t>乙方</w:t>
      </w:r>
      <w:r>
        <w:rPr>
          <w:rFonts w:hint="eastAsia" w:eastAsia="宋体"/>
          <w:bCs/>
          <w:sz w:val="22"/>
          <w:szCs w:val="22"/>
          <w:highlight w:val="none"/>
        </w:rPr>
        <w:t>不具备供货条件，</w:t>
      </w:r>
      <w:r>
        <w:rPr>
          <w:rFonts w:hint="eastAsia" w:eastAsia="宋体"/>
          <w:bCs/>
          <w:sz w:val="22"/>
          <w:szCs w:val="22"/>
          <w:highlight w:val="none"/>
          <w:lang w:eastAsia="zh-CN"/>
        </w:rPr>
        <w:t>乙方</w:t>
      </w:r>
      <w:r>
        <w:rPr>
          <w:rFonts w:hint="eastAsia" w:eastAsia="宋体"/>
          <w:bCs/>
          <w:sz w:val="22"/>
          <w:szCs w:val="22"/>
          <w:highlight w:val="none"/>
        </w:rPr>
        <w:t>必须接受</w:t>
      </w:r>
      <w:r>
        <w:rPr>
          <w:rFonts w:hint="eastAsia" w:eastAsia="宋体"/>
          <w:bCs/>
          <w:sz w:val="22"/>
          <w:szCs w:val="22"/>
          <w:highlight w:val="none"/>
          <w:lang w:eastAsia="zh-CN"/>
        </w:rPr>
        <w:t>甲方</w:t>
      </w:r>
      <w:r>
        <w:rPr>
          <w:rFonts w:hint="eastAsia" w:eastAsia="宋体"/>
          <w:bCs/>
          <w:sz w:val="22"/>
          <w:szCs w:val="22"/>
          <w:highlight w:val="none"/>
        </w:rPr>
        <w:t>提出终止供货的要求，并承担一切损失。</w:t>
      </w:r>
    </w:p>
    <w:p w14:paraId="7C1D3038">
      <w:pPr>
        <w:pStyle w:val="682"/>
        <w:tabs>
          <w:tab w:val="left" w:pos="680"/>
          <w:tab w:val="left" w:pos="720"/>
        </w:tabs>
        <w:spacing w:line="360" w:lineRule="auto"/>
        <w:ind w:firstLine="0" w:firstLineChars="0"/>
        <w:rPr>
          <w:rFonts w:hint="eastAsia" w:eastAsia="宋体"/>
          <w:bCs/>
          <w:sz w:val="22"/>
          <w:szCs w:val="22"/>
          <w:highlight w:val="none"/>
        </w:rPr>
      </w:pPr>
      <w:r>
        <w:rPr>
          <w:rFonts w:hint="eastAsia" w:eastAsia="宋体"/>
          <w:bCs/>
          <w:sz w:val="22"/>
          <w:szCs w:val="22"/>
          <w:highlight w:val="none"/>
        </w:rPr>
        <w:t>4.合同期内的图书截止到馆时间原则上为</w:t>
      </w:r>
      <w:r>
        <w:rPr>
          <w:rFonts w:hint="eastAsia" w:eastAsia="宋体"/>
          <w:bCs/>
          <w:sz w:val="22"/>
          <w:szCs w:val="22"/>
          <w:highlight w:val="none"/>
          <w:u w:val="single"/>
        </w:rPr>
        <w:t xml:space="preserve">    </w:t>
      </w:r>
      <w:r>
        <w:rPr>
          <w:rFonts w:hint="eastAsia" w:eastAsia="宋体"/>
          <w:bCs/>
          <w:sz w:val="22"/>
          <w:szCs w:val="22"/>
          <w:highlight w:val="none"/>
        </w:rPr>
        <w:t>年</w:t>
      </w:r>
      <w:r>
        <w:rPr>
          <w:rFonts w:hint="eastAsia" w:eastAsia="宋体"/>
          <w:bCs/>
          <w:sz w:val="22"/>
          <w:szCs w:val="22"/>
          <w:highlight w:val="none"/>
          <w:u w:val="single"/>
        </w:rPr>
        <w:t xml:space="preserve">  </w:t>
      </w:r>
      <w:r>
        <w:rPr>
          <w:rFonts w:hint="eastAsia" w:eastAsia="宋体"/>
          <w:bCs/>
          <w:sz w:val="22"/>
          <w:szCs w:val="22"/>
          <w:highlight w:val="none"/>
        </w:rPr>
        <w:t>月</w:t>
      </w:r>
      <w:r>
        <w:rPr>
          <w:rFonts w:hint="eastAsia" w:eastAsia="宋体"/>
          <w:bCs/>
          <w:sz w:val="22"/>
          <w:szCs w:val="22"/>
          <w:highlight w:val="none"/>
          <w:u w:val="single"/>
        </w:rPr>
        <w:t xml:space="preserve">   </w:t>
      </w:r>
      <w:r>
        <w:rPr>
          <w:rFonts w:hint="eastAsia" w:eastAsia="宋体"/>
          <w:bCs/>
          <w:sz w:val="22"/>
          <w:szCs w:val="22"/>
          <w:highlight w:val="none"/>
        </w:rPr>
        <w:t>日，</w:t>
      </w:r>
      <w:r>
        <w:rPr>
          <w:rFonts w:hint="eastAsia" w:eastAsia="宋体"/>
          <w:bCs/>
          <w:sz w:val="22"/>
          <w:szCs w:val="22"/>
          <w:highlight w:val="none"/>
          <w:lang w:eastAsia="zh-CN"/>
        </w:rPr>
        <w:t>甲方</w:t>
      </w:r>
      <w:r>
        <w:rPr>
          <w:rFonts w:hint="eastAsia" w:eastAsia="宋体"/>
          <w:bCs/>
          <w:sz w:val="22"/>
          <w:szCs w:val="22"/>
          <w:highlight w:val="none"/>
        </w:rPr>
        <w:t>会因应实际情况作出图书到馆时限的调整，并会预先通知</w:t>
      </w:r>
      <w:r>
        <w:rPr>
          <w:rFonts w:hint="eastAsia" w:eastAsia="宋体"/>
          <w:bCs/>
          <w:sz w:val="22"/>
          <w:szCs w:val="22"/>
          <w:highlight w:val="none"/>
          <w:lang w:eastAsia="zh-CN"/>
        </w:rPr>
        <w:t>乙方</w:t>
      </w:r>
      <w:r>
        <w:rPr>
          <w:rFonts w:hint="eastAsia" w:eastAsia="宋体"/>
          <w:bCs/>
          <w:sz w:val="22"/>
          <w:szCs w:val="22"/>
          <w:highlight w:val="none"/>
        </w:rPr>
        <w:t>作出相应的配合。</w:t>
      </w:r>
    </w:p>
    <w:p w14:paraId="68657B7E">
      <w:pPr>
        <w:pStyle w:val="682"/>
        <w:tabs>
          <w:tab w:val="left" w:pos="680"/>
          <w:tab w:val="left" w:pos="720"/>
        </w:tabs>
        <w:spacing w:line="360" w:lineRule="auto"/>
        <w:ind w:firstLine="0" w:firstLineChars="0"/>
        <w:rPr>
          <w:rFonts w:hint="eastAsia" w:eastAsia="宋体"/>
          <w:bCs/>
          <w:sz w:val="22"/>
          <w:szCs w:val="22"/>
          <w:highlight w:val="none"/>
        </w:rPr>
      </w:pPr>
      <w:r>
        <w:rPr>
          <w:rFonts w:hint="eastAsia" w:eastAsia="宋体"/>
          <w:bCs/>
          <w:sz w:val="22"/>
          <w:szCs w:val="22"/>
          <w:highlight w:val="none"/>
        </w:rPr>
        <w:t>5.</w:t>
      </w:r>
      <w:r>
        <w:rPr>
          <w:rFonts w:hint="eastAsia" w:eastAsia="宋体"/>
          <w:bCs/>
          <w:sz w:val="22"/>
          <w:szCs w:val="22"/>
          <w:highlight w:val="none"/>
          <w:lang w:eastAsia="zh-CN"/>
        </w:rPr>
        <w:t>乙方</w:t>
      </w:r>
      <w:r>
        <w:rPr>
          <w:rFonts w:hint="eastAsia" w:eastAsia="宋体"/>
          <w:bCs/>
          <w:sz w:val="22"/>
          <w:szCs w:val="22"/>
          <w:highlight w:val="none"/>
        </w:rPr>
        <w:t>按配送图书批次提供纸质和电子版（EXCEL）清单。每包图书要有编号，包内附一式两份清单，内容一致，不得涂改。清单设项包括：包号、订单号、订单批次、书名、ISBN、出版社、品种、册数、复本数、单价以及每包书的种、册、总价合计。每批图书要附一式两份总清单，以包装号为序，统计该批次图书的总种数、总册数及总价，并加盖公章。</w:t>
      </w:r>
    </w:p>
    <w:p w14:paraId="1F958CA0">
      <w:pPr>
        <w:pStyle w:val="682"/>
        <w:tabs>
          <w:tab w:val="left" w:pos="680"/>
          <w:tab w:val="left" w:pos="720"/>
        </w:tabs>
        <w:spacing w:line="360" w:lineRule="auto"/>
        <w:ind w:firstLine="0" w:firstLineChars="0"/>
        <w:rPr>
          <w:rFonts w:hint="eastAsia" w:eastAsia="宋体"/>
          <w:bCs/>
          <w:sz w:val="22"/>
          <w:szCs w:val="22"/>
          <w:highlight w:val="none"/>
        </w:rPr>
      </w:pPr>
      <w:r>
        <w:rPr>
          <w:rFonts w:hint="eastAsia" w:eastAsia="宋体"/>
          <w:bCs/>
          <w:sz w:val="22"/>
          <w:szCs w:val="22"/>
          <w:highlight w:val="none"/>
        </w:rPr>
        <w:t>6.</w:t>
      </w:r>
      <w:r>
        <w:rPr>
          <w:rFonts w:hint="eastAsia" w:eastAsia="宋体"/>
          <w:bCs/>
          <w:sz w:val="22"/>
          <w:szCs w:val="22"/>
          <w:highlight w:val="none"/>
          <w:lang w:eastAsia="zh-CN"/>
        </w:rPr>
        <w:t>乙方</w:t>
      </w:r>
      <w:r>
        <w:rPr>
          <w:rFonts w:hint="eastAsia" w:eastAsia="宋体"/>
          <w:bCs/>
          <w:sz w:val="22"/>
          <w:szCs w:val="22"/>
          <w:highlight w:val="none"/>
        </w:rPr>
        <w:t>不得擅自搭配和追加非</w:t>
      </w:r>
      <w:r>
        <w:rPr>
          <w:rFonts w:hint="eastAsia" w:eastAsia="宋体"/>
          <w:bCs/>
          <w:sz w:val="22"/>
          <w:szCs w:val="22"/>
          <w:highlight w:val="none"/>
          <w:lang w:eastAsia="zh-CN"/>
        </w:rPr>
        <w:t>甲方</w:t>
      </w:r>
      <w:r>
        <w:rPr>
          <w:rFonts w:hint="eastAsia" w:eastAsia="宋体"/>
          <w:bCs/>
          <w:sz w:val="22"/>
          <w:szCs w:val="22"/>
          <w:highlight w:val="none"/>
        </w:rPr>
        <w:t>采购的图书品种或复本。若与采购单不符时（含错发、重发的图书），无论是否已加工，</w:t>
      </w:r>
      <w:r>
        <w:rPr>
          <w:rFonts w:hint="eastAsia" w:eastAsia="宋体"/>
          <w:bCs/>
          <w:sz w:val="22"/>
          <w:szCs w:val="22"/>
          <w:highlight w:val="none"/>
          <w:lang w:eastAsia="zh-CN"/>
        </w:rPr>
        <w:t>乙方</w:t>
      </w:r>
      <w:r>
        <w:rPr>
          <w:rFonts w:hint="eastAsia" w:eastAsia="宋体"/>
          <w:bCs/>
          <w:sz w:val="22"/>
          <w:szCs w:val="22"/>
          <w:highlight w:val="none"/>
        </w:rPr>
        <w:t>必须接受退货，并承担因此产生的费用。</w:t>
      </w:r>
    </w:p>
    <w:p w14:paraId="16D498DA">
      <w:pPr>
        <w:pStyle w:val="682"/>
        <w:tabs>
          <w:tab w:val="left" w:pos="680"/>
          <w:tab w:val="left" w:pos="720"/>
        </w:tabs>
        <w:spacing w:line="360" w:lineRule="auto"/>
        <w:ind w:firstLine="0" w:firstLineChars="0"/>
        <w:rPr>
          <w:rFonts w:hint="eastAsia" w:eastAsia="宋体"/>
          <w:bCs/>
          <w:sz w:val="22"/>
          <w:szCs w:val="22"/>
          <w:highlight w:val="none"/>
        </w:rPr>
      </w:pPr>
      <w:r>
        <w:rPr>
          <w:rFonts w:hint="eastAsia" w:eastAsia="宋体"/>
          <w:bCs/>
          <w:sz w:val="22"/>
          <w:szCs w:val="22"/>
          <w:highlight w:val="none"/>
        </w:rPr>
        <w:t>7.</w:t>
      </w:r>
      <w:r>
        <w:rPr>
          <w:rFonts w:hint="eastAsia" w:eastAsia="宋体"/>
          <w:bCs/>
          <w:sz w:val="22"/>
          <w:szCs w:val="22"/>
          <w:highlight w:val="none"/>
          <w:lang w:eastAsia="zh-CN"/>
        </w:rPr>
        <w:t>乙方</w:t>
      </w:r>
      <w:r>
        <w:rPr>
          <w:rFonts w:hint="eastAsia" w:eastAsia="宋体"/>
          <w:bCs/>
          <w:sz w:val="22"/>
          <w:szCs w:val="22"/>
          <w:highlight w:val="none"/>
        </w:rPr>
        <w:t>发送的图书包装必须进行防湿和防破损处理、适应长途运输和装卸，保证图书安全、完好送达</w:t>
      </w:r>
      <w:r>
        <w:rPr>
          <w:rFonts w:hint="eastAsia" w:eastAsia="宋体"/>
          <w:bCs/>
          <w:sz w:val="22"/>
          <w:szCs w:val="22"/>
          <w:highlight w:val="none"/>
          <w:lang w:eastAsia="zh-CN"/>
        </w:rPr>
        <w:t>甲方</w:t>
      </w:r>
      <w:r>
        <w:rPr>
          <w:rFonts w:hint="eastAsia" w:eastAsia="宋体"/>
          <w:bCs/>
          <w:sz w:val="22"/>
          <w:szCs w:val="22"/>
          <w:highlight w:val="none"/>
        </w:rPr>
        <w:t>指定地点（</w:t>
      </w:r>
      <w:r>
        <w:rPr>
          <w:rFonts w:hint="eastAsia" w:eastAsia="宋体"/>
          <w:bCs/>
          <w:sz w:val="22"/>
          <w:szCs w:val="22"/>
          <w:highlight w:val="none"/>
          <w:lang w:eastAsia="zh-CN"/>
        </w:rPr>
        <w:t>甲方</w:t>
      </w:r>
      <w:r>
        <w:rPr>
          <w:rFonts w:hint="eastAsia" w:eastAsia="宋体"/>
          <w:bCs/>
          <w:sz w:val="22"/>
          <w:szCs w:val="22"/>
          <w:highlight w:val="none"/>
        </w:rPr>
        <w:t>图书馆书库），此前若发生不可预见的风险，均由</w:t>
      </w:r>
      <w:r>
        <w:rPr>
          <w:rFonts w:hint="eastAsia" w:eastAsia="宋体"/>
          <w:bCs/>
          <w:sz w:val="22"/>
          <w:szCs w:val="22"/>
          <w:highlight w:val="none"/>
          <w:lang w:eastAsia="zh-CN"/>
        </w:rPr>
        <w:t>乙方</w:t>
      </w:r>
      <w:r>
        <w:rPr>
          <w:rFonts w:hint="eastAsia" w:eastAsia="宋体"/>
          <w:bCs/>
          <w:sz w:val="22"/>
          <w:szCs w:val="22"/>
          <w:highlight w:val="none"/>
        </w:rPr>
        <w:t>负责。</w:t>
      </w:r>
    </w:p>
    <w:p w14:paraId="5FD5FF7F">
      <w:pPr>
        <w:pStyle w:val="20"/>
        <w:spacing w:line="360" w:lineRule="auto"/>
        <w:rPr>
          <w:rFonts w:hint="eastAsia" w:ascii="宋体" w:hAnsi="宋体" w:eastAsia="宋体" w:cs="宋体"/>
          <w:sz w:val="22"/>
          <w:szCs w:val="22"/>
          <w:highlight w:val="none"/>
          <w:lang w:val="en-US" w:eastAsia="zh-CN"/>
        </w:rPr>
      </w:pPr>
      <w:r>
        <w:rPr>
          <w:rFonts w:hint="eastAsia" w:ascii="宋体" w:hAnsi="宋体" w:eastAsia="宋体" w:cs="宋体"/>
          <w:bCs/>
          <w:sz w:val="22"/>
          <w:szCs w:val="22"/>
          <w:highlight w:val="none"/>
        </w:rPr>
        <w:t>8.</w:t>
      </w:r>
      <w:r>
        <w:rPr>
          <w:rFonts w:hint="eastAsia" w:ascii="宋体" w:hAnsi="宋体" w:cs="宋体"/>
          <w:bCs/>
          <w:sz w:val="22"/>
          <w:szCs w:val="22"/>
          <w:highlight w:val="none"/>
          <w:lang w:eastAsia="zh-CN"/>
        </w:rPr>
        <w:t>乙方</w:t>
      </w:r>
      <w:r>
        <w:rPr>
          <w:rFonts w:hint="eastAsia" w:ascii="宋体" w:hAnsi="宋体" w:eastAsia="宋体" w:cs="宋体"/>
          <w:bCs/>
          <w:sz w:val="22"/>
          <w:szCs w:val="22"/>
          <w:highlight w:val="none"/>
        </w:rPr>
        <w:t>在图书发运手续办理完毕24小时内，须用邮件形式通知</w:t>
      </w:r>
      <w:r>
        <w:rPr>
          <w:rFonts w:hint="eastAsia" w:ascii="宋体" w:hAnsi="宋体" w:cs="宋体"/>
          <w:bCs/>
          <w:sz w:val="22"/>
          <w:szCs w:val="22"/>
          <w:highlight w:val="none"/>
          <w:lang w:eastAsia="zh-CN"/>
        </w:rPr>
        <w:t>甲方</w:t>
      </w:r>
      <w:r>
        <w:rPr>
          <w:rFonts w:hint="eastAsia" w:ascii="宋体" w:hAnsi="宋体" w:eastAsia="宋体" w:cs="宋体"/>
          <w:bCs/>
          <w:sz w:val="22"/>
          <w:szCs w:val="22"/>
          <w:highlight w:val="none"/>
        </w:rPr>
        <w:t>收货人（</w:t>
      </w:r>
      <w:r>
        <w:rPr>
          <w:rFonts w:hint="eastAsia" w:ascii="宋体" w:hAnsi="宋体" w:eastAsia="宋体" w:cs="宋体"/>
          <w:sz w:val="22"/>
          <w:szCs w:val="22"/>
          <w:highlight w:val="none"/>
        </w:rPr>
        <w:t>联系人：</w:t>
      </w:r>
      <w:r>
        <w:rPr>
          <w:rFonts w:hint="eastAsia" w:ascii="宋体" w:hAnsi="宋体" w:eastAsia="宋体" w:cs="宋体"/>
          <w:sz w:val="22"/>
          <w:szCs w:val="22"/>
          <w:highlight w:val="none"/>
          <w:u w:val="single"/>
          <w:lang w:val="en-US" w:eastAsia="zh-CN"/>
        </w:rPr>
        <w:t xml:space="preserve">        </w:t>
      </w:r>
      <w:r>
        <w:rPr>
          <w:rFonts w:hint="eastAsia" w:ascii="宋体" w:hAnsi="宋体" w:eastAsia="宋体" w:cs="宋体"/>
          <w:sz w:val="22"/>
          <w:szCs w:val="22"/>
          <w:highlight w:val="none"/>
          <w:lang w:val="en-US" w:eastAsia="zh-CN"/>
        </w:rPr>
        <w:t>、邮箱：</w:t>
      </w:r>
      <w:r>
        <w:rPr>
          <w:rFonts w:hint="eastAsia" w:ascii="宋体" w:hAnsi="宋体" w:eastAsia="宋体" w:cs="宋体"/>
          <w:sz w:val="22"/>
          <w:szCs w:val="22"/>
          <w:highlight w:val="none"/>
          <w:u w:val="single"/>
          <w:lang w:val="en-US" w:eastAsia="zh-CN"/>
        </w:rPr>
        <w:t xml:space="preserve">           </w:t>
      </w:r>
      <w:r>
        <w:rPr>
          <w:rFonts w:hint="eastAsia" w:ascii="宋体" w:hAnsi="宋体" w:eastAsia="宋体" w:cs="宋体"/>
          <w:sz w:val="22"/>
          <w:szCs w:val="22"/>
          <w:highlight w:val="none"/>
        </w:rPr>
        <w:t>）</w:t>
      </w:r>
      <w:r>
        <w:rPr>
          <w:rFonts w:hint="eastAsia" w:ascii="宋体" w:hAnsi="宋体" w:eastAsia="宋体" w:cs="宋体"/>
          <w:sz w:val="22"/>
          <w:szCs w:val="22"/>
          <w:highlight w:val="none"/>
          <w:lang w:val="en-US" w:eastAsia="zh-CN"/>
        </w:rPr>
        <w:t>安排接货。</w:t>
      </w:r>
    </w:p>
    <w:p w14:paraId="30B2CA5A">
      <w:pPr>
        <w:pStyle w:val="20"/>
        <w:spacing w:line="360" w:lineRule="auto"/>
        <w:rPr>
          <w:bCs/>
          <w:sz w:val="22"/>
          <w:szCs w:val="22"/>
          <w:highlight w:val="none"/>
        </w:rPr>
      </w:pPr>
      <w:r>
        <w:rPr>
          <w:rFonts w:hint="eastAsia" w:ascii="宋体" w:hAnsi="宋体" w:eastAsia="宋体" w:cs="宋体"/>
          <w:bCs/>
          <w:sz w:val="22"/>
          <w:szCs w:val="22"/>
          <w:highlight w:val="none"/>
        </w:rPr>
        <w:t>9.</w:t>
      </w:r>
      <w:r>
        <w:rPr>
          <w:rFonts w:hint="eastAsia" w:ascii="宋体" w:hAnsi="宋体" w:cs="宋体"/>
          <w:bCs/>
          <w:sz w:val="22"/>
          <w:szCs w:val="22"/>
          <w:highlight w:val="none"/>
          <w:lang w:eastAsia="zh-CN"/>
        </w:rPr>
        <w:t>乙方</w:t>
      </w:r>
      <w:r>
        <w:rPr>
          <w:rFonts w:hint="eastAsia" w:ascii="宋体" w:hAnsi="宋体" w:eastAsia="宋体" w:cs="宋体"/>
          <w:bCs/>
          <w:sz w:val="22"/>
          <w:szCs w:val="22"/>
          <w:highlight w:val="none"/>
        </w:rPr>
        <w:t>承诺</w:t>
      </w:r>
      <w:r>
        <w:rPr>
          <w:rFonts w:hint="eastAsia" w:ascii="宋体" w:hAnsi="宋体" w:cs="宋体"/>
          <w:bCs/>
          <w:sz w:val="22"/>
          <w:szCs w:val="22"/>
          <w:highlight w:val="none"/>
          <w:lang w:eastAsia="zh-CN"/>
        </w:rPr>
        <w:t>甲方</w:t>
      </w:r>
      <w:r>
        <w:rPr>
          <w:rFonts w:hint="eastAsia" w:ascii="宋体" w:hAnsi="宋体" w:eastAsia="宋体" w:cs="宋体"/>
          <w:bCs/>
          <w:sz w:val="22"/>
          <w:szCs w:val="22"/>
          <w:highlight w:val="none"/>
        </w:rPr>
        <w:t>在</w:t>
      </w:r>
      <w:r>
        <w:rPr>
          <w:rFonts w:hint="eastAsia" w:ascii="宋体" w:hAnsi="宋体" w:cs="宋体"/>
          <w:bCs/>
          <w:sz w:val="22"/>
          <w:szCs w:val="22"/>
          <w:highlight w:val="none"/>
          <w:lang w:eastAsia="zh-CN"/>
        </w:rPr>
        <w:t>甲方</w:t>
      </w:r>
      <w:r>
        <w:rPr>
          <w:rFonts w:hint="eastAsia" w:ascii="宋体" w:hAnsi="宋体" w:eastAsia="宋体" w:cs="宋体"/>
          <w:bCs/>
          <w:sz w:val="22"/>
          <w:szCs w:val="22"/>
          <w:highlight w:val="none"/>
        </w:rPr>
        <w:t>校园组织至少1次</w:t>
      </w:r>
      <w:r>
        <w:rPr>
          <w:rFonts w:hint="eastAsia" w:ascii="宋体" w:hAnsi="宋体" w:cs="宋体"/>
          <w:bCs/>
          <w:sz w:val="22"/>
          <w:szCs w:val="22"/>
          <w:highlight w:val="none"/>
          <w:lang w:eastAsia="zh-CN"/>
        </w:rPr>
        <w:t>进口原版</w:t>
      </w:r>
      <w:r>
        <w:rPr>
          <w:rFonts w:hint="eastAsia" w:ascii="宋体" w:hAnsi="宋体" w:eastAsia="宋体" w:cs="宋体"/>
          <w:bCs/>
          <w:sz w:val="22"/>
          <w:szCs w:val="22"/>
          <w:highlight w:val="none"/>
        </w:rPr>
        <w:t>新书书展服务。书展前</w:t>
      </w:r>
      <w:r>
        <w:rPr>
          <w:rFonts w:hint="eastAsia" w:ascii="宋体" w:hAnsi="宋体" w:cs="宋体"/>
          <w:bCs/>
          <w:sz w:val="22"/>
          <w:szCs w:val="22"/>
          <w:highlight w:val="none"/>
          <w:lang w:eastAsia="zh-CN"/>
        </w:rPr>
        <w:t>乙方</w:t>
      </w:r>
      <w:r>
        <w:rPr>
          <w:rFonts w:hint="eastAsia" w:ascii="宋体" w:hAnsi="宋体" w:eastAsia="宋体" w:cs="宋体"/>
          <w:bCs/>
          <w:sz w:val="22"/>
          <w:szCs w:val="22"/>
          <w:highlight w:val="none"/>
        </w:rPr>
        <w:t>向</w:t>
      </w:r>
      <w:r>
        <w:rPr>
          <w:rFonts w:hint="eastAsia" w:ascii="宋体" w:hAnsi="宋体" w:cs="宋体"/>
          <w:bCs/>
          <w:sz w:val="22"/>
          <w:szCs w:val="22"/>
          <w:highlight w:val="none"/>
          <w:lang w:eastAsia="zh-CN"/>
        </w:rPr>
        <w:t>甲方</w:t>
      </w:r>
      <w:r>
        <w:rPr>
          <w:rFonts w:hint="eastAsia" w:ascii="宋体" w:hAnsi="宋体" w:eastAsia="宋体" w:cs="宋体"/>
          <w:bCs/>
          <w:sz w:val="22"/>
          <w:szCs w:val="22"/>
          <w:highlight w:val="none"/>
        </w:rPr>
        <w:t>提供含外币价格的图书清单，由</w:t>
      </w:r>
      <w:r>
        <w:rPr>
          <w:rFonts w:hint="eastAsia" w:ascii="宋体" w:hAnsi="宋体" w:cs="宋体"/>
          <w:bCs/>
          <w:sz w:val="22"/>
          <w:szCs w:val="22"/>
          <w:highlight w:val="none"/>
          <w:lang w:eastAsia="zh-CN"/>
        </w:rPr>
        <w:t>甲方</w:t>
      </w:r>
      <w:r>
        <w:rPr>
          <w:rFonts w:hint="eastAsia" w:ascii="宋体" w:hAnsi="宋体" w:eastAsia="宋体" w:cs="宋体"/>
          <w:bCs/>
          <w:sz w:val="22"/>
          <w:szCs w:val="22"/>
          <w:highlight w:val="none"/>
        </w:rPr>
        <w:t>筛选出参与书展的图书。书展时间由双方商定，书展产生的所有费用由</w:t>
      </w:r>
      <w:r>
        <w:rPr>
          <w:rFonts w:hint="eastAsia" w:ascii="宋体" w:hAnsi="宋体" w:cs="宋体"/>
          <w:bCs/>
          <w:sz w:val="22"/>
          <w:szCs w:val="22"/>
          <w:highlight w:val="none"/>
          <w:lang w:eastAsia="zh-CN"/>
        </w:rPr>
        <w:t>乙方</w:t>
      </w:r>
      <w:r>
        <w:rPr>
          <w:rFonts w:hint="eastAsia" w:ascii="宋体" w:hAnsi="宋体" w:eastAsia="宋体" w:cs="宋体"/>
          <w:bCs/>
          <w:sz w:val="22"/>
          <w:szCs w:val="22"/>
          <w:highlight w:val="none"/>
        </w:rPr>
        <w:t>承担。</w:t>
      </w:r>
    </w:p>
    <w:p w14:paraId="78EF82F8">
      <w:pPr>
        <w:pStyle w:val="682"/>
        <w:numPr>
          <w:ilvl w:val="0"/>
          <w:numId w:val="49"/>
        </w:numPr>
        <w:spacing w:line="400" w:lineRule="exact"/>
        <w:ind w:left="0" w:firstLine="0" w:firstLineChars="0"/>
        <w:rPr>
          <w:rFonts w:hint="eastAsia" w:ascii="宋体" w:hAnsi="宋体" w:eastAsia="宋体" w:cs="宋体"/>
          <w:b/>
          <w:sz w:val="22"/>
          <w:szCs w:val="22"/>
          <w:highlight w:val="none"/>
        </w:rPr>
      </w:pPr>
      <w:r>
        <w:rPr>
          <w:rFonts w:hint="eastAsia" w:ascii="宋体" w:hAnsi="宋体" w:eastAsia="宋体" w:cs="宋体"/>
          <w:b/>
          <w:sz w:val="22"/>
          <w:szCs w:val="22"/>
          <w:highlight w:val="none"/>
        </w:rPr>
        <w:t>图书质量保证</w:t>
      </w:r>
    </w:p>
    <w:p w14:paraId="274EFE8E">
      <w:pPr>
        <w:pStyle w:val="682"/>
        <w:tabs>
          <w:tab w:val="left" w:pos="680"/>
          <w:tab w:val="left" w:pos="720"/>
        </w:tabs>
        <w:spacing w:line="400" w:lineRule="exact"/>
        <w:ind w:firstLine="0" w:firstLineChars="0"/>
        <w:rPr>
          <w:rFonts w:hint="eastAsia" w:ascii="宋体" w:hAnsi="宋体" w:eastAsia="宋体" w:cs="宋体"/>
          <w:bCs/>
          <w:sz w:val="22"/>
          <w:szCs w:val="22"/>
          <w:highlight w:val="none"/>
        </w:rPr>
      </w:pPr>
      <w:r>
        <w:rPr>
          <w:rFonts w:hint="eastAsia" w:ascii="宋体" w:hAnsi="宋体" w:eastAsia="宋体" w:cs="宋体"/>
          <w:bCs/>
          <w:sz w:val="22"/>
          <w:szCs w:val="22"/>
          <w:highlight w:val="none"/>
        </w:rPr>
        <w:t>1.</w:t>
      </w:r>
      <w:r>
        <w:rPr>
          <w:rFonts w:hint="eastAsia" w:ascii="宋体" w:hAnsi="宋体" w:eastAsia="宋体" w:cs="宋体"/>
          <w:bCs/>
          <w:sz w:val="22"/>
          <w:szCs w:val="22"/>
          <w:highlight w:val="none"/>
          <w:lang w:eastAsia="zh-CN"/>
        </w:rPr>
        <w:t>乙方</w:t>
      </w:r>
      <w:r>
        <w:rPr>
          <w:rFonts w:hint="eastAsia" w:ascii="宋体" w:hAnsi="宋体" w:eastAsia="宋体" w:cs="宋体"/>
          <w:bCs/>
          <w:sz w:val="22"/>
          <w:szCs w:val="22"/>
          <w:highlight w:val="none"/>
        </w:rPr>
        <w:t>承诺销售未经使用的全新正版图书，附件齐全，对所提供的图书版本、知识产权、进货来源承担相应的法律责任。一切问题图书，</w:t>
      </w:r>
      <w:r>
        <w:rPr>
          <w:rFonts w:hint="eastAsia" w:ascii="宋体" w:hAnsi="宋体" w:eastAsia="宋体" w:cs="宋体"/>
          <w:bCs/>
          <w:sz w:val="22"/>
          <w:szCs w:val="22"/>
          <w:highlight w:val="none"/>
          <w:lang w:eastAsia="zh-CN"/>
        </w:rPr>
        <w:t>乙方</w:t>
      </w:r>
      <w:r>
        <w:rPr>
          <w:rFonts w:hint="eastAsia" w:ascii="宋体" w:hAnsi="宋体" w:eastAsia="宋体" w:cs="宋体"/>
          <w:bCs/>
          <w:sz w:val="22"/>
          <w:szCs w:val="22"/>
          <w:highlight w:val="none"/>
        </w:rPr>
        <w:t>都必须无条件接受退换或退货，并承担因此而产生的费用。</w:t>
      </w:r>
    </w:p>
    <w:p w14:paraId="286EC759">
      <w:pPr>
        <w:pStyle w:val="682"/>
        <w:tabs>
          <w:tab w:val="left" w:pos="680"/>
          <w:tab w:val="left" w:pos="720"/>
        </w:tabs>
        <w:spacing w:line="400" w:lineRule="exact"/>
        <w:ind w:left="440" w:hanging="440" w:hangingChars="200"/>
        <w:rPr>
          <w:rFonts w:hint="eastAsia" w:ascii="宋体" w:hAnsi="宋体" w:eastAsia="宋体" w:cs="宋体"/>
          <w:bCs/>
          <w:sz w:val="22"/>
          <w:szCs w:val="22"/>
          <w:highlight w:val="none"/>
        </w:rPr>
      </w:pPr>
      <w:r>
        <w:rPr>
          <w:rFonts w:hint="eastAsia" w:ascii="宋体" w:hAnsi="宋体" w:eastAsia="宋体" w:cs="宋体"/>
          <w:bCs/>
          <w:sz w:val="22"/>
          <w:szCs w:val="22"/>
          <w:highlight w:val="none"/>
        </w:rPr>
        <w:t>2.</w:t>
      </w:r>
      <w:r>
        <w:rPr>
          <w:rFonts w:hint="eastAsia" w:ascii="宋体" w:hAnsi="宋体" w:eastAsia="宋体" w:cs="宋体"/>
          <w:sz w:val="22"/>
          <w:szCs w:val="22"/>
          <w:highlight w:val="none"/>
          <w:lang w:eastAsia="zh-CN"/>
        </w:rPr>
        <w:t>乙方</w:t>
      </w:r>
      <w:r>
        <w:rPr>
          <w:rFonts w:hint="eastAsia" w:ascii="宋体" w:hAnsi="宋体" w:eastAsia="宋体" w:cs="宋体"/>
          <w:sz w:val="22"/>
          <w:szCs w:val="22"/>
          <w:highlight w:val="none"/>
        </w:rPr>
        <w:t>须严格遵守国家有关出版物发行管理规定，不发行盗版或盗印的出版物。</w:t>
      </w:r>
    </w:p>
    <w:p w14:paraId="5C8208DD">
      <w:pPr>
        <w:pStyle w:val="682"/>
        <w:tabs>
          <w:tab w:val="left" w:pos="680"/>
          <w:tab w:val="left" w:pos="720"/>
        </w:tabs>
        <w:spacing w:line="400" w:lineRule="exact"/>
        <w:ind w:firstLine="0" w:firstLineChars="0"/>
        <w:rPr>
          <w:rFonts w:hint="eastAsia" w:ascii="宋体" w:hAnsi="宋体" w:eastAsia="宋体" w:cs="宋体"/>
          <w:bCs/>
          <w:sz w:val="22"/>
          <w:szCs w:val="22"/>
          <w:highlight w:val="none"/>
        </w:rPr>
      </w:pPr>
      <w:r>
        <w:rPr>
          <w:rFonts w:hint="eastAsia" w:ascii="宋体" w:hAnsi="宋体" w:eastAsia="宋体" w:cs="宋体"/>
          <w:bCs/>
          <w:sz w:val="22"/>
          <w:szCs w:val="22"/>
          <w:highlight w:val="none"/>
        </w:rPr>
        <w:t>3.</w:t>
      </w:r>
      <w:r>
        <w:rPr>
          <w:rFonts w:hint="eastAsia" w:ascii="宋体" w:hAnsi="宋体" w:eastAsia="宋体" w:cs="宋体"/>
          <w:bCs/>
          <w:sz w:val="22"/>
          <w:szCs w:val="22"/>
          <w:highlight w:val="none"/>
          <w:lang w:eastAsia="zh-CN"/>
        </w:rPr>
        <w:t>乙方</w:t>
      </w:r>
      <w:r>
        <w:rPr>
          <w:rFonts w:hint="eastAsia" w:ascii="宋体" w:hAnsi="宋体" w:eastAsia="宋体" w:cs="宋体"/>
          <w:bCs/>
          <w:sz w:val="22"/>
          <w:szCs w:val="22"/>
          <w:highlight w:val="none"/>
        </w:rPr>
        <w:t>承诺图书的完整。到货图书或附件发现有印刷、装订（错装、漏装、重装、倒装）、污迹、破损等质量问题，无论是否已加工，</w:t>
      </w:r>
      <w:r>
        <w:rPr>
          <w:rFonts w:hint="eastAsia" w:ascii="宋体" w:hAnsi="宋体" w:eastAsia="宋体" w:cs="宋体"/>
          <w:bCs/>
          <w:sz w:val="22"/>
          <w:szCs w:val="22"/>
          <w:highlight w:val="none"/>
          <w:lang w:eastAsia="zh-CN"/>
        </w:rPr>
        <w:t>乙方</w:t>
      </w:r>
      <w:r>
        <w:rPr>
          <w:rFonts w:hint="eastAsia" w:ascii="宋体" w:hAnsi="宋体" w:eastAsia="宋体" w:cs="宋体"/>
          <w:bCs/>
          <w:sz w:val="22"/>
          <w:szCs w:val="22"/>
          <w:highlight w:val="none"/>
        </w:rPr>
        <w:t>都必须无条件接受退换或退货，并承担因此产生的费用。</w:t>
      </w:r>
    </w:p>
    <w:p w14:paraId="117F159E">
      <w:pPr>
        <w:pStyle w:val="682"/>
        <w:tabs>
          <w:tab w:val="left" w:pos="680"/>
          <w:tab w:val="left" w:pos="720"/>
        </w:tabs>
        <w:spacing w:line="400" w:lineRule="exact"/>
        <w:ind w:firstLine="0" w:firstLineChars="0"/>
        <w:rPr>
          <w:rFonts w:hint="eastAsia" w:ascii="宋体" w:hAnsi="宋体" w:eastAsia="宋体" w:cs="宋体"/>
          <w:bCs/>
          <w:sz w:val="22"/>
          <w:szCs w:val="22"/>
          <w:highlight w:val="none"/>
        </w:rPr>
      </w:pPr>
      <w:r>
        <w:rPr>
          <w:rFonts w:hint="eastAsia" w:ascii="宋体" w:hAnsi="宋体" w:eastAsia="宋体" w:cs="宋体"/>
          <w:bCs/>
          <w:sz w:val="22"/>
          <w:szCs w:val="22"/>
          <w:highlight w:val="none"/>
        </w:rPr>
        <w:t>4.</w:t>
      </w:r>
      <w:r>
        <w:rPr>
          <w:rFonts w:hint="eastAsia" w:ascii="宋体" w:hAnsi="宋体" w:eastAsia="宋体" w:cs="宋体"/>
          <w:bCs/>
          <w:sz w:val="22"/>
          <w:szCs w:val="22"/>
          <w:highlight w:val="none"/>
          <w:lang w:eastAsia="zh-CN"/>
        </w:rPr>
        <w:t>乙方</w:t>
      </w:r>
      <w:r>
        <w:rPr>
          <w:rFonts w:hint="eastAsia" w:ascii="宋体" w:hAnsi="宋体" w:eastAsia="宋体" w:cs="宋体"/>
          <w:bCs/>
          <w:sz w:val="22"/>
          <w:szCs w:val="22"/>
          <w:highlight w:val="none"/>
        </w:rPr>
        <w:t>承诺如发现</w:t>
      </w:r>
      <w:r>
        <w:rPr>
          <w:rFonts w:hint="eastAsia" w:ascii="宋体" w:hAnsi="宋体" w:eastAsia="宋体" w:cs="宋体"/>
          <w:bCs/>
          <w:sz w:val="22"/>
          <w:szCs w:val="22"/>
          <w:highlight w:val="none"/>
          <w:lang w:eastAsia="zh-CN"/>
        </w:rPr>
        <w:t>甲方</w:t>
      </w:r>
      <w:r>
        <w:rPr>
          <w:rFonts w:hint="eastAsia" w:ascii="宋体" w:hAnsi="宋体" w:eastAsia="宋体" w:cs="宋体"/>
          <w:bCs/>
          <w:sz w:val="22"/>
          <w:szCs w:val="22"/>
          <w:highlight w:val="none"/>
        </w:rPr>
        <w:t>采购单中有活页图书应先装订成精装图书后再发货，不发送不符合</w:t>
      </w:r>
      <w:r>
        <w:rPr>
          <w:rFonts w:hint="eastAsia" w:ascii="宋体" w:hAnsi="宋体" w:eastAsia="宋体" w:cs="宋体"/>
          <w:bCs/>
          <w:sz w:val="22"/>
          <w:szCs w:val="22"/>
          <w:highlight w:val="none"/>
          <w:lang w:eastAsia="zh-CN"/>
        </w:rPr>
        <w:t>甲方</w:t>
      </w:r>
      <w:r>
        <w:rPr>
          <w:rFonts w:hint="eastAsia" w:ascii="宋体" w:hAnsi="宋体" w:eastAsia="宋体" w:cs="宋体"/>
          <w:bCs/>
          <w:sz w:val="22"/>
          <w:szCs w:val="22"/>
          <w:highlight w:val="none"/>
        </w:rPr>
        <w:t>馆藏要求的图书，如小于32开本（包括32开）、少于100</w:t>
      </w:r>
      <w:r>
        <w:rPr>
          <w:rFonts w:hint="eastAsia" w:ascii="宋体" w:hAnsi="宋体" w:eastAsia="宋体" w:cs="宋体"/>
          <w:bCs/>
          <w:sz w:val="22"/>
          <w:szCs w:val="22"/>
          <w:highlight w:val="none"/>
          <w:lang w:val="en-US" w:eastAsia="zh-CN"/>
        </w:rPr>
        <w:t>页学术类图书、</w:t>
      </w:r>
      <w:r>
        <w:rPr>
          <w:rFonts w:hint="eastAsia" w:ascii="宋体" w:hAnsi="宋体" w:eastAsia="宋体" w:cs="宋体"/>
          <w:bCs/>
          <w:sz w:val="22"/>
          <w:szCs w:val="22"/>
          <w:highlight w:val="none"/>
        </w:rPr>
        <w:t>线装书、袋装书、读者对象等与</w:t>
      </w:r>
      <w:r>
        <w:rPr>
          <w:rFonts w:hint="eastAsia" w:ascii="宋体" w:hAnsi="宋体" w:eastAsia="宋体" w:cs="宋体"/>
          <w:bCs/>
          <w:sz w:val="22"/>
          <w:szCs w:val="22"/>
          <w:highlight w:val="none"/>
          <w:lang w:eastAsia="zh-CN"/>
        </w:rPr>
        <w:t>甲方</w:t>
      </w:r>
      <w:r>
        <w:rPr>
          <w:rFonts w:hint="eastAsia" w:ascii="宋体" w:hAnsi="宋体" w:eastAsia="宋体" w:cs="宋体"/>
          <w:bCs/>
          <w:sz w:val="22"/>
          <w:szCs w:val="22"/>
          <w:highlight w:val="none"/>
        </w:rPr>
        <w:t>要求不符的图书。如</w:t>
      </w:r>
      <w:r>
        <w:rPr>
          <w:rFonts w:hint="eastAsia" w:ascii="宋体" w:hAnsi="宋体" w:eastAsia="宋体" w:cs="宋体"/>
          <w:bCs/>
          <w:sz w:val="22"/>
          <w:szCs w:val="22"/>
          <w:highlight w:val="none"/>
          <w:lang w:eastAsia="zh-CN"/>
        </w:rPr>
        <w:t>甲方</w:t>
      </w:r>
      <w:r>
        <w:rPr>
          <w:rFonts w:hint="eastAsia" w:ascii="宋体" w:hAnsi="宋体" w:eastAsia="宋体" w:cs="宋体"/>
          <w:bCs/>
          <w:sz w:val="22"/>
          <w:szCs w:val="22"/>
          <w:highlight w:val="none"/>
        </w:rPr>
        <w:t>发现此类图书，无论是否加工，</w:t>
      </w:r>
      <w:r>
        <w:rPr>
          <w:rFonts w:hint="eastAsia" w:ascii="宋体" w:hAnsi="宋体" w:eastAsia="宋体" w:cs="宋体"/>
          <w:bCs/>
          <w:sz w:val="22"/>
          <w:szCs w:val="22"/>
          <w:highlight w:val="none"/>
          <w:lang w:eastAsia="zh-CN"/>
        </w:rPr>
        <w:t>乙方</w:t>
      </w:r>
      <w:r>
        <w:rPr>
          <w:rFonts w:hint="eastAsia" w:ascii="宋体" w:hAnsi="宋体" w:eastAsia="宋体" w:cs="宋体"/>
          <w:bCs/>
          <w:sz w:val="22"/>
          <w:szCs w:val="22"/>
          <w:highlight w:val="none"/>
        </w:rPr>
        <w:t>都必须无条件接受退换或退货，并承担因此而产生的费用。</w:t>
      </w:r>
    </w:p>
    <w:p w14:paraId="5D8B66AE">
      <w:pPr>
        <w:spacing w:line="400" w:lineRule="exact"/>
        <w:ind w:left="550" w:hanging="550" w:hangingChars="250"/>
        <w:rPr>
          <w:rFonts w:hint="eastAsia" w:ascii="宋体" w:hAnsi="宋体" w:eastAsia="宋体" w:cs="宋体"/>
          <w:sz w:val="22"/>
          <w:szCs w:val="22"/>
        </w:rPr>
      </w:pPr>
      <w:r>
        <w:rPr>
          <w:rFonts w:hint="eastAsia" w:ascii="宋体" w:hAnsi="宋体" w:eastAsia="宋体" w:cs="宋体"/>
          <w:sz w:val="22"/>
          <w:szCs w:val="22"/>
          <w:highlight w:val="none"/>
        </w:rPr>
        <w:t>5.</w:t>
      </w:r>
      <w:r>
        <w:rPr>
          <w:rFonts w:hint="eastAsia" w:ascii="宋体" w:hAnsi="宋体" w:eastAsia="宋体" w:cs="宋体"/>
          <w:sz w:val="22"/>
          <w:szCs w:val="22"/>
          <w:highlight w:val="none"/>
          <w:lang w:eastAsia="zh-CN"/>
        </w:rPr>
        <w:t>乙方</w:t>
      </w:r>
      <w:r>
        <w:rPr>
          <w:rFonts w:hint="eastAsia" w:ascii="宋体" w:hAnsi="宋体" w:eastAsia="宋体" w:cs="宋体"/>
          <w:sz w:val="22"/>
          <w:szCs w:val="22"/>
          <w:highlight w:val="none"/>
        </w:rPr>
        <w:t>保证图书的外观质量，如有缺页、倒装、污损等质量问题，由</w:t>
      </w:r>
      <w:r>
        <w:rPr>
          <w:rFonts w:hint="eastAsia" w:ascii="宋体" w:hAnsi="宋体" w:eastAsia="宋体" w:cs="宋体"/>
          <w:sz w:val="22"/>
          <w:szCs w:val="22"/>
          <w:highlight w:val="none"/>
          <w:lang w:eastAsia="zh-CN"/>
        </w:rPr>
        <w:t>乙方</w:t>
      </w:r>
      <w:r>
        <w:rPr>
          <w:rFonts w:hint="eastAsia" w:ascii="宋体" w:hAnsi="宋体" w:eastAsia="宋体" w:cs="宋体"/>
          <w:sz w:val="22"/>
          <w:szCs w:val="22"/>
          <w:highlight w:val="none"/>
        </w:rPr>
        <w:t>负责免费更换</w:t>
      </w:r>
      <w:r>
        <w:rPr>
          <w:rFonts w:hint="eastAsia" w:ascii="宋体" w:hAnsi="宋体" w:eastAsia="宋体" w:cs="宋体"/>
          <w:sz w:val="22"/>
          <w:szCs w:val="22"/>
        </w:rPr>
        <w:t>或退货。</w:t>
      </w:r>
    </w:p>
    <w:p w14:paraId="7587F82E">
      <w:pPr>
        <w:spacing w:line="400" w:lineRule="exact"/>
        <w:ind w:left="550" w:hanging="550" w:hangingChars="250"/>
        <w:rPr>
          <w:rFonts w:hint="eastAsia" w:ascii="宋体" w:hAnsi="宋体" w:eastAsia="宋体" w:cs="宋体"/>
          <w:sz w:val="22"/>
          <w:szCs w:val="22"/>
        </w:rPr>
      </w:pPr>
      <w:r>
        <w:rPr>
          <w:rFonts w:hint="eastAsia" w:ascii="宋体" w:hAnsi="宋体" w:eastAsia="宋体" w:cs="宋体"/>
          <w:sz w:val="22"/>
          <w:szCs w:val="22"/>
        </w:rPr>
        <w:t>6.</w:t>
      </w:r>
      <w:r>
        <w:rPr>
          <w:rFonts w:hint="eastAsia" w:ascii="宋体" w:hAnsi="宋体" w:eastAsia="宋体" w:cs="宋体"/>
          <w:sz w:val="22"/>
          <w:szCs w:val="22"/>
          <w:lang w:eastAsia="zh-CN"/>
        </w:rPr>
        <w:t>乙方</w:t>
      </w:r>
      <w:r>
        <w:rPr>
          <w:rFonts w:hint="eastAsia" w:ascii="宋体" w:hAnsi="宋体" w:eastAsia="宋体" w:cs="宋体"/>
          <w:sz w:val="22"/>
          <w:szCs w:val="22"/>
        </w:rPr>
        <w:t>提供的到货图书品种和数量与</w:t>
      </w:r>
      <w:r>
        <w:rPr>
          <w:rFonts w:hint="eastAsia" w:ascii="宋体" w:hAnsi="宋体" w:eastAsia="宋体" w:cs="宋体"/>
          <w:sz w:val="22"/>
          <w:szCs w:val="22"/>
          <w:lang w:eastAsia="zh-CN"/>
        </w:rPr>
        <w:t>甲方</w:t>
      </w:r>
      <w:r>
        <w:rPr>
          <w:rFonts w:hint="eastAsia" w:ascii="宋体" w:hAnsi="宋体" w:eastAsia="宋体" w:cs="宋体"/>
          <w:sz w:val="22"/>
          <w:szCs w:val="22"/>
        </w:rPr>
        <w:t>订货单不符时，</w:t>
      </w:r>
      <w:r>
        <w:rPr>
          <w:rFonts w:hint="eastAsia" w:ascii="宋体" w:hAnsi="宋体" w:eastAsia="宋体" w:cs="宋体"/>
          <w:sz w:val="22"/>
          <w:szCs w:val="22"/>
          <w:lang w:eastAsia="zh-CN"/>
        </w:rPr>
        <w:t>乙方</w:t>
      </w:r>
      <w:r>
        <w:rPr>
          <w:rFonts w:hint="eastAsia" w:ascii="宋体" w:hAnsi="宋体" w:eastAsia="宋体" w:cs="宋体"/>
          <w:sz w:val="22"/>
          <w:szCs w:val="22"/>
        </w:rPr>
        <w:t>必须无条件负责换货或补足。</w:t>
      </w:r>
    </w:p>
    <w:p w14:paraId="1128A25C">
      <w:pPr>
        <w:spacing w:line="400" w:lineRule="exact"/>
        <w:ind w:left="550" w:hanging="550" w:hangingChars="250"/>
        <w:rPr>
          <w:rFonts w:hint="eastAsia" w:ascii="宋体" w:hAnsi="宋体" w:eastAsia="宋体" w:cs="宋体"/>
          <w:sz w:val="22"/>
          <w:szCs w:val="22"/>
        </w:rPr>
      </w:pPr>
      <w:r>
        <w:rPr>
          <w:rFonts w:hint="eastAsia" w:ascii="宋体" w:hAnsi="宋体" w:eastAsia="宋体" w:cs="宋体"/>
          <w:sz w:val="22"/>
          <w:szCs w:val="22"/>
        </w:rPr>
        <w:t>7.</w:t>
      </w:r>
      <w:r>
        <w:rPr>
          <w:rFonts w:hint="eastAsia" w:ascii="宋体" w:hAnsi="宋体" w:eastAsia="宋体" w:cs="宋体"/>
          <w:sz w:val="22"/>
          <w:szCs w:val="22"/>
          <w:lang w:eastAsia="zh-CN"/>
        </w:rPr>
        <w:t>乙方</w:t>
      </w:r>
      <w:r>
        <w:rPr>
          <w:rFonts w:hint="eastAsia" w:ascii="宋体" w:hAnsi="宋体" w:eastAsia="宋体" w:cs="宋体"/>
          <w:sz w:val="22"/>
          <w:szCs w:val="22"/>
        </w:rPr>
        <w:t>提供的到货图书品种不适合</w:t>
      </w:r>
      <w:r>
        <w:rPr>
          <w:rFonts w:hint="eastAsia" w:ascii="宋体" w:hAnsi="宋体" w:eastAsia="宋体" w:cs="宋体"/>
          <w:sz w:val="22"/>
          <w:szCs w:val="22"/>
          <w:lang w:eastAsia="zh-CN"/>
        </w:rPr>
        <w:t>甲方</w:t>
      </w:r>
      <w:r>
        <w:rPr>
          <w:rFonts w:hint="eastAsia" w:ascii="宋体" w:hAnsi="宋体" w:eastAsia="宋体" w:cs="宋体"/>
          <w:sz w:val="22"/>
          <w:szCs w:val="22"/>
        </w:rPr>
        <w:t>学科专业和学科层次的，</w:t>
      </w:r>
      <w:r>
        <w:rPr>
          <w:rFonts w:hint="eastAsia" w:ascii="宋体" w:hAnsi="宋体" w:eastAsia="宋体" w:cs="宋体"/>
          <w:sz w:val="22"/>
          <w:szCs w:val="22"/>
          <w:lang w:eastAsia="zh-CN"/>
        </w:rPr>
        <w:t>乙方</w:t>
      </w:r>
      <w:r>
        <w:rPr>
          <w:rFonts w:hint="eastAsia" w:ascii="宋体" w:hAnsi="宋体" w:eastAsia="宋体" w:cs="宋体"/>
          <w:sz w:val="22"/>
          <w:szCs w:val="22"/>
        </w:rPr>
        <w:t>必须无条件负责退换。</w:t>
      </w:r>
    </w:p>
    <w:p w14:paraId="0D41E5D7">
      <w:pPr>
        <w:spacing w:line="400" w:lineRule="exact"/>
        <w:ind w:left="550" w:hanging="550" w:hangingChars="250"/>
        <w:rPr>
          <w:rFonts w:hint="eastAsia" w:ascii="宋体" w:hAnsi="宋体" w:eastAsia="宋体" w:cs="宋体"/>
          <w:sz w:val="22"/>
          <w:szCs w:val="22"/>
        </w:rPr>
      </w:pPr>
      <w:r>
        <w:rPr>
          <w:rFonts w:hint="eastAsia" w:ascii="宋体" w:hAnsi="宋体" w:eastAsia="宋体" w:cs="宋体"/>
          <w:sz w:val="22"/>
          <w:szCs w:val="22"/>
        </w:rPr>
        <w:t>8.</w:t>
      </w:r>
      <w:r>
        <w:rPr>
          <w:rFonts w:hint="eastAsia" w:ascii="宋体" w:hAnsi="宋体" w:eastAsia="宋体" w:cs="宋体"/>
          <w:sz w:val="22"/>
          <w:szCs w:val="22"/>
          <w:lang w:eastAsia="zh-CN"/>
        </w:rPr>
        <w:t>乙方</w:t>
      </w:r>
      <w:r>
        <w:rPr>
          <w:rFonts w:hint="eastAsia" w:ascii="宋体" w:hAnsi="宋体" w:eastAsia="宋体" w:cs="宋体"/>
          <w:sz w:val="22"/>
          <w:szCs w:val="22"/>
        </w:rPr>
        <w:t>图书信息不明确或错误而导致的</w:t>
      </w:r>
      <w:r>
        <w:rPr>
          <w:rFonts w:hint="eastAsia" w:ascii="宋体" w:hAnsi="宋体" w:eastAsia="宋体" w:cs="宋体"/>
          <w:sz w:val="22"/>
          <w:szCs w:val="22"/>
          <w:lang w:eastAsia="zh-CN"/>
        </w:rPr>
        <w:t>甲方</w:t>
      </w:r>
      <w:r>
        <w:rPr>
          <w:rFonts w:hint="eastAsia" w:ascii="宋体" w:hAnsi="宋体" w:eastAsia="宋体" w:cs="宋体"/>
          <w:sz w:val="22"/>
          <w:szCs w:val="22"/>
        </w:rPr>
        <w:t>误订购图书，</w:t>
      </w:r>
      <w:r>
        <w:rPr>
          <w:rFonts w:hint="eastAsia" w:ascii="宋体" w:hAnsi="宋体" w:eastAsia="宋体" w:cs="宋体"/>
          <w:sz w:val="22"/>
          <w:szCs w:val="22"/>
          <w:lang w:eastAsia="zh-CN"/>
        </w:rPr>
        <w:t>甲方</w:t>
      </w:r>
      <w:r>
        <w:rPr>
          <w:rFonts w:hint="eastAsia" w:ascii="宋体" w:hAnsi="宋体" w:eastAsia="宋体" w:cs="宋体"/>
          <w:sz w:val="22"/>
          <w:szCs w:val="22"/>
        </w:rPr>
        <w:t>可以退货，</w:t>
      </w:r>
      <w:r>
        <w:rPr>
          <w:rFonts w:hint="eastAsia" w:ascii="宋体" w:hAnsi="宋体" w:eastAsia="宋体" w:cs="宋体"/>
          <w:sz w:val="22"/>
          <w:szCs w:val="22"/>
          <w:lang w:eastAsia="zh-CN"/>
        </w:rPr>
        <w:t>乙方</w:t>
      </w:r>
      <w:r>
        <w:rPr>
          <w:rFonts w:hint="eastAsia" w:ascii="宋体" w:hAnsi="宋体" w:eastAsia="宋体" w:cs="宋体"/>
          <w:sz w:val="22"/>
          <w:szCs w:val="22"/>
        </w:rPr>
        <w:t>不得拒绝。</w:t>
      </w:r>
    </w:p>
    <w:p w14:paraId="0CDEECBC">
      <w:pPr>
        <w:spacing w:line="400" w:lineRule="exact"/>
        <w:rPr>
          <w:rFonts w:hint="eastAsia" w:ascii="宋体" w:hAnsi="宋体" w:eastAsia="宋体" w:cs="宋体"/>
          <w:sz w:val="22"/>
          <w:szCs w:val="22"/>
        </w:rPr>
      </w:pPr>
      <w:r>
        <w:rPr>
          <w:rFonts w:hint="eastAsia" w:ascii="宋体" w:hAnsi="宋体" w:eastAsia="宋体" w:cs="宋体"/>
          <w:sz w:val="22"/>
          <w:szCs w:val="22"/>
        </w:rPr>
        <w:t>9.</w:t>
      </w:r>
      <w:r>
        <w:rPr>
          <w:rFonts w:hint="eastAsia" w:ascii="宋体" w:hAnsi="宋体" w:eastAsia="宋体" w:cs="宋体"/>
          <w:sz w:val="22"/>
          <w:szCs w:val="22"/>
          <w:lang w:eastAsia="zh-CN"/>
        </w:rPr>
        <w:t>乙方</w:t>
      </w:r>
      <w:r>
        <w:rPr>
          <w:rFonts w:hint="eastAsia" w:ascii="宋体" w:hAnsi="宋体" w:eastAsia="宋体" w:cs="宋体"/>
          <w:sz w:val="22"/>
          <w:szCs w:val="22"/>
        </w:rPr>
        <w:t>提供图书的质量保证期为自交货验收之日起三年内（以《退换图书承诺书》为准）止，在保证期内因图书本身的质量问题发生故障，</w:t>
      </w:r>
      <w:r>
        <w:rPr>
          <w:rFonts w:hint="eastAsia" w:ascii="宋体" w:hAnsi="宋体" w:eastAsia="宋体" w:cs="宋体"/>
          <w:sz w:val="22"/>
          <w:szCs w:val="22"/>
          <w:lang w:eastAsia="zh-CN"/>
        </w:rPr>
        <w:t>乙方</w:t>
      </w:r>
      <w:r>
        <w:rPr>
          <w:rFonts w:hint="eastAsia" w:ascii="宋体" w:hAnsi="宋体" w:eastAsia="宋体" w:cs="宋体"/>
          <w:sz w:val="22"/>
          <w:szCs w:val="22"/>
        </w:rPr>
        <w:t>应负责包退、包换，对达不到技术要求者，根据实际情况，经双方协商，可按以下办法处置：</w:t>
      </w:r>
    </w:p>
    <w:p w14:paraId="5D891D2B">
      <w:pPr>
        <w:spacing w:line="400" w:lineRule="exact"/>
        <w:rPr>
          <w:rFonts w:hint="eastAsia" w:ascii="宋体" w:hAnsi="宋体" w:eastAsia="宋体" w:cs="宋体"/>
          <w:sz w:val="22"/>
          <w:szCs w:val="22"/>
        </w:rPr>
      </w:pPr>
      <w:r>
        <w:rPr>
          <w:rFonts w:hint="eastAsia" w:ascii="宋体" w:hAnsi="宋体" w:eastAsia="宋体" w:cs="宋体"/>
          <w:spacing w:val="-6"/>
          <w:sz w:val="22"/>
          <w:szCs w:val="22"/>
        </w:rPr>
        <w:t>（1）</w:t>
      </w:r>
      <w:r>
        <w:rPr>
          <w:rFonts w:hint="eastAsia" w:ascii="宋体" w:hAnsi="宋体" w:eastAsia="宋体" w:cs="宋体"/>
          <w:sz w:val="22"/>
          <w:szCs w:val="22"/>
        </w:rPr>
        <w:t>更换：由</w:t>
      </w:r>
      <w:r>
        <w:rPr>
          <w:rFonts w:hint="eastAsia" w:ascii="宋体" w:hAnsi="宋体" w:eastAsia="宋体" w:cs="宋体"/>
          <w:sz w:val="22"/>
          <w:szCs w:val="22"/>
          <w:lang w:eastAsia="zh-CN"/>
        </w:rPr>
        <w:t>乙方</w:t>
      </w:r>
      <w:r>
        <w:rPr>
          <w:rFonts w:hint="eastAsia" w:ascii="宋体" w:hAnsi="宋体" w:eastAsia="宋体" w:cs="宋体"/>
          <w:sz w:val="22"/>
          <w:szCs w:val="22"/>
        </w:rPr>
        <w:t>承担所发生的全部费用。</w:t>
      </w:r>
    </w:p>
    <w:p w14:paraId="037DF751">
      <w:pPr>
        <w:spacing w:line="400" w:lineRule="exact"/>
        <w:rPr>
          <w:rFonts w:hint="eastAsia" w:ascii="宋体" w:hAnsi="宋体" w:eastAsia="宋体" w:cs="宋体"/>
          <w:sz w:val="22"/>
          <w:szCs w:val="22"/>
        </w:rPr>
      </w:pPr>
      <w:r>
        <w:rPr>
          <w:rFonts w:hint="eastAsia" w:ascii="宋体" w:hAnsi="宋体" w:eastAsia="宋体" w:cs="宋体"/>
          <w:spacing w:val="-6"/>
          <w:sz w:val="22"/>
          <w:szCs w:val="22"/>
        </w:rPr>
        <w:t>（2）</w:t>
      </w:r>
      <w:r>
        <w:rPr>
          <w:rFonts w:hint="eastAsia" w:ascii="宋体" w:hAnsi="宋体" w:eastAsia="宋体" w:cs="宋体"/>
          <w:sz w:val="22"/>
          <w:szCs w:val="22"/>
        </w:rPr>
        <w:t>贬值处理：由</w:t>
      </w:r>
      <w:r>
        <w:rPr>
          <w:rFonts w:hint="eastAsia" w:ascii="宋体" w:hAnsi="宋体" w:eastAsia="宋体" w:cs="宋体"/>
          <w:sz w:val="22"/>
          <w:szCs w:val="22"/>
          <w:lang w:val="en-US" w:eastAsia="zh-CN"/>
        </w:rPr>
        <w:t>甲乙</w:t>
      </w:r>
      <w:r>
        <w:rPr>
          <w:rFonts w:hint="eastAsia" w:ascii="宋体" w:hAnsi="宋体" w:eastAsia="宋体" w:cs="宋体"/>
          <w:sz w:val="22"/>
          <w:szCs w:val="22"/>
        </w:rPr>
        <w:t>双方合议定价。</w:t>
      </w:r>
    </w:p>
    <w:p w14:paraId="0177BF45">
      <w:pPr>
        <w:spacing w:line="400" w:lineRule="exact"/>
        <w:rPr>
          <w:rFonts w:hint="eastAsia" w:ascii="宋体" w:hAnsi="宋体" w:eastAsia="宋体" w:cs="宋体"/>
          <w:sz w:val="22"/>
          <w:szCs w:val="22"/>
        </w:rPr>
      </w:pPr>
      <w:r>
        <w:rPr>
          <w:rFonts w:hint="eastAsia" w:ascii="宋体" w:hAnsi="宋体" w:eastAsia="宋体" w:cs="宋体"/>
          <w:spacing w:val="-6"/>
          <w:sz w:val="22"/>
          <w:szCs w:val="22"/>
        </w:rPr>
        <w:t>（3）</w:t>
      </w:r>
      <w:r>
        <w:rPr>
          <w:rFonts w:hint="eastAsia" w:ascii="宋体" w:hAnsi="宋体" w:eastAsia="宋体" w:cs="宋体"/>
          <w:sz w:val="22"/>
          <w:szCs w:val="22"/>
        </w:rPr>
        <w:t>退货处理：</w:t>
      </w:r>
      <w:r>
        <w:rPr>
          <w:rFonts w:hint="eastAsia" w:ascii="宋体" w:hAnsi="宋体" w:eastAsia="宋体" w:cs="宋体"/>
          <w:sz w:val="22"/>
          <w:szCs w:val="22"/>
          <w:lang w:eastAsia="zh-CN"/>
        </w:rPr>
        <w:t>乙方</w:t>
      </w:r>
      <w:r>
        <w:rPr>
          <w:rFonts w:hint="eastAsia" w:ascii="宋体" w:hAnsi="宋体" w:eastAsia="宋体" w:cs="宋体"/>
          <w:sz w:val="22"/>
          <w:szCs w:val="22"/>
        </w:rPr>
        <w:t>应退还</w:t>
      </w:r>
      <w:r>
        <w:rPr>
          <w:rFonts w:hint="eastAsia" w:ascii="宋体" w:hAnsi="宋体" w:eastAsia="宋体" w:cs="宋体"/>
          <w:sz w:val="22"/>
          <w:szCs w:val="22"/>
          <w:lang w:eastAsia="zh-CN"/>
        </w:rPr>
        <w:t>甲方</w:t>
      </w:r>
      <w:r>
        <w:rPr>
          <w:rFonts w:hint="eastAsia" w:ascii="宋体" w:hAnsi="宋体" w:eastAsia="宋体" w:cs="宋体"/>
          <w:sz w:val="22"/>
          <w:szCs w:val="22"/>
        </w:rPr>
        <w:t>支付的图书款，同时应承担该项目的直接费用（运输、保险、货款利息）。</w:t>
      </w:r>
    </w:p>
    <w:p w14:paraId="1D8ACB92">
      <w:pPr>
        <w:spacing w:line="400" w:lineRule="exact"/>
        <w:ind w:left="550" w:hanging="550" w:hangingChars="250"/>
        <w:rPr>
          <w:rFonts w:hint="eastAsia" w:ascii="宋体" w:hAnsi="宋体" w:eastAsia="宋体" w:cs="宋体"/>
          <w:sz w:val="22"/>
          <w:szCs w:val="22"/>
        </w:rPr>
      </w:pPr>
      <w:r>
        <w:rPr>
          <w:rFonts w:hint="eastAsia" w:ascii="宋体" w:hAnsi="宋体" w:eastAsia="宋体" w:cs="宋体"/>
          <w:sz w:val="22"/>
          <w:szCs w:val="22"/>
        </w:rPr>
        <w:t>10. 如在使用过程中发生质量问题，</w:t>
      </w:r>
      <w:r>
        <w:rPr>
          <w:rFonts w:hint="eastAsia" w:ascii="宋体" w:hAnsi="宋体" w:eastAsia="宋体" w:cs="宋体"/>
          <w:sz w:val="22"/>
          <w:szCs w:val="22"/>
          <w:lang w:eastAsia="zh-CN"/>
        </w:rPr>
        <w:t>乙方</w:t>
      </w:r>
      <w:r>
        <w:rPr>
          <w:rFonts w:hint="eastAsia" w:ascii="宋体" w:hAnsi="宋体" w:eastAsia="宋体" w:cs="宋体"/>
          <w:sz w:val="22"/>
          <w:szCs w:val="22"/>
        </w:rPr>
        <w:t>在接到</w:t>
      </w:r>
      <w:r>
        <w:rPr>
          <w:rFonts w:hint="eastAsia" w:ascii="宋体" w:hAnsi="宋体" w:eastAsia="宋体" w:cs="宋体"/>
          <w:sz w:val="22"/>
          <w:szCs w:val="22"/>
          <w:lang w:eastAsia="zh-CN"/>
        </w:rPr>
        <w:t>甲方</w:t>
      </w:r>
      <w:r>
        <w:rPr>
          <w:rFonts w:hint="eastAsia" w:ascii="宋体" w:hAnsi="宋体" w:eastAsia="宋体" w:cs="宋体"/>
          <w:sz w:val="22"/>
          <w:szCs w:val="22"/>
        </w:rPr>
        <w:t>通告后应在合同规定时间内到达</w:t>
      </w:r>
      <w:r>
        <w:rPr>
          <w:rFonts w:hint="eastAsia" w:ascii="宋体" w:hAnsi="宋体" w:eastAsia="宋体" w:cs="宋体"/>
          <w:sz w:val="22"/>
          <w:szCs w:val="22"/>
          <w:lang w:eastAsia="zh-CN"/>
        </w:rPr>
        <w:t>甲方</w:t>
      </w:r>
      <w:r>
        <w:rPr>
          <w:rFonts w:hint="eastAsia" w:ascii="宋体" w:hAnsi="宋体" w:eastAsia="宋体" w:cs="宋体"/>
          <w:sz w:val="22"/>
          <w:szCs w:val="22"/>
        </w:rPr>
        <w:t>现场。</w:t>
      </w:r>
    </w:p>
    <w:p w14:paraId="5E4DCEE2">
      <w:pPr>
        <w:pStyle w:val="682"/>
        <w:numPr>
          <w:ilvl w:val="0"/>
          <w:numId w:val="49"/>
        </w:numPr>
        <w:spacing w:line="400" w:lineRule="exact"/>
        <w:ind w:left="0" w:firstLine="0" w:firstLineChars="0"/>
        <w:rPr>
          <w:rFonts w:hint="eastAsia" w:ascii="宋体" w:hAnsi="宋体" w:eastAsia="宋体" w:cs="宋体"/>
          <w:b/>
          <w:sz w:val="22"/>
          <w:szCs w:val="22"/>
        </w:rPr>
      </w:pPr>
      <w:r>
        <w:rPr>
          <w:rFonts w:hint="eastAsia" w:ascii="宋体" w:hAnsi="宋体" w:eastAsia="宋体" w:cs="宋体"/>
          <w:b/>
          <w:sz w:val="22"/>
          <w:szCs w:val="22"/>
        </w:rPr>
        <w:t>图书数据和图书加工</w:t>
      </w:r>
    </w:p>
    <w:p w14:paraId="45B8795A">
      <w:pPr>
        <w:pStyle w:val="682"/>
        <w:numPr>
          <w:ilvl w:val="0"/>
          <w:numId w:val="0"/>
        </w:numPr>
        <w:tabs>
          <w:tab w:val="left" w:pos="680"/>
          <w:tab w:val="left" w:pos="720"/>
        </w:tabs>
        <w:spacing w:line="400" w:lineRule="exact"/>
        <w:ind w:firstLine="0" w:firstLineChars="0"/>
        <w:rPr>
          <w:rFonts w:hint="eastAsia" w:ascii="宋体" w:hAnsi="宋体" w:eastAsia="宋体" w:cs="宋体"/>
          <w:bCs/>
          <w:sz w:val="22"/>
          <w:szCs w:val="22"/>
        </w:rPr>
      </w:pPr>
      <w:r>
        <w:rPr>
          <w:rFonts w:hint="eastAsia" w:ascii="宋体" w:hAnsi="宋体" w:eastAsia="宋体" w:cs="宋体"/>
          <w:bCs/>
          <w:sz w:val="22"/>
          <w:szCs w:val="22"/>
          <w:lang w:val="en-US" w:eastAsia="zh-CN"/>
        </w:rPr>
        <w:t>1.</w:t>
      </w:r>
      <w:r>
        <w:rPr>
          <w:rFonts w:hint="eastAsia" w:ascii="宋体" w:hAnsi="宋体" w:eastAsia="宋体" w:cs="宋体"/>
          <w:bCs/>
          <w:sz w:val="22"/>
          <w:szCs w:val="22"/>
          <w:lang w:eastAsia="zh-CN"/>
        </w:rPr>
        <w:t>乙方</w:t>
      </w:r>
      <w:r>
        <w:rPr>
          <w:rFonts w:hint="eastAsia" w:ascii="宋体" w:hAnsi="宋体" w:eastAsia="宋体" w:cs="宋体"/>
          <w:bCs/>
          <w:sz w:val="22"/>
          <w:szCs w:val="22"/>
        </w:rPr>
        <w:t>按</w:t>
      </w:r>
      <w:r>
        <w:rPr>
          <w:rFonts w:hint="eastAsia" w:ascii="宋体" w:hAnsi="宋体" w:eastAsia="宋体" w:cs="宋体"/>
          <w:bCs/>
          <w:sz w:val="22"/>
          <w:szCs w:val="22"/>
          <w:lang w:eastAsia="zh-CN"/>
        </w:rPr>
        <w:t>甲方</w:t>
      </w:r>
      <w:r>
        <w:rPr>
          <w:rFonts w:hint="eastAsia" w:ascii="宋体" w:hAnsi="宋体" w:eastAsia="宋体" w:cs="宋体"/>
          <w:bCs/>
          <w:sz w:val="22"/>
          <w:szCs w:val="22"/>
        </w:rPr>
        <w:t>要求为</w:t>
      </w:r>
      <w:r>
        <w:rPr>
          <w:rFonts w:hint="eastAsia" w:ascii="宋体" w:hAnsi="宋体" w:eastAsia="宋体" w:cs="宋体"/>
          <w:bCs/>
          <w:sz w:val="22"/>
          <w:szCs w:val="22"/>
          <w:lang w:eastAsia="zh-CN"/>
        </w:rPr>
        <w:t>甲方</w:t>
      </w:r>
      <w:r>
        <w:rPr>
          <w:rFonts w:hint="eastAsia" w:ascii="宋体" w:hAnsi="宋体" w:eastAsia="宋体" w:cs="宋体"/>
          <w:bCs/>
          <w:sz w:val="22"/>
          <w:szCs w:val="22"/>
        </w:rPr>
        <w:t>所购</w:t>
      </w:r>
      <w:r>
        <w:rPr>
          <w:rFonts w:hint="eastAsia" w:ascii="宋体" w:hAnsi="宋体" w:eastAsia="宋体" w:cs="宋体"/>
          <w:bCs/>
          <w:sz w:val="22"/>
          <w:szCs w:val="22"/>
          <w:lang w:eastAsia="zh-CN"/>
        </w:rPr>
        <w:t>进口</w:t>
      </w:r>
      <w:r>
        <w:rPr>
          <w:rFonts w:hint="eastAsia" w:ascii="宋体" w:hAnsi="宋体" w:eastAsia="宋体" w:cs="宋体"/>
          <w:bCs/>
          <w:sz w:val="22"/>
          <w:szCs w:val="22"/>
        </w:rPr>
        <w:t>图书免费配送标准的MARC21编目数据(档案格式为</w:t>
      </w:r>
      <w:r>
        <w:rPr>
          <w:rFonts w:hint="eastAsia" w:ascii="宋体" w:hAnsi="宋体" w:eastAsia="宋体" w:cs="宋体"/>
          <w:bCs/>
          <w:sz w:val="22"/>
          <w:szCs w:val="22"/>
          <w:lang w:eastAsia="zh-CN"/>
        </w:rPr>
        <w:t>。</w:t>
      </w:r>
      <w:r>
        <w:rPr>
          <w:rFonts w:hint="eastAsia" w:ascii="宋体" w:hAnsi="宋体" w:eastAsia="宋体" w:cs="宋体"/>
          <w:bCs/>
          <w:sz w:val="22"/>
          <w:szCs w:val="22"/>
        </w:rPr>
        <w:t>mrc)。图书数据需在图书到馆后7天内交给</w:t>
      </w:r>
      <w:r>
        <w:rPr>
          <w:rFonts w:hint="eastAsia" w:ascii="宋体" w:hAnsi="宋体" w:eastAsia="宋体" w:cs="宋体"/>
          <w:bCs/>
          <w:sz w:val="22"/>
          <w:szCs w:val="22"/>
          <w:lang w:eastAsia="zh-CN"/>
        </w:rPr>
        <w:t>甲方</w:t>
      </w:r>
      <w:r>
        <w:rPr>
          <w:rFonts w:hint="eastAsia" w:ascii="宋体" w:hAnsi="宋体" w:eastAsia="宋体" w:cs="宋体"/>
          <w:bCs/>
          <w:sz w:val="22"/>
          <w:szCs w:val="22"/>
        </w:rPr>
        <w:t>。</w:t>
      </w:r>
    </w:p>
    <w:p w14:paraId="05225273">
      <w:pPr>
        <w:pStyle w:val="682"/>
        <w:numPr>
          <w:ilvl w:val="0"/>
          <w:numId w:val="0"/>
        </w:numPr>
        <w:tabs>
          <w:tab w:val="left" w:pos="680"/>
          <w:tab w:val="left" w:pos="720"/>
        </w:tabs>
        <w:spacing w:line="400" w:lineRule="exact"/>
        <w:ind w:firstLine="0" w:firstLineChars="0"/>
        <w:rPr>
          <w:rFonts w:hint="eastAsia" w:ascii="宋体" w:hAnsi="宋体" w:eastAsia="宋体" w:cs="宋体"/>
          <w:sz w:val="22"/>
          <w:szCs w:val="22"/>
        </w:rPr>
      </w:pPr>
      <w:r>
        <w:rPr>
          <w:rFonts w:hint="eastAsia" w:ascii="宋体" w:hAnsi="宋体" w:eastAsia="宋体" w:cs="宋体"/>
          <w:sz w:val="22"/>
          <w:szCs w:val="22"/>
          <w:lang w:val="en-US" w:eastAsia="zh-CN"/>
        </w:rPr>
        <w:t>2.</w:t>
      </w:r>
      <w:r>
        <w:rPr>
          <w:rFonts w:hint="eastAsia" w:ascii="宋体" w:hAnsi="宋体" w:eastAsia="宋体" w:cs="宋体"/>
          <w:sz w:val="22"/>
          <w:szCs w:val="22"/>
          <w:lang w:eastAsia="zh-CN"/>
        </w:rPr>
        <w:t>乙方</w:t>
      </w:r>
      <w:r>
        <w:rPr>
          <w:rFonts w:hint="eastAsia" w:ascii="宋体" w:hAnsi="宋体" w:eastAsia="宋体" w:cs="宋体"/>
          <w:sz w:val="22"/>
          <w:szCs w:val="22"/>
        </w:rPr>
        <w:t>按</w:t>
      </w:r>
      <w:r>
        <w:rPr>
          <w:rFonts w:hint="eastAsia" w:ascii="宋体" w:hAnsi="宋体" w:eastAsia="宋体" w:cs="宋体"/>
          <w:sz w:val="22"/>
          <w:szCs w:val="22"/>
          <w:lang w:eastAsia="zh-CN"/>
        </w:rPr>
        <w:t>甲方</w:t>
      </w:r>
      <w:r>
        <w:rPr>
          <w:rFonts w:hint="eastAsia" w:ascii="宋体" w:hAnsi="宋体" w:eastAsia="宋体" w:cs="宋体"/>
          <w:sz w:val="22"/>
          <w:szCs w:val="22"/>
        </w:rPr>
        <w:t>规范完成图书加工，加工图书准确率应保证在95%以上。</w:t>
      </w:r>
      <w:r>
        <w:rPr>
          <w:rFonts w:hint="eastAsia" w:ascii="宋体" w:hAnsi="宋体" w:eastAsia="宋体" w:cs="宋体"/>
          <w:sz w:val="22"/>
          <w:szCs w:val="22"/>
          <w:lang w:eastAsia="zh-CN"/>
        </w:rPr>
        <w:t>甲方</w:t>
      </w:r>
      <w:r>
        <w:rPr>
          <w:rFonts w:hint="eastAsia" w:ascii="宋体" w:hAnsi="宋体" w:eastAsia="宋体" w:cs="宋体"/>
          <w:sz w:val="22"/>
          <w:szCs w:val="22"/>
        </w:rPr>
        <w:t>按发货批次验收已完成加工的图书。加工图书的准确率=每批准确加工的图书册数/该批所有图书册数。</w:t>
      </w:r>
    </w:p>
    <w:p w14:paraId="27558212">
      <w:pPr>
        <w:pStyle w:val="682"/>
        <w:numPr>
          <w:ilvl w:val="0"/>
          <w:numId w:val="49"/>
        </w:numPr>
        <w:spacing w:line="360" w:lineRule="auto"/>
        <w:ind w:left="0" w:firstLine="0" w:firstLineChars="0"/>
        <w:rPr>
          <w:rFonts w:hint="eastAsia" w:ascii="宋体" w:hAnsi="宋体" w:eastAsia="宋体" w:cs="宋体"/>
          <w:b/>
          <w:sz w:val="22"/>
          <w:szCs w:val="22"/>
        </w:rPr>
      </w:pPr>
      <w:r>
        <w:rPr>
          <w:rFonts w:hint="eastAsia" w:ascii="宋体" w:hAnsi="宋体" w:eastAsia="宋体" w:cs="宋体"/>
          <w:b/>
          <w:sz w:val="22"/>
          <w:szCs w:val="22"/>
        </w:rPr>
        <w:t>违约责任</w:t>
      </w:r>
    </w:p>
    <w:p w14:paraId="6A52E792">
      <w:pPr>
        <w:pStyle w:val="682"/>
        <w:spacing w:line="360" w:lineRule="auto"/>
        <w:ind w:firstLine="0" w:firstLineChars="0"/>
        <w:rPr>
          <w:rFonts w:hint="eastAsia" w:ascii="宋体" w:hAnsi="宋体" w:eastAsia="宋体" w:cs="宋体"/>
          <w:bCs/>
          <w:sz w:val="22"/>
          <w:szCs w:val="22"/>
        </w:rPr>
      </w:pPr>
      <w:r>
        <w:rPr>
          <w:rFonts w:hint="eastAsia" w:ascii="宋体" w:hAnsi="宋体" w:eastAsia="宋体" w:cs="宋体"/>
          <w:bCs/>
          <w:sz w:val="22"/>
          <w:szCs w:val="22"/>
        </w:rPr>
        <w:t>1.</w:t>
      </w:r>
      <w:r>
        <w:rPr>
          <w:rFonts w:hint="eastAsia" w:ascii="宋体" w:hAnsi="宋体" w:eastAsia="宋体" w:cs="宋体"/>
          <w:bCs/>
          <w:sz w:val="22"/>
          <w:szCs w:val="22"/>
          <w:lang w:eastAsia="zh-CN"/>
        </w:rPr>
        <w:t>甲方</w:t>
      </w:r>
      <w:r>
        <w:rPr>
          <w:rFonts w:hint="eastAsia" w:ascii="宋体" w:hAnsi="宋体" w:eastAsia="宋体" w:cs="宋体"/>
          <w:bCs/>
          <w:sz w:val="22"/>
          <w:szCs w:val="22"/>
        </w:rPr>
        <w:t>错填到货地点或收货人和违反合同拒绝收货或验货的，将承担因此给</w:t>
      </w:r>
      <w:r>
        <w:rPr>
          <w:rFonts w:hint="eastAsia" w:ascii="宋体" w:hAnsi="宋体" w:eastAsia="宋体" w:cs="宋体"/>
          <w:bCs/>
          <w:sz w:val="22"/>
          <w:szCs w:val="22"/>
          <w:lang w:eastAsia="zh-CN"/>
        </w:rPr>
        <w:t>乙方</w:t>
      </w:r>
      <w:r>
        <w:rPr>
          <w:rFonts w:hint="eastAsia" w:ascii="宋体" w:hAnsi="宋体" w:eastAsia="宋体" w:cs="宋体"/>
          <w:bCs/>
          <w:sz w:val="22"/>
          <w:szCs w:val="22"/>
        </w:rPr>
        <w:t>造成的一切损失。</w:t>
      </w:r>
    </w:p>
    <w:p w14:paraId="5CF3259C">
      <w:pPr>
        <w:pStyle w:val="682"/>
        <w:spacing w:line="360" w:lineRule="auto"/>
        <w:ind w:firstLine="0" w:firstLineChars="0"/>
        <w:rPr>
          <w:rFonts w:hint="eastAsia" w:ascii="宋体" w:hAnsi="宋体" w:eastAsia="宋体" w:cs="宋体"/>
          <w:bCs/>
          <w:sz w:val="22"/>
          <w:szCs w:val="22"/>
        </w:rPr>
      </w:pPr>
      <w:r>
        <w:rPr>
          <w:rFonts w:hint="eastAsia" w:ascii="宋体" w:hAnsi="宋体" w:eastAsia="宋体" w:cs="宋体"/>
          <w:bCs/>
          <w:sz w:val="22"/>
          <w:szCs w:val="22"/>
        </w:rPr>
        <w:t>2.</w:t>
      </w:r>
      <w:r>
        <w:rPr>
          <w:rFonts w:hint="eastAsia" w:ascii="宋体" w:hAnsi="宋体" w:eastAsia="宋体" w:cs="宋体"/>
          <w:bCs/>
          <w:sz w:val="22"/>
          <w:szCs w:val="22"/>
          <w:lang w:eastAsia="zh-CN"/>
        </w:rPr>
        <w:t>乙方</w:t>
      </w:r>
      <w:r>
        <w:rPr>
          <w:rFonts w:hint="eastAsia" w:ascii="宋体" w:hAnsi="宋体" w:eastAsia="宋体" w:cs="宋体"/>
          <w:bCs/>
          <w:sz w:val="22"/>
          <w:szCs w:val="22"/>
        </w:rPr>
        <w:t>出现以下情况之一，将视为</w:t>
      </w:r>
      <w:r>
        <w:rPr>
          <w:rFonts w:hint="eastAsia" w:ascii="宋体" w:hAnsi="宋体" w:eastAsia="宋体" w:cs="宋体"/>
          <w:bCs/>
          <w:sz w:val="22"/>
          <w:szCs w:val="22"/>
          <w:lang w:eastAsia="zh-CN"/>
        </w:rPr>
        <w:t>乙方</w:t>
      </w:r>
      <w:r>
        <w:rPr>
          <w:rFonts w:hint="eastAsia" w:ascii="宋体" w:hAnsi="宋体" w:eastAsia="宋体" w:cs="宋体"/>
          <w:bCs/>
          <w:sz w:val="22"/>
          <w:szCs w:val="22"/>
        </w:rPr>
        <w:t>违约，</w:t>
      </w:r>
      <w:r>
        <w:rPr>
          <w:rFonts w:hint="eastAsia" w:ascii="宋体" w:hAnsi="宋体" w:eastAsia="宋体" w:cs="宋体"/>
          <w:bCs/>
          <w:sz w:val="22"/>
          <w:szCs w:val="22"/>
          <w:lang w:eastAsia="zh-CN"/>
        </w:rPr>
        <w:t>甲方</w:t>
      </w:r>
      <w:r>
        <w:rPr>
          <w:rFonts w:hint="eastAsia" w:ascii="宋体" w:hAnsi="宋体" w:eastAsia="宋体" w:cs="宋体"/>
          <w:bCs/>
          <w:sz w:val="22"/>
          <w:szCs w:val="22"/>
        </w:rPr>
        <w:t>有权终止合同，所产生的</w:t>
      </w:r>
      <w:r>
        <w:rPr>
          <w:rFonts w:hint="eastAsia" w:ascii="宋体" w:hAnsi="宋体" w:eastAsia="宋体" w:cs="宋体"/>
          <w:b/>
          <w:sz w:val="22"/>
          <w:szCs w:val="22"/>
        </w:rPr>
        <w:t>一</w:t>
      </w:r>
      <w:r>
        <w:rPr>
          <w:rFonts w:hint="eastAsia" w:ascii="宋体" w:hAnsi="宋体" w:eastAsia="宋体" w:cs="宋体"/>
          <w:bCs/>
          <w:sz w:val="22"/>
          <w:szCs w:val="22"/>
        </w:rPr>
        <w:t>切后果由</w:t>
      </w:r>
      <w:r>
        <w:rPr>
          <w:rFonts w:hint="eastAsia" w:ascii="宋体" w:hAnsi="宋体" w:eastAsia="宋体" w:cs="宋体"/>
          <w:bCs/>
          <w:sz w:val="22"/>
          <w:szCs w:val="22"/>
          <w:lang w:eastAsia="zh-CN"/>
        </w:rPr>
        <w:t>乙方</w:t>
      </w:r>
      <w:r>
        <w:rPr>
          <w:rFonts w:hint="eastAsia" w:ascii="宋体" w:hAnsi="宋体" w:eastAsia="宋体" w:cs="宋体"/>
          <w:bCs/>
          <w:sz w:val="22"/>
          <w:szCs w:val="22"/>
        </w:rPr>
        <w:t>负责。</w:t>
      </w:r>
    </w:p>
    <w:p w14:paraId="1BD813C8">
      <w:pPr>
        <w:pStyle w:val="682"/>
        <w:tabs>
          <w:tab w:val="left" w:pos="680"/>
          <w:tab w:val="left" w:pos="720"/>
        </w:tabs>
        <w:spacing w:line="360" w:lineRule="auto"/>
        <w:ind w:firstLine="416"/>
        <w:rPr>
          <w:rFonts w:hint="eastAsia" w:ascii="宋体" w:hAnsi="宋体" w:eastAsia="宋体" w:cs="宋体"/>
          <w:bCs/>
          <w:sz w:val="22"/>
          <w:szCs w:val="22"/>
        </w:rPr>
      </w:pPr>
      <w:r>
        <w:rPr>
          <w:rFonts w:hint="eastAsia" w:ascii="宋体" w:hAnsi="宋体" w:eastAsia="宋体" w:cs="宋体"/>
          <w:spacing w:val="-6"/>
          <w:sz w:val="22"/>
          <w:szCs w:val="22"/>
        </w:rPr>
        <w:t>（1）</w:t>
      </w:r>
      <w:r>
        <w:rPr>
          <w:rFonts w:hint="eastAsia" w:ascii="宋体" w:hAnsi="宋体" w:eastAsia="宋体" w:cs="宋体"/>
          <w:bCs/>
          <w:sz w:val="22"/>
          <w:szCs w:val="22"/>
        </w:rPr>
        <w:t>配发高价低折类图书、特价类图书；</w:t>
      </w:r>
    </w:p>
    <w:p w14:paraId="2A86554E">
      <w:pPr>
        <w:pStyle w:val="682"/>
        <w:tabs>
          <w:tab w:val="left" w:pos="680"/>
          <w:tab w:val="left" w:pos="720"/>
        </w:tabs>
        <w:spacing w:line="360" w:lineRule="auto"/>
        <w:ind w:firstLine="416"/>
        <w:rPr>
          <w:rFonts w:hint="eastAsia" w:ascii="宋体" w:hAnsi="宋体" w:eastAsia="宋体" w:cs="宋体"/>
          <w:bCs/>
          <w:sz w:val="22"/>
          <w:szCs w:val="22"/>
        </w:rPr>
      </w:pPr>
      <w:r>
        <w:rPr>
          <w:rFonts w:hint="eastAsia" w:ascii="宋体" w:hAnsi="宋体" w:eastAsia="宋体" w:cs="宋体"/>
          <w:spacing w:val="-6"/>
          <w:sz w:val="22"/>
          <w:szCs w:val="22"/>
        </w:rPr>
        <w:t>（2）</w:t>
      </w:r>
      <w:r>
        <w:rPr>
          <w:rFonts w:hint="eastAsia" w:ascii="宋体" w:hAnsi="宋体" w:eastAsia="宋体" w:cs="宋体"/>
          <w:bCs/>
          <w:sz w:val="22"/>
          <w:szCs w:val="22"/>
        </w:rPr>
        <w:t>私自搭配图书；</w:t>
      </w:r>
    </w:p>
    <w:p w14:paraId="6115B1DE">
      <w:pPr>
        <w:pStyle w:val="682"/>
        <w:tabs>
          <w:tab w:val="left" w:pos="680"/>
          <w:tab w:val="left" w:pos="720"/>
        </w:tabs>
        <w:spacing w:line="360" w:lineRule="auto"/>
        <w:ind w:firstLine="416"/>
        <w:rPr>
          <w:rFonts w:hint="eastAsia" w:ascii="宋体" w:hAnsi="宋体" w:eastAsia="宋体" w:cs="宋体"/>
          <w:bCs/>
          <w:sz w:val="22"/>
          <w:szCs w:val="22"/>
        </w:rPr>
      </w:pPr>
      <w:r>
        <w:rPr>
          <w:rFonts w:hint="eastAsia" w:ascii="宋体" w:hAnsi="宋体" w:eastAsia="宋体" w:cs="宋体"/>
          <w:spacing w:val="-6"/>
          <w:sz w:val="22"/>
          <w:szCs w:val="22"/>
        </w:rPr>
        <w:t>（3）</w:t>
      </w:r>
      <w:r>
        <w:rPr>
          <w:rFonts w:hint="eastAsia" w:ascii="宋体" w:hAnsi="宋体" w:eastAsia="宋体" w:cs="宋体"/>
          <w:bCs/>
          <w:sz w:val="22"/>
          <w:szCs w:val="22"/>
        </w:rPr>
        <w:t>配发盗版、盗印图书及其他非法出版物；</w:t>
      </w:r>
    </w:p>
    <w:p w14:paraId="4A4B3B70">
      <w:pPr>
        <w:pStyle w:val="20"/>
        <w:spacing w:line="360" w:lineRule="auto"/>
        <w:rPr>
          <w:rFonts w:hint="eastAsia" w:ascii="宋体" w:hAnsi="宋体" w:eastAsia="宋体" w:cs="宋体"/>
        </w:rPr>
      </w:pPr>
      <w:r>
        <w:rPr>
          <w:rFonts w:hint="eastAsia" w:ascii="宋体" w:hAnsi="宋体" w:eastAsia="宋体" w:cs="宋体"/>
          <w:bCs/>
          <w:sz w:val="22"/>
          <w:szCs w:val="22"/>
        </w:rPr>
        <w:t>3.</w:t>
      </w:r>
      <w:r>
        <w:rPr>
          <w:rFonts w:hint="eastAsia" w:ascii="宋体" w:hAnsi="宋体" w:eastAsia="宋体" w:cs="宋体"/>
          <w:bCs/>
          <w:sz w:val="22"/>
          <w:szCs w:val="22"/>
          <w:lang w:eastAsia="zh-CN"/>
        </w:rPr>
        <w:t>乙方</w:t>
      </w:r>
      <w:r>
        <w:rPr>
          <w:rFonts w:hint="eastAsia" w:ascii="宋体" w:hAnsi="宋体" w:eastAsia="宋体" w:cs="宋体"/>
          <w:bCs/>
          <w:sz w:val="22"/>
          <w:szCs w:val="22"/>
        </w:rPr>
        <w:t>若出现违反</w:t>
      </w:r>
      <w:r>
        <w:rPr>
          <w:rFonts w:hint="eastAsia" w:ascii="宋体" w:hAnsi="宋体" w:cs="宋体"/>
          <w:bCs/>
          <w:sz w:val="22"/>
          <w:szCs w:val="22"/>
          <w:lang w:val="en-US" w:eastAsia="zh-CN"/>
        </w:rPr>
        <w:t>甲方相关要求</w:t>
      </w:r>
      <w:r>
        <w:rPr>
          <w:rFonts w:hint="eastAsia" w:ascii="宋体" w:hAnsi="宋体" w:eastAsia="宋体" w:cs="宋体"/>
          <w:bCs/>
          <w:sz w:val="22"/>
          <w:szCs w:val="22"/>
        </w:rPr>
        <w:t>的现象，</w:t>
      </w:r>
      <w:r>
        <w:rPr>
          <w:rFonts w:hint="eastAsia" w:ascii="宋体" w:hAnsi="宋体" w:eastAsia="宋体" w:cs="宋体"/>
          <w:bCs/>
          <w:sz w:val="22"/>
          <w:szCs w:val="22"/>
          <w:lang w:eastAsia="zh-CN"/>
        </w:rPr>
        <w:t>甲方</w:t>
      </w:r>
      <w:r>
        <w:rPr>
          <w:rFonts w:hint="eastAsia" w:ascii="宋体" w:hAnsi="宋体" w:eastAsia="宋体" w:cs="宋体"/>
          <w:bCs/>
          <w:sz w:val="22"/>
          <w:szCs w:val="22"/>
        </w:rPr>
        <w:t>将以电子邮件方式【</w:t>
      </w:r>
      <w:r>
        <w:rPr>
          <w:rFonts w:hint="eastAsia" w:ascii="宋体" w:hAnsi="宋体" w:eastAsia="宋体" w:cs="宋体"/>
        </w:rPr>
        <w:t>温肯图书馆资源管理 libacq@wku.edu.cn</w:t>
      </w:r>
      <w:r>
        <w:rPr>
          <w:rFonts w:hint="eastAsia" w:ascii="宋体" w:hAnsi="宋体" w:eastAsia="宋体" w:cs="宋体"/>
          <w:bCs/>
          <w:sz w:val="22"/>
          <w:szCs w:val="22"/>
        </w:rPr>
        <w:t>】通知</w:t>
      </w:r>
      <w:r>
        <w:rPr>
          <w:rFonts w:hint="eastAsia" w:ascii="宋体" w:hAnsi="宋体" w:eastAsia="宋体" w:cs="宋体"/>
          <w:bCs/>
          <w:sz w:val="22"/>
          <w:szCs w:val="22"/>
          <w:lang w:eastAsia="zh-CN"/>
        </w:rPr>
        <w:t>乙方</w:t>
      </w:r>
      <w:r>
        <w:rPr>
          <w:rFonts w:hint="eastAsia" w:ascii="宋体" w:hAnsi="宋体" w:eastAsia="宋体" w:cs="宋体"/>
          <w:bCs/>
          <w:sz w:val="22"/>
          <w:szCs w:val="22"/>
        </w:rPr>
        <w:t>期限修正；</w:t>
      </w:r>
      <w:r>
        <w:rPr>
          <w:rFonts w:hint="eastAsia" w:ascii="宋体" w:hAnsi="宋体" w:eastAsia="宋体" w:cs="宋体"/>
          <w:bCs/>
          <w:sz w:val="22"/>
          <w:szCs w:val="22"/>
          <w:lang w:eastAsia="zh-CN"/>
        </w:rPr>
        <w:t>乙方</w:t>
      </w:r>
      <w:r>
        <w:rPr>
          <w:rFonts w:hint="eastAsia" w:ascii="宋体" w:hAnsi="宋体" w:eastAsia="宋体" w:cs="宋体"/>
          <w:bCs/>
          <w:sz w:val="22"/>
          <w:szCs w:val="22"/>
        </w:rPr>
        <w:t>在约定期限内未进行修改或修正不符合要求，将承担违约责任并按以下标准支付违约金：</w:t>
      </w:r>
    </w:p>
    <w:p w14:paraId="578E3E2C">
      <w:pPr>
        <w:pStyle w:val="682"/>
        <w:spacing w:line="360" w:lineRule="auto"/>
        <w:ind w:firstLine="416"/>
        <w:rPr>
          <w:rFonts w:hint="eastAsia" w:ascii="宋体" w:hAnsi="宋体" w:eastAsia="宋体" w:cs="宋体"/>
          <w:bCs/>
          <w:sz w:val="22"/>
          <w:szCs w:val="22"/>
        </w:rPr>
      </w:pPr>
      <w:r>
        <w:rPr>
          <w:rFonts w:hint="eastAsia" w:ascii="宋体" w:hAnsi="宋体" w:eastAsia="宋体" w:cs="宋体"/>
          <w:spacing w:val="-6"/>
          <w:sz w:val="22"/>
          <w:szCs w:val="22"/>
        </w:rPr>
        <w:t>（1）</w:t>
      </w:r>
      <w:r>
        <w:rPr>
          <w:rFonts w:hint="eastAsia" w:ascii="宋体" w:hAnsi="宋体" w:eastAsia="宋体" w:cs="宋体"/>
          <w:bCs/>
          <w:sz w:val="22"/>
          <w:szCs w:val="22"/>
          <w:lang w:eastAsia="zh-CN"/>
        </w:rPr>
        <w:t>乙方</w:t>
      </w:r>
      <w:r>
        <w:rPr>
          <w:rFonts w:hint="eastAsia" w:ascii="宋体" w:hAnsi="宋体" w:eastAsia="宋体" w:cs="宋体"/>
          <w:bCs/>
          <w:sz w:val="22"/>
          <w:szCs w:val="22"/>
        </w:rPr>
        <w:t>未按约定每月提供2批（含）以上EXCEL格式电子版图书征订目录，按未配送或不合格书目每批人民币200元标准支付违约金。</w:t>
      </w:r>
    </w:p>
    <w:p w14:paraId="7FB5CAFB">
      <w:pPr>
        <w:pStyle w:val="682"/>
        <w:tabs>
          <w:tab w:val="left" w:pos="680"/>
          <w:tab w:val="left" w:pos="720"/>
        </w:tabs>
        <w:spacing w:line="360" w:lineRule="auto"/>
        <w:ind w:firstLine="416"/>
        <w:rPr>
          <w:rFonts w:hint="eastAsia" w:ascii="宋体" w:hAnsi="宋体" w:eastAsia="宋体" w:cs="宋体"/>
          <w:bCs/>
          <w:sz w:val="22"/>
          <w:szCs w:val="22"/>
        </w:rPr>
      </w:pPr>
      <w:r>
        <w:rPr>
          <w:rFonts w:hint="eastAsia" w:ascii="宋体" w:hAnsi="宋体" w:eastAsia="宋体" w:cs="宋体"/>
          <w:spacing w:val="-6"/>
          <w:sz w:val="22"/>
          <w:szCs w:val="22"/>
        </w:rPr>
        <w:t>（2）</w:t>
      </w:r>
      <w:r>
        <w:rPr>
          <w:rFonts w:hint="eastAsia" w:ascii="宋体" w:hAnsi="宋体" w:eastAsia="宋体" w:cs="宋体"/>
          <w:bCs/>
          <w:sz w:val="22"/>
          <w:szCs w:val="22"/>
          <w:lang w:eastAsia="zh-CN"/>
        </w:rPr>
        <w:t>乙方</w:t>
      </w:r>
      <w:r>
        <w:rPr>
          <w:rFonts w:hint="eastAsia" w:ascii="宋体" w:hAnsi="宋体" w:eastAsia="宋体" w:cs="宋体"/>
          <w:bCs/>
          <w:sz w:val="22"/>
          <w:szCs w:val="22"/>
        </w:rPr>
        <w:t>未按约定达到采购图书</w:t>
      </w:r>
      <w:r>
        <w:rPr>
          <w:rFonts w:hint="eastAsia" w:ascii="宋体" w:hAnsi="宋体" w:eastAsia="宋体" w:cs="宋体"/>
          <w:sz w:val="22"/>
          <w:szCs w:val="22"/>
        </w:rPr>
        <w:t>到书率</w:t>
      </w:r>
      <w:r>
        <w:rPr>
          <w:rFonts w:hint="eastAsia" w:ascii="宋体" w:hAnsi="宋体" w:eastAsia="宋体" w:cs="宋体"/>
          <w:sz w:val="22"/>
          <w:szCs w:val="22"/>
          <w:u w:val="single"/>
        </w:rPr>
        <w:t>95%</w:t>
      </w:r>
      <w:r>
        <w:rPr>
          <w:rFonts w:hint="eastAsia" w:ascii="宋体" w:hAnsi="宋体" w:eastAsia="宋体" w:cs="宋体"/>
          <w:bCs/>
          <w:sz w:val="22"/>
          <w:szCs w:val="22"/>
        </w:rPr>
        <w:t>按一个百分点人民币5000元标准支付违约金。</w:t>
      </w:r>
    </w:p>
    <w:p w14:paraId="4D0B34DB">
      <w:pPr>
        <w:pStyle w:val="682"/>
        <w:tabs>
          <w:tab w:val="left" w:pos="680"/>
          <w:tab w:val="left" w:pos="720"/>
        </w:tabs>
        <w:spacing w:line="360" w:lineRule="auto"/>
        <w:ind w:firstLine="416"/>
        <w:rPr>
          <w:rFonts w:hint="eastAsia" w:ascii="宋体" w:hAnsi="宋体" w:eastAsia="宋体" w:cs="宋体"/>
          <w:bCs/>
          <w:sz w:val="22"/>
          <w:szCs w:val="22"/>
        </w:rPr>
      </w:pPr>
      <w:r>
        <w:rPr>
          <w:rFonts w:hint="eastAsia" w:ascii="宋体" w:hAnsi="宋体" w:eastAsia="宋体" w:cs="宋体"/>
          <w:spacing w:val="-6"/>
          <w:sz w:val="22"/>
          <w:szCs w:val="22"/>
        </w:rPr>
        <w:t>（3）</w:t>
      </w:r>
      <w:r>
        <w:rPr>
          <w:rFonts w:hint="eastAsia" w:ascii="宋体" w:hAnsi="宋体" w:eastAsia="宋体" w:cs="宋体"/>
          <w:bCs/>
          <w:sz w:val="22"/>
          <w:szCs w:val="22"/>
          <w:lang w:eastAsia="zh-CN"/>
        </w:rPr>
        <w:t>乙方</w:t>
      </w:r>
      <w:r>
        <w:rPr>
          <w:rFonts w:hint="eastAsia" w:ascii="宋体" w:hAnsi="宋体" w:eastAsia="宋体" w:cs="宋体"/>
          <w:bCs/>
          <w:sz w:val="22"/>
          <w:szCs w:val="22"/>
        </w:rPr>
        <w:t>未按约定时间配送MARC21数据或配送的MARC21数据不合格，按每条数据人民币10元支付违约金。</w:t>
      </w:r>
    </w:p>
    <w:p w14:paraId="30481E60">
      <w:pPr>
        <w:pStyle w:val="682"/>
        <w:tabs>
          <w:tab w:val="left" w:pos="680"/>
          <w:tab w:val="left" w:pos="720"/>
        </w:tabs>
        <w:spacing w:line="360" w:lineRule="auto"/>
        <w:ind w:firstLine="440"/>
        <w:rPr>
          <w:rFonts w:hint="eastAsia" w:ascii="宋体" w:hAnsi="宋体" w:eastAsia="宋体" w:cs="宋体"/>
          <w:bCs/>
          <w:sz w:val="22"/>
          <w:szCs w:val="22"/>
        </w:rPr>
      </w:pPr>
      <w:r>
        <w:rPr>
          <w:rFonts w:hint="eastAsia" w:ascii="宋体" w:hAnsi="宋体" w:eastAsia="宋体" w:cs="宋体"/>
          <w:bCs/>
          <w:sz w:val="22"/>
          <w:szCs w:val="22"/>
        </w:rPr>
        <w:t>（4）</w:t>
      </w:r>
      <w:r>
        <w:rPr>
          <w:rFonts w:hint="eastAsia" w:ascii="宋体" w:hAnsi="宋体" w:eastAsia="宋体" w:cs="宋体"/>
          <w:bCs/>
          <w:sz w:val="22"/>
          <w:szCs w:val="22"/>
          <w:lang w:eastAsia="zh-CN"/>
        </w:rPr>
        <w:t>乙方</w:t>
      </w:r>
      <w:r>
        <w:rPr>
          <w:rFonts w:hint="eastAsia" w:ascii="宋体" w:hAnsi="宋体" w:eastAsia="宋体" w:cs="宋体"/>
          <w:bCs/>
          <w:sz w:val="22"/>
          <w:szCs w:val="22"/>
        </w:rPr>
        <w:t>未按约定加工图书，批次合格率低于95%，错误部分除赔付加工材料外，按每册图书人民币25元标准支付违约金。</w:t>
      </w:r>
    </w:p>
    <w:p w14:paraId="6E60B891">
      <w:pPr>
        <w:pStyle w:val="682"/>
        <w:tabs>
          <w:tab w:val="left" w:pos="680"/>
          <w:tab w:val="left" w:pos="720"/>
        </w:tabs>
        <w:spacing w:line="360" w:lineRule="auto"/>
        <w:ind w:firstLine="440"/>
        <w:rPr>
          <w:rFonts w:hint="eastAsia" w:ascii="宋体" w:hAnsi="宋体" w:eastAsia="宋体" w:cs="宋体"/>
          <w:bCs/>
          <w:sz w:val="22"/>
          <w:szCs w:val="22"/>
        </w:rPr>
      </w:pPr>
      <w:r>
        <w:rPr>
          <w:rFonts w:hint="eastAsia" w:ascii="宋体" w:hAnsi="宋体" w:eastAsia="宋体" w:cs="宋体"/>
          <w:bCs/>
          <w:sz w:val="22"/>
          <w:szCs w:val="22"/>
        </w:rPr>
        <w:t>（5）</w:t>
      </w:r>
      <w:r>
        <w:rPr>
          <w:rFonts w:hint="eastAsia" w:ascii="宋体" w:hAnsi="宋体" w:eastAsia="宋体" w:cs="宋体"/>
          <w:bCs/>
          <w:sz w:val="22"/>
          <w:szCs w:val="22"/>
          <w:lang w:eastAsia="zh-CN"/>
        </w:rPr>
        <w:t>乙方</w:t>
      </w:r>
      <w:r>
        <w:rPr>
          <w:rFonts w:hint="eastAsia" w:ascii="宋体" w:hAnsi="宋体" w:eastAsia="宋体" w:cs="宋体"/>
          <w:bCs/>
          <w:sz w:val="22"/>
          <w:szCs w:val="22"/>
        </w:rPr>
        <w:t>未按</w:t>
      </w:r>
      <w:r>
        <w:rPr>
          <w:rFonts w:hint="eastAsia" w:ascii="宋体" w:hAnsi="宋体" w:eastAsia="宋体" w:cs="宋体"/>
          <w:bCs/>
          <w:sz w:val="22"/>
          <w:szCs w:val="22"/>
          <w:lang w:eastAsia="zh-CN"/>
        </w:rPr>
        <w:t>甲方</w:t>
      </w:r>
      <w:r>
        <w:rPr>
          <w:rFonts w:hint="eastAsia" w:ascii="宋体" w:hAnsi="宋体" w:eastAsia="宋体" w:cs="宋体"/>
          <w:bCs/>
          <w:sz w:val="22"/>
          <w:szCs w:val="22"/>
        </w:rPr>
        <w:t>要求为</w:t>
      </w:r>
      <w:r>
        <w:rPr>
          <w:rFonts w:hint="eastAsia" w:ascii="宋体" w:hAnsi="宋体" w:eastAsia="宋体" w:cs="宋体"/>
          <w:bCs/>
          <w:sz w:val="22"/>
          <w:szCs w:val="22"/>
          <w:lang w:eastAsia="zh-CN"/>
        </w:rPr>
        <w:t>甲方</w:t>
      </w:r>
      <w:r>
        <w:rPr>
          <w:rFonts w:hint="eastAsia" w:ascii="宋体" w:hAnsi="宋体" w:eastAsia="宋体" w:cs="宋体"/>
          <w:bCs/>
          <w:sz w:val="22"/>
          <w:szCs w:val="22"/>
        </w:rPr>
        <w:t>组织</w:t>
      </w:r>
      <w:r>
        <w:rPr>
          <w:rFonts w:hint="eastAsia" w:ascii="宋体" w:hAnsi="宋体" w:eastAsia="宋体" w:cs="宋体"/>
          <w:bCs/>
          <w:sz w:val="22"/>
          <w:szCs w:val="22"/>
          <w:lang w:eastAsia="zh-CN"/>
        </w:rPr>
        <w:t>进口原版</w:t>
      </w:r>
      <w:r>
        <w:rPr>
          <w:rFonts w:hint="eastAsia" w:ascii="宋体" w:hAnsi="宋体" w:eastAsia="宋体" w:cs="宋体"/>
          <w:bCs/>
          <w:sz w:val="22"/>
          <w:szCs w:val="22"/>
        </w:rPr>
        <w:t>新书书展服务，按每次书展费人民币10000元标准支付违约金。</w:t>
      </w:r>
    </w:p>
    <w:p w14:paraId="101FE9EF">
      <w:pPr>
        <w:pStyle w:val="682"/>
        <w:spacing w:line="360" w:lineRule="auto"/>
        <w:ind w:firstLine="0" w:firstLineChars="0"/>
        <w:rPr>
          <w:rFonts w:hint="eastAsia" w:ascii="宋体" w:hAnsi="宋体" w:eastAsia="宋体" w:cs="宋体"/>
          <w:bCs/>
          <w:sz w:val="22"/>
          <w:szCs w:val="22"/>
        </w:rPr>
      </w:pPr>
      <w:r>
        <w:rPr>
          <w:rFonts w:hint="eastAsia" w:ascii="宋体" w:hAnsi="宋体" w:eastAsia="宋体" w:cs="宋体"/>
          <w:bCs/>
          <w:sz w:val="22"/>
          <w:szCs w:val="22"/>
        </w:rPr>
        <w:t>4.合同执行过程中，</w:t>
      </w:r>
      <w:r>
        <w:rPr>
          <w:rFonts w:hint="eastAsia" w:ascii="宋体" w:hAnsi="宋体" w:eastAsia="宋体" w:cs="宋体"/>
          <w:bCs/>
          <w:sz w:val="22"/>
          <w:szCs w:val="22"/>
          <w:lang w:eastAsia="zh-CN"/>
        </w:rPr>
        <w:t>乙方</w:t>
      </w:r>
      <w:r>
        <w:rPr>
          <w:rFonts w:hint="eastAsia" w:ascii="宋体" w:hAnsi="宋体" w:eastAsia="宋体" w:cs="宋体"/>
          <w:bCs/>
          <w:sz w:val="22"/>
          <w:szCs w:val="22"/>
        </w:rPr>
        <w:t>累计出现三次违约（以违约通知书为准）视为严重违约，</w:t>
      </w:r>
      <w:r>
        <w:rPr>
          <w:rFonts w:hint="eastAsia" w:ascii="宋体" w:hAnsi="宋体" w:eastAsia="宋体" w:cs="宋体"/>
          <w:bCs/>
          <w:sz w:val="22"/>
          <w:szCs w:val="22"/>
          <w:lang w:eastAsia="zh-CN"/>
        </w:rPr>
        <w:t>甲方</w:t>
      </w:r>
      <w:r>
        <w:rPr>
          <w:rFonts w:hint="eastAsia" w:ascii="宋体" w:hAnsi="宋体" w:eastAsia="宋体" w:cs="宋体"/>
          <w:bCs/>
          <w:sz w:val="22"/>
          <w:szCs w:val="22"/>
        </w:rPr>
        <w:t>将以书面方式通知</w:t>
      </w:r>
      <w:r>
        <w:rPr>
          <w:rFonts w:hint="eastAsia" w:ascii="宋体" w:hAnsi="宋体" w:eastAsia="宋体" w:cs="宋体"/>
          <w:bCs/>
          <w:sz w:val="22"/>
          <w:szCs w:val="22"/>
          <w:lang w:eastAsia="zh-CN"/>
        </w:rPr>
        <w:t>乙方</w:t>
      </w:r>
      <w:r>
        <w:rPr>
          <w:rFonts w:hint="eastAsia" w:ascii="宋体" w:hAnsi="宋体" w:eastAsia="宋体" w:cs="宋体"/>
          <w:bCs/>
          <w:sz w:val="22"/>
          <w:szCs w:val="22"/>
        </w:rPr>
        <w:t>。</w:t>
      </w:r>
      <w:r>
        <w:rPr>
          <w:rFonts w:hint="eastAsia" w:ascii="宋体" w:hAnsi="宋体" w:eastAsia="宋体" w:cs="宋体"/>
          <w:bCs/>
          <w:sz w:val="22"/>
          <w:szCs w:val="22"/>
          <w:lang w:eastAsia="zh-CN"/>
        </w:rPr>
        <w:t>乙方</w:t>
      </w:r>
      <w:r>
        <w:rPr>
          <w:rFonts w:hint="eastAsia" w:ascii="宋体" w:hAnsi="宋体" w:eastAsia="宋体" w:cs="宋体"/>
          <w:bCs/>
          <w:sz w:val="22"/>
          <w:szCs w:val="22"/>
        </w:rPr>
        <w:t>在收到</w:t>
      </w:r>
      <w:r>
        <w:rPr>
          <w:rFonts w:hint="eastAsia" w:ascii="宋体" w:hAnsi="宋体" w:eastAsia="宋体" w:cs="宋体"/>
          <w:bCs/>
          <w:sz w:val="22"/>
          <w:szCs w:val="22"/>
          <w:lang w:eastAsia="zh-CN"/>
        </w:rPr>
        <w:t>甲方</w:t>
      </w:r>
      <w:r>
        <w:rPr>
          <w:rFonts w:hint="eastAsia" w:ascii="宋体" w:hAnsi="宋体" w:eastAsia="宋体" w:cs="宋体"/>
          <w:bCs/>
          <w:sz w:val="22"/>
          <w:szCs w:val="22"/>
        </w:rPr>
        <w:t>的书面通知后应高度重视，及时妥善处理。</w:t>
      </w:r>
      <w:r>
        <w:rPr>
          <w:rFonts w:hint="eastAsia" w:ascii="宋体" w:hAnsi="宋体" w:eastAsia="宋体" w:cs="宋体"/>
          <w:bCs/>
          <w:sz w:val="22"/>
          <w:szCs w:val="22"/>
          <w:lang w:eastAsia="zh-CN"/>
        </w:rPr>
        <w:t>乙方</w:t>
      </w:r>
      <w:r>
        <w:rPr>
          <w:rFonts w:hint="eastAsia" w:ascii="宋体" w:hAnsi="宋体" w:eastAsia="宋体" w:cs="宋体"/>
          <w:bCs/>
          <w:sz w:val="22"/>
          <w:szCs w:val="22"/>
        </w:rPr>
        <w:t>在30天内仍未积极响应并妥善处理，</w:t>
      </w:r>
      <w:r>
        <w:rPr>
          <w:rFonts w:hint="eastAsia" w:ascii="宋体" w:hAnsi="宋体" w:eastAsia="宋体" w:cs="宋体"/>
          <w:bCs/>
          <w:sz w:val="22"/>
          <w:szCs w:val="22"/>
          <w:lang w:eastAsia="zh-CN"/>
        </w:rPr>
        <w:t>甲方</w:t>
      </w:r>
      <w:r>
        <w:rPr>
          <w:rFonts w:hint="eastAsia" w:ascii="宋体" w:hAnsi="宋体" w:eastAsia="宋体" w:cs="宋体"/>
          <w:bCs/>
          <w:sz w:val="22"/>
          <w:szCs w:val="22"/>
        </w:rPr>
        <w:t>有权取消</w:t>
      </w:r>
      <w:r>
        <w:rPr>
          <w:rFonts w:hint="eastAsia" w:ascii="宋体" w:hAnsi="宋体" w:eastAsia="宋体" w:cs="宋体"/>
          <w:bCs/>
          <w:sz w:val="22"/>
          <w:szCs w:val="22"/>
          <w:lang w:eastAsia="zh-CN"/>
        </w:rPr>
        <w:t>乙方</w:t>
      </w:r>
      <w:r>
        <w:rPr>
          <w:rFonts w:hint="eastAsia" w:ascii="宋体" w:hAnsi="宋体" w:eastAsia="宋体" w:cs="宋体"/>
          <w:bCs/>
          <w:sz w:val="22"/>
          <w:szCs w:val="22"/>
        </w:rPr>
        <w:t>供货资格，终止合同并根据违约情况提出赔偿。</w:t>
      </w:r>
    </w:p>
    <w:p w14:paraId="023FA6D7">
      <w:pPr>
        <w:pStyle w:val="682"/>
        <w:spacing w:line="360" w:lineRule="auto"/>
        <w:ind w:firstLine="0" w:firstLineChars="0"/>
        <w:rPr>
          <w:rFonts w:hint="eastAsia" w:ascii="宋体" w:hAnsi="宋体" w:eastAsia="宋体" w:cs="宋体"/>
          <w:bCs/>
          <w:sz w:val="22"/>
          <w:szCs w:val="22"/>
        </w:rPr>
      </w:pPr>
      <w:r>
        <w:rPr>
          <w:rFonts w:hint="eastAsia" w:ascii="宋体" w:hAnsi="宋体" w:eastAsia="宋体" w:cs="宋体"/>
          <w:bCs/>
          <w:sz w:val="22"/>
          <w:szCs w:val="22"/>
        </w:rPr>
        <w:t>5.</w:t>
      </w:r>
      <w:r>
        <w:rPr>
          <w:rFonts w:hint="eastAsia" w:ascii="宋体" w:hAnsi="宋体" w:eastAsia="宋体" w:cs="宋体"/>
          <w:bCs/>
          <w:sz w:val="22"/>
          <w:szCs w:val="22"/>
          <w:lang w:eastAsia="zh-CN"/>
        </w:rPr>
        <w:t>甲方</w:t>
      </w:r>
      <w:r>
        <w:rPr>
          <w:rFonts w:hint="eastAsia" w:ascii="宋体" w:hAnsi="宋体" w:eastAsia="宋体" w:cs="宋体"/>
          <w:bCs/>
          <w:sz w:val="22"/>
          <w:szCs w:val="22"/>
        </w:rPr>
        <w:t>有权从</w:t>
      </w:r>
      <w:r>
        <w:rPr>
          <w:rFonts w:hint="eastAsia" w:ascii="宋体" w:hAnsi="宋体" w:eastAsia="宋体" w:cs="宋体"/>
          <w:bCs/>
          <w:sz w:val="22"/>
          <w:szCs w:val="22"/>
          <w:lang w:eastAsia="zh-CN"/>
        </w:rPr>
        <w:t>乙方</w:t>
      </w:r>
      <w:r>
        <w:rPr>
          <w:rFonts w:hint="eastAsia" w:ascii="宋体" w:hAnsi="宋体" w:eastAsia="宋体" w:cs="宋体"/>
          <w:bCs/>
          <w:sz w:val="22"/>
          <w:szCs w:val="22"/>
        </w:rPr>
        <w:t>的履约保证金和应付给</w:t>
      </w:r>
      <w:r>
        <w:rPr>
          <w:rFonts w:hint="eastAsia" w:ascii="宋体" w:hAnsi="宋体" w:eastAsia="宋体" w:cs="宋体"/>
          <w:bCs/>
          <w:sz w:val="22"/>
          <w:szCs w:val="22"/>
          <w:lang w:eastAsia="zh-CN"/>
        </w:rPr>
        <w:t>乙方</w:t>
      </w:r>
      <w:r>
        <w:rPr>
          <w:rFonts w:hint="eastAsia" w:ascii="宋体" w:hAnsi="宋体" w:eastAsia="宋体" w:cs="宋体"/>
          <w:bCs/>
          <w:sz w:val="22"/>
          <w:szCs w:val="22"/>
        </w:rPr>
        <w:t>的图书款中扣除</w:t>
      </w:r>
      <w:r>
        <w:rPr>
          <w:rFonts w:hint="eastAsia" w:ascii="宋体" w:hAnsi="宋体" w:eastAsia="宋体" w:cs="宋体"/>
          <w:bCs/>
          <w:sz w:val="22"/>
          <w:szCs w:val="22"/>
          <w:lang w:eastAsia="zh-CN"/>
        </w:rPr>
        <w:t>乙方</w:t>
      </w:r>
      <w:r>
        <w:rPr>
          <w:rFonts w:hint="eastAsia" w:ascii="宋体" w:hAnsi="宋体" w:eastAsia="宋体" w:cs="宋体"/>
          <w:bCs/>
          <w:sz w:val="22"/>
          <w:szCs w:val="22"/>
        </w:rPr>
        <w:t>违约而应承担的违约金。</w:t>
      </w:r>
    </w:p>
    <w:p w14:paraId="2B095CA8">
      <w:pPr>
        <w:pStyle w:val="682"/>
        <w:spacing w:line="360" w:lineRule="auto"/>
        <w:ind w:firstLine="0" w:firstLineChars="0"/>
        <w:rPr>
          <w:rFonts w:hint="eastAsia" w:ascii="宋体" w:hAnsi="宋体" w:eastAsia="宋体" w:cs="宋体"/>
          <w:sz w:val="22"/>
          <w:szCs w:val="22"/>
        </w:rPr>
      </w:pPr>
      <w:r>
        <w:rPr>
          <w:rFonts w:hint="eastAsia" w:ascii="宋体" w:hAnsi="宋体" w:eastAsia="宋体" w:cs="宋体"/>
          <w:sz w:val="22"/>
          <w:szCs w:val="22"/>
        </w:rPr>
        <w:t>6.</w:t>
      </w:r>
      <w:r>
        <w:rPr>
          <w:rFonts w:hint="eastAsia" w:ascii="宋体" w:hAnsi="宋体" w:eastAsia="宋体" w:cs="宋体"/>
          <w:sz w:val="22"/>
          <w:szCs w:val="22"/>
          <w:lang w:eastAsia="zh-CN"/>
        </w:rPr>
        <w:t>乙方</w:t>
      </w:r>
      <w:r>
        <w:rPr>
          <w:rFonts w:hint="eastAsia" w:ascii="宋体" w:hAnsi="宋体" w:eastAsia="宋体" w:cs="宋体"/>
          <w:sz w:val="22"/>
          <w:szCs w:val="22"/>
        </w:rPr>
        <w:t>在提供的图书中如有盗版或非法出版物的，</w:t>
      </w:r>
      <w:r>
        <w:rPr>
          <w:rFonts w:hint="eastAsia" w:ascii="宋体" w:hAnsi="宋体" w:eastAsia="宋体" w:cs="宋体"/>
          <w:sz w:val="22"/>
          <w:szCs w:val="22"/>
          <w:lang w:eastAsia="zh-CN"/>
        </w:rPr>
        <w:t>甲方</w:t>
      </w:r>
      <w:r>
        <w:rPr>
          <w:rFonts w:hint="eastAsia" w:ascii="宋体" w:hAnsi="宋体" w:eastAsia="宋体" w:cs="宋体"/>
          <w:sz w:val="22"/>
          <w:szCs w:val="22"/>
        </w:rPr>
        <w:t>将对</w:t>
      </w:r>
      <w:r>
        <w:rPr>
          <w:rFonts w:hint="eastAsia" w:ascii="宋体" w:hAnsi="宋体" w:eastAsia="宋体" w:cs="宋体"/>
          <w:sz w:val="22"/>
          <w:szCs w:val="22"/>
          <w:lang w:eastAsia="zh-CN"/>
        </w:rPr>
        <w:t>乙方</w:t>
      </w:r>
      <w:r>
        <w:rPr>
          <w:rFonts w:hint="eastAsia" w:ascii="宋体" w:hAnsi="宋体" w:eastAsia="宋体" w:cs="宋体"/>
          <w:sz w:val="22"/>
          <w:szCs w:val="22"/>
        </w:rPr>
        <w:t>处以书价的十倍罚金，</w:t>
      </w:r>
      <w:r>
        <w:rPr>
          <w:rFonts w:hint="eastAsia" w:ascii="宋体" w:hAnsi="宋体" w:eastAsia="宋体" w:cs="宋体"/>
          <w:sz w:val="22"/>
          <w:szCs w:val="22"/>
          <w:lang w:eastAsia="zh-CN"/>
        </w:rPr>
        <w:t>乙方</w:t>
      </w:r>
      <w:r>
        <w:rPr>
          <w:rFonts w:hint="eastAsia" w:ascii="宋体" w:hAnsi="宋体" w:eastAsia="宋体" w:cs="宋体"/>
          <w:sz w:val="22"/>
          <w:szCs w:val="22"/>
        </w:rPr>
        <w:t>还应承担由此带来的其他所有后果，并确认为不良记录的商家。</w:t>
      </w:r>
    </w:p>
    <w:p w14:paraId="188E3D15">
      <w:pPr>
        <w:pStyle w:val="682"/>
        <w:numPr>
          <w:ilvl w:val="0"/>
          <w:numId w:val="49"/>
        </w:numPr>
        <w:spacing w:line="400" w:lineRule="exact"/>
        <w:ind w:left="0" w:firstLine="0" w:firstLineChars="0"/>
        <w:rPr>
          <w:rFonts w:hint="eastAsia" w:ascii="宋体" w:hAnsi="宋体" w:eastAsia="宋体" w:cs="宋体"/>
          <w:b/>
          <w:sz w:val="22"/>
          <w:szCs w:val="22"/>
        </w:rPr>
      </w:pPr>
      <w:r>
        <w:rPr>
          <w:rFonts w:hint="eastAsia" w:ascii="宋体" w:hAnsi="宋体" w:eastAsia="宋体" w:cs="宋体"/>
          <w:b/>
          <w:sz w:val="22"/>
          <w:szCs w:val="22"/>
        </w:rPr>
        <w:t>结算方式：</w:t>
      </w:r>
    </w:p>
    <w:p w14:paraId="3BA1A5B2">
      <w:pPr>
        <w:pStyle w:val="682"/>
        <w:spacing w:line="400" w:lineRule="exact"/>
        <w:ind w:firstLine="0" w:firstLineChars="0"/>
        <w:rPr>
          <w:rFonts w:hint="eastAsia" w:ascii="宋体" w:hAnsi="宋体" w:eastAsia="宋体" w:cs="宋体"/>
          <w:sz w:val="22"/>
          <w:szCs w:val="22"/>
          <w:lang w:val="en-GB"/>
        </w:rPr>
      </w:pPr>
      <w:r>
        <w:rPr>
          <w:rFonts w:hint="eastAsia" w:ascii="宋体" w:hAnsi="宋体" w:eastAsia="宋体" w:cs="宋体"/>
          <w:sz w:val="22"/>
          <w:szCs w:val="22"/>
        </w:rPr>
        <w:t>1.价格结构：</w:t>
      </w:r>
      <w:r>
        <w:rPr>
          <w:rFonts w:hint="eastAsia" w:ascii="宋体" w:hAnsi="宋体" w:eastAsia="宋体" w:cs="宋体"/>
          <w:b/>
          <w:bCs/>
          <w:sz w:val="22"/>
          <w:szCs w:val="22"/>
          <w:lang w:eastAsia="zh-CN"/>
        </w:rPr>
        <w:t>进口</w:t>
      </w:r>
      <w:r>
        <w:rPr>
          <w:rFonts w:hint="eastAsia" w:ascii="宋体" w:hAnsi="宋体" w:eastAsia="宋体" w:cs="宋体"/>
          <w:b/>
          <w:bCs/>
          <w:sz w:val="22"/>
          <w:szCs w:val="22"/>
        </w:rPr>
        <w:t>图书结算价格</w:t>
      </w:r>
      <w:r>
        <w:rPr>
          <w:rFonts w:hint="eastAsia" w:ascii="宋体" w:hAnsi="宋体" w:eastAsia="宋体" w:cs="宋体"/>
          <w:b/>
          <w:bCs/>
          <w:sz w:val="22"/>
          <w:szCs w:val="22"/>
          <w:lang w:val="en-GB"/>
        </w:rPr>
        <w:t>（人民币）</w:t>
      </w:r>
      <w:r>
        <w:rPr>
          <w:rFonts w:hint="eastAsia" w:ascii="宋体" w:hAnsi="宋体" w:eastAsia="宋体" w:cs="宋体"/>
          <w:b/>
          <w:bCs/>
          <w:sz w:val="22"/>
          <w:szCs w:val="22"/>
        </w:rPr>
        <w:t>= 图书外币价格 * 国家外汇牌价 * 折扣率</w:t>
      </w:r>
      <w:r>
        <w:rPr>
          <w:rFonts w:hint="eastAsia" w:ascii="宋体" w:hAnsi="宋体" w:eastAsia="宋体" w:cs="宋体"/>
          <w:sz w:val="22"/>
          <w:szCs w:val="22"/>
        </w:rPr>
        <w:t>。其中图书外币价格为</w:t>
      </w:r>
      <w:r>
        <w:rPr>
          <w:rFonts w:hint="eastAsia" w:ascii="宋体" w:hAnsi="宋体" w:eastAsia="宋体" w:cs="宋体"/>
          <w:sz w:val="22"/>
          <w:szCs w:val="22"/>
          <w:lang w:eastAsia="zh-CN"/>
        </w:rPr>
        <w:t>进口</w:t>
      </w:r>
      <w:r>
        <w:rPr>
          <w:rFonts w:hint="eastAsia" w:ascii="宋体" w:hAnsi="宋体" w:eastAsia="宋体" w:cs="宋体"/>
          <w:sz w:val="22"/>
          <w:szCs w:val="22"/>
        </w:rPr>
        <w:t>出版社所报目录价。</w:t>
      </w:r>
      <w:r>
        <w:rPr>
          <w:rFonts w:hint="eastAsia" w:ascii="宋体" w:hAnsi="宋体" w:eastAsia="宋体" w:cs="宋体"/>
          <w:sz w:val="22"/>
          <w:szCs w:val="22"/>
          <w:lang w:eastAsia="zh-CN"/>
        </w:rPr>
        <w:t>甲方</w:t>
      </w:r>
      <w:r>
        <w:rPr>
          <w:rFonts w:hint="eastAsia" w:ascii="宋体" w:hAnsi="宋体" w:eastAsia="宋体" w:cs="宋体"/>
          <w:sz w:val="22"/>
          <w:szCs w:val="22"/>
        </w:rPr>
        <w:t>随时核准</w:t>
      </w:r>
      <w:r>
        <w:rPr>
          <w:rFonts w:hint="eastAsia" w:ascii="宋体" w:hAnsi="宋体" w:eastAsia="宋体" w:cs="宋体"/>
          <w:sz w:val="22"/>
          <w:szCs w:val="22"/>
          <w:lang w:eastAsia="zh-CN"/>
        </w:rPr>
        <w:t>乙方</w:t>
      </w:r>
      <w:r>
        <w:rPr>
          <w:rFonts w:hint="eastAsia" w:ascii="宋体" w:hAnsi="宋体" w:eastAsia="宋体" w:cs="宋体"/>
          <w:sz w:val="22"/>
          <w:szCs w:val="22"/>
        </w:rPr>
        <w:t>所报目录价，如发现</w:t>
      </w:r>
      <w:r>
        <w:rPr>
          <w:rFonts w:hint="eastAsia" w:ascii="宋体" w:hAnsi="宋体" w:eastAsia="宋体" w:cs="宋体"/>
          <w:sz w:val="22"/>
          <w:szCs w:val="22"/>
          <w:lang w:eastAsia="zh-CN"/>
        </w:rPr>
        <w:t>乙方</w:t>
      </w:r>
      <w:r>
        <w:rPr>
          <w:rFonts w:hint="eastAsia" w:ascii="宋体" w:hAnsi="宋体" w:eastAsia="宋体" w:cs="宋体"/>
          <w:sz w:val="22"/>
          <w:szCs w:val="22"/>
        </w:rPr>
        <w:t>所报价格高于出版单位公布的目录价，</w:t>
      </w:r>
      <w:r>
        <w:rPr>
          <w:rFonts w:hint="eastAsia" w:ascii="宋体" w:hAnsi="宋体" w:eastAsia="宋体" w:cs="宋体"/>
          <w:sz w:val="22"/>
          <w:szCs w:val="22"/>
          <w:lang w:eastAsia="zh-CN"/>
        </w:rPr>
        <w:t>甲方</w:t>
      </w:r>
      <w:r>
        <w:rPr>
          <w:rFonts w:hint="eastAsia" w:ascii="宋体" w:hAnsi="宋体" w:eastAsia="宋体" w:cs="宋体"/>
          <w:sz w:val="22"/>
          <w:szCs w:val="22"/>
        </w:rPr>
        <w:t>将要求</w:t>
      </w:r>
      <w:r>
        <w:rPr>
          <w:rFonts w:hint="eastAsia" w:ascii="宋体" w:hAnsi="宋体" w:eastAsia="宋体" w:cs="宋体"/>
          <w:sz w:val="22"/>
          <w:szCs w:val="22"/>
          <w:lang w:eastAsia="zh-CN"/>
        </w:rPr>
        <w:t>乙方</w:t>
      </w:r>
      <w:r>
        <w:rPr>
          <w:rFonts w:hint="eastAsia" w:ascii="宋体" w:hAnsi="宋体" w:eastAsia="宋体" w:cs="宋体"/>
          <w:sz w:val="22"/>
          <w:szCs w:val="22"/>
        </w:rPr>
        <w:t>对之</w:t>
      </w:r>
      <w:r>
        <w:rPr>
          <w:rFonts w:hint="eastAsia" w:ascii="宋体" w:hAnsi="宋体" w:eastAsia="宋体" w:cs="宋体"/>
          <w:sz w:val="22"/>
          <w:szCs w:val="22"/>
          <w:lang w:eastAsia="zh-CN"/>
        </w:rPr>
        <w:t>作出解释</w:t>
      </w:r>
      <w:r>
        <w:rPr>
          <w:rFonts w:hint="eastAsia" w:ascii="宋体" w:hAnsi="宋体" w:eastAsia="宋体" w:cs="宋体"/>
          <w:sz w:val="22"/>
          <w:szCs w:val="22"/>
        </w:rPr>
        <w:t>，并视具体情况决定是否接受</w:t>
      </w:r>
      <w:r>
        <w:rPr>
          <w:rFonts w:hint="eastAsia" w:ascii="宋体" w:hAnsi="宋体" w:eastAsia="宋体" w:cs="宋体"/>
          <w:sz w:val="22"/>
          <w:szCs w:val="22"/>
          <w:lang w:eastAsia="zh-CN"/>
        </w:rPr>
        <w:t>乙方</w:t>
      </w:r>
      <w:r>
        <w:rPr>
          <w:rFonts w:hint="eastAsia" w:ascii="宋体" w:hAnsi="宋体" w:eastAsia="宋体" w:cs="宋体"/>
          <w:sz w:val="22"/>
          <w:szCs w:val="22"/>
        </w:rPr>
        <w:t>的解释。如果</w:t>
      </w:r>
      <w:r>
        <w:rPr>
          <w:rFonts w:hint="eastAsia" w:ascii="宋体" w:hAnsi="宋体" w:eastAsia="宋体" w:cs="宋体"/>
          <w:sz w:val="22"/>
          <w:szCs w:val="22"/>
          <w:lang w:eastAsia="zh-CN"/>
        </w:rPr>
        <w:t>甲方</w:t>
      </w:r>
      <w:r>
        <w:rPr>
          <w:rFonts w:hint="eastAsia" w:ascii="宋体" w:hAnsi="宋体" w:eastAsia="宋体" w:cs="宋体"/>
          <w:sz w:val="22"/>
          <w:szCs w:val="22"/>
        </w:rPr>
        <w:t>不接受</w:t>
      </w:r>
      <w:r>
        <w:rPr>
          <w:rFonts w:hint="eastAsia" w:ascii="宋体" w:hAnsi="宋体" w:eastAsia="宋体" w:cs="宋体"/>
          <w:sz w:val="22"/>
          <w:szCs w:val="22"/>
          <w:lang w:eastAsia="zh-CN"/>
        </w:rPr>
        <w:t>乙方</w:t>
      </w:r>
      <w:r>
        <w:rPr>
          <w:rFonts w:hint="eastAsia" w:ascii="宋体" w:hAnsi="宋体" w:eastAsia="宋体" w:cs="宋体"/>
          <w:sz w:val="22"/>
          <w:szCs w:val="22"/>
        </w:rPr>
        <w:t>的解释，</w:t>
      </w:r>
      <w:r>
        <w:rPr>
          <w:rFonts w:hint="eastAsia" w:ascii="宋体" w:hAnsi="宋体" w:eastAsia="宋体" w:cs="宋体"/>
          <w:sz w:val="22"/>
          <w:szCs w:val="22"/>
          <w:lang w:eastAsia="zh-CN"/>
        </w:rPr>
        <w:t>乙方</w:t>
      </w:r>
      <w:r>
        <w:rPr>
          <w:rFonts w:hint="eastAsia" w:ascii="宋体" w:hAnsi="宋体" w:eastAsia="宋体" w:cs="宋体"/>
          <w:sz w:val="22"/>
          <w:szCs w:val="22"/>
        </w:rPr>
        <w:t>应无条件接受</w:t>
      </w:r>
      <w:r>
        <w:rPr>
          <w:rFonts w:hint="eastAsia" w:ascii="宋体" w:hAnsi="宋体" w:eastAsia="宋体" w:cs="宋体"/>
          <w:sz w:val="22"/>
          <w:szCs w:val="22"/>
          <w:lang w:eastAsia="zh-CN"/>
        </w:rPr>
        <w:t>甲方</w:t>
      </w:r>
      <w:r>
        <w:rPr>
          <w:rFonts w:hint="eastAsia" w:ascii="宋体" w:hAnsi="宋体" w:eastAsia="宋体" w:cs="宋体"/>
          <w:sz w:val="22"/>
          <w:szCs w:val="22"/>
        </w:rPr>
        <w:t>因此而采取的行动，如终止合同等。</w:t>
      </w:r>
      <w:r>
        <w:rPr>
          <w:rFonts w:hint="eastAsia" w:ascii="宋体" w:hAnsi="宋体" w:eastAsia="宋体" w:cs="宋体"/>
          <w:sz w:val="22"/>
          <w:szCs w:val="22"/>
          <w:lang w:val="en-GB"/>
        </w:rPr>
        <w:t>国家外汇牌价为出版社出发票给供应商的出票日该币种中国银行现钞卖出价。</w:t>
      </w:r>
    </w:p>
    <w:p w14:paraId="34B2960C">
      <w:pPr>
        <w:pStyle w:val="682"/>
        <w:spacing w:line="400" w:lineRule="exact"/>
        <w:ind w:firstLine="0" w:firstLineChars="0"/>
        <w:rPr>
          <w:rFonts w:hint="eastAsia" w:ascii="宋体" w:hAnsi="宋体" w:eastAsia="宋体" w:cs="宋体"/>
          <w:sz w:val="22"/>
          <w:szCs w:val="22"/>
        </w:rPr>
      </w:pPr>
      <w:r>
        <w:rPr>
          <w:rFonts w:hint="eastAsia" w:ascii="宋体" w:hAnsi="宋体" w:eastAsia="宋体" w:cs="宋体"/>
          <w:sz w:val="22"/>
          <w:szCs w:val="22"/>
        </w:rPr>
        <w:t>2.凡运到</w:t>
      </w:r>
      <w:r>
        <w:rPr>
          <w:rFonts w:hint="eastAsia" w:ascii="宋体" w:hAnsi="宋体" w:eastAsia="宋体" w:cs="宋体"/>
          <w:sz w:val="22"/>
          <w:szCs w:val="22"/>
          <w:lang w:eastAsia="zh-CN"/>
        </w:rPr>
        <w:t>甲方</w:t>
      </w:r>
      <w:r>
        <w:rPr>
          <w:rFonts w:hint="eastAsia" w:ascii="宋体" w:hAnsi="宋体" w:eastAsia="宋体" w:cs="宋体"/>
          <w:sz w:val="22"/>
          <w:szCs w:val="22"/>
        </w:rPr>
        <w:t>的图书，经验收发现书款与发货单不符的，</w:t>
      </w:r>
      <w:r>
        <w:rPr>
          <w:rFonts w:hint="eastAsia" w:ascii="宋体" w:hAnsi="宋体" w:eastAsia="宋体" w:cs="宋体"/>
          <w:sz w:val="22"/>
          <w:szCs w:val="22"/>
          <w:lang w:eastAsia="zh-CN"/>
        </w:rPr>
        <w:t>甲方</w:t>
      </w:r>
      <w:r>
        <w:rPr>
          <w:rFonts w:hint="eastAsia" w:ascii="宋体" w:hAnsi="宋体" w:eastAsia="宋体" w:cs="宋体"/>
          <w:sz w:val="22"/>
          <w:szCs w:val="22"/>
        </w:rPr>
        <w:t>应及时通知</w:t>
      </w:r>
      <w:r>
        <w:rPr>
          <w:rFonts w:hint="eastAsia" w:ascii="宋体" w:hAnsi="宋体" w:eastAsia="宋体" w:cs="宋体"/>
          <w:sz w:val="22"/>
          <w:szCs w:val="22"/>
          <w:lang w:eastAsia="zh-CN"/>
        </w:rPr>
        <w:t>乙方</w:t>
      </w:r>
      <w:r>
        <w:rPr>
          <w:rFonts w:hint="eastAsia" w:ascii="宋体" w:hAnsi="宋体" w:eastAsia="宋体" w:cs="宋体"/>
          <w:sz w:val="22"/>
          <w:szCs w:val="22"/>
        </w:rPr>
        <w:t>重新进行核算，</w:t>
      </w:r>
      <w:r>
        <w:rPr>
          <w:rFonts w:hint="eastAsia" w:ascii="宋体" w:hAnsi="宋体" w:eastAsia="宋体" w:cs="宋体"/>
          <w:sz w:val="22"/>
          <w:szCs w:val="22"/>
          <w:lang w:eastAsia="zh-CN"/>
        </w:rPr>
        <w:t>乙方</w:t>
      </w:r>
      <w:r>
        <w:rPr>
          <w:rFonts w:hint="eastAsia" w:ascii="宋体" w:hAnsi="宋体" w:eastAsia="宋体" w:cs="宋体"/>
          <w:sz w:val="22"/>
          <w:szCs w:val="22"/>
        </w:rPr>
        <w:t>接到通知之日起10个工作日内不能回复确认的，以</w:t>
      </w:r>
      <w:r>
        <w:rPr>
          <w:rFonts w:hint="eastAsia" w:ascii="宋体" w:hAnsi="宋体" w:eastAsia="宋体" w:cs="宋体"/>
          <w:sz w:val="22"/>
          <w:szCs w:val="22"/>
          <w:lang w:eastAsia="zh-CN"/>
        </w:rPr>
        <w:t>甲方</w:t>
      </w:r>
      <w:r>
        <w:rPr>
          <w:rFonts w:hint="eastAsia" w:ascii="宋体" w:hAnsi="宋体" w:eastAsia="宋体" w:cs="宋体"/>
          <w:sz w:val="22"/>
          <w:szCs w:val="22"/>
        </w:rPr>
        <w:t>验收的实际数额计算书款。</w:t>
      </w:r>
    </w:p>
    <w:p w14:paraId="0694D537">
      <w:pPr>
        <w:pStyle w:val="682"/>
        <w:spacing w:line="400" w:lineRule="exact"/>
        <w:ind w:firstLine="0" w:firstLineChars="0"/>
        <w:rPr>
          <w:rFonts w:hint="eastAsia" w:ascii="宋体" w:hAnsi="宋体" w:eastAsia="宋体" w:cs="宋体"/>
          <w:sz w:val="22"/>
          <w:szCs w:val="22"/>
        </w:rPr>
      </w:pPr>
      <w:r>
        <w:rPr>
          <w:rFonts w:hint="eastAsia" w:ascii="宋体" w:hAnsi="宋体" w:eastAsia="宋体" w:cs="宋体"/>
          <w:sz w:val="22"/>
          <w:szCs w:val="22"/>
        </w:rPr>
        <w:t>3.本合同价款累计支付金额不得超过人民币</w:t>
      </w:r>
      <w:r>
        <w:rPr>
          <w:rFonts w:hint="eastAsia" w:ascii="宋体" w:hAnsi="宋体" w:eastAsia="宋体" w:cs="宋体"/>
          <w:sz w:val="22"/>
          <w:szCs w:val="22"/>
          <w:u w:val="single"/>
          <w:lang w:val="en-US" w:eastAsia="zh-CN"/>
        </w:rPr>
        <w:t xml:space="preserve">        </w:t>
      </w:r>
      <w:r>
        <w:rPr>
          <w:rFonts w:hint="eastAsia" w:ascii="宋体" w:hAnsi="宋体" w:eastAsia="宋体" w:cs="宋体"/>
          <w:sz w:val="22"/>
          <w:szCs w:val="22"/>
          <w:lang w:val="zh-CN"/>
        </w:rPr>
        <w:t>元</w:t>
      </w:r>
      <w:r>
        <w:rPr>
          <w:rFonts w:hint="eastAsia" w:ascii="宋体" w:hAnsi="宋体" w:eastAsia="宋体" w:cs="宋体"/>
          <w:sz w:val="22"/>
          <w:szCs w:val="22"/>
        </w:rPr>
        <w:t>，</w:t>
      </w:r>
      <w:r>
        <w:rPr>
          <w:rFonts w:hint="eastAsia" w:ascii="宋体" w:hAnsi="宋体" w:eastAsia="宋体" w:cs="宋体"/>
          <w:sz w:val="22"/>
          <w:szCs w:val="22"/>
          <w:lang w:eastAsia="zh-CN"/>
        </w:rPr>
        <w:t>甲方</w:t>
      </w:r>
      <w:r>
        <w:rPr>
          <w:rFonts w:hint="eastAsia" w:ascii="宋体" w:hAnsi="宋体" w:eastAsia="宋体" w:cs="宋体"/>
          <w:sz w:val="22"/>
          <w:szCs w:val="22"/>
        </w:rPr>
        <w:t>对每批图书的应付书款，按</w:t>
      </w:r>
      <w:r>
        <w:rPr>
          <w:rFonts w:hint="eastAsia" w:ascii="宋体" w:hAnsi="宋体" w:eastAsia="宋体" w:cs="宋体"/>
          <w:sz w:val="22"/>
          <w:szCs w:val="22"/>
          <w:lang w:eastAsia="zh-CN"/>
        </w:rPr>
        <w:t>乙方</w:t>
      </w:r>
      <w:r>
        <w:rPr>
          <w:rFonts w:hint="eastAsia" w:ascii="宋体" w:hAnsi="宋体" w:eastAsia="宋体" w:cs="宋体"/>
          <w:sz w:val="22"/>
          <w:szCs w:val="22"/>
        </w:rPr>
        <w:t>折扣结算。</w:t>
      </w:r>
    </w:p>
    <w:p w14:paraId="5255DFCB">
      <w:pPr>
        <w:pStyle w:val="682"/>
        <w:spacing w:line="400" w:lineRule="exact"/>
        <w:ind w:firstLine="0" w:firstLineChars="0"/>
        <w:rPr>
          <w:rFonts w:hint="eastAsia" w:ascii="宋体" w:hAnsi="宋体" w:eastAsia="宋体" w:cs="宋体"/>
          <w:sz w:val="22"/>
          <w:szCs w:val="22"/>
        </w:rPr>
      </w:pPr>
      <w:r>
        <w:rPr>
          <w:rFonts w:hint="eastAsia" w:ascii="宋体" w:hAnsi="宋体" w:eastAsia="宋体" w:cs="宋体"/>
          <w:sz w:val="22"/>
          <w:szCs w:val="22"/>
        </w:rPr>
        <w:t>4.结算方式：</w:t>
      </w:r>
    </w:p>
    <w:p w14:paraId="4A1E60C3">
      <w:pPr>
        <w:pStyle w:val="682"/>
        <w:tabs>
          <w:tab w:val="left" w:pos="680"/>
          <w:tab w:val="left" w:pos="720"/>
        </w:tabs>
        <w:spacing w:line="360" w:lineRule="auto"/>
        <w:ind w:firstLine="440" w:firstLineChars="200"/>
        <w:rPr>
          <w:rFonts w:hint="eastAsia" w:ascii="宋体" w:hAnsi="宋体" w:eastAsia="宋体" w:cs="宋体"/>
          <w:bCs w:val="0"/>
          <w:spacing w:val="-6"/>
          <w:sz w:val="22"/>
          <w:szCs w:val="22"/>
        </w:rPr>
      </w:pPr>
      <w:r>
        <w:rPr>
          <w:rFonts w:hint="eastAsia" w:ascii="宋体" w:hAnsi="宋体" w:eastAsia="宋体" w:cs="宋体"/>
          <w:sz w:val="22"/>
          <w:szCs w:val="22"/>
        </w:rPr>
        <w:t>（1）履约保证金：</w:t>
      </w:r>
      <w:r>
        <w:rPr>
          <w:rFonts w:hint="eastAsia" w:ascii="宋体" w:hAnsi="宋体" w:eastAsia="宋体" w:cs="宋体"/>
          <w:spacing w:val="-6"/>
          <w:sz w:val="22"/>
          <w:szCs w:val="22"/>
          <w:lang w:eastAsia="zh-CN"/>
        </w:rPr>
        <w:t>乙方</w:t>
      </w:r>
      <w:r>
        <w:rPr>
          <w:rFonts w:hint="eastAsia" w:ascii="宋体" w:hAnsi="宋体" w:eastAsia="宋体" w:cs="宋体"/>
          <w:spacing w:val="-6"/>
          <w:sz w:val="22"/>
          <w:szCs w:val="22"/>
          <w:lang w:val="zh-CN"/>
        </w:rPr>
        <w:t>在签订合同后</w:t>
      </w:r>
      <w:r>
        <w:rPr>
          <w:rFonts w:hint="eastAsia" w:ascii="宋体" w:hAnsi="宋体" w:eastAsia="宋体" w:cs="宋体"/>
          <w:spacing w:val="-6"/>
          <w:sz w:val="22"/>
          <w:szCs w:val="22"/>
        </w:rPr>
        <w:t>5个工作日</w:t>
      </w:r>
      <w:r>
        <w:rPr>
          <w:rFonts w:hint="eastAsia" w:ascii="宋体" w:hAnsi="宋体" w:eastAsia="宋体" w:cs="宋体"/>
          <w:spacing w:val="-6"/>
          <w:sz w:val="22"/>
          <w:szCs w:val="22"/>
          <w:lang w:val="zh-CN"/>
        </w:rPr>
        <w:t>内支付</w:t>
      </w:r>
      <w:r>
        <w:rPr>
          <w:rFonts w:hint="eastAsia" w:ascii="宋体" w:hAnsi="宋体" w:eastAsia="宋体" w:cs="宋体"/>
          <w:spacing w:val="-6"/>
          <w:sz w:val="22"/>
          <w:szCs w:val="22"/>
        </w:rPr>
        <w:t>合同金额的1%</w:t>
      </w:r>
      <w:r>
        <w:rPr>
          <w:rFonts w:hint="eastAsia" w:ascii="宋体" w:hAnsi="宋体" w:eastAsia="宋体" w:cs="宋体"/>
          <w:spacing w:val="-6"/>
          <w:sz w:val="22"/>
          <w:szCs w:val="22"/>
          <w:lang w:val="zh-CN"/>
        </w:rPr>
        <w:t>作为履约保证金（提交方式：转账、支票、汇票、本票或者金融机构、担保机构出具的保函等形式）。</w:t>
      </w:r>
      <w:r>
        <w:rPr>
          <w:rFonts w:hint="eastAsia" w:ascii="宋体" w:hAnsi="宋体" w:eastAsia="宋体" w:cs="宋体"/>
          <w:spacing w:val="-6"/>
          <w:sz w:val="22"/>
          <w:szCs w:val="22"/>
        </w:rPr>
        <w:t>履约保证金在项目验收合格后7个工作日内退还（不计息）。</w:t>
      </w:r>
    </w:p>
    <w:p w14:paraId="321BD380">
      <w:pPr>
        <w:pStyle w:val="682"/>
        <w:spacing w:line="360" w:lineRule="auto"/>
        <w:ind w:firstLine="416" w:firstLineChars="200"/>
        <w:rPr>
          <w:rFonts w:hint="eastAsia" w:ascii="宋体" w:hAnsi="宋体" w:eastAsia="宋体" w:cs="宋体"/>
          <w:spacing w:val="-6"/>
          <w:sz w:val="22"/>
          <w:szCs w:val="22"/>
          <w:lang w:val="en-US"/>
        </w:rPr>
      </w:pPr>
      <w:r>
        <w:rPr>
          <w:rFonts w:hint="eastAsia" w:ascii="宋体" w:hAnsi="宋体" w:eastAsia="宋体" w:cs="宋体"/>
          <w:spacing w:val="-6"/>
          <w:sz w:val="22"/>
          <w:szCs w:val="22"/>
        </w:rPr>
        <w:t>（2）</w:t>
      </w:r>
      <w:r>
        <w:rPr>
          <w:rFonts w:hint="eastAsia" w:ascii="宋体" w:hAnsi="宋体" w:eastAsia="宋体" w:cs="宋体"/>
          <w:color w:val="auto"/>
          <w:spacing w:val="-6"/>
          <w:sz w:val="22"/>
          <w:szCs w:val="22"/>
          <w:highlight w:val="none"/>
          <w:lang w:eastAsia="zh-CN"/>
        </w:rPr>
        <w:t>甲方</w:t>
      </w:r>
      <w:r>
        <w:rPr>
          <w:rFonts w:hint="eastAsia" w:ascii="宋体" w:hAnsi="宋体" w:eastAsia="宋体" w:cs="宋体"/>
          <w:color w:val="auto"/>
          <w:spacing w:val="-6"/>
          <w:sz w:val="22"/>
          <w:szCs w:val="22"/>
          <w:highlight w:val="none"/>
        </w:rPr>
        <w:t>在合同生效、具备实施条件以及</w:t>
      </w:r>
      <w:r>
        <w:rPr>
          <w:rFonts w:hint="eastAsia" w:ascii="宋体" w:hAnsi="宋体" w:eastAsia="宋体" w:cs="宋体"/>
          <w:color w:val="auto"/>
          <w:spacing w:val="-6"/>
          <w:sz w:val="22"/>
          <w:szCs w:val="22"/>
          <w:highlight w:val="none"/>
          <w:lang w:eastAsia="zh-CN"/>
        </w:rPr>
        <w:t>乙方</w:t>
      </w:r>
      <w:r>
        <w:rPr>
          <w:rFonts w:hint="eastAsia" w:ascii="宋体" w:hAnsi="宋体" w:eastAsia="宋体" w:cs="宋体"/>
          <w:color w:val="auto"/>
          <w:spacing w:val="-6"/>
          <w:sz w:val="22"/>
          <w:szCs w:val="22"/>
          <w:highlight w:val="none"/>
        </w:rPr>
        <w:t>向</w:t>
      </w:r>
      <w:r>
        <w:rPr>
          <w:rFonts w:hint="eastAsia" w:ascii="宋体" w:hAnsi="宋体" w:eastAsia="宋体" w:cs="宋体"/>
          <w:color w:val="auto"/>
          <w:spacing w:val="-6"/>
          <w:sz w:val="22"/>
          <w:szCs w:val="22"/>
          <w:highlight w:val="none"/>
          <w:lang w:eastAsia="zh-CN"/>
        </w:rPr>
        <w:t>甲方</w:t>
      </w:r>
      <w:r>
        <w:rPr>
          <w:rFonts w:hint="eastAsia" w:ascii="宋体" w:hAnsi="宋体" w:eastAsia="宋体" w:cs="宋体"/>
          <w:color w:val="auto"/>
          <w:spacing w:val="-6"/>
          <w:sz w:val="22"/>
          <w:szCs w:val="22"/>
          <w:highlight w:val="none"/>
        </w:rPr>
        <w:t>提交合同金额40%的保函后</w:t>
      </w:r>
      <w:r>
        <w:rPr>
          <w:rFonts w:hint="eastAsia" w:ascii="宋体" w:hAnsi="宋体" w:eastAsia="宋体" w:cs="宋体"/>
          <w:color w:val="auto"/>
          <w:spacing w:val="-6"/>
          <w:sz w:val="22"/>
          <w:szCs w:val="22"/>
          <w:highlight w:val="none"/>
          <w:lang w:val="en-US" w:eastAsia="zh-CN"/>
        </w:rPr>
        <w:t>7个工作</w:t>
      </w:r>
      <w:r>
        <w:rPr>
          <w:rFonts w:hint="eastAsia" w:ascii="宋体" w:hAnsi="宋体" w:eastAsia="宋体" w:cs="宋体"/>
          <w:color w:val="auto"/>
          <w:spacing w:val="-6"/>
          <w:sz w:val="22"/>
          <w:szCs w:val="22"/>
          <w:highlight w:val="none"/>
        </w:rPr>
        <w:t>日内完成预付款（</w:t>
      </w:r>
      <w:r>
        <w:rPr>
          <w:rFonts w:hint="eastAsia" w:ascii="宋体" w:hAnsi="宋体" w:eastAsia="宋体" w:cs="宋体"/>
          <w:color w:val="auto"/>
          <w:spacing w:val="-6"/>
          <w:sz w:val="22"/>
          <w:szCs w:val="22"/>
          <w:highlight w:val="none"/>
          <w:lang w:eastAsia="zh-CN"/>
        </w:rPr>
        <w:t>乙方</w:t>
      </w:r>
      <w:r>
        <w:rPr>
          <w:rFonts w:hint="eastAsia" w:ascii="宋体" w:hAnsi="宋体" w:eastAsia="宋体" w:cs="宋体"/>
          <w:color w:val="auto"/>
          <w:spacing w:val="-6"/>
          <w:sz w:val="22"/>
          <w:szCs w:val="22"/>
          <w:highlight w:val="none"/>
        </w:rPr>
        <w:t>必须先开具合同金额40%的发票）。</w:t>
      </w:r>
      <w:r>
        <w:rPr>
          <w:rFonts w:hint="eastAsia" w:ascii="宋体" w:hAnsi="宋体" w:eastAsia="宋体" w:cs="宋体"/>
          <w:spacing w:val="-6"/>
          <w:sz w:val="22"/>
          <w:szCs w:val="22"/>
          <w:lang w:val="en-US" w:eastAsia="zh-CN"/>
        </w:rPr>
        <w:t>按批次验收结算，</w:t>
      </w:r>
      <w:r>
        <w:rPr>
          <w:rFonts w:hint="eastAsia" w:ascii="宋体" w:hAnsi="宋体" w:eastAsia="宋体" w:cs="宋体"/>
          <w:color w:val="auto"/>
          <w:spacing w:val="-6"/>
          <w:sz w:val="22"/>
          <w:szCs w:val="22"/>
          <w:highlight w:val="none"/>
          <w:lang w:val="en-US" w:eastAsia="zh-CN"/>
        </w:rPr>
        <w:t>每批</w:t>
      </w:r>
      <w:r>
        <w:rPr>
          <w:rFonts w:hint="eastAsia" w:ascii="宋体" w:hAnsi="宋体" w:eastAsia="宋体" w:cs="宋体"/>
          <w:spacing w:val="-6"/>
          <w:sz w:val="22"/>
          <w:szCs w:val="22"/>
        </w:rPr>
        <w:t>图书送达</w:t>
      </w:r>
      <w:r>
        <w:rPr>
          <w:rFonts w:hint="eastAsia" w:ascii="宋体" w:hAnsi="宋体" w:eastAsia="宋体" w:cs="宋体"/>
          <w:spacing w:val="-6"/>
          <w:sz w:val="22"/>
          <w:szCs w:val="22"/>
          <w:lang w:val="en-US" w:eastAsia="zh-CN"/>
        </w:rPr>
        <w:t>甲方</w:t>
      </w:r>
      <w:r>
        <w:rPr>
          <w:rFonts w:hint="eastAsia" w:ascii="宋体" w:hAnsi="宋体" w:eastAsia="宋体" w:cs="宋体"/>
          <w:spacing w:val="-6"/>
          <w:sz w:val="22"/>
          <w:szCs w:val="22"/>
        </w:rPr>
        <w:t>指定地点</w:t>
      </w:r>
      <w:r>
        <w:rPr>
          <w:rFonts w:hint="eastAsia" w:ascii="宋体" w:hAnsi="宋体" w:eastAsia="宋体" w:cs="宋体"/>
          <w:spacing w:val="-6"/>
          <w:sz w:val="22"/>
          <w:szCs w:val="22"/>
          <w:lang w:eastAsia="zh-CN"/>
        </w:rPr>
        <w:t>，</w:t>
      </w:r>
      <w:r>
        <w:rPr>
          <w:rFonts w:hint="eastAsia" w:ascii="宋体" w:hAnsi="宋体" w:eastAsia="宋体" w:cs="宋体"/>
          <w:spacing w:val="-6"/>
          <w:sz w:val="22"/>
          <w:szCs w:val="22"/>
        </w:rPr>
        <w:t>经</w:t>
      </w:r>
      <w:r>
        <w:rPr>
          <w:rFonts w:hint="eastAsia" w:ascii="宋体" w:hAnsi="宋体" w:eastAsia="宋体" w:cs="宋体"/>
          <w:spacing w:val="-6"/>
          <w:sz w:val="22"/>
          <w:szCs w:val="22"/>
          <w:lang w:eastAsia="zh-CN"/>
        </w:rPr>
        <w:t>甲方</w:t>
      </w:r>
      <w:r>
        <w:rPr>
          <w:rFonts w:hint="eastAsia" w:ascii="宋体" w:hAnsi="宋体" w:eastAsia="宋体" w:cs="宋体"/>
          <w:spacing w:val="-6"/>
          <w:sz w:val="22"/>
          <w:szCs w:val="22"/>
        </w:rPr>
        <w:t>验收合格</w:t>
      </w:r>
      <w:r>
        <w:rPr>
          <w:rFonts w:hint="eastAsia" w:ascii="宋体" w:hAnsi="宋体" w:eastAsia="宋体" w:cs="宋体"/>
          <w:spacing w:val="-6"/>
          <w:sz w:val="22"/>
          <w:szCs w:val="22"/>
          <w:lang w:val="en-US" w:eastAsia="zh-CN"/>
        </w:rPr>
        <w:t>并</w:t>
      </w:r>
      <w:r>
        <w:rPr>
          <w:rFonts w:hint="eastAsia" w:ascii="宋体" w:hAnsi="宋体" w:eastAsia="宋体" w:cs="宋体"/>
          <w:spacing w:val="-6"/>
          <w:sz w:val="22"/>
          <w:szCs w:val="22"/>
        </w:rPr>
        <w:t>办妥差错的退书手续后</w:t>
      </w:r>
      <w:r>
        <w:rPr>
          <w:rFonts w:hint="eastAsia" w:ascii="宋体" w:hAnsi="宋体" w:eastAsia="宋体" w:cs="宋体"/>
          <w:spacing w:val="-6"/>
          <w:sz w:val="22"/>
          <w:szCs w:val="22"/>
          <w:lang w:val="en-US" w:eastAsia="zh-CN"/>
        </w:rPr>
        <w:t>7个工作日内，凭验收单以及乙方开具的相应金额</w:t>
      </w:r>
      <w:r>
        <w:rPr>
          <w:rFonts w:hint="eastAsia" w:ascii="宋体" w:hAnsi="宋体" w:eastAsia="宋体" w:cs="宋体"/>
          <w:spacing w:val="-6"/>
          <w:sz w:val="22"/>
          <w:szCs w:val="22"/>
        </w:rPr>
        <w:t>发票</w:t>
      </w:r>
      <w:r>
        <w:rPr>
          <w:rFonts w:hint="eastAsia" w:ascii="宋体" w:hAnsi="宋体" w:eastAsia="宋体" w:cs="宋体"/>
          <w:spacing w:val="-6"/>
          <w:sz w:val="22"/>
          <w:szCs w:val="22"/>
          <w:lang w:eastAsia="zh-CN"/>
        </w:rPr>
        <w:t>，</w:t>
      </w:r>
      <w:r>
        <w:rPr>
          <w:rFonts w:hint="eastAsia" w:ascii="宋体" w:hAnsi="宋体" w:eastAsia="宋体" w:cs="宋体"/>
          <w:spacing w:val="-6"/>
          <w:sz w:val="22"/>
          <w:szCs w:val="22"/>
          <w:lang w:val="en-US" w:eastAsia="zh-CN"/>
        </w:rPr>
        <w:t>按实洋</w:t>
      </w:r>
      <w:r>
        <w:rPr>
          <w:rFonts w:hint="eastAsia" w:ascii="宋体" w:hAnsi="宋体" w:eastAsia="宋体" w:cs="宋体"/>
          <w:spacing w:val="-6"/>
          <w:sz w:val="22"/>
          <w:szCs w:val="22"/>
        </w:rPr>
        <w:t>结算</w:t>
      </w:r>
      <w:r>
        <w:rPr>
          <w:rFonts w:hint="eastAsia" w:ascii="宋体" w:hAnsi="宋体" w:eastAsia="宋体" w:cs="宋体"/>
          <w:spacing w:val="-6"/>
          <w:sz w:val="22"/>
          <w:szCs w:val="22"/>
          <w:lang w:val="en-US" w:eastAsia="zh-CN"/>
        </w:rPr>
        <w:t>付款</w:t>
      </w:r>
      <w:r>
        <w:rPr>
          <w:rFonts w:hint="eastAsia" w:ascii="宋体" w:hAnsi="宋体" w:eastAsia="宋体" w:cs="宋体"/>
          <w:sz w:val="22"/>
          <w:szCs w:val="22"/>
          <w:highlight w:val="none"/>
          <w:lang w:eastAsia="zh-CN"/>
        </w:rPr>
        <w:t>（结算时首先抵扣预付款，预付款扣完后再另行支付）</w:t>
      </w:r>
      <w:r>
        <w:rPr>
          <w:rFonts w:hint="eastAsia" w:ascii="宋体" w:hAnsi="宋体" w:eastAsia="宋体" w:cs="宋体"/>
          <w:spacing w:val="-6"/>
          <w:sz w:val="22"/>
          <w:szCs w:val="22"/>
        </w:rPr>
        <w:t>,也可在合同期内累积多批订单 ,按照合计后应支付的实际书款结算。</w:t>
      </w:r>
      <w:r>
        <w:rPr>
          <w:rFonts w:hint="eastAsia" w:ascii="宋体" w:hAnsi="宋体" w:eastAsia="宋体" w:cs="宋体"/>
          <w:spacing w:val="-6"/>
          <w:sz w:val="22"/>
          <w:szCs w:val="22"/>
          <w:lang w:val="en-US" w:eastAsia="zh-CN"/>
        </w:rPr>
        <w:t>乙方完成最后一批图书供货并经甲方验收合格后7个工作日内，退还保函。</w:t>
      </w:r>
    </w:p>
    <w:p w14:paraId="1C9CA8DA">
      <w:pPr>
        <w:pStyle w:val="682"/>
        <w:numPr>
          <w:ilvl w:val="0"/>
          <w:numId w:val="49"/>
        </w:numPr>
        <w:spacing w:line="400" w:lineRule="exact"/>
        <w:ind w:left="0" w:firstLine="0" w:firstLineChars="0"/>
        <w:rPr>
          <w:rFonts w:hint="eastAsia" w:ascii="宋体" w:hAnsi="宋体" w:eastAsia="宋体" w:cs="宋体"/>
          <w:b/>
          <w:sz w:val="22"/>
          <w:szCs w:val="22"/>
        </w:rPr>
      </w:pPr>
      <w:r>
        <w:rPr>
          <w:rFonts w:hint="eastAsia" w:ascii="宋体" w:hAnsi="宋体" w:eastAsia="宋体" w:cs="宋体"/>
          <w:b/>
          <w:sz w:val="22"/>
          <w:szCs w:val="22"/>
        </w:rPr>
        <w:t>产品最终验收</w:t>
      </w:r>
    </w:p>
    <w:p w14:paraId="1BDC1E75">
      <w:pPr>
        <w:pStyle w:val="682"/>
        <w:tabs>
          <w:tab w:val="left" w:pos="680"/>
        </w:tabs>
        <w:spacing w:line="400" w:lineRule="exact"/>
        <w:ind w:firstLine="0" w:firstLineChars="0"/>
        <w:rPr>
          <w:rFonts w:hint="eastAsia" w:ascii="宋体" w:hAnsi="宋体" w:eastAsia="宋体" w:cs="宋体"/>
          <w:bCs/>
          <w:sz w:val="22"/>
          <w:szCs w:val="22"/>
        </w:rPr>
      </w:pPr>
      <w:r>
        <w:rPr>
          <w:rFonts w:hint="eastAsia" w:ascii="宋体" w:hAnsi="宋体" w:eastAsia="宋体" w:cs="宋体"/>
          <w:bCs/>
          <w:sz w:val="22"/>
          <w:szCs w:val="22"/>
        </w:rPr>
        <w:t>1.本合同履约验收参照《温州市政府采购履约验收办法》(温财采</w:t>
      </w:r>
      <w:r>
        <w:rPr>
          <w:rFonts w:hint="eastAsia" w:ascii="宋体" w:hAnsi="宋体" w:eastAsia="宋体" w:cs="宋体"/>
          <w:bCs/>
          <w:sz w:val="22"/>
          <w:szCs w:val="22"/>
          <w:lang w:eastAsia="zh-CN"/>
        </w:rPr>
        <w:t>〔2020〕6号</w:t>
      </w:r>
      <w:r>
        <w:rPr>
          <w:rFonts w:hint="eastAsia" w:ascii="宋体" w:hAnsi="宋体" w:eastAsia="宋体" w:cs="宋体"/>
          <w:bCs/>
          <w:sz w:val="22"/>
          <w:szCs w:val="22"/>
        </w:rPr>
        <w:t>)相关规定。合同履约达到验收条件时，</w:t>
      </w:r>
      <w:r>
        <w:rPr>
          <w:rFonts w:hint="eastAsia" w:ascii="宋体" w:hAnsi="宋体" w:eastAsia="宋体" w:cs="宋体"/>
          <w:bCs/>
          <w:sz w:val="22"/>
          <w:szCs w:val="22"/>
          <w:lang w:eastAsia="zh-CN"/>
        </w:rPr>
        <w:t>乙方</w:t>
      </w:r>
      <w:r>
        <w:rPr>
          <w:rFonts w:hint="eastAsia" w:ascii="宋体" w:hAnsi="宋体" w:eastAsia="宋体" w:cs="宋体"/>
          <w:bCs/>
          <w:sz w:val="22"/>
          <w:szCs w:val="22"/>
        </w:rPr>
        <w:t>向</w:t>
      </w:r>
      <w:r>
        <w:rPr>
          <w:rFonts w:hint="eastAsia" w:ascii="宋体" w:hAnsi="宋体" w:eastAsia="宋体" w:cs="宋体"/>
          <w:bCs/>
          <w:sz w:val="22"/>
          <w:szCs w:val="22"/>
          <w:lang w:eastAsia="zh-CN"/>
        </w:rPr>
        <w:t>甲方</w:t>
      </w:r>
      <w:r>
        <w:rPr>
          <w:rFonts w:hint="eastAsia" w:ascii="宋体" w:hAnsi="宋体" w:eastAsia="宋体" w:cs="宋体"/>
          <w:bCs/>
          <w:sz w:val="22"/>
          <w:szCs w:val="22"/>
        </w:rPr>
        <w:t>书面发起验收申请，</w:t>
      </w:r>
      <w:r>
        <w:rPr>
          <w:rFonts w:hint="eastAsia" w:ascii="宋体" w:hAnsi="宋体" w:eastAsia="宋体" w:cs="宋体"/>
          <w:bCs/>
          <w:sz w:val="22"/>
          <w:szCs w:val="22"/>
          <w:lang w:eastAsia="zh-CN"/>
        </w:rPr>
        <w:t>甲方</w:t>
      </w:r>
      <w:r>
        <w:rPr>
          <w:rFonts w:hint="eastAsia" w:ascii="宋体" w:hAnsi="宋体" w:eastAsia="宋体" w:cs="宋体"/>
          <w:bCs/>
          <w:sz w:val="22"/>
          <w:szCs w:val="22"/>
        </w:rPr>
        <w:t>或者其委托的采购代理机构(以下简称验收组织机构)在收到</w:t>
      </w:r>
      <w:r>
        <w:rPr>
          <w:rFonts w:hint="eastAsia" w:ascii="宋体" w:hAnsi="宋体" w:eastAsia="宋体" w:cs="宋体"/>
          <w:bCs/>
          <w:sz w:val="22"/>
          <w:szCs w:val="22"/>
          <w:lang w:eastAsia="zh-CN"/>
        </w:rPr>
        <w:t>乙方</w:t>
      </w:r>
      <w:r>
        <w:rPr>
          <w:rFonts w:hint="eastAsia" w:ascii="宋体" w:hAnsi="宋体" w:eastAsia="宋体" w:cs="宋体"/>
          <w:bCs/>
          <w:sz w:val="22"/>
          <w:szCs w:val="22"/>
        </w:rPr>
        <w:t>验收申</w:t>
      </w:r>
      <w:r>
        <w:rPr>
          <w:rFonts w:hint="eastAsia" w:ascii="宋体" w:hAnsi="宋体" w:eastAsia="宋体" w:cs="宋体"/>
          <w:bCs/>
          <w:sz w:val="22"/>
          <w:szCs w:val="22"/>
          <w:lang w:eastAsia="zh-CN"/>
        </w:rPr>
        <w:t>请后</w:t>
      </w:r>
      <w:r>
        <w:rPr>
          <w:rFonts w:hint="eastAsia" w:ascii="宋体" w:hAnsi="宋体" w:eastAsia="宋体" w:cs="宋体"/>
          <w:bCs/>
          <w:sz w:val="22"/>
          <w:szCs w:val="22"/>
        </w:rPr>
        <w:t>五个工作日内启动项目验收。</w:t>
      </w:r>
      <w:r>
        <w:rPr>
          <w:rFonts w:hint="eastAsia" w:ascii="宋体" w:hAnsi="宋体" w:eastAsia="宋体" w:cs="宋体"/>
          <w:sz w:val="22"/>
          <w:szCs w:val="22"/>
        </w:rPr>
        <w:t>验收相关费用由</w:t>
      </w:r>
      <w:r>
        <w:rPr>
          <w:rFonts w:hint="eastAsia" w:ascii="宋体" w:hAnsi="宋体" w:eastAsia="宋体" w:cs="宋体"/>
          <w:sz w:val="22"/>
          <w:szCs w:val="22"/>
          <w:lang w:eastAsia="zh-CN"/>
        </w:rPr>
        <w:t>乙方</w:t>
      </w:r>
      <w:r>
        <w:rPr>
          <w:rFonts w:hint="eastAsia" w:ascii="宋体" w:hAnsi="宋体" w:eastAsia="宋体" w:cs="宋体"/>
          <w:sz w:val="22"/>
          <w:szCs w:val="22"/>
        </w:rPr>
        <w:t>承担。</w:t>
      </w:r>
    </w:p>
    <w:p w14:paraId="31CA42D8">
      <w:pPr>
        <w:pStyle w:val="682"/>
        <w:tabs>
          <w:tab w:val="left" w:pos="680"/>
        </w:tabs>
        <w:spacing w:line="400" w:lineRule="exact"/>
        <w:ind w:firstLine="0" w:firstLineChars="0"/>
        <w:rPr>
          <w:rFonts w:hint="eastAsia" w:ascii="宋体" w:hAnsi="宋体" w:eastAsia="宋体" w:cs="宋体"/>
          <w:bCs/>
          <w:sz w:val="22"/>
          <w:szCs w:val="22"/>
        </w:rPr>
      </w:pPr>
      <w:r>
        <w:rPr>
          <w:rFonts w:hint="eastAsia" w:ascii="宋体" w:hAnsi="宋体" w:eastAsia="宋体" w:cs="宋体"/>
          <w:bCs/>
          <w:sz w:val="22"/>
          <w:szCs w:val="22"/>
        </w:rPr>
        <w:t>2.本合同金额在采购限额标准以上，原则上应采用一般程序验收。验收小组应当由五人以上(含本数)单数、熟悉项目需求和标的人员组成，其中相关专业技术人员人数不得少于验收小组人员总数的三分之二。验收组织机构应当按照采购文件、投标(响应)文件、采购合同、封存样品等约定的质量、数量、技术指标或者服务要求</w:t>
      </w:r>
      <w:r>
        <w:rPr>
          <w:rFonts w:hint="eastAsia" w:ascii="宋体" w:hAnsi="宋体" w:eastAsia="宋体" w:cs="宋体"/>
          <w:bCs/>
          <w:sz w:val="22"/>
          <w:szCs w:val="22"/>
          <w:lang w:eastAsia="zh-CN"/>
        </w:rPr>
        <w:t>和</w:t>
      </w:r>
      <w:r>
        <w:rPr>
          <w:rFonts w:hint="eastAsia" w:ascii="宋体" w:hAnsi="宋体" w:eastAsia="宋体" w:cs="宋体"/>
          <w:bCs/>
          <w:sz w:val="22"/>
          <w:szCs w:val="22"/>
        </w:rPr>
        <w:t>验收指标及其标准。未约定的，应当符合国家强制性规定、政策要求、安全标准、行业或企业有关标准等。</w:t>
      </w:r>
    </w:p>
    <w:p w14:paraId="57AE0553">
      <w:pPr>
        <w:pStyle w:val="682"/>
        <w:tabs>
          <w:tab w:val="left" w:pos="680"/>
        </w:tabs>
        <w:spacing w:line="400" w:lineRule="exact"/>
        <w:ind w:firstLine="0" w:firstLineChars="0"/>
        <w:rPr>
          <w:rFonts w:hint="eastAsia" w:ascii="宋体" w:hAnsi="宋体" w:eastAsia="宋体" w:cs="宋体"/>
          <w:b/>
          <w:sz w:val="22"/>
          <w:szCs w:val="22"/>
        </w:rPr>
      </w:pPr>
      <w:r>
        <w:rPr>
          <w:rFonts w:hint="eastAsia" w:ascii="宋体" w:hAnsi="宋体" w:eastAsia="宋体" w:cs="宋体"/>
          <w:bCs/>
          <w:sz w:val="22"/>
          <w:szCs w:val="22"/>
        </w:rPr>
        <w:t>3.</w:t>
      </w:r>
      <w:r>
        <w:rPr>
          <w:rFonts w:hint="eastAsia" w:ascii="宋体" w:hAnsi="宋体" w:eastAsia="宋体" w:cs="宋体"/>
          <w:bCs/>
          <w:sz w:val="22"/>
          <w:szCs w:val="22"/>
          <w:lang w:eastAsia="zh-CN"/>
        </w:rPr>
        <w:t>甲方</w:t>
      </w:r>
      <w:r>
        <w:rPr>
          <w:rFonts w:hint="eastAsia" w:ascii="宋体" w:hAnsi="宋体" w:eastAsia="宋体" w:cs="宋体"/>
          <w:bCs/>
          <w:sz w:val="22"/>
          <w:szCs w:val="22"/>
        </w:rPr>
        <w:t>依据验收书和</w:t>
      </w:r>
      <w:r>
        <w:rPr>
          <w:rFonts w:hint="eastAsia" w:ascii="宋体" w:hAnsi="宋体" w:eastAsia="宋体" w:cs="宋体"/>
          <w:bCs/>
          <w:sz w:val="22"/>
          <w:szCs w:val="22"/>
          <w:lang w:eastAsia="zh-CN"/>
        </w:rPr>
        <w:t>乙方</w:t>
      </w:r>
      <w:r>
        <w:rPr>
          <w:rFonts w:hint="eastAsia" w:ascii="宋体" w:hAnsi="宋体" w:eastAsia="宋体" w:cs="宋体"/>
          <w:bCs/>
          <w:sz w:val="22"/>
          <w:szCs w:val="22"/>
        </w:rPr>
        <w:t>其他履约情况，对验收项目作出整体评价和分类评价，形成验收结果，除涉密情形外，</w:t>
      </w:r>
      <w:r>
        <w:rPr>
          <w:rFonts w:hint="eastAsia" w:ascii="宋体" w:hAnsi="宋体" w:eastAsia="宋体" w:cs="宋体"/>
          <w:bCs/>
          <w:sz w:val="22"/>
          <w:szCs w:val="22"/>
          <w:lang w:eastAsia="zh-CN"/>
        </w:rPr>
        <w:t>甲方</w:t>
      </w:r>
      <w:r>
        <w:rPr>
          <w:rFonts w:hint="eastAsia" w:ascii="宋体" w:hAnsi="宋体" w:eastAsia="宋体" w:cs="宋体"/>
          <w:bCs/>
          <w:sz w:val="22"/>
          <w:szCs w:val="22"/>
        </w:rPr>
        <w:t>应在评价后2个工作日内在浙江政府采购网发布验收结果。</w:t>
      </w:r>
    </w:p>
    <w:p w14:paraId="29228B80">
      <w:pPr>
        <w:pStyle w:val="682"/>
        <w:numPr>
          <w:ilvl w:val="0"/>
          <w:numId w:val="49"/>
        </w:numPr>
        <w:spacing w:line="400" w:lineRule="exact"/>
        <w:ind w:left="0" w:firstLine="0" w:firstLineChars="0"/>
        <w:rPr>
          <w:rFonts w:hint="eastAsia" w:ascii="宋体" w:hAnsi="宋体" w:eastAsia="宋体" w:cs="宋体"/>
          <w:b/>
          <w:sz w:val="22"/>
          <w:szCs w:val="22"/>
        </w:rPr>
      </w:pPr>
      <w:r>
        <w:rPr>
          <w:rFonts w:hint="eastAsia" w:ascii="宋体" w:hAnsi="宋体" w:eastAsia="宋体" w:cs="宋体"/>
          <w:b/>
          <w:sz w:val="22"/>
          <w:szCs w:val="22"/>
        </w:rPr>
        <w:t>不可抗力事件</w:t>
      </w:r>
    </w:p>
    <w:p w14:paraId="21FA6D5B">
      <w:pPr>
        <w:pStyle w:val="682"/>
        <w:tabs>
          <w:tab w:val="left" w:pos="680"/>
        </w:tabs>
        <w:spacing w:line="400" w:lineRule="exact"/>
        <w:ind w:firstLine="0" w:firstLineChars="0"/>
        <w:rPr>
          <w:rFonts w:hint="eastAsia" w:ascii="宋体" w:hAnsi="宋体" w:eastAsia="宋体" w:cs="宋体"/>
          <w:bCs/>
          <w:sz w:val="22"/>
          <w:szCs w:val="22"/>
        </w:rPr>
      </w:pPr>
      <w:r>
        <w:rPr>
          <w:rFonts w:hint="eastAsia" w:ascii="宋体" w:hAnsi="宋体" w:eastAsia="宋体" w:cs="宋体"/>
          <w:bCs/>
          <w:sz w:val="22"/>
          <w:szCs w:val="22"/>
        </w:rPr>
        <w:t>1.因台风、地震、水灾等自然灾害及其他</w:t>
      </w:r>
      <w:r>
        <w:rPr>
          <w:rFonts w:hint="eastAsia" w:ascii="宋体" w:hAnsi="宋体" w:eastAsia="宋体" w:cs="宋体"/>
          <w:bCs/>
          <w:sz w:val="22"/>
          <w:szCs w:val="22"/>
          <w:lang w:eastAsia="zh-CN"/>
        </w:rPr>
        <w:t>非甲</w:t>
      </w:r>
      <w:r>
        <w:rPr>
          <w:rFonts w:hint="eastAsia" w:ascii="宋体" w:hAnsi="宋体" w:eastAsia="宋体" w:cs="宋体"/>
          <w:bCs/>
          <w:sz w:val="22"/>
          <w:szCs w:val="22"/>
        </w:rPr>
        <w:t>、</w:t>
      </w:r>
      <w:r>
        <w:rPr>
          <w:rFonts w:hint="eastAsia" w:ascii="宋体" w:hAnsi="宋体" w:eastAsia="宋体" w:cs="宋体"/>
          <w:bCs/>
          <w:sz w:val="22"/>
          <w:szCs w:val="22"/>
          <w:lang w:eastAsia="zh-CN"/>
        </w:rPr>
        <w:t>乙方</w:t>
      </w:r>
      <w:r>
        <w:rPr>
          <w:rFonts w:hint="eastAsia" w:ascii="宋体" w:hAnsi="宋体" w:eastAsia="宋体" w:cs="宋体"/>
          <w:bCs/>
          <w:sz w:val="22"/>
          <w:szCs w:val="22"/>
        </w:rPr>
        <w:t>责任造成的、不能预见、不可避免且不能克服的客观情况为不可抗力。遇有不可抗力的一方不承担责任，但应立即将事件情况通知对方，由双方协商解决。</w:t>
      </w:r>
    </w:p>
    <w:p w14:paraId="01CCA312">
      <w:pPr>
        <w:spacing w:line="400" w:lineRule="exact"/>
        <w:rPr>
          <w:rFonts w:hint="eastAsia" w:ascii="宋体" w:hAnsi="宋体" w:eastAsia="宋体" w:cs="宋体"/>
          <w:sz w:val="22"/>
          <w:szCs w:val="22"/>
        </w:rPr>
      </w:pPr>
      <w:r>
        <w:rPr>
          <w:rFonts w:hint="eastAsia" w:ascii="宋体" w:hAnsi="宋体" w:eastAsia="宋体" w:cs="宋体"/>
          <w:sz w:val="22"/>
          <w:szCs w:val="22"/>
        </w:rPr>
        <w:t>2.不可抗力事件发生后，应立即通知对方，并寄送权威机构出具的证明。</w:t>
      </w:r>
    </w:p>
    <w:p w14:paraId="3366D733">
      <w:pPr>
        <w:spacing w:line="400" w:lineRule="exact"/>
        <w:rPr>
          <w:rFonts w:hint="eastAsia" w:ascii="宋体" w:hAnsi="宋体" w:eastAsia="宋体" w:cs="宋体"/>
          <w:sz w:val="22"/>
          <w:szCs w:val="22"/>
        </w:rPr>
      </w:pPr>
      <w:r>
        <w:rPr>
          <w:rFonts w:hint="eastAsia" w:ascii="宋体" w:hAnsi="宋体" w:eastAsia="宋体" w:cs="宋体"/>
          <w:sz w:val="22"/>
          <w:szCs w:val="22"/>
        </w:rPr>
        <w:t>3.不可抗力事件延续120天以上，双方应通过友好协商，确定是否继续履行合同。</w:t>
      </w:r>
    </w:p>
    <w:p w14:paraId="1031F7EE">
      <w:pPr>
        <w:spacing w:line="400" w:lineRule="exact"/>
        <w:rPr>
          <w:rFonts w:hint="eastAsia" w:ascii="宋体" w:hAnsi="宋体" w:eastAsia="宋体" w:cs="宋体"/>
          <w:bCs/>
          <w:sz w:val="22"/>
          <w:szCs w:val="22"/>
        </w:rPr>
      </w:pPr>
      <w:r>
        <w:rPr>
          <w:rFonts w:hint="eastAsia" w:ascii="宋体" w:hAnsi="宋体" w:eastAsia="宋体" w:cs="宋体"/>
          <w:bCs/>
          <w:sz w:val="22"/>
          <w:szCs w:val="22"/>
        </w:rPr>
        <w:t>4.因与国家政策抵触，导致不能继续正常履行合同的，由双方协商解除合同。</w:t>
      </w:r>
    </w:p>
    <w:p w14:paraId="1716E512">
      <w:pPr>
        <w:spacing w:line="400" w:lineRule="exact"/>
        <w:rPr>
          <w:rFonts w:hint="eastAsia" w:ascii="宋体" w:hAnsi="宋体" w:eastAsia="宋体" w:cs="宋体"/>
          <w:b/>
          <w:snapToGrid w:val="0"/>
          <w:kern w:val="0"/>
          <w:sz w:val="22"/>
          <w:szCs w:val="22"/>
        </w:rPr>
      </w:pPr>
      <w:r>
        <w:rPr>
          <w:rFonts w:hint="eastAsia" w:ascii="宋体" w:hAnsi="宋体" w:eastAsia="宋体" w:cs="宋体"/>
          <w:b/>
          <w:snapToGrid w:val="0"/>
          <w:kern w:val="0"/>
          <w:sz w:val="22"/>
          <w:szCs w:val="22"/>
        </w:rPr>
        <w:t>九、税费</w:t>
      </w:r>
    </w:p>
    <w:p w14:paraId="4FEA91EF">
      <w:pPr>
        <w:adjustRightInd w:val="0"/>
        <w:snapToGrid w:val="0"/>
        <w:spacing w:line="400" w:lineRule="exact"/>
        <w:ind w:firstLine="440" w:firstLineChars="200"/>
        <w:rPr>
          <w:rFonts w:hint="eastAsia" w:ascii="宋体" w:hAnsi="宋体" w:eastAsia="宋体" w:cs="宋体"/>
          <w:snapToGrid w:val="0"/>
          <w:kern w:val="0"/>
          <w:sz w:val="22"/>
          <w:szCs w:val="22"/>
        </w:rPr>
      </w:pPr>
      <w:r>
        <w:rPr>
          <w:rFonts w:hint="eastAsia" w:ascii="宋体" w:hAnsi="宋体" w:eastAsia="宋体" w:cs="宋体"/>
          <w:snapToGrid w:val="0"/>
          <w:kern w:val="0"/>
          <w:sz w:val="22"/>
          <w:szCs w:val="22"/>
        </w:rPr>
        <w:t>本合同执行中相关的一切税费均由</w:t>
      </w:r>
      <w:r>
        <w:rPr>
          <w:rFonts w:hint="eastAsia" w:ascii="宋体" w:hAnsi="宋体" w:eastAsia="宋体" w:cs="宋体"/>
          <w:snapToGrid w:val="0"/>
          <w:kern w:val="0"/>
          <w:sz w:val="22"/>
          <w:szCs w:val="22"/>
          <w:lang w:eastAsia="zh-CN"/>
        </w:rPr>
        <w:t>乙方</w:t>
      </w:r>
      <w:r>
        <w:rPr>
          <w:rFonts w:hint="eastAsia" w:ascii="宋体" w:hAnsi="宋体" w:eastAsia="宋体" w:cs="宋体"/>
          <w:snapToGrid w:val="0"/>
          <w:kern w:val="0"/>
          <w:sz w:val="22"/>
          <w:szCs w:val="22"/>
        </w:rPr>
        <w:t>负担。</w:t>
      </w:r>
    </w:p>
    <w:p w14:paraId="38C02C04">
      <w:pPr>
        <w:adjustRightInd w:val="0"/>
        <w:snapToGrid w:val="0"/>
        <w:spacing w:line="360" w:lineRule="auto"/>
        <w:rPr>
          <w:rFonts w:hint="eastAsia" w:ascii="宋体" w:hAnsi="宋体" w:eastAsia="宋体" w:cs="宋体"/>
          <w:b/>
          <w:snapToGrid w:val="0"/>
          <w:kern w:val="0"/>
          <w:sz w:val="22"/>
          <w:szCs w:val="22"/>
        </w:rPr>
      </w:pPr>
      <w:r>
        <w:rPr>
          <w:rFonts w:hint="eastAsia" w:ascii="宋体" w:hAnsi="宋体" w:eastAsia="宋体" w:cs="宋体"/>
          <w:b/>
          <w:snapToGrid w:val="0"/>
          <w:kern w:val="0"/>
          <w:sz w:val="22"/>
          <w:szCs w:val="22"/>
        </w:rPr>
        <w:t>十、转包或分包</w:t>
      </w:r>
    </w:p>
    <w:p w14:paraId="6B0D1FE4">
      <w:pPr>
        <w:pStyle w:val="32"/>
        <w:snapToGrid/>
        <w:spacing w:line="360" w:lineRule="auto"/>
        <w:rPr>
          <w:rFonts w:hint="eastAsia" w:ascii="宋体" w:hAnsi="宋体" w:eastAsia="宋体" w:cs="宋体"/>
          <w:b/>
          <w:snapToGrid w:val="0"/>
          <w:sz w:val="22"/>
          <w:szCs w:val="22"/>
        </w:rPr>
      </w:pPr>
      <w:r>
        <w:rPr>
          <w:rFonts w:hint="eastAsia" w:hAnsi="宋体" w:cs="宋体"/>
          <w:snapToGrid w:val="0"/>
          <w:sz w:val="22"/>
          <w:szCs w:val="22"/>
          <w:lang w:val="en-US" w:eastAsia="zh-CN"/>
        </w:rPr>
        <w:t xml:space="preserve">    </w:t>
      </w:r>
      <w:r>
        <w:rPr>
          <w:rFonts w:hint="eastAsia" w:ascii="宋体" w:hAnsi="宋体" w:eastAsia="宋体" w:cs="宋体"/>
          <w:spacing w:val="-6"/>
          <w:sz w:val="22"/>
          <w:szCs w:val="22"/>
        </w:rPr>
        <w:t>未经</w:t>
      </w:r>
      <w:r>
        <w:rPr>
          <w:rFonts w:hint="eastAsia" w:ascii="宋体" w:hAnsi="宋体" w:eastAsia="宋体" w:cs="宋体"/>
          <w:spacing w:val="-6"/>
          <w:sz w:val="22"/>
          <w:szCs w:val="22"/>
          <w:lang w:eastAsia="zh-CN"/>
        </w:rPr>
        <w:t>甲方</w:t>
      </w:r>
      <w:r>
        <w:rPr>
          <w:rFonts w:hint="eastAsia" w:ascii="宋体" w:hAnsi="宋体" w:eastAsia="宋体" w:cs="宋体"/>
          <w:spacing w:val="-6"/>
          <w:sz w:val="22"/>
          <w:szCs w:val="22"/>
        </w:rPr>
        <w:t>事先书面同意，</w:t>
      </w:r>
      <w:r>
        <w:rPr>
          <w:rFonts w:hint="eastAsia" w:ascii="宋体" w:hAnsi="宋体" w:eastAsia="宋体" w:cs="宋体"/>
          <w:spacing w:val="-6"/>
          <w:sz w:val="22"/>
          <w:szCs w:val="22"/>
          <w:lang w:eastAsia="zh-CN"/>
        </w:rPr>
        <w:t>乙方</w:t>
      </w:r>
      <w:r>
        <w:rPr>
          <w:rFonts w:hint="eastAsia" w:ascii="宋体" w:hAnsi="宋体" w:eastAsia="宋体" w:cs="宋体"/>
          <w:spacing w:val="-6"/>
          <w:sz w:val="22"/>
          <w:szCs w:val="22"/>
        </w:rPr>
        <w:t>不得</w:t>
      </w:r>
      <w:r>
        <w:rPr>
          <w:rFonts w:hint="eastAsia" w:ascii="宋体" w:hAnsi="宋体" w:eastAsia="宋体" w:cs="宋体"/>
          <w:color w:val="auto"/>
          <w:sz w:val="22"/>
          <w:highlight w:val="none"/>
        </w:rPr>
        <w:t>部分转让或全部转让和</w:t>
      </w:r>
      <w:r>
        <w:rPr>
          <w:rFonts w:hint="eastAsia" w:ascii="宋体" w:hAnsi="宋体" w:eastAsia="宋体" w:cs="宋体"/>
          <w:spacing w:val="-6"/>
          <w:sz w:val="22"/>
          <w:szCs w:val="22"/>
        </w:rPr>
        <w:t>分包应履行的合同义务，否则即为违约，</w:t>
      </w:r>
      <w:r>
        <w:rPr>
          <w:rFonts w:hint="eastAsia" w:ascii="宋体" w:hAnsi="宋体" w:eastAsia="宋体" w:cs="宋体"/>
          <w:spacing w:val="-6"/>
          <w:sz w:val="22"/>
          <w:szCs w:val="22"/>
          <w:lang w:eastAsia="zh-CN"/>
        </w:rPr>
        <w:t>甲方</w:t>
      </w:r>
      <w:r>
        <w:rPr>
          <w:rFonts w:hint="eastAsia" w:ascii="宋体" w:hAnsi="宋体" w:eastAsia="宋体" w:cs="宋体"/>
          <w:spacing w:val="-6"/>
          <w:sz w:val="22"/>
          <w:szCs w:val="22"/>
        </w:rPr>
        <w:t>有</w:t>
      </w:r>
      <w:r>
        <w:rPr>
          <w:rFonts w:hint="eastAsia" w:hAnsi="宋体" w:cs="宋体"/>
          <w:spacing w:val="-6"/>
          <w:sz w:val="22"/>
          <w:szCs w:val="22"/>
          <w:lang w:eastAsia="zh-CN"/>
        </w:rPr>
        <w:t>权向</w:t>
      </w:r>
      <w:r>
        <w:rPr>
          <w:rFonts w:hint="eastAsia" w:ascii="宋体" w:hAnsi="宋体" w:eastAsia="宋体" w:cs="宋体"/>
          <w:spacing w:val="-6"/>
          <w:sz w:val="22"/>
          <w:szCs w:val="22"/>
          <w:lang w:eastAsia="zh-CN"/>
        </w:rPr>
        <w:t>乙方</w:t>
      </w:r>
      <w:r>
        <w:rPr>
          <w:rFonts w:hint="eastAsia" w:ascii="宋体" w:hAnsi="宋体" w:eastAsia="宋体" w:cs="宋体"/>
          <w:spacing w:val="-6"/>
          <w:sz w:val="22"/>
          <w:szCs w:val="22"/>
        </w:rPr>
        <w:t>追究违约责任。</w:t>
      </w:r>
    </w:p>
    <w:p w14:paraId="6B688771">
      <w:pPr>
        <w:pStyle w:val="32"/>
        <w:snapToGrid w:val="0"/>
        <w:spacing w:line="400" w:lineRule="exact"/>
        <w:rPr>
          <w:rFonts w:hint="eastAsia" w:ascii="宋体" w:hAnsi="宋体" w:eastAsia="宋体" w:cs="宋体"/>
          <w:b/>
          <w:snapToGrid w:val="0"/>
          <w:sz w:val="22"/>
          <w:szCs w:val="22"/>
        </w:rPr>
      </w:pPr>
      <w:r>
        <w:rPr>
          <w:rFonts w:hint="eastAsia" w:ascii="宋体" w:hAnsi="宋体" w:eastAsia="宋体" w:cs="宋体"/>
          <w:b/>
          <w:snapToGrid w:val="0"/>
          <w:sz w:val="22"/>
          <w:szCs w:val="22"/>
        </w:rPr>
        <w:t>十一、诉讼</w:t>
      </w:r>
    </w:p>
    <w:p w14:paraId="4DBB25EF">
      <w:pPr>
        <w:snapToGrid w:val="0"/>
        <w:spacing w:line="400" w:lineRule="exact"/>
        <w:ind w:firstLine="440" w:firstLineChars="200"/>
        <w:rPr>
          <w:rFonts w:hint="eastAsia" w:ascii="宋体" w:hAnsi="宋体" w:eastAsia="宋体" w:cs="宋体"/>
          <w:b/>
          <w:snapToGrid w:val="0"/>
          <w:sz w:val="22"/>
          <w:szCs w:val="22"/>
        </w:rPr>
      </w:pPr>
      <w:r>
        <w:rPr>
          <w:rFonts w:hint="eastAsia" w:ascii="宋体" w:hAnsi="宋体" w:eastAsia="宋体" w:cs="宋体"/>
          <w:snapToGrid w:val="0"/>
          <w:kern w:val="0"/>
          <w:sz w:val="22"/>
          <w:szCs w:val="22"/>
        </w:rPr>
        <w:t>合同实施或与合同有关的一切争端，</w:t>
      </w:r>
      <w:r>
        <w:rPr>
          <w:rFonts w:hint="eastAsia" w:ascii="宋体" w:hAnsi="宋体" w:eastAsia="宋体" w:cs="宋体"/>
          <w:snapToGrid w:val="0"/>
          <w:kern w:val="0"/>
          <w:sz w:val="22"/>
          <w:szCs w:val="22"/>
          <w:lang w:val="en-US" w:eastAsia="zh-CN"/>
        </w:rPr>
        <w:t>甲乙</w:t>
      </w:r>
      <w:r>
        <w:rPr>
          <w:rFonts w:hint="eastAsia" w:ascii="宋体" w:hAnsi="宋体" w:eastAsia="宋体" w:cs="宋体"/>
          <w:snapToGrid w:val="0"/>
          <w:kern w:val="0"/>
          <w:sz w:val="22"/>
          <w:szCs w:val="22"/>
        </w:rPr>
        <w:t>双方首先应通过友好协商解决，如果协商仍得不到解决，任何一方可向</w:t>
      </w:r>
      <w:r>
        <w:rPr>
          <w:rFonts w:hint="eastAsia" w:ascii="宋体" w:hAnsi="宋体"/>
          <w:color w:val="auto"/>
          <w:sz w:val="22"/>
          <w:szCs w:val="22"/>
          <w:highlight w:val="none"/>
        </w:rPr>
        <w:t>甲方所在地人民法院提起诉讼</w:t>
      </w:r>
      <w:r>
        <w:rPr>
          <w:rFonts w:hint="eastAsia" w:ascii="宋体" w:hAnsi="宋体" w:eastAsia="宋体" w:cs="宋体"/>
          <w:snapToGrid w:val="0"/>
          <w:kern w:val="0"/>
          <w:sz w:val="22"/>
          <w:szCs w:val="22"/>
        </w:rPr>
        <w:t>。</w:t>
      </w:r>
    </w:p>
    <w:p w14:paraId="0B03BFFA">
      <w:pPr>
        <w:pStyle w:val="32"/>
        <w:snapToGrid w:val="0"/>
        <w:spacing w:line="400" w:lineRule="exact"/>
        <w:rPr>
          <w:rFonts w:hint="eastAsia" w:ascii="宋体" w:hAnsi="宋体" w:eastAsia="宋体" w:cs="宋体"/>
          <w:b/>
          <w:snapToGrid w:val="0"/>
          <w:sz w:val="22"/>
          <w:szCs w:val="22"/>
        </w:rPr>
      </w:pPr>
      <w:r>
        <w:rPr>
          <w:rFonts w:hint="eastAsia" w:ascii="宋体" w:hAnsi="宋体" w:eastAsia="宋体" w:cs="宋体"/>
          <w:b/>
          <w:snapToGrid w:val="0"/>
          <w:sz w:val="22"/>
          <w:szCs w:val="22"/>
        </w:rPr>
        <w:t>十二、合同生效及其它</w:t>
      </w:r>
    </w:p>
    <w:p w14:paraId="725CDB6F">
      <w:pPr>
        <w:snapToGrid w:val="0"/>
        <w:spacing w:line="400" w:lineRule="exact"/>
        <w:rPr>
          <w:rFonts w:hint="eastAsia" w:ascii="宋体" w:hAnsi="宋体" w:eastAsia="宋体" w:cs="宋体"/>
          <w:snapToGrid w:val="0"/>
          <w:kern w:val="0"/>
          <w:sz w:val="22"/>
          <w:szCs w:val="22"/>
        </w:rPr>
      </w:pPr>
      <w:r>
        <w:rPr>
          <w:rFonts w:hint="eastAsia" w:ascii="宋体" w:hAnsi="宋体" w:eastAsia="宋体" w:cs="宋体"/>
          <w:snapToGrid w:val="0"/>
          <w:kern w:val="0"/>
          <w:sz w:val="22"/>
          <w:szCs w:val="22"/>
        </w:rPr>
        <w:t>1.</w:t>
      </w:r>
      <w:r>
        <w:rPr>
          <w:rFonts w:hint="eastAsia" w:ascii="宋体" w:hAnsi="宋体" w:eastAsia="宋体" w:cs="宋体"/>
          <w:sz w:val="22"/>
          <w:lang w:eastAsia="zh-CN"/>
        </w:rPr>
        <w:t>温州肯恩大学2025年进口纸质图书采购项目</w:t>
      </w:r>
      <w:r>
        <w:rPr>
          <w:rFonts w:hint="eastAsia" w:ascii="宋体" w:hAnsi="宋体" w:eastAsia="宋体" w:cs="宋体"/>
          <w:sz w:val="22"/>
        </w:rPr>
        <w:t>招标</w:t>
      </w:r>
      <w:r>
        <w:rPr>
          <w:rFonts w:hint="eastAsia" w:ascii="宋体" w:hAnsi="宋体" w:eastAsia="宋体" w:cs="宋体"/>
          <w:snapToGrid w:val="0"/>
          <w:kern w:val="0"/>
          <w:sz w:val="22"/>
          <w:szCs w:val="22"/>
        </w:rPr>
        <w:t>文件以及投标文件、</w:t>
      </w:r>
      <w:r>
        <w:rPr>
          <w:rFonts w:hint="eastAsia" w:ascii="宋体" w:hAnsi="宋体" w:eastAsia="宋体" w:cs="宋体"/>
          <w:sz w:val="22"/>
          <w:lang w:eastAsia="zh-CN"/>
        </w:rPr>
        <w:t>温州肯恩大学2025年进口纸质图书采购项目</w:t>
      </w:r>
      <w:r>
        <w:rPr>
          <w:rFonts w:hint="eastAsia" w:ascii="宋体" w:hAnsi="宋体" w:eastAsia="宋体" w:cs="宋体"/>
          <w:snapToGrid w:val="0"/>
          <w:kern w:val="0"/>
          <w:sz w:val="22"/>
          <w:szCs w:val="22"/>
        </w:rPr>
        <w:t>保密协议书和承诺书（如有）是本合同不可分割的组成部分，本合同未尽事宜从其规定。若本合同约定与前述文件约定不一致的，按照下列顺序予以解释：</w:t>
      </w:r>
    </w:p>
    <w:p w14:paraId="3222D97E">
      <w:pPr>
        <w:snapToGrid w:val="0"/>
        <w:spacing w:line="400" w:lineRule="exact"/>
        <w:ind w:firstLine="440" w:firstLineChars="200"/>
        <w:rPr>
          <w:rFonts w:hint="eastAsia" w:ascii="宋体" w:hAnsi="宋体" w:eastAsia="宋体" w:cs="宋体"/>
          <w:snapToGrid w:val="0"/>
          <w:kern w:val="0"/>
          <w:sz w:val="22"/>
          <w:szCs w:val="22"/>
        </w:rPr>
      </w:pPr>
      <w:r>
        <w:rPr>
          <w:rFonts w:hint="eastAsia" w:ascii="宋体" w:hAnsi="宋体" w:eastAsia="宋体" w:cs="宋体"/>
          <w:snapToGrid w:val="0"/>
          <w:kern w:val="0"/>
          <w:sz w:val="22"/>
          <w:szCs w:val="22"/>
        </w:rPr>
        <w:t>（1）本合同履行过程中双方签署的变更或补充合同（如有）；</w:t>
      </w:r>
    </w:p>
    <w:p w14:paraId="0828715F">
      <w:pPr>
        <w:snapToGrid w:val="0"/>
        <w:spacing w:line="400" w:lineRule="exact"/>
        <w:ind w:firstLine="440" w:firstLineChars="200"/>
        <w:rPr>
          <w:rFonts w:hint="eastAsia" w:ascii="宋体" w:hAnsi="宋体" w:eastAsia="宋体" w:cs="宋体"/>
          <w:snapToGrid w:val="0"/>
          <w:kern w:val="0"/>
          <w:sz w:val="22"/>
          <w:szCs w:val="22"/>
        </w:rPr>
      </w:pPr>
      <w:r>
        <w:rPr>
          <w:rFonts w:hint="eastAsia" w:ascii="宋体" w:hAnsi="宋体" w:eastAsia="宋体" w:cs="宋体"/>
          <w:snapToGrid w:val="0"/>
          <w:kern w:val="0"/>
          <w:sz w:val="22"/>
          <w:szCs w:val="22"/>
        </w:rPr>
        <w:t>（2）本合同；</w:t>
      </w:r>
    </w:p>
    <w:p w14:paraId="13AFC9CB">
      <w:pPr>
        <w:snapToGrid w:val="0"/>
        <w:spacing w:line="400" w:lineRule="exact"/>
        <w:ind w:firstLine="440" w:firstLineChars="200"/>
        <w:rPr>
          <w:rFonts w:hint="eastAsia" w:ascii="宋体" w:hAnsi="宋体" w:eastAsia="宋体" w:cs="宋体"/>
          <w:snapToGrid w:val="0"/>
          <w:kern w:val="0"/>
          <w:sz w:val="22"/>
          <w:szCs w:val="22"/>
        </w:rPr>
      </w:pPr>
      <w:r>
        <w:rPr>
          <w:rFonts w:hint="eastAsia" w:ascii="宋体" w:hAnsi="宋体" w:eastAsia="宋体" w:cs="宋体"/>
          <w:snapToGrid w:val="0"/>
          <w:kern w:val="0"/>
          <w:sz w:val="22"/>
          <w:szCs w:val="22"/>
        </w:rPr>
        <w:t>（3）温州肯恩大学</w:t>
      </w:r>
      <w:r>
        <w:rPr>
          <w:rFonts w:hint="eastAsia" w:ascii="宋体" w:hAnsi="宋体" w:cs="宋体"/>
          <w:snapToGrid w:val="0"/>
          <w:kern w:val="0"/>
          <w:sz w:val="22"/>
          <w:szCs w:val="22"/>
          <w:lang w:eastAsia="zh-CN"/>
        </w:rPr>
        <w:t>进口</w:t>
      </w:r>
      <w:r>
        <w:rPr>
          <w:rFonts w:hint="eastAsia" w:ascii="宋体" w:hAnsi="宋体" w:eastAsia="宋体" w:cs="宋体"/>
          <w:snapToGrid w:val="0"/>
          <w:kern w:val="0"/>
          <w:sz w:val="22"/>
          <w:szCs w:val="22"/>
        </w:rPr>
        <w:t>纸质图书项目保密协议书和承诺书；</w:t>
      </w:r>
    </w:p>
    <w:p w14:paraId="238BC638">
      <w:pPr>
        <w:snapToGrid w:val="0"/>
        <w:spacing w:line="400" w:lineRule="exact"/>
        <w:ind w:firstLine="440" w:firstLineChars="200"/>
        <w:rPr>
          <w:rFonts w:hint="eastAsia" w:ascii="宋体" w:hAnsi="宋体" w:eastAsia="宋体" w:cs="宋体"/>
          <w:snapToGrid w:val="0"/>
          <w:kern w:val="0"/>
          <w:sz w:val="22"/>
          <w:szCs w:val="22"/>
        </w:rPr>
      </w:pPr>
      <w:r>
        <w:rPr>
          <w:rFonts w:hint="eastAsia" w:ascii="宋体" w:hAnsi="宋体" w:eastAsia="宋体" w:cs="宋体"/>
          <w:snapToGrid w:val="0"/>
          <w:kern w:val="0"/>
          <w:sz w:val="22"/>
          <w:szCs w:val="22"/>
        </w:rPr>
        <w:t>（4）投标文件；</w:t>
      </w:r>
    </w:p>
    <w:p w14:paraId="791C0865">
      <w:pPr>
        <w:snapToGrid w:val="0"/>
        <w:spacing w:line="400" w:lineRule="exact"/>
        <w:ind w:firstLine="440" w:firstLineChars="200"/>
        <w:rPr>
          <w:rFonts w:hint="eastAsia" w:ascii="宋体" w:hAnsi="宋体" w:eastAsia="宋体" w:cs="宋体"/>
          <w:snapToGrid w:val="0"/>
          <w:kern w:val="0"/>
          <w:sz w:val="22"/>
          <w:szCs w:val="22"/>
        </w:rPr>
      </w:pPr>
      <w:r>
        <w:rPr>
          <w:rFonts w:hint="eastAsia" w:ascii="宋体" w:hAnsi="宋体" w:eastAsia="宋体" w:cs="宋体"/>
          <w:snapToGrid w:val="0"/>
          <w:kern w:val="0"/>
          <w:sz w:val="22"/>
          <w:szCs w:val="22"/>
        </w:rPr>
        <w:t>（5）招标文件；</w:t>
      </w:r>
    </w:p>
    <w:p w14:paraId="1CC84648">
      <w:pPr>
        <w:snapToGrid w:val="0"/>
        <w:spacing w:line="400" w:lineRule="exact"/>
        <w:ind w:firstLine="440" w:firstLineChars="200"/>
        <w:rPr>
          <w:rFonts w:hint="eastAsia" w:ascii="宋体" w:hAnsi="宋体" w:eastAsia="宋体" w:cs="宋体"/>
          <w:snapToGrid w:val="0"/>
          <w:kern w:val="0"/>
          <w:sz w:val="22"/>
          <w:szCs w:val="22"/>
        </w:rPr>
      </w:pPr>
      <w:r>
        <w:rPr>
          <w:rFonts w:hint="eastAsia" w:ascii="宋体" w:hAnsi="宋体" w:eastAsia="宋体" w:cs="宋体"/>
          <w:snapToGrid w:val="0"/>
          <w:kern w:val="0"/>
          <w:sz w:val="22"/>
          <w:szCs w:val="22"/>
        </w:rPr>
        <w:t>（6）其他合同文件。</w:t>
      </w:r>
    </w:p>
    <w:p w14:paraId="1783D268">
      <w:pPr>
        <w:snapToGrid w:val="0"/>
        <w:spacing w:line="400" w:lineRule="exact"/>
        <w:rPr>
          <w:rFonts w:hint="eastAsia" w:ascii="宋体" w:hAnsi="宋体" w:eastAsia="宋体" w:cs="宋体"/>
          <w:snapToGrid w:val="0"/>
          <w:kern w:val="0"/>
          <w:sz w:val="22"/>
          <w:szCs w:val="22"/>
        </w:rPr>
      </w:pPr>
      <w:r>
        <w:rPr>
          <w:rFonts w:hint="eastAsia" w:ascii="宋体" w:hAnsi="宋体" w:eastAsia="宋体" w:cs="宋体"/>
          <w:snapToGrid w:val="0"/>
          <w:kern w:val="0"/>
          <w:sz w:val="22"/>
          <w:szCs w:val="22"/>
        </w:rPr>
        <w:t>2.合同自双方签字盖章之日起生效。合同内容如遇国家法律、法规及政策另有规定的，从其规定。</w:t>
      </w:r>
    </w:p>
    <w:p w14:paraId="7CD678A6">
      <w:pPr>
        <w:snapToGrid w:val="0"/>
        <w:spacing w:line="400" w:lineRule="exact"/>
        <w:rPr>
          <w:rFonts w:hint="eastAsia" w:ascii="宋体" w:hAnsi="宋体" w:eastAsia="宋体" w:cs="宋体"/>
          <w:snapToGrid w:val="0"/>
          <w:kern w:val="0"/>
          <w:sz w:val="22"/>
          <w:szCs w:val="22"/>
          <w:lang w:val="en-GB" w:eastAsia="ar-SA"/>
        </w:rPr>
      </w:pPr>
      <w:r>
        <w:rPr>
          <w:rFonts w:hint="eastAsia" w:ascii="宋体" w:hAnsi="宋体" w:eastAsia="宋体" w:cs="宋体"/>
          <w:snapToGrid w:val="0"/>
          <w:kern w:val="0"/>
          <w:sz w:val="22"/>
          <w:szCs w:val="22"/>
        </w:rPr>
        <w:t>3.本合同一式陆份，</w:t>
      </w:r>
      <w:r>
        <w:rPr>
          <w:rFonts w:hint="eastAsia" w:ascii="宋体" w:hAnsi="宋体" w:eastAsia="宋体" w:cs="宋体"/>
          <w:snapToGrid w:val="0"/>
          <w:kern w:val="0"/>
          <w:sz w:val="22"/>
          <w:szCs w:val="22"/>
          <w:lang w:eastAsia="zh-CN"/>
        </w:rPr>
        <w:t>甲方</w:t>
      </w:r>
      <w:r>
        <w:rPr>
          <w:rFonts w:hint="eastAsia" w:ascii="宋体" w:hAnsi="宋体" w:eastAsia="宋体" w:cs="宋体"/>
          <w:snapToGrid w:val="0"/>
          <w:kern w:val="0"/>
          <w:sz w:val="22"/>
          <w:szCs w:val="22"/>
        </w:rPr>
        <w:t>叁份，</w:t>
      </w:r>
      <w:r>
        <w:rPr>
          <w:rFonts w:hint="eastAsia" w:ascii="宋体" w:hAnsi="宋体" w:eastAsia="宋体" w:cs="宋体"/>
          <w:snapToGrid w:val="0"/>
          <w:kern w:val="0"/>
          <w:sz w:val="22"/>
          <w:szCs w:val="22"/>
          <w:lang w:eastAsia="zh-CN"/>
        </w:rPr>
        <w:t>乙方</w:t>
      </w:r>
      <w:r>
        <w:rPr>
          <w:rFonts w:hint="eastAsia" w:ascii="宋体" w:hAnsi="宋体" w:cs="宋体"/>
          <w:snapToGrid w:val="0"/>
          <w:kern w:val="0"/>
          <w:sz w:val="22"/>
          <w:szCs w:val="22"/>
          <w:lang w:val="en-US" w:eastAsia="zh-CN"/>
        </w:rPr>
        <w:t>叁</w:t>
      </w:r>
      <w:r>
        <w:rPr>
          <w:rFonts w:hint="eastAsia" w:ascii="宋体" w:hAnsi="宋体" w:eastAsia="宋体" w:cs="宋体"/>
          <w:snapToGrid w:val="0"/>
          <w:kern w:val="0"/>
          <w:sz w:val="22"/>
          <w:szCs w:val="22"/>
        </w:rPr>
        <w:t>份。</w:t>
      </w:r>
    </w:p>
    <w:p w14:paraId="76E6C284">
      <w:pPr>
        <w:pStyle w:val="682"/>
        <w:spacing w:line="400" w:lineRule="exact"/>
        <w:ind w:firstLine="0" w:firstLineChars="0"/>
        <w:rPr>
          <w:rFonts w:hint="eastAsia" w:ascii="宋体" w:hAnsi="宋体" w:eastAsia="宋体" w:cs="宋体"/>
          <w:b/>
          <w:sz w:val="22"/>
          <w:szCs w:val="22"/>
        </w:rPr>
      </w:pPr>
      <w:r>
        <w:rPr>
          <w:rFonts w:hint="eastAsia" w:ascii="宋体" w:hAnsi="宋体" w:eastAsia="宋体" w:cs="宋体"/>
          <w:b/>
          <w:sz w:val="22"/>
          <w:szCs w:val="22"/>
        </w:rPr>
        <w:t>十三、未尽事宜</w:t>
      </w:r>
    </w:p>
    <w:p w14:paraId="698BCED9">
      <w:pPr>
        <w:pStyle w:val="682"/>
        <w:tabs>
          <w:tab w:val="left" w:pos="680"/>
        </w:tabs>
        <w:spacing w:line="400" w:lineRule="exact"/>
        <w:ind w:firstLine="0" w:firstLineChars="0"/>
        <w:rPr>
          <w:rFonts w:hint="eastAsia" w:ascii="宋体" w:hAnsi="宋体" w:eastAsia="宋体" w:cs="宋体"/>
          <w:bCs/>
          <w:sz w:val="22"/>
          <w:szCs w:val="22"/>
        </w:rPr>
      </w:pPr>
      <w:r>
        <w:rPr>
          <w:rFonts w:hint="eastAsia" w:ascii="宋体" w:hAnsi="宋体" w:eastAsia="宋体" w:cs="宋体"/>
          <w:bCs/>
          <w:sz w:val="22"/>
          <w:szCs w:val="22"/>
        </w:rPr>
        <w:t>本合同未尽事宜，双方可以协商解决或另订补充合同。补充合同为本合同不可分割的组成部分。</w:t>
      </w:r>
    </w:p>
    <w:p w14:paraId="6D3F4CFC">
      <w:pPr>
        <w:keepNext w:val="0"/>
        <w:keepLines w:val="0"/>
        <w:pageBreakBefore w:val="0"/>
        <w:kinsoku/>
        <w:wordWrap/>
        <w:topLinePunct w:val="0"/>
        <w:bidi w:val="0"/>
        <w:snapToGrid w:val="0"/>
        <w:spacing w:line="420" w:lineRule="exact"/>
        <w:ind w:left="420" w:hanging="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p w14:paraId="454BCAE4">
      <w:pPr>
        <w:keepNext w:val="0"/>
        <w:keepLines w:val="0"/>
        <w:pageBreakBefore w:val="0"/>
        <w:kinsoku/>
        <w:wordWrap/>
        <w:topLinePunct w:val="0"/>
        <w:bidi w:val="0"/>
        <w:snapToGrid w:val="0"/>
        <w:spacing w:line="420" w:lineRule="exact"/>
        <w:ind w:left="420" w:hanging="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（本行以下无正文）</w:t>
      </w:r>
    </w:p>
    <w:p w14:paraId="210BCB28">
      <w:pPr>
        <w:pStyle w:val="32"/>
        <w:keepNext w:val="0"/>
        <w:keepLines w:val="0"/>
        <w:pageBreakBefore w:val="0"/>
        <w:tabs>
          <w:tab w:val="left" w:pos="7935"/>
        </w:tabs>
        <w:kinsoku/>
        <w:wordWrap/>
        <w:topLinePunct w:val="0"/>
        <w:bidi w:val="0"/>
        <w:snapToGrid w:val="0"/>
        <w:spacing w:line="420" w:lineRule="exact"/>
        <w:rPr>
          <w:rFonts w:hAnsi="宋体" w:cs="Arial"/>
          <w:color w:val="auto"/>
          <w:sz w:val="22"/>
          <w:szCs w:val="22"/>
          <w:highlight w:val="none"/>
        </w:rPr>
      </w:pPr>
      <w:r>
        <w:rPr>
          <w:rFonts w:hint="eastAsia" w:hAnsi="宋体" w:cs="Arial"/>
          <w:color w:val="auto"/>
          <w:sz w:val="22"/>
          <w:szCs w:val="22"/>
          <w:highlight w:val="none"/>
        </w:rPr>
        <w:t>甲方：                                                 乙方：</w:t>
      </w:r>
      <w:r>
        <w:rPr>
          <w:rFonts w:hint="eastAsia" w:hAnsi="宋体" w:cs="Arial"/>
          <w:color w:val="auto"/>
          <w:sz w:val="22"/>
          <w:szCs w:val="22"/>
          <w:highlight w:val="none"/>
        </w:rPr>
        <w:tab/>
      </w:r>
    </w:p>
    <w:p w14:paraId="3E6061F6">
      <w:pPr>
        <w:pStyle w:val="32"/>
        <w:keepNext w:val="0"/>
        <w:keepLines w:val="0"/>
        <w:pageBreakBefore w:val="0"/>
        <w:kinsoku/>
        <w:wordWrap/>
        <w:topLinePunct w:val="0"/>
        <w:bidi w:val="0"/>
        <w:snapToGrid w:val="0"/>
        <w:spacing w:line="420" w:lineRule="exact"/>
        <w:rPr>
          <w:rFonts w:hAnsi="宋体" w:cs="Arial"/>
          <w:color w:val="auto"/>
          <w:sz w:val="22"/>
          <w:szCs w:val="22"/>
          <w:highlight w:val="none"/>
        </w:rPr>
      </w:pPr>
      <w:r>
        <w:rPr>
          <w:rFonts w:hint="eastAsia" w:hAnsi="宋体" w:cs="Arial"/>
          <w:color w:val="auto"/>
          <w:sz w:val="22"/>
          <w:szCs w:val="22"/>
          <w:highlight w:val="none"/>
        </w:rPr>
        <w:t>（盖章）                                              （盖章）</w:t>
      </w:r>
    </w:p>
    <w:p w14:paraId="681BBE11">
      <w:pPr>
        <w:pStyle w:val="32"/>
        <w:keepNext w:val="0"/>
        <w:keepLines w:val="0"/>
        <w:pageBreakBefore w:val="0"/>
        <w:kinsoku/>
        <w:wordWrap/>
        <w:topLinePunct w:val="0"/>
        <w:bidi w:val="0"/>
        <w:snapToGrid w:val="0"/>
        <w:spacing w:line="420" w:lineRule="exact"/>
        <w:rPr>
          <w:rFonts w:hAnsi="宋体" w:cs="Arial"/>
          <w:color w:val="auto"/>
          <w:sz w:val="22"/>
          <w:szCs w:val="22"/>
          <w:highlight w:val="none"/>
        </w:rPr>
      </w:pPr>
      <w:r>
        <w:rPr>
          <w:rFonts w:hint="eastAsia" w:hAnsi="宋体" w:cs="Arial"/>
          <w:color w:val="auto"/>
          <w:sz w:val="22"/>
          <w:szCs w:val="22"/>
          <w:highlight w:val="none"/>
        </w:rPr>
        <w:t>授权代表（签字）：                                     授权代表（签字）：</w:t>
      </w:r>
    </w:p>
    <w:p w14:paraId="10DAB95A">
      <w:pPr>
        <w:pStyle w:val="32"/>
        <w:keepNext w:val="0"/>
        <w:keepLines w:val="0"/>
        <w:pageBreakBefore w:val="0"/>
        <w:kinsoku/>
        <w:wordWrap/>
        <w:topLinePunct w:val="0"/>
        <w:bidi w:val="0"/>
        <w:snapToGrid w:val="0"/>
        <w:spacing w:line="420" w:lineRule="exact"/>
        <w:rPr>
          <w:rFonts w:hAnsi="宋体" w:cs="Arial"/>
          <w:color w:val="auto"/>
          <w:sz w:val="22"/>
          <w:szCs w:val="22"/>
          <w:highlight w:val="none"/>
        </w:rPr>
      </w:pPr>
      <w:r>
        <w:rPr>
          <w:rFonts w:hint="eastAsia" w:hAnsi="宋体" w:cs="Arial"/>
          <w:color w:val="auto"/>
          <w:sz w:val="22"/>
          <w:szCs w:val="22"/>
          <w:highlight w:val="none"/>
        </w:rPr>
        <w:t>地址：                                                 地址：</w:t>
      </w:r>
    </w:p>
    <w:p w14:paraId="0ECCA6D1">
      <w:pPr>
        <w:pStyle w:val="32"/>
        <w:keepNext w:val="0"/>
        <w:keepLines w:val="0"/>
        <w:pageBreakBefore w:val="0"/>
        <w:kinsoku/>
        <w:wordWrap/>
        <w:topLinePunct w:val="0"/>
        <w:bidi w:val="0"/>
        <w:snapToGrid w:val="0"/>
        <w:spacing w:line="420" w:lineRule="exact"/>
        <w:rPr>
          <w:rFonts w:hAnsi="宋体" w:cs="Arial"/>
          <w:color w:val="auto"/>
          <w:sz w:val="22"/>
          <w:szCs w:val="22"/>
          <w:highlight w:val="none"/>
        </w:rPr>
      </w:pPr>
      <w:r>
        <w:rPr>
          <w:rFonts w:hint="eastAsia" w:hAnsi="宋体" w:cs="Arial"/>
          <w:color w:val="auto"/>
          <w:sz w:val="22"/>
          <w:szCs w:val="22"/>
          <w:highlight w:val="none"/>
        </w:rPr>
        <w:t>电话：                                                 电话：</w:t>
      </w:r>
    </w:p>
    <w:p w14:paraId="163C4991">
      <w:pPr>
        <w:pStyle w:val="32"/>
        <w:keepNext w:val="0"/>
        <w:keepLines w:val="0"/>
        <w:pageBreakBefore w:val="0"/>
        <w:kinsoku/>
        <w:wordWrap/>
        <w:topLinePunct w:val="0"/>
        <w:bidi w:val="0"/>
        <w:snapToGrid w:val="0"/>
        <w:spacing w:line="420" w:lineRule="exact"/>
        <w:rPr>
          <w:rFonts w:hAnsi="宋体" w:cs="Arial"/>
          <w:color w:val="auto"/>
          <w:sz w:val="22"/>
          <w:szCs w:val="22"/>
          <w:highlight w:val="none"/>
        </w:rPr>
      </w:pPr>
      <w:r>
        <w:rPr>
          <w:rFonts w:hint="eastAsia" w:hAnsi="宋体" w:cs="Arial"/>
          <w:color w:val="auto"/>
          <w:sz w:val="22"/>
          <w:szCs w:val="22"/>
          <w:highlight w:val="none"/>
        </w:rPr>
        <w:t>开户银行：                                             开户银行：</w:t>
      </w:r>
    </w:p>
    <w:p w14:paraId="2F994A80">
      <w:pPr>
        <w:keepNext w:val="0"/>
        <w:keepLines w:val="0"/>
        <w:pageBreakBefore w:val="0"/>
        <w:kinsoku/>
        <w:wordWrap/>
        <w:topLinePunct w:val="0"/>
        <w:bidi w:val="0"/>
        <w:spacing w:line="420" w:lineRule="exact"/>
        <w:rPr>
          <w:rFonts w:ascii="宋体" w:hAnsi="宋体" w:cs="Arial"/>
          <w:color w:val="auto"/>
          <w:sz w:val="22"/>
          <w:szCs w:val="22"/>
          <w:highlight w:val="none"/>
        </w:rPr>
      </w:pPr>
      <w:r>
        <w:rPr>
          <w:rFonts w:hint="eastAsia" w:ascii="宋体" w:hAnsi="宋体" w:cs="Arial"/>
          <w:color w:val="auto"/>
          <w:sz w:val="22"/>
          <w:szCs w:val="22"/>
          <w:highlight w:val="none"/>
        </w:rPr>
        <w:t>账号：                                                  账号：</w:t>
      </w:r>
    </w:p>
    <w:p w14:paraId="0B4D8D4A">
      <w:pPr>
        <w:spacing w:line="400" w:lineRule="exact"/>
        <w:rPr>
          <w:rFonts w:hint="eastAsia" w:ascii="宋体" w:hAnsi="宋体" w:cs="Arial"/>
          <w:sz w:val="22"/>
          <w:szCs w:val="22"/>
        </w:rPr>
      </w:pPr>
      <w:r>
        <w:rPr>
          <w:rFonts w:hint="eastAsia" w:ascii="宋体" w:hAnsi="宋体" w:cs="Arial"/>
          <w:sz w:val="22"/>
          <w:szCs w:val="22"/>
        </w:rPr>
        <w:t>日期：</w:t>
      </w:r>
      <w:r>
        <w:rPr>
          <w:rFonts w:ascii="宋体" w:hAnsi="宋体" w:cs="Arial"/>
          <w:sz w:val="22"/>
          <w:szCs w:val="22"/>
        </w:rPr>
        <w:tab/>
      </w:r>
      <w:r>
        <w:rPr>
          <w:rFonts w:ascii="宋体" w:hAnsi="宋体" w:cs="Arial"/>
          <w:sz w:val="22"/>
          <w:szCs w:val="22"/>
        </w:rPr>
        <w:tab/>
      </w:r>
      <w:r>
        <w:rPr>
          <w:rFonts w:ascii="宋体" w:hAnsi="宋体" w:cs="Arial"/>
          <w:sz w:val="22"/>
          <w:szCs w:val="22"/>
        </w:rPr>
        <w:tab/>
      </w:r>
      <w:r>
        <w:rPr>
          <w:rFonts w:ascii="宋体" w:hAnsi="宋体" w:cs="Arial"/>
          <w:sz w:val="22"/>
          <w:szCs w:val="22"/>
        </w:rPr>
        <w:tab/>
      </w:r>
      <w:r>
        <w:rPr>
          <w:rFonts w:ascii="宋体" w:hAnsi="宋体" w:cs="Arial"/>
          <w:sz w:val="22"/>
          <w:szCs w:val="22"/>
        </w:rPr>
        <w:tab/>
      </w:r>
      <w:r>
        <w:rPr>
          <w:rFonts w:ascii="宋体" w:hAnsi="宋体" w:cs="Arial"/>
          <w:sz w:val="22"/>
          <w:szCs w:val="22"/>
        </w:rPr>
        <w:tab/>
      </w:r>
      <w:r>
        <w:rPr>
          <w:rFonts w:ascii="宋体" w:hAnsi="宋体" w:cs="Arial"/>
          <w:sz w:val="22"/>
          <w:szCs w:val="22"/>
        </w:rPr>
        <w:tab/>
      </w:r>
      <w:r>
        <w:rPr>
          <w:rFonts w:ascii="宋体" w:hAnsi="宋体" w:cs="Arial"/>
          <w:sz w:val="22"/>
          <w:szCs w:val="22"/>
        </w:rPr>
        <w:tab/>
      </w:r>
      <w:r>
        <w:rPr>
          <w:rFonts w:ascii="宋体" w:hAnsi="宋体" w:cs="Arial"/>
          <w:sz w:val="22"/>
          <w:szCs w:val="22"/>
        </w:rPr>
        <w:tab/>
      </w:r>
      <w:r>
        <w:rPr>
          <w:rFonts w:ascii="宋体" w:hAnsi="宋体" w:cs="Arial"/>
          <w:sz w:val="22"/>
          <w:szCs w:val="22"/>
        </w:rPr>
        <w:tab/>
      </w:r>
      <w:r>
        <w:rPr>
          <w:rFonts w:ascii="宋体" w:hAnsi="宋体" w:cs="Arial"/>
          <w:sz w:val="22"/>
          <w:szCs w:val="22"/>
        </w:rPr>
        <w:tab/>
      </w:r>
      <w:r>
        <w:rPr>
          <w:rFonts w:ascii="宋体" w:hAnsi="宋体" w:cs="Arial"/>
          <w:sz w:val="22"/>
          <w:szCs w:val="22"/>
        </w:rPr>
        <w:tab/>
      </w:r>
      <w:r>
        <w:rPr>
          <w:rFonts w:ascii="宋体" w:hAnsi="宋体" w:cs="Arial"/>
          <w:sz w:val="22"/>
          <w:szCs w:val="22"/>
        </w:rPr>
        <w:tab/>
      </w:r>
      <w:r>
        <w:rPr>
          <w:rFonts w:ascii="宋体" w:hAnsi="宋体" w:cs="Arial"/>
          <w:sz w:val="22"/>
          <w:szCs w:val="22"/>
        </w:rPr>
        <w:t xml:space="preserve">  </w:t>
      </w:r>
      <w:r>
        <w:rPr>
          <w:rFonts w:hint="eastAsia" w:ascii="宋体" w:hAnsi="宋体" w:cs="Arial"/>
          <w:sz w:val="22"/>
          <w:szCs w:val="22"/>
        </w:rPr>
        <w:t>日期：</w:t>
      </w:r>
    </w:p>
    <w:p w14:paraId="60D9885C">
      <w:pPr>
        <w:keepNext w:val="0"/>
        <w:keepLines w:val="0"/>
        <w:pageBreakBefore w:val="0"/>
        <w:kinsoku/>
        <w:wordWrap/>
        <w:topLinePunct w:val="0"/>
        <w:bidi w:val="0"/>
        <w:spacing w:line="420" w:lineRule="exact"/>
        <w:rPr>
          <w:rFonts w:ascii="宋体" w:hAnsi="宋体" w:cs="Arial"/>
          <w:color w:val="auto"/>
          <w:sz w:val="22"/>
          <w:szCs w:val="22"/>
          <w:highlight w:val="none"/>
        </w:rPr>
      </w:pPr>
    </w:p>
    <w:p w14:paraId="0A37FFDD">
      <w:pPr>
        <w:keepNext w:val="0"/>
        <w:keepLines w:val="0"/>
        <w:pageBreakBefore w:val="0"/>
        <w:kinsoku/>
        <w:wordWrap/>
        <w:topLinePunct w:val="0"/>
        <w:bidi w:val="0"/>
        <w:snapToGrid w:val="0"/>
        <w:spacing w:line="420" w:lineRule="exact"/>
        <w:jc w:val="left"/>
        <w:rPr>
          <w:rFonts w:ascii="宋体" w:hAnsi="宋体"/>
          <w:color w:val="auto"/>
          <w:sz w:val="22"/>
          <w:szCs w:val="22"/>
          <w:highlight w:val="none"/>
        </w:rPr>
      </w:pPr>
      <w:r>
        <w:rPr>
          <w:rFonts w:hint="eastAsia" w:ascii="仿宋_GB2312" w:hAnsi="宋体"/>
          <w:b/>
          <w:bCs/>
          <w:color w:val="auto"/>
          <w:sz w:val="24"/>
          <w:highlight w:val="none"/>
          <w:u w:val="single"/>
        </w:rPr>
        <w:t>注：本合同作为示范文本，具体以中标人与</w:t>
      </w:r>
      <w:r>
        <w:rPr>
          <w:rFonts w:hint="eastAsia" w:ascii="仿宋_GB2312" w:hAnsi="宋体"/>
          <w:b/>
          <w:bCs/>
          <w:color w:val="auto"/>
          <w:sz w:val="24"/>
          <w:highlight w:val="none"/>
          <w:u w:val="single"/>
          <w:lang w:eastAsia="zh-CN"/>
        </w:rPr>
        <w:t>采购人</w:t>
      </w:r>
      <w:r>
        <w:rPr>
          <w:rFonts w:hint="eastAsia" w:ascii="仿宋_GB2312" w:hAnsi="宋体"/>
          <w:b/>
          <w:bCs/>
          <w:color w:val="auto"/>
          <w:sz w:val="24"/>
          <w:highlight w:val="none"/>
          <w:u w:val="single"/>
        </w:rPr>
        <w:t>所</w:t>
      </w:r>
      <w:r>
        <w:rPr>
          <w:rFonts w:hint="eastAsia" w:ascii="仿宋_GB2312" w:hAnsi="宋体"/>
          <w:b/>
          <w:bCs/>
          <w:color w:val="auto"/>
          <w:sz w:val="24"/>
          <w:highlight w:val="none"/>
          <w:u w:val="single"/>
          <w:lang w:eastAsia="zh-CN"/>
        </w:rPr>
        <w:t>签订</w:t>
      </w:r>
      <w:r>
        <w:rPr>
          <w:rFonts w:hint="eastAsia" w:ascii="仿宋_GB2312" w:hAnsi="宋体"/>
          <w:b/>
          <w:bCs/>
          <w:color w:val="auto"/>
          <w:sz w:val="24"/>
          <w:highlight w:val="none"/>
          <w:u w:val="single"/>
        </w:rPr>
        <w:t>正式合同为准。</w:t>
      </w:r>
    </w:p>
    <w:p w14:paraId="69E673C8">
      <w:pPr>
        <w:rPr>
          <w:rFonts w:hint="eastAsia" w:ascii="宋体" w:hAnsi="宋体" w:cs="宋体"/>
          <w:color w:val="auto"/>
          <w:sz w:val="22"/>
          <w:szCs w:val="22"/>
          <w:lang w:val="en-US" w:eastAsia="zh-CN"/>
        </w:rPr>
      </w:pPr>
      <w:bookmarkStart w:id="233" w:name="_Toc839095951"/>
      <w:r>
        <w:rPr>
          <w:rFonts w:hint="eastAsia" w:ascii="宋体" w:hAnsi="宋体" w:cs="宋体"/>
          <w:color w:val="auto"/>
          <w:sz w:val="22"/>
          <w:szCs w:val="22"/>
          <w:lang w:val="en-US" w:eastAsia="zh-CN"/>
        </w:rPr>
        <w:br w:type="page"/>
      </w:r>
    </w:p>
    <w:bookmarkEnd w:id="233"/>
    <w:p w14:paraId="3D9EF856">
      <w:pPr>
        <w:pStyle w:val="3"/>
        <w:rPr>
          <w:rFonts w:hint="eastAsia" w:ascii="宋体" w:hAnsi="宋体" w:eastAsia="宋体" w:cs="Arial"/>
          <w:color w:val="auto"/>
          <w:sz w:val="36"/>
          <w:szCs w:val="36"/>
          <w:highlight w:val="none"/>
          <w:lang w:eastAsia="zh-CN"/>
        </w:rPr>
      </w:pPr>
      <w:bookmarkStart w:id="234" w:name="_Toc245191321"/>
      <w:bookmarkStart w:id="235" w:name="_Toc249758872"/>
      <w:bookmarkStart w:id="236" w:name="_Toc249758722"/>
      <w:bookmarkStart w:id="237" w:name="_Toc222114886"/>
      <w:bookmarkStart w:id="238" w:name="_Toc245722288"/>
      <w:bookmarkStart w:id="239" w:name="_Toc262049426"/>
      <w:bookmarkStart w:id="240" w:name="_Toc241404209"/>
      <w:bookmarkStart w:id="241" w:name="_Toc223716005"/>
      <w:bookmarkStart w:id="242" w:name="_Toc246261272"/>
      <w:bookmarkStart w:id="243" w:name="_Toc221423626"/>
      <w:bookmarkStart w:id="244" w:name="_Toc262105511"/>
      <w:bookmarkStart w:id="245" w:name="_Toc239145361"/>
      <w:bookmarkStart w:id="246" w:name="_Toc25902"/>
      <w:r>
        <w:rPr>
          <w:rFonts w:hint="eastAsia" w:ascii="宋体" w:hAnsi="宋体" w:eastAsia="宋体" w:cs="Arial"/>
          <w:color w:val="auto"/>
          <w:sz w:val="36"/>
          <w:szCs w:val="36"/>
          <w:highlight w:val="none"/>
        </w:rPr>
        <w:t xml:space="preserve">第五部分   </w:t>
      </w:r>
      <w:bookmarkEnd w:id="230"/>
      <w:bookmarkEnd w:id="231"/>
      <w:bookmarkEnd w:id="232"/>
      <w:bookmarkEnd w:id="234"/>
      <w:bookmarkEnd w:id="235"/>
      <w:bookmarkEnd w:id="236"/>
      <w:bookmarkEnd w:id="237"/>
      <w:bookmarkEnd w:id="238"/>
      <w:bookmarkEnd w:id="239"/>
      <w:bookmarkEnd w:id="240"/>
      <w:bookmarkEnd w:id="241"/>
      <w:bookmarkEnd w:id="242"/>
      <w:bookmarkEnd w:id="243"/>
      <w:bookmarkEnd w:id="244"/>
      <w:bookmarkEnd w:id="245"/>
      <w:r>
        <w:rPr>
          <w:rFonts w:hint="eastAsia" w:ascii="宋体" w:hAnsi="宋体" w:eastAsia="宋体" w:cs="Arial"/>
          <w:color w:val="auto"/>
          <w:sz w:val="36"/>
          <w:szCs w:val="36"/>
          <w:highlight w:val="none"/>
          <w:lang w:val="en-US" w:eastAsia="zh-CN"/>
        </w:rPr>
        <w:t>附件</w:t>
      </w:r>
      <w:bookmarkEnd w:id="246"/>
    </w:p>
    <w:p w14:paraId="29376258">
      <w:pPr>
        <w:rPr>
          <w:rFonts w:ascii="宋体" w:hAnsi="宋体"/>
          <w:color w:val="auto"/>
          <w:highlight w:val="none"/>
        </w:rPr>
      </w:pPr>
    </w:p>
    <w:p w14:paraId="2D765134">
      <w:pPr>
        <w:spacing w:line="460" w:lineRule="exact"/>
        <w:rPr>
          <w:rFonts w:ascii="宋体" w:hAnsi="宋体"/>
          <w:b/>
          <w:bCs/>
          <w:color w:val="auto"/>
          <w:sz w:val="22"/>
          <w:szCs w:val="22"/>
          <w:highlight w:val="none"/>
        </w:rPr>
      </w:pPr>
      <w:r>
        <w:rPr>
          <w:rFonts w:hint="eastAsia" w:ascii="宋体" w:hAnsi="宋体"/>
          <w:b/>
          <w:bCs/>
          <w:color w:val="auto"/>
          <w:sz w:val="22"/>
          <w:szCs w:val="22"/>
          <w:highlight w:val="none"/>
        </w:rPr>
        <w:t>附件一</w:t>
      </w:r>
    </w:p>
    <w:p w14:paraId="5C7632D8">
      <w:pPr>
        <w:spacing w:line="460" w:lineRule="exact"/>
        <w:jc w:val="center"/>
        <w:rPr>
          <w:rFonts w:ascii="宋体" w:hAnsi="宋体" w:cs="仿宋"/>
          <w:b/>
          <w:bCs/>
          <w:color w:val="auto"/>
          <w:sz w:val="28"/>
          <w:szCs w:val="28"/>
          <w:highlight w:val="none"/>
        </w:rPr>
      </w:pPr>
      <w:r>
        <w:rPr>
          <w:rFonts w:hint="eastAsia" w:ascii="宋体" w:hAnsi="宋体" w:cs="仿宋"/>
          <w:b/>
          <w:bCs/>
          <w:color w:val="auto"/>
          <w:sz w:val="28"/>
          <w:szCs w:val="28"/>
          <w:highlight w:val="none"/>
        </w:rPr>
        <w:t>资格审</w:t>
      </w:r>
      <w:r>
        <w:rPr>
          <w:rFonts w:hint="eastAsia" w:ascii="宋体" w:hAnsi="宋体" w:cs="仿宋"/>
          <w:b/>
          <w:bCs/>
          <w:color w:val="auto"/>
          <w:sz w:val="28"/>
          <w:szCs w:val="28"/>
          <w:highlight w:val="none"/>
          <w:lang w:eastAsia="zh-CN"/>
        </w:rPr>
        <w:t>查材</w:t>
      </w:r>
      <w:r>
        <w:rPr>
          <w:rFonts w:hint="eastAsia" w:ascii="宋体" w:hAnsi="宋体" w:cs="仿宋"/>
          <w:b/>
          <w:bCs/>
          <w:color w:val="auto"/>
          <w:sz w:val="28"/>
          <w:szCs w:val="28"/>
          <w:highlight w:val="none"/>
        </w:rPr>
        <w:t>料</w:t>
      </w:r>
    </w:p>
    <w:p w14:paraId="2B4BD506">
      <w:pPr>
        <w:spacing w:line="460" w:lineRule="exact"/>
        <w:jc w:val="center"/>
        <w:rPr>
          <w:rFonts w:ascii="宋体" w:hAnsi="宋体" w:cs="仿宋"/>
          <w:color w:val="auto"/>
          <w:sz w:val="28"/>
          <w:szCs w:val="28"/>
          <w:highlight w:val="none"/>
        </w:rPr>
      </w:pPr>
    </w:p>
    <w:p w14:paraId="456FCCCE">
      <w:pPr>
        <w:spacing w:line="380" w:lineRule="exact"/>
        <w:jc w:val="center"/>
        <w:rPr>
          <w:rFonts w:ascii="宋体" w:hAnsi="宋体" w:cs="仿宋"/>
          <w:b/>
          <w:color w:val="auto"/>
          <w:sz w:val="22"/>
          <w:szCs w:val="22"/>
          <w:highlight w:val="none"/>
        </w:rPr>
      </w:pPr>
      <w:r>
        <w:rPr>
          <w:rFonts w:hint="eastAsia" w:ascii="宋体" w:hAnsi="宋体" w:cs="仿宋"/>
          <w:b/>
          <w:color w:val="auto"/>
          <w:sz w:val="22"/>
          <w:szCs w:val="22"/>
          <w:highlight w:val="none"/>
        </w:rPr>
        <w:t>（1-1）法定代表人声明书</w:t>
      </w:r>
    </w:p>
    <w:p w14:paraId="25DA50C9">
      <w:pPr>
        <w:spacing w:line="400" w:lineRule="exact"/>
        <w:rPr>
          <w:rFonts w:ascii="宋体" w:hAnsi="宋体"/>
          <w:color w:val="auto"/>
          <w:highlight w:val="none"/>
        </w:rPr>
      </w:pPr>
    </w:p>
    <w:p w14:paraId="6EB8F25B">
      <w:pPr>
        <w:spacing w:line="420" w:lineRule="exact"/>
        <w:rPr>
          <w:rFonts w:ascii="宋体" w:hAnsi="宋体"/>
          <w:color w:val="auto"/>
          <w:sz w:val="22"/>
          <w:szCs w:val="22"/>
          <w:highlight w:val="none"/>
        </w:rPr>
      </w:pPr>
      <w:r>
        <w:rPr>
          <w:rFonts w:hint="eastAsia" w:ascii="宋体" w:hAnsi="宋体"/>
          <w:bCs/>
          <w:color w:val="auto"/>
          <w:sz w:val="22"/>
          <w:szCs w:val="22"/>
          <w:highlight w:val="none"/>
          <w:lang w:eastAsia="zh-CN"/>
        </w:rPr>
        <w:t>温州肯恩大学</w:t>
      </w:r>
      <w:r>
        <w:rPr>
          <w:rFonts w:hint="eastAsia" w:ascii="宋体" w:hAnsi="宋体"/>
          <w:color w:val="auto"/>
          <w:sz w:val="22"/>
          <w:szCs w:val="22"/>
          <w:highlight w:val="none"/>
        </w:rPr>
        <w:t>：</w:t>
      </w:r>
    </w:p>
    <w:p w14:paraId="61C52043">
      <w:pPr>
        <w:spacing w:line="420" w:lineRule="exact"/>
        <w:rPr>
          <w:rFonts w:ascii="宋体" w:hAnsi="宋体"/>
          <w:color w:val="auto"/>
          <w:sz w:val="22"/>
          <w:szCs w:val="22"/>
          <w:highlight w:val="none"/>
        </w:rPr>
      </w:pPr>
      <w:r>
        <w:rPr>
          <w:rFonts w:hint="eastAsia" w:ascii="宋体" w:hAnsi="宋体"/>
          <w:color w:val="auto"/>
          <w:sz w:val="22"/>
          <w:szCs w:val="22"/>
          <w:highlight w:val="none"/>
        </w:rPr>
        <w:t>温州元信工程项目管理有限公司：</w:t>
      </w:r>
    </w:p>
    <w:p w14:paraId="601969DF">
      <w:pPr>
        <w:spacing w:line="460" w:lineRule="exact"/>
        <w:rPr>
          <w:rFonts w:ascii="宋体" w:hAnsi="宋体"/>
          <w:color w:val="auto"/>
          <w:sz w:val="22"/>
          <w:szCs w:val="22"/>
          <w:highlight w:val="none"/>
          <w:u w:val="single"/>
        </w:rPr>
      </w:pPr>
    </w:p>
    <w:p w14:paraId="54544A81">
      <w:pPr>
        <w:spacing w:line="460" w:lineRule="exact"/>
        <w:ind w:firstLine="220" w:firstLineChars="100"/>
        <w:rPr>
          <w:rFonts w:ascii="宋体" w:hAnsi="宋体"/>
          <w:color w:val="auto"/>
          <w:sz w:val="22"/>
          <w:szCs w:val="22"/>
          <w:highlight w:val="none"/>
        </w:rPr>
      </w:pPr>
      <w:r>
        <w:rPr>
          <w:rFonts w:hint="eastAsia" w:ascii="宋体" w:hAnsi="宋体"/>
          <w:color w:val="auto"/>
          <w:sz w:val="22"/>
          <w:szCs w:val="22"/>
          <w:highlight w:val="none"/>
        </w:rPr>
        <w:t>本人</w:t>
      </w:r>
      <w:r>
        <w:rPr>
          <w:rFonts w:hint="eastAsia" w:ascii="宋体" w:hAnsi="宋体"/>
          <w:color w:val="auto"/>
          <w:sz w:val="22"/>
          <w:szCs w:val="22"/>
          <w:highlight w:val="none"/>
          <w:u w:val="single"/>
        </w:rPr>
        <w:t>（法定代表人姓名）</w:t>
      </w:r>
      <w:r>
        <w:rPr>
          <w:rFonts w:hint="eastAsia" w:ascii="宋体" w:hAnsi="宋体"/>
          <w:color w:val="auto"/>
          <w:sz w:val="22"/>
          <w:szCs w:val="22"/>
          <w:highlight w:val="none"/>
        </w:rPr>
        <w:t>为</w:t>
      </w:r>
      <w:r>
        <w:rPr>
          <w:rFonts w:hint="eastAsia" w:ascii="宋体" w:hAnsi="宋体"/>
          <w:color w:val="auto"/>
          <w:sz w:val="22"/>
          <w:szCs w:val="22"/>
          <w:highlight w:val="none"/>
          <w:u w:val="single"/>
        </w:rPr>
        <w:t>（投标人全称）</w:t>
      </w:r>
      <w:r>
        <w:rPr>
          <w:rFonts w:hint="eastAsia" w:ascii="宋体" w:hAnsi="宋体"/>
          <w:color w:val="auto"/>
          <w:sz w:val="22"/>
          <w:szCs w:val="22"/>
          <w:highlight w:val="none"/>
        </w:rPr>
        <w:t>的法定代表人。我公司参加贵处组织的</w:t>
      </w:r>
      <w:r>
        <w:rPr>
          <w:rFonts w:hint="eastAsia" w:ascii="宋体" w:hAnsi="宋体"/>
          <w:color w:val="auto"/>
          <w:sz w:val="22"/>
          <w:szCs w:val="22"/>
          <w:highlight w:val="none"/>
          <w:u w:val="single"/>
        </w:rPr>
        <w:t>（招标项目名称、招标编号</w:t>
      </w:r>
      <w:r>
        <w:rPr>
          <w:rFonts w:hint="eastAsia" w:ascii="宋体" w:hAnsi="宋体"/>
          <w:color w:val="auto"/>
          <w:sz w:val="22"/>
          <w:szCs w:val="22"/>
          <w:highlight w:val="none"/>
          <w:u w:val="single"/>
          <w:lang w:eastAsia="zh-CN"/>
        </w:rPr>
        <w:t>、</w:t>
      </w:r>
      <w:r>
        <w:rPr>
          <w:rFonts w:hint="eastAsia" w:ascii="宋体" w:hAnsi="宋体"/>
          <w:color w:val="auto"/>
          <w:sz w:val="22"/>
          <w:szCs w:val="22"/>
          <w:highlight w:val="none"/>
          <w:u w:val="single"/>
          <w:lang w:val="en-US" w:eastAsia="zh-CN"/>
        </w:rPr>
        <w:t>标段</w:t>
      </w:r>
      <w:r>
        <w:rPr>
          <w:rFonts w:hint="eastAsia" w:ascii="宋体" w:hAnsi="宋体"/>
          <w:color w:val="auto"/>
          <w:sz w:val="22"/>
          <w:szCs w:val="22"/>
          <w:highlight w:val="none"/>
          <w:u w:val="single"/>
        </w:rPr>
        <w:t>）</w:t>
      </w:r>
      <w:r>
        <w:rPr>
          <w:rFonts w:hint="eastAsia" w:ascii="宋体" w:hAnsi="宋体"/>
          <w:color w:val="auto"/>
          <w:sz w:val="22"/>
          <w:szCs w:val="22"/>
          <w:highlight w:val="none"/>
        </w:rPr>
        <w:t>的招标活动，由我本人全权代表我方处理招标活动中的一切事宜。联系方式如下：</w:t>
      </w:r>
      <w:r>
        <w:rPr>
          <w:rFonts w:hint="eastAsia" w:ascii="宋体" w:hAnsi="宋体"/>
          <w:color w:val="auto"/>
          <w:sz w:val="22"/>
          <w:szCs w:val="22"/>
          <w:highlight w:val="none"/>
          <w:u w:val="single"/>
        </w:rPr>
        <w:t>手机号码：       联系邮箱</w:t>
      </w:r>
      <w:r>
        <w:rPr>
          <w:rFonts w:hint="eastAsia" w:ascii="宋体" w:hAnsi="宋体"/>
          <w:color w:val="auto"/>
          <w:sz w:val="22"/>
          <w:szCs w:val="22"/>
          <w:highlight w:val="none"/>
          <w:u w:val="single"/>
          <w:lang w:eastAsia="zh-CN"/>
        </w:rPr>
        <w:t>：</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u w:val="single"/>
          <w:lang w:eastAsia="zh-CN"/>
        </w:rPr>
        <w:t>详细通信地址</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 xml:space="preserve"> 。  </w:t>
      </w:r>
    </w:p>
    <w:p w14:paraId="463704FF">
      <w:pPr>
        <w:spacing w:line="400" w:lineRule="exact"/>
        <w:rPr>
          <w:rFonts w:ascii="宋体" w:hAnsi="宋体"/>
          <w:color w:val="auto"/>
          <w:highlight w:val="none"/>
        </w:rPr>
      </w:pPr>
    </w:p>
    <w:p w14:paraId="2030BAB2">
      <w:pPr>
        <w:spacing w:line="400" w:lineRule="exact"/>
        <w:rPr>
          <w:rFonts w:ascii="宋体" w:hAnsi="宋体"/>
          <w:color w:val="auto"/>
          <w:highlight w:val="none"/>
        </w:rPr>
      </w:pPr>
    </w:p>
    <w:p w14:paraId="00582D11">
      <w:pPr>
        <w:spacing w:line="400" w:lineRule="exact"/>
        <w:rPr>
          <w:rFonts w:ascii="宋体" w:hAnsi="宋体"/>
          <w:color w:val="auto"/>
          <w:highlight w:val="none"/>
        </w:rPr>
      </w:pPr>
    </w:p>
    <w:p w14:paraId="1DCFB435">
      <w:pPr>
        <w:spacing w:line="460" w:lineRule="exact"/>
        <w:ind w:firstLine="3971" w:firstLineChars="1805"/>
        <w:rPr>
          <w:rFonts w:ascii="宋体" w:hAnsi="宋体"/>
          <w:color w:val="auto"/>
          <w:sz w:val="22"/>
          <w:szCs w:val="22"/>
          <w:highlight w:val="none"/>
        </w:rPr>
      </w:pPr>
    </w:p>
    <w:p w14:paraId="4F83F4CB">
      <w:pPr>
        <w:spacing w:line="460" w:lineRule="exact"/>
        <w:ind w:firstLine="2955"/>
        <w:rPr>
          <w:rFonts w:ascii="宋体" w:hAnsi="宋体"/>
          <w:color w:val="auto"/>
          <w:sz w:val="22"/>
          <w:szCs w:val="22"/>
          <w:highlight w:val="none"/>
        </w:rPr>
      </w:pPr>
      <w:r>
        <w:rPr>
          <w:rFonts w:hint="eastAsia" w:ascii="宋体" w:hAnsi="宋体"/>
          <w:color w:val="auto"/>
          <w:sz w:val="22"/>
          <w:szCs w:val="22"/>
          <w:highlight w:val="none"/>
        </w:rPr>
        <w:t xml:space="preserve">         投标人全称（公章）：</w:t>
      </w:r>
    </w:p>
    <w:p w14:paraId="06B4596E">
      <w:pPr>
        <w:spacing w:line="460" w:lineRule="exact"/>
        <w:ind w:firstLine="2955"/>
        <w:rPr>
          <w:rFonts w:ascii="宋体" w:hAnsi="宋体"/>
          <w:color w:val="auto"/>
          <w:sz w:val="22"/>
          <w:szCs w:val="22"/>
          <w:highlight w:val="none"/>
        </w:rPr>
      </w:pPr>
      <w:r>
        <w:rPr>
          <w:rFonts w:hint="eastAsia" w:ascii="宋体" w:hAnsi="宋体"/>
          <w:color w:val="auto"/>
          <w:sz w:val="22"/>
          <w:szCs w:val="22"/>
          <w:highlight w:val="none"/>
        </w:rPr>
        <w:t xml:space="preserve">         日期：     年    月   日</w:t>
      </w:r>
    </w:p>
    <w:p w14:paraId="57C35654">
      <w:pPr>
        <w:spacing w:line="460" w:lineRule="exact"/>
        <w:rPr>
          <w:rFonts w:ascii="宋体" w:hAnsi="宋体"/>
          <w:color w:val="auto"/>
          <w:sz w:val="22"/>
          <w:szCs w:val="22"/>
          <w:highlight w:val="none"/>
        </w:rPr>
      </w:pPr>
    </w:p>
    <w:p w14:paraId="3A8C1E1B">
      <w:pPr>
        <w:widowControl/>
        <w:jc w:val="left"/>
        <w:rPr>
          <w:rFonts w:ascii="Arial" w:hAnsi="Arial" w:cs="Arial"/>
          <w:color w:val="auto"/>
          <w:szCs w:val="21"/>
          <w:highlight w:val="none"/>
        </w:rPr>
      </w:pPr>
    </w:p>
    <w:p w14:paraId="74E663BB">
      <w:pPr>
        <w:widowControl/>
        <w:jc w:val="left"/>
        <w:rPr>
          <w:rFonts w:ascii="Arial" w:hAnsi="Arial" w:cs="Arial"/>
          <w:color w:val="auto"/>
          <w:szCs w:val="21"/>
          <w:highlight w:val="none"/>
        </w:rPr>
      </w:pPr>
    </w:p>
    <w:p w14:paraId="7FFC79F2">
      <w:pPr>
        <w:widowControl/>
        <w:jc w:val="left"/>
        <w:rPr>
          <w:rFonts w:ascii="Arial" w:hAnsi="Arial" w:cs="Arial"/>
          <w:color w:val="auto"/>
          <w:szCs w:val="21"/>
          <w:highlight w:val="none"/>
        </w:rPr>
      </w:pPr>
      <w:r>
        <w:rPr>
          <w:rFonts w:hint="eastAsia" w:ascii="宋体" w:hAnsi="宋体"/>
          <w:b/>
          <w:color w:val="auto"/>
          <w:sz w:val="22"/>
          <w:szCs w:val="22"/>
          <w:highlight w:val="none"/>
        </w:rPr>
        <w:t>附：法定代表人</w:t>
      </w:r>
      <w:r>
        <w:rPr>
          <w:rFonts w:ascii="宋体" w:hAnsi="宋体"/>
          <w:b/>
          <w:color w:val="auto"/>
          <w:sz w:val="22"/>
          <w:szCs w:val="22"/>
          <w:highlight w:val="none"/>
        </w:rPr>
        <w:t>身</w:t>
      </w:r>
      <w:r>
        <w:rPr>
          <w:rFonts w:ascii="宋体" w:hAnsi="宋体" w:cs="Courier New"/>
          <w:b/>
          <w:color w:val="auto"/>
          <w:sz w:val="22"/>
          <w:szCs w:val="22"/>
          <w:highlight w:val="none"/>
        </w:rPr>
        <w:t>份证正反面复印件</w:t>
      </w:r>
      <w:r>
        <w:rPr>
          <w:rFonts w:ascii="Arial" w:hAnsi="Arial" w:cs="Arial"/>
          <w:color w:val="auto"/>
          <w:szCs w:val="21"/>
          <w:highlight w:val="none"/>
        </w:rPr>
        <w:br w:type="page"/>
      </w:r>
    </w:p>
    <w:p w14:paraId="5E05271D">
      <w:pPr>
        <w:spacing w:line="360" w:lineRule="exact"/>
        <w:rPr>
          <w:rFonts w:ascii="Arial" w:hAnsi="Arial" w:cs="Arial"/>
          <w:color w:val="auto"/>
          <w:szCs w:val="21"/>
          <w:highlight w:val="none"/>
        </w:rPr>
      </w:pPr>
    </w:p>
    <w:p w14:paraId="096AA3AF">
      <w:pPr>
        <w:spacing w:line="380" w:lineRule="exact"/>
        <w:jc w:val="center"/>
        <w:rPr>
          <w:rFonts w:ascii="宋体" w:hAnsi="宋体" w:cs="仿宋"/>
          <w:b/>
          <w:color w:val="auto"/>
          <w:sz w:val="22"/>
          <w:szCs w:val="22"/>
          <w:highlight w:val="none"/>
        </w:rPr>
      </w:pPr>
    </w:p>
    <w:p w14:paraId="477A5C26">
      <w:pPr>
        <w:spacing w:line="380" w:lineRule="exact"/>
        <w:jc w:val="center"/>
        <w:rPr>
          <w:rFonts w:ascii="宋体" w:hAnsi="宋体" w:cs="仿宋"/>
          <w:b/>
          <w:color w:val="auto"/>
          <w:sz w:val="22"/>
          <w:szCs w:val="22"/>
          <w:highlight w:val="none"/>
        </w:rPr>
      </w:pPr>
      <w:r>
        <w:rPr>
          <w:rFonts w:hint="eastAsia" w:ascii="宋体" w:hAnsi="宋体" w:cs="仿宋"/>
          <w:b/>
          <w:color w:val="auto"/>
          <w:sz w:val="22"/>
          <w:szCs w:val="22"/>
          <w:highlight w:val="none"/>
        </w:rPr>
        <w:t>（1-2）法定代表人授权书</w:t>
      </w:r>
    </w:p>
    <w:p w14:paraId="7E51ECFD">
      <w:pPr>
        <w:spacing w:line="400" w:lineRule="exact"/>
        <w:jc w:val="center"/>
        <w:rPr>
          <w:rFonts w:ascii="宋体" w:hAnsi="宋体"/>
          <w:b/>
          <w:bCs/>
          <w:color w:val="auto"/>
          <w:sz w:val="28"/>
          <w:szCs w:val="28"/>
          <w:highlight w:val="none"/>
        </w:rPr>
      </w:pPr>
    </w:p>
    <w:p w14:paraId="06E587F6">
      <w:pPr>
        <w:spacing w:line="420" w:lineRule="exact"/>
        <w:rPr>
          <w:rFonts w:ascii="宋体" w:hAnsi="宋体"/>
          <w:color w:val="auto"/>
          <w:sz w:val="22"/>
          <w:szCs w:val="22"/>
          <w:highlight w:val="none"/>
        </w:rPr>
      </w:pPr>
      <w:r>
        <w:rPr>
          <w:rFonts w:hint="eastAsia" w:ascii="宋体" w:hAnsi="宋体"/>
          <w:bCs/>
          <w:color w:val="auto"/>
          <w:sz w:val="22"/>
          <w:szCs w:val="22"/>
          <w:highlight w:val="none"/>
          <w:lang w:eastAsia="zh-CN"/>
        </w:rPr>
        <w:t>温州肯恩大学</w:t>
      </w:r>
      <w:r>
        <w:rPr>
          <w:rFonts w:hint="eastAsia" w:ascii="宋体" w:hAnsi="宋体"/>
          <w:color w:val="auto"/>
          <w:sz w:val="22"/>
          <w:szCs w:val="22"/>
          <w:highlight w:val="none"/>
        </w:rPr>
        <w:t>：</w:t>
      </w:r>
    </w:p>
    <w:p w14:paraId="35A04A59">
      <w:pPr>
        <w:spacing w:line="420" w:lineRule="exact"/>
        <w:rPr>
          <w:rFonts w:ascii="宋体" w:hAnsi="宋体"/>
          <w:color w:val="auto"/>
          <w:sz w:val="22"/>
          <w:szCs w:val="22"/>
          <w:highlight w:val="none"/>
        </w:rPr>
      </w:pPr>
      <w:r>
        <w:rPr>
          <w:rFonts w:hint="eastAsia" w:ascii="宋体" w:hAnsi="宋体"/>
          <w:color w:val="auto"/>
          <w:sz w:val="22"/>
          <w:szCs w:val="22"/>
          <w:highlight w:val="none"/>
        </w:rPr>
        <w:t>温州元信工程项目管理有限公司：</w:t>
      </w:r>
    </w:p>
    <w:p w14:paraId="2DD260F0">
      <w:pPr>
        <w:spacing w:line="460" w:lineRule="exact"/>
        <w:rPr>
          <w:rFonts w:ascii="宋体" w:hAnsi="宋体"/>
          <w:color w:val="auto"/>
          <w:sz w:val="22"/>
          <w:szCs w:val="22"/>
          <w:highlight w:val="none"/>
          <w:u w:val="single"/>
        </w:rPr>
      </w:pPr>
    </w:p>
    <w:p w14:paraId="71D191B0">
      <w:pPr>
        <w:spacing w:line="460" w:lineRule="exact"/>
        <w:ind w:firstLine="220" w:firstLineChars="100"/>
        <w:rPr>
          <w:rFonts w:ascii="宋体" w:hAnsi="宋体"/>
          <w:color w:val="auto"/>
          <w:sz w:val="22"/>
          <w:szCs w:val="22"/>
          <w:highlight w:val="none"/>
        </w:rPr>
      </w:pPr>
      <w:r>
        <w:rPr>
          <w:rFonts w:hint="eastAsia" w:ascii="宋体" w:hAnsi="宋体"/>
          <w:color w:val="auto"/>
          <w:sz w:val="22"/>
          <w:szCs w:val="22"/>
          <w:highlight w:val="none"/>
          <w:u w:val="single"/>
        </w:rPr>
        <w:t>（投标人全称）</w:t>
      </w:r>
      <w:r>
        <w:rPr>
          <w:rFonts w:hint="eastAsia" w:ascii="宋体" w:hAnsi="宋体"/>
          <w:color w:val="auto"/>
          <w:sz w:val="22"/>
          <w:szCs w:val="22"/>
          <w:highlight w:val="none"/>
        </w:rPr>
        <w:t xml:space="preserve">法定代表人 </w:t>
      </w:r>
      <w:r>
        <w:rPr>
          <w:rFonts w:hint="eastAsia" w:ascii="宋体" w:hAnsi="宋体"/>
          <w:color w:val="auto"/>
          <w:sz w:val="22"/>
          <w:szCs w:val="22"/>
          <w:highlight w:val="none"/>
          <w:u w:val="single"/>
        </w:rPr>
        <w:t>（法定代表人姓名）</w:t>
      </w:r>
      <w:r>
        <w:rPr>
          <w:rFonts w:hint="eastAsia" w:ascii="宋体" w:hAnsi="宋体"/>
          <w:color w:val="auto"/>
          <w:sz w:val="22"/>
          <w:szCs w:val="22"/>
          <w:highlight w:val="none"/>
        </w:rPr>
        <w:t xml:space="preserve"> 授权</w:t>
      </w:r>
      <w:r>
        <w:rPr>
          <w:rFonts w:hint="eastAsia" w:ascii="宋体" w:hAnsi="宋体"/>
          <w:color w:val="auto"/>
          <w:sz w:val="22"/>
          <w:szCs w:val="22"/>
          <w:highlight w:val="none"/>
          <w:u w:val="single"/>
        </w:rPr>
        <w:t>（全权代表姓名）</w:t>
      </w:r>
      <w:r>
        <w:rPr>
          <w:rFonts w:hint="eastAsia" w:ascii="宋体" w:hAnsi="宋体"/>
          <w:color w:val="auto"/>
          <w:sz w:val="22"/>
          <w:szCs w:val="22"/>
          <w:highlight w:val="none"/>
        </w:rPr>
        <w:t>为本项目全权代表，参加贵处组织的</w:t>
      </w:r>
      <w:r>
        <w:rPr>
          <w:rFonts w:hint="eastAsia" w:ascii="宋体" w:hAnsi="宋体"/>
          <w:color w:val="auto"/>
          <w:sz w:val="22"/>
          <w:szCs w:val="22"/>
          <w:highlight w:val="none"/>
          <w:u w:val="single"/>
        </w:rPr>
        <w:t>（招标项目名称、招标编号</w:t>
      </w:r>
      <w:r>
        <w:rPr>
          <w:rFonts w:hint="eastAsia" w:ascii="宋体" w:hAnsi="宋体"/>
          <w:color w:val="auto"/>
          <w:sz w:val="22"/>
          <w:szCs w:val="22"/>
          <w:highlight w:val="none"/>
          <w:u w:val="single"/>
          <w:lang w:eastAsia="zh-CN"/>
        </w:rPr>
        <w:t>、</w:t>
      </w:r>
      <w:r>
        <w:rPr>
          <w:rFonts w:hint="eastAsia" w:ascii="宋体" w:hAnsi="宋体"/>
          <w:color w:val="auto"/>
          <w:sz w:val="22"/>
          <w:szCs w:val="22"/>
          <w:highlight w:val="none"/>
          <w:u w:val="single"/>
          <w:lang w:val="en-US" w:eastAsia="zh-CN"/>
        </w:rPr>
        <w:t>标段</w:t>
      </w:r>
      <w:r>
        <w:rPr>
          <w:rFonts w:hint="eastAsia" w:ascii="宋体" w:hAnsi="宋体"/>
          <w:color w:val="auto"/>
          <w:sz w:val="22"/>
          <w:szCs w:val="22"/>
          <w:highlight w:val="none"/>
          <w:u w:val="single"/>
        </w:rPr>
        <w:t>）</w:t>
      </w:r>
      <w:r>
        <w:rPr>
          <w:rFonts w:hint="eastAsia" w:ascii="宋体" w:hAnsi="宋体"/>
          <w:color w:val="auto"/>
          <w:sz w:val="22"/>
          <w:szCs w:val="22"/>
          <w:highlight w:val="none"/>
        </w:rPr>
        <w:t>的招标活动，全权代表我方处理招标活动中的一切事宜。联系方式如下：</w:t>
      </w:r>
      <w:r>
        <w:rPr>
          <w:rFonts w:hint="eastAsia" w:ascii="宋体" w:hAnsi="宋体"/>
          <w:color w:val="auto"/>
          <w:sz w:val="22"/>
          <w:szCs w:val="22"/>
          <w:highlight w:val="none"/>
          <w:u w:val="single"/>
        </w:rPr>
        <w:t>手机号码：       联系邮箱</w:t>
      </w:r>
      <w:r>
        <w:rPr>
          <w:rFonts w:hint="eastAsia" w:ascii="宋体" w:hAnsi="宋体"/>
          <w:color w:val="auto"/>
          <w:sz w:val="22"/>
          <w:szCs w:val="22"/>
          <w:highlight w:val="none"/>
          <w:u w:val="single"/>
          <w:lang w:eastAsia="zh-CN"/>
        </w:rPr>
        <w:t>：</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u w:val="single"/>
          <w:lang w:eastAsia="zh-CN"/>
        </w:rPr>
        <w:t>详细通信地址</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 xml:space="preserve"> 。  </w:t>
      </w:r>
    </w:p>
    <w:p w14:paraId="677812A9">
      <w:pPr>
        <w:spacing w:line="460" w:lineRule="exact"/>
        <w:ind w:firstLine="220" w:firstLineChars="100"/>
        <w:rPr>
          <w:rFonts w:ascii="宋体" w:hAnsi="宋体"/>
          <w:color w:val="auto"/>
          <w:sz w:val="22"/>
          <w:szCs w:val="22"/>
          <w:highlight w:val="none"/>
        </w:rPr>
      </w:pPr>
    </w:p>
    <w:p w14:paraId="08989BAB">
      <w:pPr>
        <w:spacing w:line="460" w:lineRule="exact"/>
        <w:ind w:firstLine="550" w:firstLineChars="250"/>
        <w:rPr>
          <w:rFonts w:ascii="宋体" w:hAnsi="宋体"/>
          <w:color w:val="auto"/>
          <w:sz w:val="22"/>
          <w:szCs w:val="22"/>
          <w:highlight w:val="none"/>
        </w:rPr>
      </w:pPr>
    </w:p>
    <w:p w14:paraId="11340756">
      <w:pPr>
        <w:spacing w:line="460" w:lineRule="exact"/>
        <w:ind w:firstLine="2955"/>
        <w:rPr>
          <w:rFonts w:ascii="宋体" w:hAnsi="宋体"/>
          <w:color w:val="auto"/>
          <w:sz w:val="22"/>
          <w:szCs w:val="22"/>
          <w:highlight w:val="none"/>
        </w:rPr>
      </w:pPr>
    </w:p>
    <w:p w14:paraId="4BAB1F8E">
      <w:pPr>
        <w:spacing w:line="460" w:lineRule="exact"/>
        <w:ind w:firstLine="3971" w:firstLineChars="1805"/>
        <w:rPr>
          <w:rFonts w:ascii="宋体" w:hAnsi="宋体"/>
          <w:color w:val="auto"/>
          <w:sz w:val="22"/>
          <w:szCs w:val="22"/>
          <w:highlight w:val="none"/>
        </w:rPr>
      </w:pPr>
      <w:r>
        <w:rPr>
          <w:rFonts w:hint="eastAsia" w:ascii="宋体" w:hAnsi="宋体"/>
          <w:color w:val="auto"/>
          <w:sz w:val="22"/>
          <w:szCs w:val="22"/>
          <w:highlight w:val="none"/>
        </w:rPr>
        <w:t>法定代表人 (签字或盖章)：</w:t>
      </w:r>
    </w:p>
    <w:p w14:paraId="6FF5B975">
      <w:pPr>
        <w:spacing w:line="460" w:lineRule="exact"/>
        <w:ind w:firstLine="2955"/>
        <w:rPr>
          <w:rFonts w:ascii="宋体" w:hAnsi="宋体"/>
          <w:color w:val="auto"/>
          <w:sz w:val="22"/>
          <w:szCs w:val="22"/>
          <w:highlight w:val="none"/>
        </w:rPr>
      </w:pPr>
      <w:r>
        <w:rPr>
          <w:rFonts w:hint="eastAsia" w:ascii="宋体" w:hAnsi="宋体"/>
          <w:color w:val="auto"/>
          <w:sz w:val="22"/>
          <w:szCs w:val="22"/>
          <w:highlight w:val="none"/>
        </w:rPr>
        <w:t xml:space="preserve">         投标人全称（公章）：</w:t>
      </w:r>
    </w:p>
    <w:p w14:paraId="412C414E">
      <w:pPr>
        <w:spacing w:line="460" w:lineRule="exact"/>
        <w:ind w:firstLine="2955"/>
        <w:rPr>
          <w:rFonts w:ascii="宋体" w:hAnsi="宋体"/>
          <w:color w:val="auto"/>
          <w:sz w:val="22"/>
          <w:szCs w:val="22"/>
          <w:highlight w:val="none"/>
        </w:rPr>
      </w:pPr>
      <w:r>
        <w:rPr>
          <w:rFonts w:hint="eastAsia" w:ascii="宋体" w:hAnsi="宋体"/>
          <w:color w:val="auto"/>
          <w:sz w:val="22"/>
          <w:szCs w:val="22"/>
          <w:highlight w:val="none"/>
        </w:rPr>
        <w:t xml:space="preserve">         日期：     年    月   日</w:t>
      </w:r>
    </w:p>
    <w:p w14:paraId="24B9705E">
      <w:pPr>
        <w:spacing w:line="460" w:lineRule="exact"/>
        <w:rPr>
          <w:rFonts w:ascii="宋体" w:hAnsi="宋体"/>
          <w:color w:val="auto"/>
          <w:sz w:val="22"/>
          <w:szCs w:val="22"/>
          <w:highlight w:val="none"/>
        </w:rPr>
      </w:pPr>
    </w:p>
    <w:p w14:paraId="7BD2D50E">
      <w:pPr>
        <w:spacing w:line="460" w:lineRule="exact"/>
        <w:rPr>
          <w:rFonts w:ascii="宋体" w:hAnsi="宋体"/>
          <w:color w:val="auto"/>
          <w:sz w:val="22"/>
          <w:szCs w:val="22"/>
          <w:highlight w:val="none"/>
        </w:rPr>
      </w:pPr>
    </w:p>
    <w:p w14:paraId="52ADC014">
      <w:pPr>
        <w:spacing w:line="460" w:lineRule="exact"/>
        <w:rPr>
          <w:rFonts w:ascii="宋体" w:hAnsi="宋体"/>
          <w:color w:val="auto"/>
          <w:sz w:val="22"/>
          <w:szCs w:val="22"/>
          <w:highlight w:val="none"/>
        </w:rPr>
      </w:pPr>
      <w:r>
        <w:rPr>
          <w:rFonts w:hint="eastAsia" w:ascii="宋体" w:hAnsi="宋体"/>
          <w:b/>
          <w:color w:val="auto"/>
          <w:sz w:val="22"/>
          <w:szCs w:val="22"/>
          <w:highlight w:val="none"/>
        </w:rPr>
        <w:t>附：法定代表人及授权代表的</w:t>
      </w:r>
      <w:r>
        <w:rPr>
          <w:rFonts w:ascii="宋体" w:hAnsi="宋体" w:cs="Courier New"/>
          <w:b/>
          <w:color w:val="auto"/>
          <w:sz w:val="22"/>
          <w:szCs w:val="22"/>
          <w:highlight w:val="none"/>
        </w:rPr>
        <w:t>身份证</w:t>
      </w:r>
      <w:r>
        <w:rPr>
          <w:rFonts w:hint="eastAsia" w:ascii="宋体" w:hAnsi="宋体"/>
          <w:b/>
          <w:color w:val="auto"/>
          <w:sz w:val="22"/>
          <w:szCs w:val="22"/>
          <w:highlight w:val="none"/>
        </w:rPr>
        <w:t>正反面复印件</w:t>
      </w:r>
    </w:p>
    <w:p w14:paraId="5C5FA22D">
      <w:pPr>
        <w:widowControl/>
        <w:jc w:val="left"/>
        <w:rPr>
          <w:rFonts w:ascii="宋体" w:hAnsi="宋体"/>
          <w:b/>
          <w:bCs/>
          <w:color w:val="auto"/>
          <w:highlight w:val="none"/>
        </w:rPr>
      </w:pPr>
    </w:p>
    <w:p w14:paraId="6BF52B8A">
      <w:pPr>
        <w:widowControl/>
        <w:jc w:val="left"/>
        <w:rPr>
          <w:rFonts w:ascii="宋体" w:hAnsi="宋体"/>
          <w:b/>
          <w:bCs/>
          <w:color w:val="auto"/>
          <w:highlight w:val="none"/>
        </w:rPr>
      </w:pPr>
    </w:p>
    <w:p w14:paraId="5A98D879">
      <w:pPr>
        <w:widowControl/>
        <w:jc w:val="left"/>
        <w:rPr>
          <w:rFonts w:ascii="宋体" w:hAnsi="宋体"/>
          <w:b/>
          <w:bCs/>
          <w:color w:val="auto"/>
          <w:highlight w:val="none"/>
        </w:rPr>
      </w:pPr>
    </w:p>
    <w:p w14:paraId="40AEB22A">
      <w:pPr>
        <w:widowControl/>
        <w:jc w:val="left"/>
        <w:rPr>
          <w:rFonts w:ascii="宋体" w:hAnsi="宋体"/>
          <w:b/>
          <w:bCs/>
          <w:color w:val="auto"/>
          <w:highlight w:val="none"/>
        </w:rPr>
      </w:pPr>
    </w:p>
    <w:p w14:paraId="3EA0E80C">
      <w:pPr>
        <w:widowControl/>
        <w:jc w:val="left"/>
        <w:rPr>
          <w:rFonts w:ascii="宋体" w:hAnsi="宋体"/>
          <w:b/>
          <w:bCs/>
          <w:color w:val="auto"/>
          <w:highlight w:val="none"/>
        </w:rPr>
      </w:pPr>
    </w:p>
    <w:p w14:paraId="40BAB2F5">
      <w:pPr>
        <w:widowControl/>
        <w:jc w:val="left"/>
        <w:rPr>
          <w:rFonts w:ascii="宋体" w:hAnsi="宋体"/>
          <w:b/>
          <w:bCs/>
          <w:color w:val="auto"/>
          <w:highlight w:val="none"/>
        </w:rPr>
      </w:pPr>
    </w:p>
    <w:p w14:paraId="79E2934A">
      <w:pPr>
        <w:widowControl/>
        <w:jc w:val="left"/>
        <w:rPr>
          <w:rFonts w:ascii="宋体" w:hAnsi="宋体"/>
          <w:b/>
          <w:bCs/>
          <w:color w:val="auto"/>
          <w:highlight w:val="none"/>
        </w:rPr>
      </w:pPr>
    </w:p>
    <w:p w14:paraId="0518BDD0">
      <w:pPr>
        <w:widowControl/>
        <w:jc w:val="left"/>
        <w:rPr>
          <w:rFonts w:ascii="宋体" w:hAnsi="宋体"/>
          <w:b/>
          <w:bCs/>
          <w:color w:val="auto"/>
          <w:highlight w:val="none"/>
        </w:rPr>
      </w:pPr>
    </w:p>
    <w:p w14:paraId="08452671">
      <w:pPr>
        <w:spacing w:line="460" w:lineRule="exact"/>
        <w:rPr>
          <w:rFonts w:ascii="宋体" w:hAnsi="宋体"/>
          <w:color w:val="auto"/>
          <w:sz w:val="22"/>
          <w:szCs w:val="22"/>
          <w:highlight w:val="none"/>
        </w:rPr>
      </w:pPr>
      <w:r>
        <w:rPr>
          <w:rFonts w:hint="eastAsia" w:ascii="宋体" w:hAnsi="宋体"/>
          <w:color w:val="auto"/>
          <w:sz w:val="22"/>
          <w:szCs w:val="22"/>
          <w:highlight w:val="none"/>
        </w:rPr>
        <w:t>说明：</w:t>
      </w:r>
    </w:p>
    <w:p w14:paraId="06580C7F">
      <w:pPr>
        <w:spacing w:line="460" w:lineRule="exact"/>
        <w:rPr>
          <w:rFonts w:ascii="宋体" w:hAnsi="宋体"/>
          <w:color w:val="auto"/>
          <w:sz w:val="22"/>
          <w:szCs w:val="22"/>
          <w:highlight w:val="none"/>
        </w:rPr>
      </w:pPr>
      <w:r>
        <w:rPr>
          <w:rFonts w:hint="eastAsia" w:ascii="宋体" w:hAnsi="宋体" w:cs="Courier New"/>
          <w:b/>
          <w:color w:val="auto"/>
          <w:sz w:val="22"/>
          <w:szCs w:val="22"/>
          <w:highlight w:val="none"/>
        </w:rPr>
        <w:t>1、</w:t>
      </w:r>
      <w:r>
        <w:rPr>
          <w:rFonts w:ascii="宋体" w:hAnsi="宋体" w:cs="Courier New"/>
          <w:b/>
          <w:color w:val="auto"/>
          <w:sz w:val="22"/>
          <w:szCs w:val="22"/>
          <w:highlight w:val="none"/>
        </w:rPr>
        <w:t>若投标人代表为</w:t>
      </w:r>
      <w:r>
        <w:rPr>
          <w:rFonts w:hint="eastAsia" w:ascii="宋体" w:hAnsi="宋体"/>
          <w:b/>
          <w:color w:val="auto"/>
          <w:sz w:val="22"/>
          <w:szCs w:val="22"/>
          <w:highlight w:val="none"/>
        </w:rPr>
        <w:t>法定代表人</w:t>
      </w:r>
      <w:r>
        <w:rPr>
          <w:rFonts w:ascii="宋体" w:hAnsi="宋体" w:cs="Courier New"/>
          <w:b/>
          <w:color w:val="auto"/>
          <w:sz w:val="22"/>
          <w:szCs w:val="22"/>
          <w:highlight w:val="none"/>
        </w:rPr>
        <w:t>，应提供</w:t>
      </w:r>
      <w:r>
        <w:rPr>
          <w:rFonts w:hint="eastAsia" w:ascii="宋体" w:hAnsi="宋体" w:cs="Courier New"/>
          <w:b/>
          <w:color w:val="auto"/>
          <w:sz w:val="22"/>
          <w:szCs w:val="22"/>
          <w:highlight w:val="none"/>
        </w:rPr>
        <w:t>声明</w:t>
      </w:r>
      <w:r>
        <w:rPr>
          <w:rFonts w:ascii="宋体" w:hAnsi="宋体" w:cs="Courier New"/>
          <w:b/>
          <w:color w:val="auto"/>
          <w:sz w:val="22"/>
          <w:szCs w:val="22"/>
          <w:highlight w:val="none"/>
        </w:rPr>
        <w:t>书（1-1）</w:t>
      </w:r>
      <w:r>
        <w:rPr>
          <w:rFonts w:hint="eastAsia" w:ascii="宋体" w:hAnsi="宋体" w:cs="Courier New"/>
          <w:b/>
          <w:color w:val="auto"/>
          <w:sz w:val="22"/>
          <w:szCs w:val="22"/>
          <w:highlight w:val="none"/>
        </w:rPr>
        <w:t>并提</w:t>
      </w:r>
      <w:r>
        <w:rPr>
          <w:rFonts w:ascii="宋体" w:hAnsi="宋体" w:cs="Courier New"/>
          <w:b/>
          <w:color w:val="auto"/>
          <w:sz w:val="22"/>
          <w:szCs w:val="22"/>
          <w:highlight w:val="none"/>
        </w:rPr>
        <w:t>交</w:t>
      </w:r>
      <w:r>
        <w:rPr>
          <w:rFonts w:hint="eastAsia" w:ascii="宋体" w:hAnsi="宋体"/>
          <w:b/>
          <w:color w:val="auto"/>
          <w:sz w:val="22"/>
          <w:szCs w:val="22"/>
          <w:highlight w:val="none"/>
        </w:rPr>
        <w:t>法定代表人</w:t>
      </w:r>
      <w:r>
        <w:rPr>
          <w:rFonts w:ascii="宋体" w:hAnsi="宋体" w:cs="Courier New"/>
          <w:b/>
          <w:color w:val="auto"/>
          <w:sz w:val="22"/>
          <w:szCs w:val="22"/>
          <w:highlight w:val="none"/>
        </w:rPr>
        <w:t>身份证正反面复印件</w:t>
      </w:r>
      <w:r>
        <w:rPr>
          <w:rFonts w:hint="eastAsia" w:ascii="宋体" w:hAnsi="宋体"/>
          <w:b/>
          <w:color w:val="auto"/>
          <w:sz w:val="22"/>
          <w:szCs w:val="22"/>
          <w:highlight w:val="none"/>
        </w:rPr>
        <w:t>；</w:t>
      </w:r>
    </w:p>
    <w:p w14:paraId="479AC3FC">
      <w:pPr>
        <w:spacing w:line="460" w:lineRule="exact"/>
        <w:rPr>
          <w:rFonts w:ascii="宋体" w:hAnsi="宋体"/>
          <w:color w:val="auto"/>
          <w:sz w:val="22"/>
          <w:szCs w:val="22"/>
          <w:highlight w:val="none"/>
        </w:rPr>
      </w:pPr>
      <w:r>
        <w:rPr>
          <w:rFonts w:ascii="宋体" w:hAnsi="宋体" w:cs="Courier New"/>
          <w:b/>
          <w:color w:val="auto"/>
          <w:sz w:val="22"/>
          <w:szCs w:val="22"/>
          <w:highlight w:val="none"/>
        </w:rPr>
        <w:t>2</w:t>
      </w:r>
      <w:r>
        <w:rPr>
          <w:rFonts w:hint="eastAsia" w:ascii="宋体" w:hAnsi="宋体" w:cs="Courier New"/>
          <w:b/>
          <w:color w:val="auto"/>
          <w:sz w:val="22"/>
          <w:szCs w:val="22"/>
          <w:highlight w:val="none"/>
        </w:rPr>
        <w:t>、</w:t>
      </w:r>
      <w:r>
        <w:rPr>
          <w:rFonts w:ascii="宋体" w:hAnsi="宋体" w:cs="Courier New"/>
          <w:b/>
          <w:color w:val="auto"/>
          <w:sz w:val="22"/>
          <w:szCs w:val="22"/>
          <w:highlight w:val="none"/>
        </w:rPr>
        <w:t>若投标人代表为</w:t>
      </w:r>
      <w:r>
        <w:rPr>
          <w:rFonts w:hint="eastAsia" w:ascii="宋体" w:hAnsi="宋体"/>
          <w:b/>
          <w:color w:val="auto"/>
          <w:sz w:val="22"/>
          <w:szCs w:val="22"/>
          <w:highlight w:val="none"/>
        </w:rPr>
        <w:t>法定代表人</w:t>
      </w:r>
      <w:r>
        <w:rPr>
          <w:rFonts w:ascii="宋体" w:hAnsi="宋体" w:cs="Courier New"/>
          <w:b/>
          <w:color w:val="auto"/>
          <w:sz w:val="22"/>
          <w:szCs w:val="22"/>
          <w:highlight w:val="none"/>
        </w:rPr>
        <w:t>授权的委托代理人，应提供授权书（1-2）</w:t>
      </w:r>
      <w:r>
        <w:rPr>
          <w:rFonts w:hint="eastAsia" w:ascii="宋体" w:hAnsi="宋体" w:cs="Courier New"/>
          <w:b/>
          <w:color w:val="auto"/>
          <w:sz w:val="22"/>
          <w:szCs w:val="22"/>
          <w:highlight w:val="none"/>
        </w:rPr>
        <w:t>，并附</w:t>
      </w:r>
      <w:r>
        <w:rPr>
          <w:rFonts w:hint="eastAsia" w:ascii="宋体" w:hAnsi="宋体"/>
          <w:b/>
          <w:color w:val="auto"/>
          <w:sz w:val="22"/>
          <w:szCs w:val="22"/>
          <w:highlight w:val="none"/>
        </w:rPr>
        <w:t>法定代表人及授权代表的</w:t>
      </w:r>
      <w:r>
        <w:rPr>
          <w:rFonts w:ascii="宋体" w:hAnsi="宋体" w:cs="Courier New"/>
          <w:b/>
          <w:color w:val="auto"/>
          <w:sz w:val="22"/>
          <w:szCs w:val="22"/>
          <w:highlight w:val="none"/>
        </w:rPr>
        <w:t>身份证</w:t>
      </w:r>
      <w:r>
        <w:rPr>
          <w:rFonts w:hint="eastAsia" w:ascii="宋体" w:hAnsi="宋体"/>
          <w:b/>
          <w:color w:val="auto"/>
          <w:sz w:val="22"/>
          <w:szCs w:val="22"/>
          <w:highlight w:val="none"/>
        </w:rPr>
        <w:t>正反面复印件</w:t>
      </w:r>
      <w:r>
        <w:rPr>
          <w:rFonts w:hint="eastAsia" w:ascii="宋体" w:hAnsi="宋体" w:cs="Courier New"/>
          <w:b/>
          <w:color w:val="auto"/>
          <w:sz w:val="22"/>
          <w:szCs w:val="22"/>
          <w:highlight w:val="none"/>
        </w:rPr>
        <w:t>。</w:t>
      </w:r>
    </w:p>
    <w:p w14:paraId="7CB4E9F0">
      <w:pPr>
        <w:spacing w:line="460" w:lineRule="exact"/>
        <w:rPr>
          <w:rFonts w:ascii="宋体" w:hAnsi="宋体"/>
          <w:color w:val="auto"/>
          <w:sz w:val="22"/>
          <w:szCs w:val="22"/>
          <w:highlight w:val="none"/>
        </w:rPr>
      </w:pPr>
    </w:p>
    <w:p w14:paraId="4BD996D6">
      <w:pPr>
        <w:spacing w:line="380" w:lineRule="exact"/>
        <w:jc w:val="center"/>
        <w:rPr>
          <w:rFonts w:ascii="宋体" w:hAnsi="宋体"/>
          <w:b/>
          <w:bCs/>
          <w:color w:val="auto"/>
          <w:sz w:val="32"/>
          <w:highlight w:val="none"/>
        </w:rPr>
      </w:pPr>
      <w:r>
        <w:rPr>
          <w:rFonts w:hint="eastAsia" w:ascii="宋体" w:hAnsi="宋体"/>
          <w:b/>
          <w:bCs/>
          <w:color w:val="auto"/>
          <w:sz w:val="32"/>
          <w:highlight w:val="none"/>
        </w:rPr>
        <w:br w:type="page"/>
      </w:r>
    </w:p>
    <w:p w14:paraId="78E67796">
      <w:pPr>
        <w:spacing w:line="380" w:lineRule="exact"/>
        <w:jc w:val="center"/>
        <w:rPr>
          <w:rFonts w:ascii="宋体" w:hAnsi="宋体"/>
          <w:b/>
          <w:bCs/>
          <w:color w:val="auto"/>
          <w:sz w:val="32"/>
          <w:highlight w:val="none"/>
        </w:rPr>
      </w:pPr>
    </w:p>
    <w:p w14:paraId="1B2B9D2A">
      <w:pPr>
        <w:widowControl/>
        <w:adjustRightInd w:val="0"/>
        <w:snapToGrid w:val="0"/>
        <w:spacing w:line="360" w:lineRule="auto"/>
        <w:jc w:val="center"/>
        <w:rPr>
          <w:rFonts w:ascii="宋体" w:hAnsi="宋体"/>
          <w:b/>
          <w:color w:val="auto"/>
          <w:sz w:val="22"/>
          <w:szCs w:val="22"/>
          <w:highlight w:val="none"/>
        </w:rPr>
      </w:pPr>
      <w:r>
        <w:rPr>
          <w:rFonts w:hint="eastAsia" w:ascii="宋体" w:hAnsi="宋体"/>
          <w:b/>
          <w:color w:val="auto"/>
          <w:sz w:val="22"/>
          <w:szCs w:val="22"/>
          <w:highlight w:val="none"/>
        </w:rPr>
        <w:t>（</w:t>
      </w:r>
      <w:r>
        <w:rPr>
          <w:rFonts w:ascii="宋体" w:hAnsi="宋体"/>
          <w:b/>
          <w:color w:val="auto"/>
          <w:sz w:val="22"/>
          <w:szCs w:val="22"/>
          <w:highlight w:val="none"/>
        </w:rPr>
        <w:t>2</w:t>
      </w:r>
      <w:r>
        <w:rPr>
          <w:rFonts w:hint="eastAsia" w:ascii="宋体" w:hAnsi="宋体"/>
          <w:b/>
          <w:color w:val="auto"/>
          <w:sz w:val="22"/>
          <w:szCs w:val="22"/>
          <w:highlight w:val="none"/>
        </w:rPr>
        <w:t>）</w:t>
      </w:r>
      <w:r>
        <w:rPr>
          <w:rFonts w:hint="eastAsia" w:ascii="宋体" w:hAnsi="宋体"/>
          <w:b/>
          <w:color w:val="auto"/>
          <w:sz w:val="22"/>
          <w:szCs w:val="22"/>
          <w:highlight w:val="none"/>
          <w:lang w:eastAsia="zh-CN"/>
        </w:rPr>
        <w:t>投标人</w:t>
      </w:r>
      <w:r>
        <w:rPr>
          <w:rFonts w:hint="eastAsia" w:ascii="宋体" w:hAnsi="宋体"/>
          <w:b/>
          <w:color w:val="auto"/>
          <w:sz w:val="22"/>
          <w:szCs w:val="22"/>
          <w:highlight w:val="none"/>
        </w:rPr>
        <w:t>参与政府采购活动投标资格声明函</w:t>
      </w:r>
    </w:p>
    <w:p w14:paraId="427FBBB0">
      <w:pPr>
        <w:widowControl/>
        <w:adjustRightInd w:val="0"/>
        <w:snapToGrid w:val="0"/>
        <w:spacing w:line="360" w:lineRule="auto"/>
        <w:jc w:val="left"/>
        <w:rPr>
          <w:rFonts w:ascii="宋体" w:hAnsi="宋体" w:cs="新宋体"/>
          <w:color w:val="auto"/>
          <w:kern w:val="0"/>
          <w:sz w:val="22"/>
          <w:szCs w:val="22"/>
          <w:highlight w:val="none"/>
        </w:rPr>
      </w:pPr>
    </w:p>
    <w:p w14:paraId="08DB6821">
      <w:pPr>
        <w:widowControl/>
        <w:adjustRightInd w:val="0"/>
        <w:snapToGrid w:val="0"/>
        <w:spacing w:line="360" w:lineRule="auto"/>
        <w:jc w:val="left"/>
        <w:rPr>
          <w:rFonts w:ascii="宋体" w:hAnsi="宋体" w:cs="宋体"/>
          <w:color w:val="auto"/>
          <w:kern w:val="0"/>
          <w:sz w:val="22"/>
          <w:szCs w:val="22"/>
          <w:highlight w:val="none"/>
        </w:rPr>
      </w:pPr>
      <w:r>
        <w:rPr>
          <w:rFonts w:hint="eastAsia" w:ascii="宋体" w:hAnsi="宋体"/>
          <w:color w:val="auto"/>
          <w:sz w:val="22"/>
          <w:szCs w:val="22"/>
          <w:highlight w:val="none"/>
          <w:lang w:eastAsia="zh-CN"/>
        </w:rPr>
        <w:t>温州肯恩大学</w:t>
      </w:r>
      <w:r>
        <w:rPr>
          <w:rFonts w:hint="eastAsia" w:ascii="宋体" w:hAnsi="宋体" w:cs="宋体"/>
          <w:color w:val="auto"/>
          <w:kern w:val="0"/>
          <w:sz w:val="22"/>
          <w:szCs w:val="22"/>
          <w:highlight w:val="none"/>
        </w:rPr>
        <w:t>：</w:t>
      </w:r>
    </w:p>
    <w:p w14:paraId="5A55381B">
      <w:pPr>
        <w:widowControl/>
        <w:adjustRightInd w:val="0"/>
        <w:snapToGrid w:val="0"/>
        <w:spacing w:line="360" w:lineRule="auto"/>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温州元信工程项目管理有限公司：</w:t>
      </w:r>
    </w:p>
    <w:p w14:paraId="4B899AAC">
      <w:pPr>
        <w:widowControl/>
        <w:adjustRightInd w:val="0"/>
        <w:snapToGrid w:val="0"/>
        <w:spacing w:line="360" w:lineRule="auto"/>
        <w:ind w:firstLine="440" w:firstLineChars="20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我单位参与</w:t>
      </w:r>
      <w:r>
        <w:rPr>
          <w:rFonts w:hint="eastAsia" w:ascii="宋体" w:hAnsi="宋体"/>
          <w:color w:val="auto"/>
          <w:sz w:val="22"/>
          <w:szCs w:val="22"/>
          <w:highlight w:val="none"/>
          <w:u w:val="single"/>
        </w:rPr>
        <w:t>（项目名称</w:t>
      </w:r>
      <w:r>
        <w:rPr>
          <w:rFonts w:hint="eastAsia" w:ascii="宋体" w:hAnsi="宋体"/>
          <w:color w:val="auto"/>
          <w:sz w:val="22"/>
          <w:szCs w:val="22"/>
          <w:highlight w:val="none"/>
          <w:u w:val="single"/>
          <w:lang w:eastAsia="zh-CN"/>
        </w:rPr>
        <w:t>、</w:t>
      </w:r>
      <w:r>
        <w:rPr>
          <w:rFonts w:hint="eastAsia" w:ascii="宋体" w:hAnsi="宋体"/>
          <w:color w:val="auto"/>
          <w:sz w:val="22"/>
          <w:szCs w:val="22"/>
          <w:highlight w:val="none"/>
          <w:u w:val="single"/>
          <w:lang w:val="en-US" w:eastAsia="zh-CN"/>
        </w:rPr>
        <w:t>标段</w:t>
      </w:r>
      <w:r>
        <w:rPr>
          <w:rFonts w:hint="eastAsia" w:ascii="宋体" w:hAnsi="宋体"/>
          <w:color w:val="auto"/>
          <w:sz w:val="22"/>
          <w:szCs w:val="22"/>
          <w:highlight w:val="none"/>
          <w:u w:val="single"/>
        </w:rPr>
        <w:t xml:space="preserve">） </w:t>
      </w:r>
      <w:r>
        <w:rPr>
          <w:rFonts w:hint="eastAsia" w:ascii="宋体" w:hAnsi="宋体" w:cs="宋体"/>
          <w:color w:val="auto"/>
          <w:kern w:val="0"/>
          <w:sz w:val="22"/>
          <w:szCs w:val="22"/>
          <w:highlight w:val="none"/>
        </w:rPr>
        <w:t>项目的采购活动，现声明如下：</w:t>
      </w:r>
    </w:p>
    <w:p w14:paraId="7413F152">
      <w:pPr>
        <w:widowControl/>
        <w:adjustRightInd w:val="0"/>
        <w:snapToGrid w:val="0"/>
        <w:spacing w:line="360" w:lineRule="auto"/>
        <w:ind w:left="216" w:leftChars="103" w:firstLine="200" w:firstLineChars="91"/>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1</w:t>
      </w:r>
      <w:r>
        <w:rPr>
          <w:rFonts w:hint="eastAsia" w:ascii="宋体" w:hAnsi="宋体" w:cs="宋体"/>
          <w:color w:val="auto"/>
          <w:kern w:val="0"/>
          <w:sz w:val="22"/>
          <w:szCs w:val="22"/>
          <w:highlight w:val="none"/>
          <w:lang w:val="en-US" w:eastAsia="zh-CN"/>
        </w:rPr>
        <w:t>.</w:t>
      </w:r>
      <w:r>
        <w:rPr>
          <w:rFonts w:hint="eastAsia" w:ascii="宋体" w:hAnsi="宋体" w:cs="宋体"/>
          <w:color w:val="auto"/>
          <w:kern w:val="0"/>
          <w:sz w:val="22"/>
          <w:szCs w:val="22"/>
          <w:highlight w:val="none"/>
        </w:rPr>
        <w:t>我单位具有独立承担民事责任的能力。</w:t>
      </w:r>
    </w:p>
    <w:p w14:paraId="36FFFDF6">
      <w:pPr>
        <w:widowControl/>
        <w:adjustRightInd w:val="0"/>
        <w:snapToGrid w:val="0"/>
        <w:spacing w:line="360" w:lineRule="auto"/>
        <w:ind w:left="216" w:leftChars="103" w:firstLine="200" w:firstLineChars="91"/>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2</w:t>
      </w:r>
      <w:r>
        <w:rPr>
          <w:rFonts w:hint="eastAsia" w:ascii="宋体" w:hAnsi="宋体" w:cs="宋体"/>
          <w:color w:val="auto"/>
          <w:kern w:val="0"/>
          <w:sz w:val="22"/>
          <w:szCs w:val="22"/>
          <w:highlight w:val="none"/>
          <w:lang w:val="en-US" w:eastAsia="zh-CN"/>
        </w:rPr>
        <w:t>.</w:t>
      </w:r>
      <w:r>
        <w:rPr>
          <w:rFonts w:hint="eastAsia" w:ascii="宋体" w:hAnsi="宋体" w:cs="宋体"/>
          <w:color w:val="auto"/>
          <w:kern w:val="0"/>
          <w:sz w:val="22"/>
          <w:szCs w:val="22"/>
          <w:highlight w:val="none"/>
        </w:rPr>
        <w:t>我单位具有良好的商业信誉和健全的财务会计制度。</w:t>
      </w:r>
    </w:p>
    <w:p w14:paraId="5AB2F1D9">
      <w:pPr>
        <w:widowControl/>
        <w:adjustRightInd w:val="0"/>
        <w:snapToGrid w:val="0"/>
        <w:spacing w:line="360" w:lineRule="auto"/>
        <w:ind w:left="216" w:leftChars="103" w:firstLine="200" w:firstLineChars="91"/>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3</w:t>
      </w:r>
      <w:r>
        <w:rPr>
          <w:rFonts w:hint="eastAsia" w:ascii="宋体" w:hAnsi="宋体" w:cs="宋体"/>
          <w:color w:val="auto"/>
          <w:kern w:val="0"/>
          <w:sz w:val="22"/>
          <w:szCs w:val="22"/>
          <w:highlight w:val="none"/>
          <w:lang w:val="en-US" w:eastAsia="zh-CN"/>
        </w:rPr>
        <w:t>.</w:t>
      </w:r>
      <w:r>
        <w:rPr>
          <w:rFonts w:hint="eastAsia" w:ascii="宋体" w:hAnsi="宋体" w:cs="宋体"/>
          <w:color w:val="auto"/>
          <w:kern w:val="0"/>
          <w:sz w:val="22"/>
          <w:szCs w:val="22"/>
          <w:highlight w:val="none"/>
        </w:rPr>
        <w:t>我单位具有依法缴纳税收和社会保障资金的良好记录。</w:t>
      </w:r>
    </w:p>
    <w:p w14:paraId="720B47FB">
      <w:pPr>
        <w:widowControl/>
        <w:adjustRightInd w:val="0"/>
        <w:snapToGrid w:val="0"/>
        <w:spacing w:line="360" w:lineRule="auto"/>
        <w:ind w:left="216" w:leftChars="103" w:firstLine="200" w:firstLineChars="91"/>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4</w:t>
      </w:r>
      <w:r>
        <w:rPr>
          <w:rFonts w:hint="eastAsia" w:ascii="宋体" w:hAnsi="宋体" w:cs="宋体"/>
          <w:color w:val="auto"/>
          <w:kern w:val="0"/>
          <w:sz w:val="22"/>
          <w:szCs w:val="22"/>
          <w:highlight w:val="none"/>
          <w:lang w:val="en-US" w:eastAsia="zh-CN"/>
        </w:rPr>
        <w:t>.</w:t>
      </w:r>
      <w:r>
        <w:rPr>
          <w:rFonts w:hint="eastAsia" w:ascii="宋体" w:hAnsi="宋体" w:cs="宋体"/>
          <w:color w:val="auto"/>
          <w:kern w:val="0"/>
          <w:sz w:val="22"/>
          <w:szCs w:val="22"/>
          <w:highlight w:val="none"/>
        </w:rPr>
        <w:t>我单位具有履行本项目政府采购合同所必需的设备和专业技术能力。</w:t>
      </w:r>
    </w:p>
    <w:p w14:paraId="23AB653E">
      <w:pPr>
        <w:widowControl/>
        <w:adjustRightInd w:val="0"/>
        <w:snapToGrid w:val="0"/>
        <w:spacing w:line="360" w:lineRule="auto"/>
        <w:ind w:left="216" w:leftChars="103" w:firstLine="200" w:firstLineChars="91"/>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5</w:t>
      </w:r>
      <w:r>
        <w:rPr>
          <w:rFonts w:hint="eastAsia" w:ascii="宋体" w:hAnsi="宋体" w:cs="宋体"/>
          <w:color w:val="auto"/>
          <w:kern w:val="0"/>
          <w:sz w:val="22"/>
          <w:szCs w:val="22"/>
          <w:highlight w:val="none"/>
          <w:lang w:val="en-US" w:eastAsia="zh-CN"/>
        </w:rPr>
        <w:t>.</w:t>
      </w:r>
      <w:r>
        <w:rPr>
          <w:rFonts w:hint="eastAsia" w:ascii="宋体" w:hAnsi="宋体" w:cs="宋体"/>
          <w:color w:val="auto"/>
          <w:kern w:val="0"/>
          <w:sz w:val="22"/>
          <w:szCs w:val="22"/>
          <w:highlight w:val="none"/>
        </w:rPr>
        <w:t>我单位未被列入失信被执行人名单、重大税收违法案件当事人名单、政府采购严重违法失信行为记录名单，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w:t>
      </w:r>
    </w:p>
    <w:p w14:paraId="5F852FB8">
      <w:pPr>
        <w:widowControl/>
        <w:adjustRightInd w:val="0"/>
        <w:snapToGrid w:val="0"/>
        <w:spacing w:line="360" w:lineRule="auto"/>
        <w:ind w:left="216" w:leftChars="103" w:firstLine="200" w:firstLineChars="91"/>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6</w:t>
      </w:r>
      <w:r>
        <w:rPr>
          <w:rFonts w:hint="eastAsia" w:ascii="宋体" w:hAnsi="宋体" w:cs="宋体"/>
          <w:color w:val="auto"/>
          <w:kern w:val="0"/>
          <w:sz w:val="22"/>
          <w:szCs w:val="22"/>
          <w:highlight w:val="none"/>
          <w:lang w:val="en-US" w:eastAsia="zh-CN"/>
        </w:rPr>
        <w:t>.</w:t>
      </w:r>
      <w:r>
        <w:rPr>
          <w:rFonts w:hint="eastAsia" w:ascii="宋体" w:hAnsi="宋体" w:cs="宋体"/>
          <w:color w:val="auto"/>
          <w:kern w:val="0"/>
          <w:sz w:val="22"/>
          <w:szCs w:val="22"/>
          <w:highlight w:val="none"/>
        </w:rPr>
        <w:t>我单位未与单位负责人为同一人或者存在直接控股、管理关系的其他</w:t>
      </w:r>
      <w:r>
        <w:rPr>
          <w:rFonts w:hint="eastAsia" w:ascii="宋体" w:hAnsi="宋体" w:cs="宋体"/>
          <w:color w:val="auto"/>
          <w:kern w:val="0"/>
          <w:sz w:val="22"/>
          <w:szCs w:val="22"/>
          <w:highlight w:val="none"/>
          <w:lang w:eastAsia="zh-CN"/>
        </w:rPr>
        <w:t>投标人</w:t>
      </w:r>
      <w:r>
        <w:rPr>
          <w:rFonts w:hint="eastAsia" w:ascii="宋体" w:hAnsi="宋体" w:cs="宋体"/>
          <w:color w:val="auto"/>
          <w:kern w:val="0"/>
          <w:sz w:val="22"/>
          <w:szCs w:val="22"/>
          <w:highlight w:val="none"/>
        </w:rPr>
        <w:t>，一起参加本项目的政府采购活动。</w:t>
      </w:r>
    </w:p>
    <w:p w14:paraId="7ACDB190">
      <w:pPr>
        <w:widowControl/>
        <w:adjustRightInd w:val="0"/>
        <w:snapToGrid w:val="0"/>
        <w:spacing w:line="360" w:lineRule="auto"/>
        <w:ind w:left="216" w:leftChars="103" w:firstLine="200" w:firstLineChars="91"/>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7</w:t>
      </w:r>
      <w:r>
        <w:rPr>
          <w:rFonts w:hint="eastAsia" w:ascii="宋体" w:hAnsi="宋体" w:cs="宋体"/>
          <w:color w:val="auto"/>
          <w:kern w:val="0"/>
          <w:sz w:val="22"/>
          <w:szCs w:val="22"/>
          <w:highlight w:val="none"/>
          <w:lang w:val="en-US" w:eastAsia="zh-CN"/>
        </w:rPr>
        <w:t>.</w:t>
      </w:r>
      <w:r>
        <w:rPr>
          <w:rFonts w:hint="eastAsia" w:ascii="宋体" w:hAnsi="宋体" w:cs="宋体"/>
          <w:color w:val="auto"/>
          <w:kern w:val="0"/>
          <w:sz w:val="22"/>
          <w:szCs w:val="22"/>
          <w:highlight w:val="none"/>
        </w:rPr>
        <w:t>我单位符合本项目特定资格条件：</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 xml:space="preserve"> 的要求，并在响应文件中提供了相应的证明材料（采购文件没有要求特定资格条件的，本条款空格处可以空白）</w:t>
      </w:r>
    </w:p>
    <w:p w14:paraId="1CEF32A8">
      <w:pPr>
        <w:widowControl/>
        <w:adjustRightInd w:val="0"/>
        <w:snapToGrid w:val="0"/>
        <w:spacing w:line="360" w:lineRule="auto"/>
        <w:ind w:firstLine="440" w:firstLineChars="200"/>
        <w:jc w:val="left"/>
        <w:rPr>
          <w:rFonts w:ascii="新宋体" w:hAnsi="新宋体" w:eastAsia="新宋体" w:cs="新宋体"/>
          <w:color w:val="auto"/>
          <w:kern w:val="0"/>
          <w:sz w:val="22"/>
          <w:szCs w:val="22"/>
          <w:highlight w:val="none"/>
        </w:rPr>
      </w:pPr>
      <w:r>
        <w:rPr>
          <w:rFonts w:hint="eastAsia" w:ascii="宋体" w:hAnsi="宋体" w:cs="宋体"/>
          <w:color w:val="auto"/>
          <w:kern w:val="0"/>
          <w:sz w:val="22"/>
          <w:szCs w:val="22"/>
          <w:highlight w:val="none"/>
        </w:rPr>
        <w:t>8</w:t>
      </w:r>
      <w:r>
        <w:rPr>
          <w:rFonts w:hint="eastAsia" w:ascii="宋体" w:hAnsi="宋体" w:cs="宋体"/>
          <w:color w:val="auto"/>
          <w:kern w:val="0"/>
          <w:sz w:val="22"/>
          <w:szCs w:val="22"/>
          <w:highlight w:val="none"/>
          <w:lang w:val="en-US" w:eastAsia="zh-CN"/>
        </w:rPr>
        <w:t>.</w:t>
      </w:r>
      <w:r>
        <w:rPr>
          <w:rFonts w:hint="eastAsia" w:ascii="新宋体" w:hAnsi="新宋体" w:eastAsia="新宋体" w:cs="新宋体"/>
          <w:color w:val="auto"/>
          <w:kern w:val="0"/>
          <w:sz w:val="22"/>
          <w:szCs w:val="22"/>
          <w:highlight w:val="none"/>
        </w:rPr>
        <w:t>我单位此次参与本</w:t>
      </w:r>
      <w:r>
        <w:rPr>
          <w:rFonts w:hint="eastAsia" w:ascii="宋体" w:hAnsi="宋体" w:cs="宋体"/>
          <w:color w:val="auto"/>
          <w:sz w:val="22"/>
          <w:szCs w:val="22"/>
          <w:highlight w:val="none"/>
        </w:rPr>
        <w:t>项目</w:t>
      </w:r>
      <w:r>
        <w:rPr>
          <w:rFonts w:hint="eastAsia" w:ascii="新宋体" w:hAnsi="新宋体" w:eastAsia="新宋体" w:cs="新宋体"/>
          <w:color w:val="auto"/>
          <w:kern w:val="0"/>
          <w:sz w:val="22"/>
          <w:szCs w:val="22"/>
          <w:highlight w:val="none"/>
        </w:rPr>
        <w:t>所提交的全部材料均真实、合法。如有不实之处，愿负相应的法律责任，并承担由此产生的一切后果。</w:t>
      </w:r>
    </w:p>
    <w:p w14:paraId="43B1E5AB">
      <w:pPr>
        <w:widowControl/>
        <w:adjustRightInd w:val="0"/>
        <w:snapToGrid w:val="0"/>
        <w:spacing w:line="360" w:lineRule="auto"/>
        <w:ind w:firstLine="440" w:firstLineChars="200"/>
        <w:jc w:val="left"/>
        <w:rPr>
          <w:rFonts w:ascii="宋体" w:hAnsi="宋体" w:cs="宋体"/>
          <w:color w:val="auto"/>
          <w:kern w:val="0"/>
          <w:sz w:val="22"/>
          <w:szCs w:val="22"/>
          <w:highlight w:val="none"/>
        </w:rPr>
      </w:pPr>
    </w:p>
    <w:p w14:paraId="2D9CA20D">
      <w:pPr>
        <w:widowControl/>
        <w:adjustRightInd w:val="0"/>
        <w:snapToGrid w:val="0"/>
        <w:spacing w:line="360" w:lineRule="auto"/>
        <w:ind w:firstLine="440" w:firstLineChars="20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以上事项如有虚假，采购人可取消我方任何资格（投标/中标/签订合同），我方对此无任何异议。</w:t>
      </w:r>
    </w:p>
    <w:p w14:paraId="16EBF062">
      <w:pPr>
        <w:widowControl/>
        <w:adjustRightInd w:val="0"/>
        <w:snapToGrid w:val="0"/>
        <w:spacing w:line="360" w:lineRule="auto"/>
        <w:ind w:firstLine="440" w:firstLineChars="200"/>
        <w:jc w:val="left"/>
        <w:rPr>
          <w:rFonts w:ascii="宋体" w:hAnsi="宋体" w:cs="宋体"/>
          <w:color w:val="auto"/>
          <w:kern w:val="0"/>
          <w:sz w:val="22"/>
          <w:szCs w:val="22"/>
          <w:highlight w:val="none"/>
        </w:rPr>
      </w:pPr>
    </w:p>
    <w:p w14:paraId="2D7CB987">
      <w:pPr>
        <w:widowControl/>
        <w:adjustRightInd w:val="0"/>
        <w:snapToGrid w:val="0"/>
        <w:spacing w:line="360" w:lineRule="auto"/>
        <w:ind w:firstLine="440" w:firstLineChars="20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特此承诺！</w:t>
      </w:r>
    </w:p>
    <w:p w14:paraId="290A0B08">
      <w:pPr>
        <w:widowControl/>
        <w:adjustRightInd w:val="0"/>
        <w:snapToGrid w:val="0"/>
        <w:spacing w:line="360" w:lineRule="auto"/>
        <w:ind w:firstLine="440" w:firstLineChars="200"/>
        <w:jc w:val="left"/>
        <w:rPr>
          <w:rFonts w:ascii="宋体" w:hAnsi="宋体" w:cs="新宋体"/>
          <w:color w:val="auto"/>
          <w:kern w:val="0"/>
          <w:sz w:val="22"/>
          <w:szCs w:val="22"/>
          <w:highlight w:val="none"/>
        </w:rPr>
      </w:pPr>
    </w:p>
    <w:p w14:paraId="45B16DA8">
      <w:pPr>
        <w:pStyle w:val="24"/>
        <w:rPr>
          <w:color w:val="auto"/>
          <w:highlight w:val="none"/>
        </w:rPr>
      </w:pPr>
    </w:p>
    <w:p w14:paraId="759A1B8A">
      <w:pPr>
        <w:widowControl/>
        <w:adjustRightInd w:val="0"/>
        <w:snapToGrid w:val="0"/>
        <w:spacing w:line="440" w:lineRule="exact"/>
        <w:ind w:firstLine="440" w:firstLineChars="200"/>
        <w:jc w:val="left"/>
        <w:rPr>
          <w:rFonts w:ascii="宋体" w:cs="Arial"/>
          <w:color w:val="auto"/>
          <w:kern w:val="0"/>
          <w:sz w:val="22"/>
          <w:szCs w:val="22"/>
          <w:highlight w:val="none"/>
        </w:rPr>
      </w:pPr>
      <w:r>
        <w:rPr>
          <w:rFonts w:hint="eastAsia" w:ascii="宋体" w:hAnsi="宋体" w:cs="Arial"/>
          <w:color w:val="auto"/>
          <w:kern w:val="0"/>
          <w:sz w:val="22"/>
          <w:szCs w:val="22"/>
          <w:highlight w:val="none"/>
        </w:rPr>
        <w:t>投标人名称（盖章）</w:t>
      </w:r>
      <w:r>
        <w:rPr>
          <w:rFonts w:ascii="宋体" w:hAnsi="宋体" w:cs="Arial"/>
          <w:color w:val="auto"/>
          <w:kern w:val="0"/>
          <w:sz w:val="22"/>
          <w:szCs w:val="22"/>
          <w:highlight w:val="none"/>
        </w:rPr>
        <w:t xml:space="preserve"> </w:t>
      </w:r>
      <w:r>
        <w:rPr>
          <w:rFonts w:hint="eastAsia" w:ascii="宋体" w:hAnsi="宋体" w:cs="Arial"/>
          <w:color w:val="auto"/>
          <w:kern w:val="0"/>
          <w:sz w:val="22"/>
          <w:szCs w:val="22"/>
          <w:highlight w:val="none"/>
        </w:rPr>
        <w:t>：</w:t>
      </w:r>
    </w:p>
    <w:p w14:paraId="0F44C1C9">
      <w:pPr>
        <w:widowControl/>
        <w:adjustRightInd w:val="0"/>
        <w:snapToGrid w:val="0"/>
        <w:spacing w:line="440" w:lineRule="exact"/>
        <w:ind w:firstLine="440" w:firstLineChars="200"/>
        <w:jc w:val="left"/>
        <w:rPr>
          <w:rFonts w:ascii="宋体" w:cs="Arial"/>
          <w:color w:val="auto"/>
          <w:kern w:val="0"/>
          <w:sz w:val="22"/>
          <w:szCs w:val="22"/>
          <w:highlight w:val="none"/>
        </w:rPr>
      </w:pPr>
      <w:r>
        <w:rPr>
          <w:rFonts w:hint="eastAsia" w:ascii="宋体" w:hAnsi="宋体" w:cs="Arial"/>
          <w:color w:val="auto"/>
          <w:kern w:val="0"/>
          <w:sz w:val="22"/>
          <w:szCs w:val="22"/>
          <w:highlight w:val="none"/>
        </w:rPr>
        <w:t>法定代表人（负责人）或其授权代表（签字或盖章）：</w:t>
      </w:r>
    </w:p>
    <w:p w14:paraId="46576700">
      <w:pPr>
        <w:widowControl/>
        <w:adjustRightInd w:val="0"/>
        <w:snapToGrid w:val="0"/>
        <w:spacing w:line="440" w:lineRule="exact"/>
        <w:ind w:firstLine="440" w:firstLineChars="200"/>
        <w:jc w:val="left"/>
        <w:rPr>
          <w:rFonts w:ascii="宋体" w:cs="Arial"/>
          <w:color w:val="auto"/>
          <w:kern w:val="0"/>
          <w:sz w:val="22"/>
          <w:szCs w:val="22"/>
          <w:highlight w:val="none"/>
        </w:rPr>
      </w:pPr>
      <w:r>
        <w:rPr>
          <w:rFonts w:hint="eastAsia" w:ascii="宋体" w:hAnsi="宋体" w:cs="Arial"/>
          <w:color w:val="auto"/>
          <w:kern w:val="0"/>
          <w:sz w:val="22"/>
          <w:szCs w:val="22"/>
          <w:highlight w:val="none"/>
        </w:rPr>
        <w:t>日期：</w:t>
      </w:r>
      <w:r>
        <w:rPr>
          <w:rFonts w:ascii="宋体" w:hAnsi="宋体" w:cs="Arial"/>
          <w:color w:val="auto"/>
          <w:kern w:val="0"/>
          <w:sz w:val="22"/>
          <w:szCs w:val="22"/>
          <w:highlight w:val="none"/>
        </w:rPr>
        <w:t xml:space="preserve">     </w:t>
      </w:r>
      <w:r>
        <w:rPr>
          <w:rFonts w:hint="eastAsia" w:ascii="宋体" w:hAnsi="宋体" w:cs="Arial"/>
          <w:color w:val="auto"/>
          <w:kern w:val="0"/>
          <w:sz w:val="22"/>
          <w:szCs w:val="22"/>
          <w:highlight w:val="none"/>
        </w:rPr>
        <w:t>年</w:t>
      </w:r>
      <w:r>
        <w:rPr>
          <w:rFonts w:ascii="宋体" w:hAnsi="宋体" w:cs="Arial"/>
          <w:color w:val="auto"/>
          <w:kern w:val="0"/>
          <w:sz w:val="22"/>
          <w:szCs w:val="22"/>
          <w:highlight w:val="none"/>
        </w:rPr>
        <w:t xml:space="preserve">  </w:t>
      </w:r>
      <w:r>
        <w:rPr>
          <w:rFonts w:hint="eastAsia" w:ascii="宋体" w:hAnsi="宋体" w:cs="Arial"/>
          <w:color w:val="auto"/>
          <w:kern w:val="0"/>
          <w:sz w:val="22"/>
          <w:szCs w:val="22"/>
          <w:highlight w:val="none"/>
        </w:rPr>
        <w:t>月</w:t>
      </w:r>
      <w:r>
        <w:rPr>
          <w:rFonts w:ascii="宋体" w:hAnsi="宋体" w:cs="Arial"/>
          <w:color w:val="auto"/>
          <w:kern w:val="0"/>
          <w:sz w:val="22"/>
          <w:szCs w:val="22"/>
          <w:highlight w:val="none"/>
        </w:rPr>
        <w:t xml:space="preserve">  </w:t>
      </w:r>
      <w:r>
        <w:rPr>
          <w:rFonts w:hint="eastAsia" w:ascii="宋体" w:hAnsi="宋体" w:cs="Arial"/>
          <w:color w:val="auto"/>
          <w:kern w:val="0"/>
          <w:sz w:val="22"/>
          <w:szCs w:val="22"/>
          <w:highlight w:val="none"/>
        </w:rPr>
        <w:t>日</w:t>
      </w:r>
    </w:p>
    <w:p w14:paraId="25EBBCA0">
      <w:pPr>
        <w:pStyle w:val="24"/>
        <w:rPr>
          <w:color w:val="auto"/>
          <w:highlight w:val="none"/>
        </w:rPr>
      </w:pPr>
    </w:p>
    <w:p w14:paraId="227F743F">
      <w:pPr>
        <w:widowControl/>
        <w:adjustRightInd w:val="0"/>
        <w:snapToGrid w:val="0"/>
        <w:spacing w:line="360" w:lineRule="auto"/>
        <w:jc w:val="left"/>
        <w:rPr>
          <w:rFonts w:ascii="宋体" w:hAnsi="宋体"/>
          <w:color w:val="auto"/>
          <w:sz w:val="22"/>
          <w:szCs w:val="22"/>
          <w:highlight w:val="none"/>
        </w:rPr>
      </w:pPr>
      <w:r>
        <w:rPr>
          <w:rFonts w:ascii="宋体" w:hAnsi="宋体" w:cs="新宋体"/>
          <w:color w:val="auto"/>
          <w:kern w:val="0"/>
          <w:sz w:val="22"/>
          <w:szCs w:val="22"/>
          <w:highlight w:val="none"/>
        </w:rPr>
        <w:br w:type="page"/>
      </w:r>
    </w:p>
    <w:p w14:paraId="47DF2F9F">
      <w:pPr>
        <w:pStyle w:val="32"/>
        <w:snapToGrid w:val="0"/>
        <w:spacing w:line="324" w:lineRule="auto"/>
        <w:jc w:val="center"/>
        <w:rPr>
          <w:rFonts w:hAnsi="宋体"/>
          <w:b/>
          <w:bCs/>
          <w:color w:val="auto"/>
          <w:sz w:val="22"/>
          <w:szCs w:val="22"/>
          <w:highlight w:val="none"/>
        </w:rPr>
      </w:pPr>
      <w:r>
        <w:rPr>
          <w:rFonts w:hint="eastAsia" w:hAnsi="宋体"/>
          <w:b/>
          <w:bCs/>
          <w:color w:val="auto"/>
          <w:sz w:val="22"/>
          <w:szCs w:val="22"/>
          <w:highlight w:val="none"/>
        </w:rPr>
        <w:t>（3）诚信投标承诺书</w:t>
      </w:r>
    </w:p>
    <w:p w14:paraId="2517790D">
      <w:pPr>
        <w:ind w:right="-153" w:rightChars="-73"/>
        <w:jc w:val="center"/>
        <w:rPr>
          <w:rFonts w:ascii="宋体" w:hAnsi="宋体"/>
          <w:color w:val="auto"/>
          <w:sz w:val="22"/>
          <w:szCs w:val="22"/>
          <w:highlight w:val="none"/>
        </w:rPr>
      </w:pPr>
    </w:p>
    <w:p w14:paraId="1A1C7F3E">
      <w:pPr>
        <w:spacing w:line="520" w:lineRule="exact"/>
        <w:ind w:right="-153" w:rightChars="-73"/>
        <w:rPr>
          <w:rFonts w:ascii="宋体" w:hAnsi="宋体"/>
          <w:color w:val="auto"/>
          <w:sz w:val="22"/>
          <w:szCs w:val="22"/>
          <w:highlight w:val="none"/>
        </w:rPr>
      </w:pPr>
      <w:r>
        <w:rPr>
          <w:rFonts w:hint="eastAsia" w:ascii="宋体" w:hAnsi="宋体"/>
          <w:color w:val="auto"/>
          <w:sz w:val="22"/>
          <w:szCs w:val="22"/>
          <w:highlight w:val="none"/>
        </w:rPr>
        <w:t>本企业郑重承诺：</w:t>
      </w:r>
    </w:p>
    <w:p w14:paraId="0802E899">
      <w:pPr>
        <w:spacing w:line="500" w:lineRule="exact"/>
        <w:ind w:firstLine="440" w:firstLineChars="200"/>
        <w:rPr>
          <w:rFonts w:ascii="宋体" w:hAnsi="宋体"/>
          <w:color w:val="auto"/>
          <w:sz w:val="22"/>
          <w:szCs w:val="22"/>
          <w:highlight w:val="none"/>
        </w:rPr>
      </w:pPr>
      <w:r>
        <w:rPr>
          <w:rFonts w:hint="eastAsia" w:ascii="宋体" w:hAnsi="宋体"/>
          <w:color w:val="auto"/>
          <w:sz w:val="22"/>
          <w:szCs w:val="22"/>
          <w:highlight w:val="none"/>
        </w:rPr>
        <w:t>为了积极配合贵公司组织的</w:t>
      </w:r>
      <w:r>
        <w:rPr>
          <w:rFonts w:hint="eastAsia" w:ascii="宋体" w:hAnsi="宋体"/>
          <w:color w:val="auto"/>
          <w:sz w:val="22"/>
          <w:szCs w:val="22"/>
          <w:highlight w:val="none"/>
          <w:u w:val="single"/>
        </w:rPr>
        <w:t xml:space="preserve"> （项目名称</w:t>
      </w:r>
      <w:r>
        <w:rPr>
          <w:rFonts w:hint="eastAsia" w:ascii="宋体" w:hAnsi="宋体"/>
          <w:color w:val="auto"/>
          <w:sz w:val="22"/>
          <w:szCs w:val="22"/>
          <w:highlight w:val="none"/>
          <w:u w:val="single"/>
          <w:lang w:eastAsia="zh-CN"/>
        </w:rPr>
        <w:t>、</w:t>
      </w:r>
      <w:r>
        <w:rPr>
          <w:rFonts w:hint="eastAsia" w:ascii="宋体" w:hAnsi="宋体"/>
          <w:color w:val="auto"/>
          <w:sz w:val="22"/>
          <w:szCs w:val="22"/>
          <w:highlight w:val="none"/>
          <w:u w:val="single"/>
          <w:lang w:val="en-US" w:eastAsia="zh-CN"/>
        </w:rPr>
        <w:t>标段</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招标工作，有效遏制不公平竞争和违规违纪问题的发生，确保招标工作的公平、公正、公开，我们保证认真贯彻</w:t>
      </w:r>
      <w:r>
        <w:rPr>
          <w:rFonts w:hint="eastAsia" w:ascii="宋体" w:hAnsi="宋体" w:cs="Century Gothic"/>
          <w:color w:val="auto"/>
          <w:sz w:val="22"/>
          <w:szCs w:val="22"/>
          <w:highlight w:val="none"/>
        </w:rPr>
        <w:t>《中华人民共和国政府采购法》、《中华人民共和国政府采购法实施条例》、《政府采购货物和服务招标投标管理办法》和《关于进一步规范政府采购活动的若干意见》等法律及有关法规</w:t>
      </w:r>
      <w:r>
        <w:rPr>
          <w:rFonts w:hint="eastAsia" w:ascii="宋体" w:hAnsi="宋体"/>
          <w:color w:val="auto"/>
          <w:sz w:val="22"/>
          <w:szCs w:val="22"/>
          <w:highlight w:val="none"/>
        </w:rPr>
        <w:t>相关规定以及有关廉洁要求，特承诺如下事项：</w:t>
      </w:r>
    </w:p>
    <w:p w14:paraId="6D59A439">
      <w:pPr>
        <w:numPr>
          <w:ilvl w:val="0"/>
          <w:numId w:val="50"/>
        </w:numPr>
        <w:snapToGrid w:val="0"/>
        <w:spacing w:line="500" w:lineRule="exact"/>
        <w:ind w:left="0" w:firstLine="385"/>
        <w:rPr>
          <w:rFonts w:ascii="宋体" w:hAnsi="宋体"/>
          <w:color w:val="auto"/>
          <w:sz w:val="22"/>
          <w:szCs w:val="22"/>
          <w:highlight w:val="none"/>
        </w:rPr>
      </w:pPr>
      <w:r>
        <w:rPr>
          <w:rFonts w:hint="eastAsia" w:ascii="宋体" w:hAnsi="宋体"/>
          <w:color w:val="auto"/>
          <w:sz w:val="22"/>
          <w:szCs w:val="22"/>
          <w:highlight w:val="none"/>
        </w:rPr>
        <w:t>自觉遵守国家法律法规及有关廉政建设制度。</w:t>
      </w:r>
    </w:p>
    <w:p w14:paraId="212A30E3">
      <w:pPr>
        <w:numPr>
          <w:ilvl w:val="0"/>
          <w:numId w:val="50"/>
        </w:numPr>
        <w:snapToGrid w:val="0"/>
        <w:spacing w:line="500" w:lineRule="exact"/>
        <w:ind w:left="0" w:firstLine="385"/>
        <w:rPr>
          <w:rFonts w:ascii="宋体" w:hAnsi="宋体"/>
          <w:color w:val="auto"/>
          <w:sz w:val="22"/>
          <w:szCs w:val="22"/>
          <w:highlight w:val="none"/>
        </w:rPr>
      </w:pPr>
      <w:r>
        <w:rPr>
          <w:rFonts w:hint="eastAsia" w:ascii="宋体" w:hAnsi="宋体"/>
          <w:color w:val="auto"/>
          <w:sz w:val="22"/>
          <w:szCs w:val="22"/>
          <w:highlight w:val="none"/>
        </w:rPr>
        <w:t>主动了解采购人招投标纪律，积极配合采购人执行招投标廉政建设的有关规定。</w:t>
      </w:r>
    </w:p>
    <w:p w14:paraId="1C979183">
      <w:pPr>
        <w:numPr>
          <w:ilvl w:val="0"/>
          <w:numId w:val="50"/>
        </w:numPr>
        <w:snapToGrid w:val="0"/>
        <w:spacing w:line="500" w:lineRule="exact"/>
        <w:ind w:left="0" w:firstLine="385"/>
        <w:rPr>
          <w:rFonts w:ascii="宋体" w:hAnsi="宋体"/>
          <w:color w:val="auto"/>
          <w:sz w:val="22"/>
          <w:szCs w:val="22"/>
          <w:highlight w:val="none"/>
        </w:rPr>
      </w:pPr>
      <w:r>
        <w:rPr>
          <w:rFonts w:hint="eastAsia" w:ascii="宋体" w:hAnsi="宋体"/>
          <w:color w:val="auto"/>
          <w:sz w:val="22"/>
          <w:szCs w:val="22"/>
          <w:highlight w:val="none"/>
        </w:rPr>
        <w:t>不使用不正当手段妨碍、排挤</w:t>
      </w:r>
      <w:r>
        <w:rPr>
          <w:rFonts w:hint="eastAsia" w:ascii="宋体" w:hAnsi="宋体"/>
          <w:color w:val="auto"/>
          <w:sz w:val="22"/>
          <w:szCs w:val="22"/>
          <w:highlight w:val="none"/>
          <w:lang w:eastAsia="zh-CN"/>
        </w:rPr>
        <w:t>其他</w:t>
      </w:r>
      <w:r>
        <w:rPr>
          <w:rFonts w:hint="eastAsia" w:ascii="宋体" w:hAnsi="宋体"/>
          <w:color w:val="auto"/>
          <w:sz w:val="22"/>
          <w:szCs w:val="22"/>
          <w:highlight w:val="none"/>
        </w:rPr>
        <w:t>投标人或串通投标。</w:t>
      </w:r>
    </w:p>
    <w:p w14:paraId="75893431">
      <w:pPr>
        <w:numPr>
          <w:ilvl w:val="0"/>
          <w:numId w:val="50"/>
        </w:numPr>
        <w:snapToGrid w:val="0"/>
        <w:spacing w:line="500" w:lineRule="exact"/>
        <w:ind w:left="0" w:firstLine="385"/>
        <w:rPr>
          <w:rFonts w:ascii="宋体" w:hAnsi="宋体"/>
          <w:color w:val="auto"/>
          <w:sz w:val="22"/>
          <w:szCs w:val="22"/>
          <w:highlight w:val="none"/>
        </w:rPr>
      </w:pPr>
      <w:r>
        <w:rPr>
          <w:rFonts w:hint="eastAsia" w:ascii="宋体" w:hAnsi="宋体"/>
          <w:color w:val="auto"/>
          <w:sz w:val="22"/>
          <w:szCs w:val="22"/>
          <w:highlight w:val="none"/>
        </w:rPr>
        <w:t>按照本招标文件规定的方式进行投标，不隐瞒本单位投标资质的真实情况，投标资质符合规定。</w:t>
      </w:r>
    </w:p>
    <w:p w14:paraId="3F60A1DF">
      <w:pPr>
        <w:numPr>
          <w:ilvl w:val="0"/>
          <w:numId w:val="50"/>
        </w:numPr>
        <w:snapToGrid w:val="0"/>
        <w:spacing w:line="500" w:lineRule="exact"/>
        <w:ind w:left="0" w:firstLine="385"/>
        <w:rPr>
          <w:rFonts w:ascii="宋体" w:hAnsi="宋体"/>
          <w:color w:val="auto"/>
          <w:sz w:val="22"/>
          <w:szCs w:val="22"/>
          <w:highlight w:val="none"/>
        </w:rPr>
      </w:pPr>
      <w:r>
        <w:rPr>
          <w:rFonts w:hint="eastAsia" w:ascii="宋体" w:hAnsi="宋体"/>
          <w:color w:val="auto"/>
          <w:sz w:val="22"/>
          <w:szCs w:val="22"/>
          <w:highlight w:val="none"/>
        </w:rPr>
        <w:t>不以任何方式向采购人员赠送礼品、礼金及有价证券；不宴请或邀请采购人的任何人参加高档娱乐消费、旅游、考察、参观等活动；不以任何形式报销采购人的任何人以及亲友的各种票据及费用；不进行可能影响招投标公平、公正的任何活动。</w:t>
      </w:r>
    </w:p>
    <w:p w14:paraId="719595BD">
      <w:pPr>
        <w:numPr>
          <w:ilvl w:val="0"/>
          <w:numId w:val="50"/>
        </w:numPr>
        <w:snapToGrid w:val="0"/>
        <w:spacing w:line="500" w:lineRule="exact"/>
        <w:ind w:left="0" w:firstLine="385"/>
        <w:rPr>
          <w:rFonts w:ascii="宋体" w:hAnsi="宋体"/>
          <w:color w:val="auto"/>
          <w:sz w:val="22"/>
          <w:szCs w:val="22"/>
          <w:highlight w:val="none"/>
        </w:rPr>
      </w:pPr>
      <w:r>
        <w:rPr>
          <w:rFonts w:hint="eastAsia" w:ascii="宋体" w:hAnsi="宋体"/>
          <w:color w:val="auto"/>
          <w:sz w:val="22"/>
          <w:szCs w:val="22"/>
          <w:highlight w:val="none"/>
        </w:rPr>
        <w:t>不向采购人及个人购置或</w:t>
      </w:r>
      <w:r>
        <w:rPr>
          <w:rFonts w:hint="eastAsia" w:ascii="宋体" w:hAnsi="宋体"/>
          <w:color w:val="auto"/>
          <w:sz w:val="22"/>
          <w:szCs w:val="22"/>
          <w:highlight w:val="none"/>
          <w:lang w:eastAsia="zh-CN"/>
        </w:rPr>
        <w:t>提供通信</w:t>
      </w:r>
      <w:r>
        <w:rPr>
          <w:rFonts w:hint="eastAsia" w:ascii="宋体" w:hAnsi="宋体"/>
          <w:color w:val="auto"/>
          <w:sz w:val="22"/>
          <w:szCs w:val="22"/>
          <w:highlight w:val="none"/>
        </w:rPr>
        <w:t>工具、交通工具和高档办公用品等。</w:t>
      </w:r>
    </w:p>
    <w:p w14:paraId="1840A89C">
      <w:pPr>
        <w:numPr>
          <w:ilvl w:val="0"/>
          <w:numId w:val="50"/>
        </w:numPr>
        <w:snapToGrid w:val="0"/>
        <w:spacing w:line="500" w:lineRule="exact"/>
        <w:ind w:left="0" w:firstLine="385"/>
        <w:rPr>
          <w:rFonts w:ascii="宋体" w:hAnsi="宋体"/>
          <w:color w:val="auto"/>
          <w:sz w:val="22"/>
          <w:szCs w:val="22"/>
          <w:highlight w:val="none"/>
        </w:rPr>
      </w:pPr>
      <w:r>
        <w:rPr>
          <w:rFonts w:hint="eastAsia" w:ascii="宋体" w:hAnsi="宋体"/>
          <w:color w:val="auto"/>
          <w:sz w:val="22"/>
          <w:szCs w:val="22"/>
          <w:highlight w:val="none"/>
        </w:rPr>
        <w:t>不向采购人涉及招标的人员的配偶、子女分包此次招标项目。</w:t>
      </w:r>
    </w:p>
    <w:p w14:paraId="71A1F20A">
      <w:pPr>
        <w:numPr>
          <w:ilvl w:val="0"/>
          <w:numId w:val="50"/>
        </w:numPr>
        <w:snapToGrid w:val="0"/>
        <w:spacing w:line="500" w:lineRule="exact"/>
        <w:ind w:left="0" w:firstLine="385"/>
        <w:rPr>
          <w:rFonts w:ascii="宋体" w:hAnsi="宋体"/>
          <w:color w:val="auto"/>
          <w:sz w:val="22"/>
          <w:szCs w:val="22"/>
          <w:highlight w:val="none"/>
        </w:rPr>
      </w:pPr>
      <w:r>
        <w:rPr>
          <w:rFonts w:hint="eastAsia" w:ascii="宋体" w:hAnsi="宋体"/>
          <w:color w:val="auto"/>
          <w:sz w:val="22"/>
          <w:szCs w:val="22"/>
          <w:highlight w:val="none"/>
        </w:rPr>
        <w:t>不向采购人及个人支付好处费、介绍费。</w:t>
      </w:r>
    </w:p>
    <w:p w14:paraId="7ECC1A60">
      <w:pPr>
        <w:numPr>
          <w:ilvl w:val="0"/>
          <w:numId w:val="50"/>
        </w:numPr>
        <w:snapToGrid w:val="0"/>
        <w:spacing w:line="500" w:lineRule="exact"/>
        <w:ind w:left="0" w:firstLine="385"/>
        <w:rPr>
          <w:rFonts w:ascii="宋体" w:hAnsi="宋体"/>
          <w:color w:val="auto"/>
          <w:sz w:val="22"/>
          <w:szCs w:val="22"/>
          <w:highlight w:val="none"/>
        </w:rPr>
      </w:pPr>
      <w:r>
        <w:rPr>
          <w:rFonts w:hint="eastAsia" w:ascii="宋体" w:hAnsi="宋体"/>
          <w:color w:val="auto"/>
          <w:sz w:val="22"/>
          <w:szCs w:val="22"/>
          <w:highlight w:val="none"/>
        </w:rPr>
        <w:t>一旦发现相关人员在招标过程中的索要财物等不廉洁行为，坚决予以抵制，并及时向有关纪检监察部门举报。</w:t>
      </w:r>
    </w:p>
    <w:p w14:paraId="121F7BAC">
      <w:pPr>
        <w:numPr>
          <w:ilvl w:val="0"/>
          <w:numId w:val="50"/>
        </w:numPr>
        <w:snapToGrid w:val="0"/>
        <w:spacing w:line="500" w:lineRule="exact"/>
        <w:ind w:left="0" w:firstLine="385"/>
        <w:rPr>
          <w:rFonts w:ascii="宋体" w:hAnsi="宋体"/>
          <w:color w:val="auto"/>
          <w:sz w:val="22"/>
          <w:szCs w:val="22"/>
          <w:highlight w:val="none"/>
        </w:rPr>
      </w:pPr>
      <w:r>
        <w:rPr>
          <w:rFonts w:hint="eastAsia" w:ascii="宋体" w:hAnsi="宋体"/>
          <w:color w:val="auto"/>
          <w:sz w:val="22"/>
          <w:szCs w:val="22"/>
          <w:highlight w:val="none"/>
        </w:rPr>
        <w:t>我们若违反上述承诺，愿接受取消投标人资格及其他任何形式的处理。</w:t>
      </w:r>
    </w:p>
    <w:p w14:paraId="5A7397D8">
      <w:pPr>
        <w:snapToGrid w:val="0"/>
        <w:spacing w:line="500" w:lineRule="exact"/>
        <w:ind w:firstLine="385" w:firstLineChars="175"/>
        <w:rPr>
          <w:rFonts w:ascii="宋体" w:hAnsi="宋体"/>
          <w:color w:val="auto"/>
          <w:sz w:val="22"/>
          <w:szCs w:val="22"/>
          <w:highlight w:val="none"/>
        </w:rPr>
      </w:pPr>
    </w:p>
    <w:p w14:paraId="0CEC59E6">
      <w:pPr>
        <w:widowControl/>
        <w:adjustRightInd w:val="0"/>
        <w:snapToGrid w:val="0"/>
        <w:spacing w:line="440" w:lineRule="exact"/>
        <w:ind w:firstLine="440" w:firstLineChars="200"/>
        <w:jc w:val="left"/>
        <w:rPr>
          <w:rFonts w:ascii="宋体" w:cs="Arial"/>
          <w:color w:val="auto"/>
          <w:kern w:val="0"/>
          <w:sz w:val="22"/>
          <w:szCs w:val="22"/>
          <w:highlight w:val="none"/>
        </w:rPr>
      </w:pPr>
      <w:r>
        <w:rPr>
          <w:rFonts w:hint="eastAsia" w:ascii="宋体" w:hAnsi="宋体" w:cs="Arial"/>
          <w:color w:val="auto"/>
          <w:kern w:val="0"/>
          <w:sz w:val="22"/>
          <w:szCs w:val="22"/>
          <w:highlight w:val="none"/>
        </w:rPr>
        <w:t>投标人名称（盖章）</w:t>
      </w:r>
      <w:r>
        <w:rPr>
          <w:rFonts w:ascii="宋体" w:hAnsi="宋体" w:cs="Arial"/>
          <w:color w:val="auto"/>
          <w:kern w:val="0"/>
          <w:sz w:val="22"/>
          <w:szCs w:val="22"/>
          <w:highlight w:val="none"/>
        </w:rPr>
        <w:t xml:space="preserve"> </w:t>
      </w:r>
      <w:r>
        <w:rPr>
          <w:rFonts w:hint="eastAsia" w:ascii="宋体" w:hAnsi="宋体" w:cs="Arial"/>
          <w:color w:val="auto"/>
          <w:kern w:val="0"/>
          <w:sz w:val="22"/>
          <w:szCs w:val="22"/>
          <w:highlight w:val="none"/>
        </w:rPr>
        <w:t>：</w:t>
      </w:r>
    </w:p>
    <w:p w14:paraId="67128BFF">
      <w:pPr>
        <w:widowControl/>
        <w:adjustRightInd w:val="0"/>
        <w:snapToGrid w:val="0"/>
        <w:spacing w:line="440" w:lineRule="exact"/>
        <w:ind w:firstLine="440" w:firstLineChars="200"/>
        <w:jc w:val="left"/>
        <w:rPr>
          <w:rFonts w:ascii="宋体" w:cs="Arial"/>
          <w:color w:val="auto"/>
          <w:kern w:val="0"/>
          <w:sz w:val="22"/>
          <w:szCs w:val="22"/>
          <w:highlight w:val="none"/>
        </w:rPr>
      </w:pPr>
      <w:r>
        <w:rPr>
          <w:rFonts w:hint="eastAsia" w:ascii="宋体" w:hAnsi="宋体" w:cs="Arial"/>
          <w:color w:val="auto"/>
          <w:kern w:val="0"/>
          <w:sz w:val="22"/>
          <w:szCs w:val="22"/>
          <w:highlight w:val="none"/>
        </w:rPr>
        <w:t>法定代表人（负责人）或其授权代表（签字或盖章）：</w:t>
      </w:r>
    </w:p>
    <w:p w14:paraId="20CAA38F">
      <w:pPr>
        <w:widowControl/>
        <w:adjustRightInd w:val="0"/>
        <w:snapToGrid w:val="0"/>
        <w:spacing w:line="440" w:lineRule="exact"/>
        <w:ind w:firstLine="440" w:firstLineChars="200"/>
        <w:jc w:val="left"/>
        <w:rPr>
          <w:rFonts w:ascii="宋体" w:cs="Arial"/>
          <w:color w:val="auto"/>
          <w:kern w:val="0"/>
          <w:sz w:val="22"/>
          <w:szCs w:val="22"/>
          <w:highlight w:val="none"/>
        </w:rPr>
      </w:pPr>
      <w:r>
        <w:rPr>
          <w:rFonts w:hint="eastAsia" w:ascii="宋体" w:hAnsi="宋体" w:cs="Arial"/>
          <w:color w:val="auto"/>
          <w:kern w:val="0"/>
          <w:sz w:val="22"/>
          <w:szCs w:val="22"/>
          <w:highlight w:val="none"/>
        </w:rPr>
        <w:t>日期：</w:t>
      </w:r>
      <w:r>
        <w:rPr>
          <w:rFonts w:ascii="宋体" w:hAnsi="宋体" w:cs="Arial"/>
          <w:color w:val="auto"/>
          <w:kern w:val="0"/>
          <w:sz w:val="22"/>
          <w:szCs w:val="22"/>
          <w:highlight w:val="none"/>
        </w:rPr>
        <w:t xml:space="preserve">     </w:t>
      </w:r>
      <w:r>
        <w:rPr>
          <w:rFonts w:hint="eastAsia" w:ascii="宋体" w:hAnsi="宋体" w:cs="Arial"/>
          <w:color w:val="auto"/>
          <w:kern w:val="0"/>
          <w:sz w:val="22"/>
          <w:szCs w:val="22"/>
          <w:highlight w:val="none"/>
        </w:rPr>
        <w:t>年</w:t>
      </w:r>
      <w:r>
        <w:rPr>
          <w:rFonts w:ascii="宋体" w:hAnsi="宋体" w:cs="Arial"/>
          <w:color w:val="auto"/>
          <w:kern w:val="0"/>
          <w:sz w:val="22"/>
          <w:szCs w:val="22"/>
          <w:highlight w:val="none"/>
        </w:rPr>
        <w:t xml:space="preserve">  </w:t>
      </w:r>
      <w:r>
        <w:rPr>
          <w:rFonts w:hint="eastAsia" w:ascii="宋体" w:hAnsi="宋体" w:cs="Arial"/>
          <w:color w:val="auto"/>
          <w:kern w:val="0"/>
          <w:sz w:val="22"/>
          <w:szCs w:val="22"/>
          <w:highlight w:val="none"/>
        </w:rPr>
        <w:t>月</w:t>
      </w:r>
      <w:r>
        <w:rPr>
          <w:rFonts w:ascii="宋体" w:hAnsi="宋体" w:cs="Arial"/>
          <w:color w:val="auto"/>
          <w:kern w:val="0"/>
          <w:sz w:val="22"/>
          <w:szCs w:val="22"/>
          <w:highlight w:val="none"/>
        </w:rPr>
        <w:t xml:space="preserve">  </w:t>
      </w:r>
      <w:r>
        <w:rPr>
          <w:rFonts w:hint="eastAsia" w:ascii="宋体" w:hAnsi="宋体" w:cs="Arial"/>
          <w:color w:val="auto"/>
          <w:kern w:val="0"/>
          <w:sz w:val="22"/>
          <w:szCs w:val="22"/>
          <w:highlight w:val="none"/>
        </w:rPr>
        <w:t>日</w:t>
      </w:r>
    </w:p>
    <w:p w14:paraId="434645C3">
      <w:pPr>
        <w:rPr>
          <w:rFonts w:ascii="宋体"/>
          <w:b/>
          <w:bCs/>
          <w:color w:val="auto"/>
          <w:sz w:val="22"/>
          <w:szCs w:val="22"/>
          <w:highlight w:val="none"/>
        </w:rPr>
      </w:pPr>
      <w:r>
        <w:rPr>
          <w:rFonts w:ascii="宋体"/>
          <w:b/>
          <w:bCs/>
          <w:color w:val="auto"/>
          <w:sz w:val="22"/>
          <w:szCs w:val="22"/>
          <w:highlight w:val="none"/>
        </w:rPr>
        <w:br w:type="page"/>
      </w:r>
    </w:p>
    <w:p w14:paraId="47EEF78A">
      <w:pPr>
        <w:pStyle w:val="814"/>
        <w:rPr>
          <w:rFonts w:ascii="宋体" w:hAnsi="宋体" w:cs="宋体"/>
          <w:color w:val="auto"/>
          <w:sz w:val="22"/>
          <w:szCs w:val="22"/>
          <w:highlight w:val="none"/>
        </w:rPr>
      </w:pPr>
    </w:p>
    <w:p w14:paraId="54266ED9">
      <w:pPr>
        <w:pStyle w:val="32"/>
        <w:snapToGrid w:val="0"/>
        <w:spacing w:line="324" w:lineRule="auto"/>
        <w:jc w:val="center"/>
        <w:rPr>
          <w:rFonts w:hint="eastAsia"/>
          <w:color w:val="000000" w:themeColor="text1"/>
          <w:highlight w:val="none"/>
          <w:lang w:eastAsia="zh-CN"/>
          <w14:textFill>
            <w14:solidFill>
              <w14:schemeClr w14:val="tx1"/>
            </w14:solidFill>
          </w14:textFill>
        </w:rPr>
      </w:pPr>
    </w:p>
    <w:p w14:paraId="66248090">
      <w:pPr>
        <w:pStyle w:val="32"/>
        <w:snapToGrid w:val="0"/>
        <w:spacing w:line="324" w:lineRule="auto"/>
        <w:jc w:val="center"/>
        <w:rPr>
          <w:rFonts w:hint="eastAsia"/>
          <w:color w:val="000000" w:themeColor="text1"/>
          <w:highlight w:val="none"/>
          <w:lang w:eastAsia="zh-CN"/>
          <w14:textFill>
            <w14:solidFill>
              <w14:schemeClr w14:val="tx1"/>
            </w14:solidFill>
          </w14:textFill>
        </w:rPr>
      </w:pPr>
    </w:p>
    <w:p w14:paraId="4863B876">
      <w:pPr>
        <w:pStyle w:val="32"/>
        <w:snapToGrid w:val="0"/>
        <w:spacing w:line="324" w:lineRule="auto"/>
        <w:jc w:val="center"/>
        <w:rPr>
          <w:rFonts w:hAnsi="宋体" w:cs="宋体"/>
          <w:b/>
          <w:bCs/>
          <w:color w:val="000000" w:themeColor="text1"/>
          <w:sz w:val="22"/>
          <w:szCs w:val="22"/>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w:t>
      </w:r>
      <w:r>
        <w:rPr>
          <w:rFonts w:hint="eastAsia" w:hAnsi="宋体"/>
          <w:b/>
          <w:bCs/>
          <w:color w:val="000000" w:themeColor="text1"/>
          <w:sz w:val="22"/>
          <w:szCs w:val="22"/>
          <w:highlight w:val="none"/>
          <w:lang w:val="en-US" w:eastAsia="zh-CN"/>
          <w14:textFill>
            <w14:solidFill>
              <w14:schemeClr w14:val="tx1"/>
            </w14:solidFill>
          </w14:textFill>
        </w:rPr>
        <w:t>4</w:t>
      </w:r>
      <w:r>
        <w:rPr>
          <w:rFonts w:hint="eastAsia" w:hAnsi="宋体"/>
          <w:b/>
          <w:bCs/>
          <w:color w:val="000000" w:themeColor="text1"/>
          <w:sz w:val="22"/>
          <w:szCs w:val="22"/>
          <w:highlight w:val="none"/>
          <w14:textFill>
            <w14:solidFill>
              <w14:schemeClr w14:val="tx1"/>
            </w14:solidFill>
          </w14:textFill>
        </w:rPr>
        <w:t>）</w:t>
      </w:r>
      <w:r>
        <w:rPr>
          <w:rFonts w:hint="eastAsia" w:hAnsi="宋体" w:cs="宋体"/>
          <w:b/>
          <w:bCs/>
          <w:color w:val="000000" w:themeColor="text1"/>
          <w:sz w:val="22"/>
          <w:szCs w:val="22"/>
          <w:highlight w:val="none"/>
          <w14:textFill>
            <w14:solidFill>
              <w14:schemeClr w14:val="tx1"/>
            </w14:solidFill>
          </w14:textFill>
        </w:rPr>
        <w:t>联合体协议书</w:t>
      </w:r>
    </w:p>
    <w:p w14:paraId="4E0494B2">
      <w:pPr>
        <w:pStyle w:val="24"/>
        <w:spacing w:line="40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（适用于联合体）</w:t>
      </w:r>
    </w:p>
    <w:p w14:paraId="1E069096">
      <w:pPr>
        <w:pStyle w:val="60"/>
        <w:ind w:firstLine="220"/>
        <w:rPr>
          <w:rFonts w:ascii="宋体" w:hAnsi="宋体" w:cs="宋体"/>
          <w:color w:val="000000" w:themeColor="text1"/>
          <w:sz w:val="22"/>
          <w:szCs w:val="22"/>
          <w:highlight w:val="none"/>
          <w14:textFill>
            <w14:solidFill>
              <w14:schemeClr w14:val="tx1"/>
            </w14:solidFill>
          </w14:textFill>
        </w:rPr>
      </w:pPr>
    </w:p>
    <w:p w14:paraId="3FE839EC">
      <w:pPr>
        <w:widowControl/>
        <w:tabs>
          <w:tab w:val="left" w:pos="482"/>
          <w:tab w:val="left" w:pos="2183"/>
          <w:tab w:val="left" w:pos="3884"/>
          <w:tab w:val="left" w:pos="5585"/>
        </w:tabs>
        <w:adjustRightInd w:val="0"/>
        <w:spacing w:line="400" w:lineRule="exact"/>
        <w:ind w:firstLine="440" w:firstLineChars="200"/>
        <w:jc w:val="left"/>
        <w:textAlignment w:val="baseline"/>
        <w:rPr>
          <w:rFonts w:ascii="宋体" w:hAnsi="宋体" w:cs="宋体"/>
          <w:color w:val="000000" w:themeColor="text1"/>
          <w:sz w:val="22"/>
          <w:szCs w:val="22"/>
          <w:highlight w:val="none"/>
          <w:u w:val="single"/>
          <w14:textFill>
            <w14:solidFill>
              <w14:schemeClr w14:val="tx1"/>
            </w14:solidFill>
          </w14:textFill>
        </w:rPr>
      </w:pPr>
      <w:r>
        <w:rPr>
          <w:rFonts w:hint="eastAsia" w:ascii="宋体" w:hAnsi="宋体" w:cs="宋体"/>
          <w:color w:val="000000" w:themeColor="text1"/>
          <w:sz w:val="22"/>
          <w:szCs w:val="22"/>
          <w:highlight w:val="none"/>
          <w:u w:val="single"/>
          <w14:textFill>
            <w14:solidFill>
              <w14:schemeClr w14:val="tx1"/>
            </w14:solidFill>
          </w14:textFill>
        </w:rPr>
        <w:t xml:space="preserve">     （所有联合体成员名称）    </w:t>
      </w:r>
      <w:r>
        <w:rPr>
          <w:rFonts w:hint="eastAsia" w:ascii="宋体" w:hAnsi="宋体" w:cs="宋体"/>
          <w:color w:val="000000" w:themeColor="text1"/>
          <w:sz w:val="22"/>
          <w:szCs w:val="22"/>
          <w:highlight w:val="none"/>
          <w14:textFill>
            <w14:solidFill>
              <w14:schemeClr w14:val="tx1"/>
            </w14:solidFill>
          </w14:textFill>
        </w:rPr>
        <w:t>自愿组成联合体，参加</w:t>
      </w:r>
      <w:r>
        <w:rPr>
          <w:rFonts w:hint="eastAsia" w:ascii="宋体" w:hAnsi="宋体" w:cs="宋体"/>
          <w:color w:val="000000" w:themeColor="text1"/>
          <w:sz w:val="22"/>
          <w:szCs w:val="22"/>
          <w:highlight w:val="none"/>
          <w:u w:val="single"/>
          <w14:textFill>
            <w14:solidFill>
              <w14:schemeClr w14:val="tx1"/>
            </w14:solidFill>
          </w14:textFill>
        </w:rPr>
        <w:t xml:space="preserve">      （项目名称</w:t>
      </w:r>
      <w:r>
        <w:rPr>
          <w:rFonts w:hint="eastAsia" w:ascii="宋体" w:hAnsi="宋体"/>
          <w:color w:val="auto"/>
          <w:sz w:val="22"/>
          <w:szCs w:val="22"/>
          <w:highlight w:val="none"/>
          <w:u w:val="single"/>
          <w:lang w:eastAsia="zh-CN"/>
        </w:rPr>
        <w:t>、</w:t>
      </w:r>
      <w:r>
        <w:rPr>
          <w:rFonts w:hint="eastAsia" w:ascii="宋体" w:hAnsi="宋体"/>
          <w:color w:val="auto"/>
          <w:sz w:val="22"/>
          <w:szCs w:val="22"/>
          <w:highlight w:val="none"/>
          <w:u w:val="single"/>
          <w:lang w:val="en-US" w:eastAsia="zh-CN"/>
        </w:rPr>
        <w:t>标段</w:t>
      </w:r>
      <w:r>
        <w:rPr>
          <w:rFonts w:hint="eastAsia" w:ascii="宋体" w:hAnsi="宋体" w:cs="宋体"/>
          <w:color w:val="000000" w:themeColor="text1"/>
          <w:sz w:val="22"/>
          <w:szCs w:val="22"/>
          <w:highlight w:val="none"/>
          <w:u w:val="single"/>
          <w14:textFill>
            <w14:solidFill>
              <w14:schemeClr w14:val="tx1"/>
            </w14:solidFill>
          </w14:textFill>
        </w:rPr>
        <w:t>）</w:t>
      </w:r>
      <w:r>
        <w:rPr>
          <w:rFonts w:hint="eastAsia" w:ascii="宋体" w:hAnsi="宋体" w:cs="宋体"/>
          <w:color w:val="000000" w:themeColor="text1"/>
          <w:sz w:val="22"/>
          <w:szCs w:val="22"/>
          <w:highlight w:val="none"/>
          <w14:textFill>
            <w14:solidFill>
              <w14:schemeClr w14:val="tx1"/>
            </w14:solidFill>
          </w14:textFill>
        </w:rPr>
        <w:t>投标。现就有关事宜订立协议如下：</w:t>
      </w:r>
      <w:r>
        <w:rPr>
          <w:rFonts w:hint="eastAsia" w:ascii="宋体" w:hAnsi="宋体" w:cs="宋体"/>
          <w:color w:val="000000" w:themeColor="text1"/>
          <w:sz w:val="22"/>
          <w:szCs w:val="22"/>
          <w:highlight w:val="none"/>
          <w14:textFill>
            <w14:solidFill>
              <w14:schemeClr w14:val="tx1"/>
            </w14:solidFill>
          </w14:textFill>
        </w:rPr>
        <w:br w:type="textWrapping"/>
      </w:r>
      <w:r>
        <w:rPr>
          <w:rFonts w:hint="eastAsia" w:ascii="宋体" w:hAnsi="宋体" w:cs="宋体"/>
          <w:color w:val="000000" w:themeColor="text1"/>
          <w:sz w:val="22"/>
          <w:szCs w:val="22"/>
          <w:highlight w:val="none"/>
          <w14:textFill>
            <w14:solidFill>
              <w14:schemeClr w14:val="tx1"/>
            </w14:solidFill>
          </w14:textFill>
        </w:rPr>
        <w:t xml:space="preserve">    1．</w:t>
      </w:r>
      <w:r>
        <w:rPr>
          <w:rFonts w:hint="eastAsia" w:ascii="宋体" w:hAnsi="宋体" w:cs="宋体"/>
          <w:color w:val="000000" w:themeColor="text1"/>
          <w:sz w:val="22"/>
          <w:szCs w:val="22"/>
          <w:highlight w:val="none"/>
          <w:u w:val="single"/>
          <w14:textFill>
            <w14:solidFill>
              <w14:schemeClr w14:val="tx1"/>
            </w14:solidFill>
          </w14:textFill>
        </w:rPr>
        <w:t xml:space="preserve">   </w:t>
      </w:r>
      <w:r>
        <w:rPr>
          <w:rFonts w:hint="eastAsia" w:ascii="宋体" w:hAnsi="宋体" w:cs="宋体"/>
          <w:color w:val="000000" w:themeColor="text1"/>
          <w:sz w:val="22"/>
          <w:szCs w:val="22"/>
          <w:highlight w:val="none"/>
          <w:u w:val="single"/>
          <w:lang w:eastAsia="zh-CN"/>
          <w14:textFill>
            <w14:solidFill>
              <w14:schemeClr w14:val="tx1"/>
            </w14:solidFill>
          </w14:textFill>
        </w:rPr>
        <w:t>（</w:t>
      </w:r>
      <w:r>
        <w:rPr>
          <w:rFonts w:hint="eastAsia" w:ascii="宋体" w:hAnsi="宋体" w:cs="宋体"/>
          <w:color w:val="000000" w:themeColor="text1"/>
          <w:sz w:val="22"/>
          <w:szCs w:val="22"/>
          <w:highlight w:val="none"/>
          <w:u w:val="single"/>
          <w14:textFill>
            <w14:solidFill>
              <w14:schemeClr w14:val="tx1"/>
            </w14:solidFill>
          </w14:textFill>
        </w:rPr>
        <w:t xml:space="preserve">联合体成员）   </w:t>
      </w:r>
      <w:r>
        <w:rPr>
          <w:rFonts w:hint="eastAsia" w:ascii="宋体" w:hAnsi="宋体" w:cs="宋体"/>
          <w:color w:val="000000" w:themeColor="text1"/>
          <w:sz w:val="22"/>
          <w:szCs w:val="22"/>
          <w:highlight w:val="none"/>
          <w14:textFill>
            <w14:solidFill>
              <w14:schemeClr w14:val="tx1"/>
            </w14:solidFill>
          </w14:textFill>
        </w:rPr>
        <w:t>为联合体牵头人，</w:t>
      </w:r>
      <w:r>
        <w:rPr>
          <w:rFonts w:hint="eastAsia" w:ascii="宋体" w:hAnsi="宋体" w:cs="宋体"/>
          <w:color w:val="000000" w:themeColor="text1"/>
          <w:sz w:val="22"/>
          <w:szCs w:val="22"/>
          <w:highlight w:val="none"/>
          <w:lang w:val="zh-CN" w:bidi="zh-CN"/>
          <w14:textFill>
            <w14:solidFill>
              <w14:schemeClr w14:val="tx1"/>
            </w14:solidFill>
          </w14:textFill>
        </w:rPr>
        <w:t>属于</w:t>
      </w:r>
      <w:r>
        <w:rPr>
          <w:rFonts w:hint="eastAsia" w:ascii="宋体" w:hAnsi="宋体" w:cs="宋体"/>
          <w:color w:val="000000" w:themeColor="text1"/>
          <w:sz w:val="22"/>
          <w:szCs w:val="22"/>
          <w:highlight w:val="none"/>
          <w:u w:val="single"/>
          <w:lang w:val="zh-CN" w:bidi="zh-CN"/>
          <w14:textFill>
            <w14:solidFill>
              <w14:schemeClr w14:val="tx1"/>
            </w14:solidFill>
          </w14:textFill>
        </w:rPr>
        <w:t>（</w:t>
      </w:r>
      <w:r>
        <w:rPr>
          <w:rFonts w:hint="eastAsia" w:ascii="宋体" w:hAnsi="宋体" w:cs="宋体"/>
          <w:color w:val="000000" w:themeColor="text1"/>
          <w:sz w:val="22"/>
          <w:szCs w:val="22"/>
          <w:highlight w:val="none"/>
          <w:u w:val="single"/>
          <w:lang w:bidi="zh-CN"/>
          <w14:textFill>
            <w14:solidFill>
              <w14:schemeClr w14:val="tx1"/>
            </w14:solidFill>
          </w14:textFill>
        </w:rPr>
        <w:t>大</w:t>
      </w:r>
      <w:r>
        <w:rPr>
          <w:rFonts w:hint="eastAsia" w:ascii="宋体" w:hAnsi="宋体" w:cs="宋体"/>
          <w:color w:val="000000" w:themeColor="text1"/>
          <w:sz w:val="22"/>
          <w:szCs w:val="22"/>
          <w:highlight w:val="none"/>
          <w:u w:val="single"/>
          <w:lang w:val="zh-CN" w:bidi="zh-CN"/>
          <w14:textFill>
            <w14:solidFill>
              <w14:schemeClr w14:val="tx1"/>
            </w14:solidFill>
          </w14:textFill>
        </w:rPr>
        <w:t>型</w:t>
      </w:r>
      <w:r>
        <w:rPr>
          <w:rFonts w:hint="eastAsia" w:ascii="宋体" w:hAnsi="宋体" w:cs="宋体"/>
          <w:color w:val="000000" w:themeColor="text1"/>
          <w:sz w:val="22"/>
          <w:szCs w:val="22"/>
          <w:highlight w:val="none"/>
          <w:u w:val="single"/>
          <w:lang w:bidi="zh-CN"/>
          <w14:textFill>
            <w14:solidFill>
              <w14:schemeClr w14:val="tx1"/>
            </w14:solidFill>
          </w14:textFill>
        </w:rPr>
        <w:t>/</w:t>
      </w:r>
      <w:r>
        <w:rPr>
          <w:rFonts w:hint="eastAsia" w:ascii="宋体" w:hAnsi="宋体" w:cs="宋体"/>
          <w:color w:val="000000" w:themeColor="text1"/>
          <w:sz w:val="22"/>
          <w:szCs w:val="22"/>
          <w:highlight w:val="none"/>
          <w:u w:val="single"/>
          <w:lang w:val="zh-CN" w:bidi="zh-CN"/>
          <w14:textFill>
            <w14:solidFill>
              <w14:schemeClr w14:val="tx1"/>
            </w14:solidFill>
          </w14:textFill>
        </w:rPr>
        <w:t>中型</w:t>
      </w:r>
      <w:r>
        <w:rPr>
          <w:rFonts w:hint="eastAsia" w:ascii="宋体" w:hAnsi="宋体" w:cs="宋体"/>
          <w:color w:val="000000" w:themeColor="text1"/>
          <w:sz w:val="22"/>
          <w:szCs w:val="22"/>
          <w:highlight w:val="none"/>
          <w:u w:val="single"/>
          <w:lang w:bidi="zh-CN"/>
          <w14:textFill>
            <w14:solidFill>
              <w14:schemeClr w14:val="tx1"/>
            </w14:solidFill>
          </w14:textFill>
        </w:rPr>
        <w:t>/</w:t>
      </w:r>
      <w:r>
        <w:rPr>
          <w:rFonts w:hint="eastAsia" w:ascii="宋体" w:hAnsi="宋体" w:cs="宋体"/>
          <w:color w:val="000000" w:themeColor="text1"/>
          <w:sz w:val="22"/>
          <w:szCs w:val="22"/>
          <w:highlight w:val="none"/>
          <w:u w:val="single"/>
          <w:lang w:val="zh-CN" w:bidi="zh-CN"/>
          <w14:textFill>
            <w14:solidFill>
              <w14:schemeClr w14:val="tx1"/>
            </w14:solidFill>
          </w14:textFill>
        </w:rPr>
        <w:t>小型</w:t>
      </w:r>
      <w:r>
        <w:rPr>
          <w:rFonts w:hint="eastAsia" w:ascii="宋体" w:hAnsi="宋体" w:cs="宋体"/>
          <w:color w:val="000000" w:themeColor="text1"/>
          <w:sz w:val="22"/>
          <w:szCs w:val="22"/>
          <w:highlight w:val="none"/>
          <w:u w:val="single"/>
          <w:lang w:bidi="zh-CN"/>
          <w14:textFill>
            <w14:solidFill>
              <w14:schemeClr w14:val="tx1"/>
            </w14:solidFill>
          </w14:textFill>
        </w:rPr>
        <w:t>/</w:t>
      </w:r>
      <w:r>
        <w:rPr>
          <w:rFonts w:hint="eastAsia" w:ascii="宋体" w:hAnsi="宋体" w:cs="宋体"/>
          <w:color w:val="000000" w:themeColor="text1"/>
          <w:sz w:val="22"/>
          <w:szCs w:val="22"/>
          <w:highlight w:val="none"/>
          <w:u w:val="single"/>
          <w:lang w:val="zh-CN" w:bidi="zh-CN"/>
          <w14:textFill>
            <w14:solidFill>
              <w14:schemeClr w14:val="tx1"/>
            </w14:solidFill>
          </w14:textFill>
        </w:rPr>
        <w:t>微型）</w:t>
      </w:r>
      <w:r>
        <w:rPr>
          <w:rFonts w:hint="eastAsia" w:ascii="宋体" w:hAnsi="宋体" w:cs="宋体"/>
          <w:color w:val="000000" w:themeColor="text1"/>
          <w:sz w:val="22"/>
          <w:szCs w:val="22"/>
          <w:highlight w:val="none"/>
          <w:u w:val="none"/>
          <w:lang w:val="zh-CN" w:bidi="zh-CN"/>
          <w14:textFill>
            <w14:solidFill>
              <w14:schemeClr w14:val="tx1"/>
            </w14:solidFill>
          </w14:textFill>
        </w:rPr>
        <w:t>企业</w:t>
      </w:r>
      <w:r>
        <w:rPr>
          <w:rFonts w:hint="eastAsia" w:ascii="宋体" w:hAnsi="宋体" w:cs="宋体"/>
          <w:color w:val="000000" w:themeColor="text1"/>
          <w:sz w:val="22"/>
          <w:szCs w:val="22"/>
          <w:highlight w:val="none"/>
          <w:lang w:val="zh-CN" w:bidi="zh-CN"/>
          <w14:textFill>
            <w14:solidFill>
              <w14:schemeClr w14:val="tx1"/>
            </w14:solidFill>
          </w14:textFill>
        </w:rPr>
        <w:t>；</w:t>
      </w:r>
      <w:r>
        <w:rPr>
          <w:rFonts w:hint="eastAsia" w:ascii="宋体" w:hAnsi="宋体" w:cs="宋体"/>
          <w:color w:val="000000" w:themeColor="text1"/>
          <w:sz w:val="22"/>
          <w:szCs w:val="22"/>
          <w:highlight w:val="none"/>
          <w:u w:val="single"/>
          <w14:textFill>
            <w14:solidFill>
              <w14:schemeClr w14:val="tx1"/>
            </w14:solidFill>
          </w14:textFill>
        </w:rPr>
        <w:t xml:space="preserve"> </w:t>
      </w:r>
      <w:r>
        <w:rPr>
          <w:rFonts w:hint="eastAsia" w:ascii="宋体" w:hAnsi="宋体" w:cs="宋体"/>
          <w:color w:val="000000" w:themeColor="text1"/>
          <w:sz w:val="22"/>
          <w:szCs w:val="22"/>
          <w:highlight w:val="none"/>
          <w:u w:val="single"/>
          <w:lang w:eastAsia="zh-CN"/>
          <w14:textFill>
            <w14:solidFill>
              <w14:schemeClr w14:val="tx1"/>
            </w14:solidFill>
          </w14:textFill>
        </w:rPr>
        <w:t>（</w:t>
      </w:r>
      <w:r>
        <w:rPr>
          <w:rFonts w:hint="eastAsia" w:ascii="宋体" w:hAnsi="宋体" w:cs="宋体"/>
          <w:color w:val="000000" w:themeColor="text1"/>
          <w:sz w:val="22"/>
          <w:szCs w:val="22"/>
          <w:highlight w:val="none"/>
          <w:u w:val="single"/>
          <w14:textFill>
            <w14:solidFill>
              <w14:schemeClr w14:val="tx1"/>
            </w14:solidFill>
          </w14:textFill>
        </w:rPr>
        <w:t xml:space="preserve">联合体成员）    </w:t>
      </w:r>
      <w:r>
        <w:rPr>
          <w:rFonts w:hint="eastAsia" w:ascii="宋体" w:hAnsi="宋体" w:cs="宋体"/>
          <w:color w:val="000000" w:themeColor="text1"/>
          <w:sz w:val="22"/>
          <w:szCs w:val="22"/>
          <w:highlight w:val="none"/>
          <w14:textFill>
            <w14:solidFill>
              <w14:schemeClr w14:val="tx1"/>
            </w14:solidFill>
          </w14:textFill>
        </w:rPr>
        <w:t>为联合体成员，</w:t>
      </w:r>
      <w:r>
        <w:rPr>
          <w:rFonts w:hint="eastAsia" w:ascii="宋体" w:hAnsi="宋体" w:cs="宋体"/>
          <w:color w:val="000000" w:themeColor="text1"/>
          <w:sz w:val="22"/>
          <w:szCs w:val="22"/>
          <w:highlight w:val="none"/>
          <w:lang w:val="zh-CN" w:bidi="zh-CN"/>
          <w14:textFill>
            <w14:solidFill>
              <w14:schemeClr w14:val="tx1"/>
            </w14:solidFill>
          </w14:textFill>
        </w:rPr>
        <w:t>属于</w:t>
      </w:r>
      <w:r>
        <w:rPr>
          <w:rFonts w:hint="eastAsia" w:ascii="宋体" w:hAnsi="宋体" w:cs="宋体"/>
          <w:color w:val="000000" w:themeColor="text1"/>
          <w:sz w:val="22"/>
          <w:szCs w:val="22"/>
          <w:highlight w:val="none"/>
          <w:u w:val="single"/>
          <w:lang w:val="zh-CN" w:bidi="zh-CN"/>
          <w14:textFill>
            <w14:solidFill>
              <w14:schemeClr w14:val="tx1"/>
            </w14:solidFill>
          </w14:textFill>
        </w:rPr>
        <w:t>（</w:t>
      </w:r>
      <w:r>
        <w:rPr>
          <w:rFonts w:hint="eastAsia" w:ascii="宋体" w:hAnsi="宋体" w:cs="宋体"/>
          <w:color w:val="000000" w:themeColor="text1"/>
          <w:sz w:val="22"/>
          <w:szCs w:val="22"/>
          <w:highlight w:val="none"/>
          <w:u w:val="single"/>
          <w:lang w:bidi="zh-CN"/>
          <w14:textFill>
            <w14:solidFill>
              <w14:schemeClr w14:val="tx1"/>
            </w14:solidFill>
          </w14:textFill>
        </w:rPr>
        <w:t>大</w:t>
      </w:r>
      <w:r>
        <w:rPr>
          <w:rFonts w:hint="eastAsia" w:ascii="宋体" w:hAnsi="宋体" w:cs="宋体"/>
          <w:color w:val="000000" w:themeColor="text1"/>
          <w:sz w:val="22"/>
          <w:szCs w:val="22"/>
          <w:highlight w:val="none"/>
          <w:u w:val="single"/>
          <w:lang w:val="zh-CN" w:bidi="zh-CN"/>
          <w14:textFill>
            <w14:solidFill>
              <w14:schemeClr w14:val="tx1"/>
            </w14:solidFill>
          </w14:textFill>
        </w:rPr>
        <w:t>型</w:t>
      </w:r>
      <w:r>
        <w:rPr>
          <w:rFonts w:hint="eastAsia" w:ascii="宋体" w:hAnsi="宋体" w:cs="宋体"/>
          <w:color w:val="000000" w:themeColor="text1"/>
          <w:sz w:val="22"/>
          <w:szCs w:val="22"/>
          <w:highlight w:val="none"/>
          <w:u w:val="single"/>
          <w:lang w:bidi="zh-CN"/>
          <w14:textFill>
            <w14:solidFill>
              <w14:schemeClr w14:val="tx1"/>
            </w14:solidFill>
          </w14:textFill>
        </w:rPr>
        <w:t>/</w:t>
      </w:r>
      <w:r>
        <w:rPr>
          <w:rFonts w:hint="eastAsia" w:ascii="宋体" w:hAnsi="宋体" w:cs="宋体"/>
          <w:color w:val="000000" w:themeColor="text1"/>
          <w:sz w:val="22"/>
          <w:szCs w:val="22"/>
          <w:highlight w:val="none"/>
          <w:u w:val="single"/>
          <w:lang w:val="zh-CN" w:bidi="zh-CN"/>
          <w14:textFill>
            <w14:solidFill>
              <w14:schemeClr w14:val="tx1"/>
            </w14:solidFill>
          </w14:textFill>
        </w:rPr>
        <w:t>中型</w:t>
      </w:r>
      <w:r>
        <w:rPr>
          <w:rFonts w:hint="eastAsia" w:ascii="宋体" w:hAnsi="宋体" w:cs="宋体"/>
          <w:color w:val="000000" w:themeColor="text1"/>
          <w:sz w:val="22"/>
          <w:szCs w:val="22"/>
          <w:highlight w:val="none"/>
          <w:u w:val="single"/>
          <w:lang w:bidi="zh-CN"/>
          <w14:textFill>
            <w14:solidFill>
              <w14:schemeClr w14:val="tx1"/>
            </w14:solidFill>
          </w14:textFill>
        </w:rPr>
        <w:t>/</w:t>
      </w:r>
      <w:r>
        <w:rPr>
          <w:rFonts w:hint="eastAsia" w:ascii="宋体" w:hAnsi="宋体" w:cs="宋体"/>
          <w:color w:val="000000" w:themeColor="text1"/>
          <w:sz w:val="22"/>
          <w:szCs w:val="22"/>
          <w:highlight w:val="none"/>
          <w:u w:val="single"/>
          <w:lang w:val="zh-CN" w:bidi="zh-CN"/>
          <w14:textFill>
            <w14:solidFill>
              <w14:schemeClr w14:val="tx1"/>
            </w14:solidFill>
          </w14:textFill>
        </w:rPr>
        <w:t>小型</w:t>
      </w:r>
      <w:r>
        <w:rPr>
          <w:rFonts w:hint="eastAsia" w:ascii="宋体" w:hAnsi="宋体" w:cs="宋体"/>
          <w:color w:val="000000" w:themeColor="text1"/>
          <w:sz w:val="22"/>
          <w:szCs w:val="22"/>
          <w:highlight w:val="none"/>
          <w:u w:val="single"/>
          <w:lang w:bidi="zh-CN"/>
          <w14:textFill>
            <w14:solidFill>
              <w14:schemeClr w14:val="tx1"/>
            </w14:solidFill>
          </w14:textFill>
        </w:rPr>
        <w:t>/</w:t>
      </w:r>
      <w:r>
        <w:rPr>
          <w:rFonts w:hint="eastAsia" w:ascii="宋体" w:hAnsi="宋体" w:cs="宋体"/>
          <w:color w:val="000000" w:themeColor="text1"/>
          <w:sz w:val="22"/>
          <w:szCs w:val="22"/>
          <w:highlight w:val="none"/>
          <w:u w:val="single"/>
          <w:lang w:val="zh-CN" w:bidi="zh-CN"/>
          <w14:textFill>
            <w14:solidFill>
              <w14:schemeClr w14:val="tx1"/>
            </w14:solidFill>
          </w14:textFill>
        </w:rPr>
        <w:t>微型）</w:t>
      </w:r>
      <w:r>
        <w:rPr>
          <w:rFonts w:hint="eastAsia" w:ascii="宋体" w:hAnsi="宋体" w:cs="宋体"/>
          <w:color w:val="000000" w:themeColor="text1"/>
          <w:sz w:val="22"/>
          <w:szCs w:val="22"/>
          <w:highlight w:val="none"/>
          <w:u w:val="none"/>
          <w:lang w:val="zh-CN" w:bidi="zh-CN"/>
          <w14:textFill>
            <w14:solidFill>
              <w14:schemeClr w14:val="tx1"/>
            </w14:solidFill>
          </w14:textFill>
        </w:rPr>
        <w:t>企业</w:t>
      </w:r>
      <w:r>
        <w:rPr>
          <w:rFonts w:hint="eastAsia" w:ascii="宋体" w:hAnsi="宋体" w:cs="宋体"/>
          <w:color w:val="000000" w:themeColor="text1"/>
          <w:sz w:val="22"/>
          <w:szCs w:val="22"/>
          <w:highlight w:val="none"/>
          <w14:textFill>
            <w14:solidFill>
              <w14:schemeClr w14:val="tx1"/>
            </w14:solidFill>
          </w14:textFill>
        </w:rPr>
        <w:t>；</w:t>
      </w:r>
    </w:p>
    <w:p w14:paraId="76797CC6">
      <w:pPr>
        <w:widowControl/>
        <w:tabs>
          <w:tab w:val="left" w:pos="482"/>
          <w:tab w:val="left" w:pos="2183"/>
          <w:tab w:val="left" w:pos="3884"/>
          <w:tab w:val="left" w:pos="5585"/>
        </w:tabs>
        <w:adjustRightInd w:val="0"/>
        <w:spacing w:line="400" w:lineRule="exact"/>
        <w:ind w:firstLine="440" w:firstLineChars="200"/>
        <w:jc w:val="left"/>
        <w:textAlignment w:val="baseline"/>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2．联合体内部有关事项规定如下：</w:t>
      </w:r>
    </w:p>
    <w:p w14:paraId="7D32EA90">
      <w:pPr>
        <w:widowControl/>
        <w:tabs>
          <w:tab w:val="left" w:pos="482"/>
          <w:tab w:val="left" w:pos="2183"/>
          <w:tab w:val="left" w:pos="3884"/>
          <w:tab w:val="left" w:pos="5585"/>
        </w:tabs>
        <w:adjustRightInd w:val="0"/>
        <w:spacing w:line="400" w:lineRule="exact"/>
        <w:ind w:firstLine="440" w:firstLineChars="200"/>
        <w:jc w:val="left"/>
        <w:textAlignment w:val="baseline"/>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（1）联合体由牵头人负责与业主联系；</w:t>
      </w:r>
    </w:p>
    <w:p w14:paraId="0CFE355F">
      <w:pPr>
        <w:widowControl/>
        <w:tabs>
          <w:tab w:val="left" w:pos="482"/>
          <w:tab w:val="left" w:pos="2183"/>
          <w:tab w:val="left" w:pos="3884"/>
          <w:tab w:val="left" w:pos="5585"/>
        </w:tabs>
        <w:adjustRightInd w:val="0"/>
        <w:spacing w:line="400" w:lineRule="exact"/>
        <w:ind w:firstLine="440" w:firstLineChars="200"/>
        <w:jc w:val="left"/>
        <w:textAlignment w:val="baseline"/>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（2）投标工作由联合体牵头人负责，由双方组成的投标小组具体实施；联合体牵头人负责对投标文件进行签字或盖章；</w:t>
      </w:r>
    </w:p>
    <w:p w14:paraId="2E373314">
      <w:pPr>
        <w:widowControl/>
        <w:tabs>
          <w:tab w:val="left" w:pos="482"/>
          <w:tab w:val="left" w:pos="2183"/>
          <w:tab w:val="left" w:pos="3884"/>
          <w:tab w:val="left" w:pos="5585"/>
        </w:tabs>
        <w:adjustRightInd w:val="0"/>
        <w:spacing w:line="400" w:lineRule="exact"/>
        <w:ind w:firstLine="440" w:firstLineChars="200"/>
        <w:jc w:val="left"/>
        <w:textAlignment w:val="baseline"/>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（3）联合体将严格按照招标文件的各项要求，递交投标文件，切实执行一切合同文件，共同承担合同规定的一切义务和责任，同时按照内部职责的划分，承担自身所负的责任和风险；</w:t>
      </w:r>
    </w:p>
    <w:p w14:paraId="425E51AB">
      <w:pPr>
        <w:widowControl/>
        <w:tabs>
          <w:tab w:val="left" w:pos="482"/>
          <w:tab w:val="left" w:pos="2183"/>
          <w:tab w:val="left" w:pos="3884"/>
          <w:tab w:val="left" w:pos="5585"/>
        </w:tabs>
        <w:adjustRightInd w:val="0"/>
        <w:spacing w:line="400" w:lineRule="exact"/>
        <w:ind w:firstLine="440" w:firstLineChars="200"/>
        <w:jc w:val="left"/>
        <w:textAlignment w:val="baseline"/>
        <w:rPr>
          <w:rFonts w:ascii="宋体" w:hAnsi="宋体" w:cs="宋体"/>
          <w:color w:val="000000" w:themeColor="text1"/>
          <w:sz w:val="22"/>
          <w:szCs w:val="22"/>
          <w:highlight w:val="none"/>
          <w:u w:val="singl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（4）联合体各成员单位内部的职责分工如下：</w:t>
      </w:r>
      <w:r>
        <w:rPr>
          <w:rFonts w:hint="eastAsia" w:ascii="宋体" w:hAnsi="宋体" w:cs="宋体"/>
          <w:color w:val="000000" w:themeColor="text1"/>
          <w:sz w:val="22"/>
          <w:szCs w:val="22"/>
          <w:highlight w:val="none"/>
          <w:u w:val="single"/>
          <w14:textFill>
            <w14:solidFill>
              <w14:schemeClr w14:val="tx1"/>
            </w14:solidFill>
          </w14:textFill>
        </w:rPr>
        <w:t xml:space="preserve">                                    </w:t>
      </w:r>
    </w:p>
    <w:p w14:paraId="050F5773">
      <w:pPr>
        <w:widowControl/>
        <w:tabs>
          <w:tab w:val="left" w:pos="482"/>
          <w:tab w:val="left" w:pos="2183"/>
          <w:tab w:val="left" w:pos="3884"/>
          <w:tab w:val="left" w:pos="5585"/>
        </w:tabs>
        <w:adjustRightInd w:val="0"/>
        <w:spacing w:line="400" w:lineRule="exact"/>
        <w:ind w:firstLine="440" w:firstLineChars="200"/>
        <w:jc w:val="left"/>
        <w:textAlignment w:val="baseline"/>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（5）联合体各成员约定</w:t>
      </w:r>
      <w:r>
        <w:rPr>
          <w:rFonts w:hint="eastAsia" w:ascii="宋体" w:hAnsi="宋体" w:cs="宋体"/>
          <w:color w:val="000000" w:themeColor="text1"/>
          <w:sz w:val="22"/>
          <w:szCs w:val="22"/>
          <w:highlight w:val="none"/>
          <w:u w:val="single"/>
          <w14:textFill>
            <w14:solidFill>
              <w14:schemeClr w14:val="tx1"/>
            </w14:solidFill>
          </w14:textFill>
        </w:rPr>
        <w:t xml:space="preserve">     （联合体成员）      </w:t>
      </w:r>
      <w:r>
        <w:rPr>
          <w:rFonts w:hint="eastAsia" w:ascii="宋体" w:hAnsi="宋体" w:cs="宋体"/>
          <w:color w:val="000000" w:themeColor="text1"/>
          <w:sz w:val="22"/>
          <w:szCs w:val="22"/>
          <w:highlight w:val="none"/>
          <w14:textFill>
            <w14:solidFill>
              <w14:schemeClr w14:val="tx1"/>
            </w14:solidFill>
          </w14:textFill>
        </w:rPr>
        <w:t>的</w:t>
      </w:r>
      <w:r>
        <w:rPr>
          <w:rFonts w:hint="eastAsia" w:ascii="宋体" w:hAnsi="宋体" w:cs="宋体"/>
          <w:color w:val="000000" w:themeColor="text1"/>
          <w:sz w:val="22"/>
          <w:szCs w:val="22"/>
          <w:highlight w:val="none"/>
          <w:lang w:val="zh-CN"/>
          <w14:textFill>
            <w14:solidFill>
              <w14:schemeClr w14:val="tx1"/>
            </w14:solidFill>
          </w14:textFill>
        </w:rPr>
        <w:t>合同份额占到合同总金额</w:t>
      </w:r>
      <w:r>
        <w:rPr>
          <w:rFonts w:hint="eastAsia" w:ascii="宋体" w:hAnsi="宋体" w:cs="宋体"/>
          <w:color w:val="000000" w:themeColor="text1"/>
          <w:sz w:val="22"/>
          <w:szCs w:val="22"/>
          <w:highlight w:val="none"/>
          <w14:textFill>
            <w14:solidFill>
              <w14:schemeClr w14:val="tx1"/>
            </w14:solidFill>
          </w14:textFill>
        </w:rPr>
        <w:t>的</w:t>
      </w:r>
      <w:r>
        <w:rPr>
          <w:rFonts w:hint="eastAsia" w:ascii="宋体" w:hAnsi="宋体" w:cs="宋体"/>
          <w:color w:val="000000" w:themeColor="text1"/>
          <w:sz w:val="22"/>
          <w:szCs w:val="22"/>
          <w:highlight w:val="none"/>
          <w:u w:val="single"/>
          <w14:textFill>
            <w14:solidFill>
              <w14:schemeClr w14:val="tx1"/>
            </w14:solidFill>
          </w14:textFill>
        </w:rPr>
        <w:t xml:space="preserve">      </w:t>
      </w:r>
      <w:r>
        <w:rPr>
          <w:rFonts w:hint="eastAsia" w:ascii="宋体" w:hAnsi="宋体" w:cs="宋体"/>
          <w:color w:val="000000" w:themeColor="text1"/>
          <w:sz w:val="22"/>
          <w:szCs w:val="22"/>
          <w:highlight w:val="none"/>
          <w:lang w:val="zh-CN"/>
          <w14:textFill>
            <w14:solidFill>
              <w14:schemeClr w14:val="tx1"/>
            </w14:solidFill>
          </w14:textFill>
        </w:rPr>
        <w:t>%；</w:t>
      </w:r>
    </w:p>
    <w:p w14:paraId="66B5AC2C">
      <w:pPr>
        <w:widowControl/>
        <w:tabs>
          <w:tab w:val="left" w:pos="482"/>
          <w:tab w:val="left" w:pos="2183"/>
          <w:tab w:val="left" w:pos="3884"/>
          <w:tab w:val="left" w:pos="5585"/>
        </w:tabs>
        <w:adjustRightInd w:val="0"/>
        <w:spacing w:line="400" w:lineRule="exact"/>
        <w:ind w:firstLine="440" w:firstLineChars="200"/>
        <w:jc w:val="left"/>
        <w:textAlignment w:val="baseline"/>
        <w:rPr>
          <w:rFonts w:ascii="宋体" w:hAnsi="宋体" w:cs="宋体"/>
          <w:color w:val="000000" w:themeColor="text1"/>
          <w:sz w:val="22"/>
          <w:szCs w:val="22"/>
          <w:highlight w:val="none"/>
          <w:u w:val="singl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（6）投标工作和联合体在</w:t>
      </w:r>
      <w:r>
        <w:rPr>
          <w:rFonts w:hint="eastAsia" w:ascii="宋体" w:hAnsi="宋体" w:cs="宋体"/>
          <w:color w:val="000000" w:themeColor="text1"/>
          <w:sz w:val="22"/>
          <w:szCs w:val="22"/>
          <w:highlight w:val="none"/>
          <w:lang w:eastAsia="zh-CN"/>
          <w14:textFill>
            <w14:solidFill>
              <w14:schemeClr w14:val="tx1"/>
            </w14:solidFill>
          </w14:textFill>
        </w:rPr>
        <w:t>中标（成交）</w:t>
      </w:r>
      <w:r>
        <w:rPr>
          <w:rFonts w:hint="eastAsia" w:ascii="宋体" w:hAnsi="宋体" w:cs="宋体"/>
          <w:color w:val="000000" w:themeColor="text1"/>
          <w:sz w:val="22"/>
          <w:szCs w:val="22"/>
          <w:highlight w:val="none"/>
          <w14:textFill>
            <w14:solidFill>
              <w14:schemeClr w14:val="tx1"/>
            </w14:solidFill>
          </w14:textFill>
        </w:rPr>
        <w:t>后</w:t>
      </w:r>
      <w:r>
        <w:rPr>
          <w:rFonts w:hint="eastAsia" w:ascii="宋体" w:hAnsi="宋体" w:cs="宋体"/>
          <w:color w:val="000000" w:themeColor="text1"/>
          <w:sz w:val="22"/>
          <w:szCs w:val="22"/>
          <w:highlight w:val="none"/>
          <w:lang w:val="en-US" w:eastAsia="zh-CN"/>
          <w14:textFill>
            <w14:solidFill>
              <w14:schemeClr w14:val="tx1"/>
            </w14:solidFill>
          </w14:textFill>
        </w:rPr>
        <w:t>项目</w:t>
      </w:r>
      <w:r>
        <w:rPr>
          <w:rFonts w:hint="eastAsia" w:ascii="宋体" w:hAnsi="宋体" w:cs="宋体"/>
          <w:color w:val="000000" w:themeColor="text1"/>
          <w:sz w:val="22"/>
          <w:szCs w:val="22"/>
          <w:highlight w:val="none"/>
          <w14:textFill>
            <w14:solidFill>
              <w14:schemeClr w14:val="tx1"/>
            </w14:solidFill>
          </w14:textFill>
        </w:rPr>
        <w:t>实施过程中的有关费用按各自承担的工作量分摊。</w:t>
      </w:r>
    </w:p>
    <w:p w14:paraId="640797A3">
      <w:pPr>
        <w:widowControl/>
        <w:tabs>
          <w:tab w:val="left" w:pos="482"/>
          <w:tab w:val="left" w:pos="2183"/>
          <w:tab w:val="left" w:pos="3884"/>
          <w:tab w:val="left" w:pos="5585"/>
        </w:tabs>
        <w:adjustRightInd w:val="0"/>
        <w:spacing w:line="400" w:lineRule="exact"/>
        <w:ind w:firstLine="440" w:firstLineChars="200"/>
        <w:jc w:val="left"/>
        <w:textAlignment w:val="baseline"/>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3．本协议书自签署之日起生效，合同履行完毕后自动失效。</w:t>
      </w:r>
    </w:p>
    <w:p w14:paraId="623290E4">
      <w:pPr>
        <w:widowControl/>
        <w:tabs>
          <w:tab w:val="left" w:pos="482"/>
          <w:tab w:val="left" w:pos="2183"/>
          <w:tab w:val="left" w:pos="3884"/>
          <w:tab w:val="left" w:pos="5585"/>
        </w:tabs>
        <w:adjustRightInd w:val="0"/>
        <w:spacing w:line="400" w:lineRule="exact"/>
        <w:ind w:firstLine="440" w:firstLineChars="200"/>
        <w:jc w:val="left"/>
        <w:textAlignment w:val="baseline"/>
        <w:rPr>
          <w:rFonts w:ascii="宋体" w:hAnsi="宋体" w:cs="宋体"/>
          <w:color w:val="000000" w:themeColor="text1"/>
          <w:sz w:val="22"/>
          <w:szCs w:val="22"/>
          <w:highlight w:val="none"/>
          <w14:textFill>
            <w14:solidFill>
              <w14:schemeClr w14:val="tx1"/>
            </w14:solidFill>
          </w14:textFill>
        </w:rPr>
      </w:pPr>
    </w:p>
    <w:p w14:paraId="292F797A">
      <w:pPr>
        <w:widowControl/>
        <w:tabs>
          <w:tab w:val="left" w:pos="482"/>
          <w:tab w:val="left" w:pos="2183"/>
          <w:tab w:val="left" w:pos="3884"/>
          <w:tab w:val="left" w:pos="5585"/>
        </w:tabs>
        <w:spacing w:before="100" w:beforeAutospacing="1" w:after="100" w:afterAutospacing="1" w:line="400" w:lineRule="exact"/>
        <w:ind w:firstLine="440" w:firstLineChars="200"/>
        <w:jc w:val="lef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 xml:space="preserve">联合体牵头人名称（盖章）：       </w:t>
      </w:r>
    </w:p>
    <w:p w14:paraId="335F299F">
      <w:pPr>
        <w:widowControl/>
        <w:tabs>
          <w:tab w:val="left" w:pos="482"/>
          <w:tab w:val="left" w:pos="2183"/>
          <w:tab w:val="left" w:pos="3884"/>
          <w:tab w:val="left" w:pos="5585"/>
        </w:tabs>
        <w:spacing w:before="100" w:beforeAutospacing="1" w:after="100" w:afterAutospacing="1" w:line="400" w:lineRule="exact"/>
        <w:ind w:firstLine="440" w:firstLineChars="200"/>
        <w:jc w:val="lef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法定代表人（签字或盖章）</w:t>
      </w:r>
    </w:p>
    <w:p w14:paraId="1F01B608">
      <w:pPr>
        <w:widowControl/>
        <w:tabs>
          <w:tab w:val="left" w:pos="482"/>
          <w:tab w:val="left" w:pos="2183"/>
          <w:tab w:val="left" w:pos="3884"/>
          <w:tab w:val="left" w:pos="5585"/>
        </w:tabs>
        <w:spacing w:before="100" w:beforeAutospacing="1" w:after="100" w:afterAutospacing="1" w:line="400" w:lineRule="exact"/>
        <w:jc w:val="left"/>
        <w:rPr>
          <w:rFonts w:ascii="宋体" w:hAnsi="宋体" w:cs="宋体"/>
          <w:color w:val="000000" w:themeColor="text1"/>
          <w:sz w:val="22"/>
          <w:szCs w:val="22"/>
          <w:highlight w:val="none"/>
          <w14:textFill>
            <w14:solidFill>
              <w14:schemeClr w14:val="tx1"/>
            </w14:solidFill>
          </w14:textFill>
        </w:rPr>
      </w:pPr>
    </w:p>
    <w:p w14:paraId="68F372B4">
      <w:pPr>
        <w:tabs>
          <w:tab w:val="left" w:pos="482"/>
          <w:tab w:val="left" w:pos="2183"/>
          <w:tab w:val="left" w:pos="3884"/>
          <w:tab w:val="left" w:pos="5585"/>
        </w:tabs>
        <w:ind w:firstLine="440" w:firstLineChars="200"/>
        <w:jc w:val="lef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联合体成员名称（盖章）：</w:t>
      </w:r>
    </w:p>
    <w:p w14:paraId="3149DDD3">
      <w:pPr>
        <w:tabs>
          <w:tab w:val="left" w:pos="482"/>
          <w:tab w:val="left" w:pos="2183"/>
          <w:tab w:val="left" w:pos="3884"/>
          <w:tab w:val="left" w:pos="5585"/>
        </w:tabs>
        <w:ind w:firstLine="440" w:firstLineChars="200"/>
        <w:jc w:val="left"/>
        <w:rPr>
          <w:rFonts w:ascii="宋体" w:hAnsi="宋体" w:cs="宋体"/>
          <w:color w:val="000000" w:themeColor="text1"/>
          <w:sz w:val="22"/>
          <w:szCs w:val="22"/>
          <w:highlight w:val="none"/>
          <w14:textFill>
            <w14:solidFill>
              <w14:schemeClr w14:val="tx1"/>
            </w14:solidFill>
          </w14:textFill>
        </w:rPr>
      </w:pPr>
    </w:p>
    <w:p w14:paraId="22F4DEDE">
      <w:pPr>
        <w:tabs>
          <w:tab w:val="left" w:pos="482"/>
          <w:tab w:val="left" w:pos="2183"/>
          <w:tab w:val="left" w:pos="3884"/>
          <w:tab w:val="left" w:pos="5585"/>
        </w:tabs>
        <w:jc w:val="lef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 xml:space="preserve">    法定代表人（签字或盖章）</w:t>
      </w:r>
    </w:p>
    <w:p w14:paraId="3E076492">
      <w:pPr>
        <w:tabs>
          <w:tab w:val="left" w:pos="482"/>
          <w:tab w:val="left" w:pos="2183"/>
          <w:tab w:val="left" w:pos="3884"/>
          <w:tab w:val="left" w:pos="5585"/>
        </w:tabs>
        <w:jc w:val="left"/>
        <w:rPr>
          <w:rFonts w:ascii="宋体" w:hAnsi="宋体" w:cs="宋体"/>
          <w:color w:val="000000" w:themeColor="text1"/>
          <w:sz w:val="22"/>
          <w:szCs w:val="22"/>
          <w:highlight w:val="none"/>
          <w14:textFill>
            <w14:solidFill>
              <w14:schemeClr w14:val="tx1"/>
            </w14:solidFill>
          </w14:textFill>
        </w:rPr>
      </w:pPr>
    </w:p>
    <w:p w14:paraId="6A824B2C">
      <w:pPr>
        <w:widowControl/>
        <w:tabs>
          <w:tab w:val="left" w:pos="482"/>
          <w:tab w:val="left" w:pos="2183"/>
          <w:tab w:val="left" w:pos="3884"/>
          <w:tab w:val="left" w:pos="5585"/>
        </w:tabs>
        <w:wordWrap w:val="0"/>
        <w:autoSpaceDE w:val="0"/>
        <w:autoSpaceDN w:val="0"/>
        <w:ind w:left="262"/>
        <w:jc w:val="right"/>
        <w:rPr>
          <w:rFonts w:ascii="宋体" w:hAnsi="宋体" w:cs="宋体"/>
          <w:color w:val="000000" w:themeColor="text1"/>
          <w:sz w:val="22"/>
          <w:szCs w:val="22"/>
          <w:highlight w:val="none"/>
          <w14:textFill>
            <w14:solidFill>
              <w14:schemeClr w14:val="tx1"/>
            </w14:solidFill>
          </w14:textFill>
        </w:rPr>
      </w:pPr>
    </w:p>
    <w:p w14:paraId="1ECE6713">
      <w:pPr>
        <w:widowControl/>
        <w:tabs>
          <w:tab w:val="left" w:pos="482"/>
          <w:tab w:val="left" w:pos="2183"/>
          <w:tab w:val="left" w:pos="3884"/>
          <w:tab w:val="left" w:pos="5585"/>
        </w:tabs>
        <w:wordWrap w:val="0"/>
        <w:autoSpaceDE w:val="0"/>
        <w:autoSpaceDN w:val="0"/>
        <w:ind w:left="262"/>
        <w:jc w:val="righ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年    月    日</w:t>
      </w:r>
    </w:p>
    <w:p w14:paraId="55F3DF2A">
      <w:pPr>
        <w:pStyle w:val="814"/>
        <w:rPr>
          <w:rFonts w:ascii="宋体" w:hAnsi="宋体" w:cs="宋体"/>
          <w:color w:val="000000" w:themeColor="text1"/>
          <w:sz w:val="22"/>
          <w:szCs w:val="22"/>
          <w:highlight w:val="none"/>
          <w14:textFill>
            <w14:solidFill>
              <w14:schemeClr w14:val="tx1"/>
            </w14:solidFill>
          </w14:textFill>
        </w:rPr>
      </w:pPr>
    </w:p>
    <w:p w14:paraId="4E82FF35">
      <w:pPr>
        <w:rPr>
          <w:rFonts w:ascii="宋体" w:hAnsi="宋体" w:eastAsia="宋体" w:cs="宋体"/>
          <w:color w:val="auto"/>
          <w:highlight w:val="none"/>
        </w:rPr>
      </w:pPr>
    </w:p>
    <w:p w14:paraId="69F66DF5">
      <w:pPr>
        <w:rPr>
          <w:rFonts w:ascii="宋体" w:hAnsi="宋体"/>
          <w:b/>
          <w:bCs/>
          <w:color w:val="auto"/>
          <w:sz w:val="22"/>
          <w:szCs w:val="22"/>
          <w:highlight w:val="none"/>
        </w:rPr>
      </w:pPr>
      <w:r>
        <w:rPr>
          <w:rFonts w:hint="eastAsia" w:ascii="宋体" w:hAnsi="宋体" w:cs="宋体"/>
          <w:color w:val="auto"/>
          <w:highlight w:val="none"/>
        </w:rPr>
        <w:br w:type="page"/>
      </w:r>
      <w:r>
        <w:rPr>
          <w:rFonts w:hint="eastAsia" w:ascii="宋体" w:hAnsi="宋体"/>
          <w:b/>
          <w:bCs/>
          <w:color w:val="auto"/>
          <w:sz w:val="22"/>
          <w:szCs w:val="22"/>
          <w:highlight w:val="none"/>
        </w:rPr>
        <w:t xml:space="preserve">附件二 </w:t>
      </w:r>
    </w:p>
    <w:p w14:paraId="68B55BD1">
      <w:pPr>
        <w:spacing w:line="460" w:lineRule="exact"/>
        <w:jc w:val="center"/>
        <w:rPr>
          <w:rFonts w:ascii="宋体" w:hAnsi="宋体"/>
          <w:b/>
          <w:bCs/>
          <w:color w:val="auto"/>
          <w:sz w:val="28"/>
          <w:szCs w:val="28"/>
          <w:highlight w:val="none"/>
        </w:rPr>
      </w:pPr>
      <w:r>
        <w:rPr>
          <w:rFonts w:hint="eastAsia" w:ascii="宋体" w:hAnsi="宋体"/>
          <w:b/>
          <w:bCs/>
          <w:color w:val="auto"/>
          <w:sz w:val="28"/>
          <w:szCs w:val="28"/>
          <w:highlight w:val="none"/>
        </w:rPr>
        <w:t>（1）开标一览表</w:t>
      </w:r>
    </w:p>
    <w:p w14:paraId="4FD8A0E0">
      <w:pPr>
        <w:spacing w:line="380" w:lineRule="exact"/>
        <w:jc w:val="center"/>
        <w:rPr>
          <w:rFonts w:ascii="宋体" w:hAnsi="宋体"/>
          <w:b/>
          <w:bCs/>
          <w:color w:val="auto"/>
          <w:sz w:val="28"/>
          <w:highlight w:val="none"/>
        </w:rPr>
      </w:pPr>
    </w:p>
    <w:p w14:paraId="59380DDC">
      <w:pPr>
        <w:spacing w:line="380" w:lineRule="exact"/>
        <w:ind w:right="349" w:rightChars="166"/>
        <w:rPr>
          <w:rFonts w:ascii="宋体" w:hAnsi="宋体"/>
          <w:b/>
          <w:color w:val="auto"/>
          <w:sz w:val="22"/>
          <w:highlight w:val="none"/>
        </w:rPr>
      </w:pPr>
      <w:r>
        <w:rPr>
          <w:rFonts w:hint="eastAsia" w:ascii="宋体" w:hAnsi="宋体"/>
          <w:b/>
          <w:color w:val="auto"/>
          <w:sz w:val="22"/>
          <w:highlight w:val="none"/>
        </w:rPr>
        <w:t xml:space="preserve">                                                             单位：人民币元</w:t>
      </w:r>
    </w:p>
    <w:tbl>
      <w:tblPr>
        <w:tblStyle w:val="62"/>
        <w:tblW w:w="946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10"/>
        <w:gridCol w:w="4315"/>
        <w:gridCol w:w="4443"/>
      </w:tblGrid>
      <w:tr w14:paraId="460A2D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8" w:hRule="exact"/>
        </w:trPr>
        <w:tc>
          <w:tcPr>
            <w:tcW w:w="710" w:type="dxa"/>
            <w:vAlign w:val="center"/>
          </w:tcPr>
          <w:p w14:paraId="06F83684">
            <w:pPr>
              <w:spacing w:line="460" w:lineRule="exact"/>
              <w:jc w:val="center"/>
              <w:rPr>
                <w:rFonts w:ascii="宋体" w:hAnsi="宋体" w:cs="Arial"/>
                <w:b/>
                <w:snapToGrid w:val="0"/>
                <w:color w:val="auto"/>
                <w:kern w:val="0"/>
                <w:sz w:val="22"/>
                <w:szCs w:val="22"/>
                <w:highlight w:val="none"/>
              </w:rPr>
            </w:pPr>
            <w:r>
              <w:rPr>
                <w:rFonts w:ascii="宋体" w:hAnsi="宋体" w:cs="Arial"/>
                <w:b/>
                <w:snapToGrid w:val="0"/>
                <w:color w:val="auto"/>
                <w:kern w:val="0"/>
                <w:sz w:val="22"/>
                <w:szCs w:val="22"/>
                <w:highlight w:val="none"/>
              </w:rPr>
              <w:t>序号</w:t>
            </w:r>
          </w:p>
        </w:tc>
        <w:tc>
          <w:tcPr>
            <w:tcW w:w="4315" w:type="dxa"/>
            <w:vAlign w:val="center"/>
          </w:tcPr>
          <w:p w14:paraId="3F684354">
            <w:pPr>
              <w:spacing w:line="460" w:lineRule="exact"/>
              <w:jc w:val="center"/>
              <w:rPr>
                <w:rFonts w:ascii="宋体" w:hAnsi="宋体" w:cs="Arial"/>
                <w:b/>
                <w:snapToGrid w:val="0"/>
                <w:color w:val="auto"/>
                <w:kern w:val="0"/>
                <w:sz w:val="22"/>
                <w:szCs w:val="22"/>
                <w:highlight w:val="none"/>
              </w:rPr>
            </w:pPr>
            <w:r>
              <w:rPr>
                <w:rFonts w:hint="eastAsia" w:ascii="宋体" w:hAnsi="宋体" w:cs="Arial"/>
                <w:b/>
                <w:snapToGrid w:val="0"/>
                <w:color w:val="auto"/>
                <w:kern w:val="0"/>
                <w:sz w:val="22"/>
                <w:szCs w:val="22"/>
                <w:highlight w:val="none"/>
                <w:lang w:val="en-US" w:eastAsia="zh-CN"/>
              </w:rPr>
              <w:t>标段</w:t>
            </w:r>
            <w:r>
              <w:rPr>
                <w:rFonts w:ascii="宋体" w:hAnsi="宋体" w:cs="Arial"/>
                <w:b/>
                <w:snapToGrid w:val="0"/>
                <w:color w:val="auto"/>
                <w:kern w:val="0"/>
                <w:sz w:val="22"/>
                <w:szCs w:val="22"/>
                <w:highlight w:val="none"/>
              </w:rPr>
              <w:t>名称</w:t>
            </w:r>
          </w:p>
        </w:tc>
        <w:tc>
          <w:tcPr>
            <w:tcW w:w="4443" w:type="dxa"/>
            <w:vAlign w:val="center"/>
          </w:tcPr>
          <w:p w14:paraId="2DAEBBDF">
            <w:pPr>
              <w:spacing w:line="460" w:lineRule="exact"/>
              <w:jc w:val="center"/>
              <w:rPr>
                <w:rFonts w:ascii="宋体" w:hAnsi="宋体" w:cs="Arial"/>
                <w:b/>
                <w:snapToGrid w:val="0"/>
                <w:color w:val="auto"/>
                <w:kern w:val="0"/>
                <w:sz w:val="22"/>
                <w:szCs w:val="22"/>
                <w:highlight w:val="none"/>
              </w:rPr>
            </w:pPr>
            <w:r>
              <w:rPr>
                <w:rFonts w:hint="eastAsia" w:ascii="宋体" w:hAnsi="宋体" w:cs="宋体"/>
                <w:b/>
                <w:sz w:val="22"/>
                <w:szCs w:val="22"/>
              </w:rPr>
              <w:t>投标报价折扣率（%）</w:t>
            </w:r>
          </w:p>
        </w:tc>
      </w:tr>
      <w:tr w14:paraId="6F6D11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58" w:hRule="atLeast"/>
        </w:trPr>
        <w:tc>
          <w:tcPr>
            <w:tcW w:w="710" w:type="dxa"/>
            <w:vAlign w:val="center"/>
          </w:tcPr>
          <w:p w14:paraId="30C33F32">
            <w:pPr>
              <w:spacing w:line="460" w:lineRule="exact"/>
              <w:jc w:val="center"/>
              <w:rPr>
                <w:rFonts w:ascii="宋体" w:hAnsi="宋体" w:cs="Arial"/>
                <w:b/>
                <w:snapToGrid w:val="0"/>
                <w:color w:val="auto"/>
                <w:kern w:val="0"/>
                <w:sz w:val="22"/>
                <w:szCs w:val="22"/>
                <w:highlight w:val="none"/>
              </w:rPr>
            </w:pPr>
            <w:r>
              <w:rPr>
                <w:rFonts w:ascii="宋体" w:hAnsi="宋体" w:cs="Arial"/>
                <w:b/>
                <w:snapToGrid w:val="0"/>
                <w:color w:val="auto"/>
                <w:kern w:val="0"/>
                <w:sz w:val="22"/>
                <w:szCs w:val="22"/>
                <w:highlight w:val="none"/>
              </w:rPr>
              <w:t>1</w:t>
            </w:r>
          </w:p>
        </w:tc>
        <w:tc>
          <w:tcPr>
            <w:tcW w:w="4315" w:type="dxa"/>
            <w:vAlign w:val="center"/>
          </w:tcPr>
          <w:p w14:paraId="4F3C5F44">
            <w:pPr>
              <w:spacing w:line="460" w:lineRule="exact"/>
              <w:jc w:val="center"/>
              <w:rPr>
                <w:rFonts w:hint="eastAsia" w:ascii="宋体" w:hAnsi="宋体" w:eastAsia="宋体" w:cs="Arial"/>
                <w:snapToGrid w:val="0"/>
                <w:color w:val="auto"/>
                <w:kern w:val="0"/>
                <w:sz w:val="22"/>
                <w:szCs w:val="22"/>
                <w:highlight w:val="none"/>
                <w:lang w:eastAsia="zh-CN"/>
              </w:rPr>
            </w:pPr>
          </w:p>
        </w:tc>
        <w:tc>
          <w:tcPr>
            <w:tcW w:w="4443" w:type="dxa"/>
            <w:vAlign w:val="center"/>
          </w:tcPr>
          <w:p w14:paraId="6B447164">
            <w:pPr>
              <w:spacing w:line="460" w:lineRule="exact"/>
              <w:rPr>
                <w:rFonts w:hint="eastAsia" w:ascii="宋体" w:hAnsi="宋体" w:cs="Arial"/>
                <w:b/>
                <w:snapToGrid w:val="0"/>
                <w:color w:val="auto"/>
                <w:kern w:val="0"/>
                <w:sz w:val="22"/>
                <w:szCs w:val="22"/>
                <w:highlight w:val="none"/>
              </w:rPr>
            </w:pPr>
            <w:r>
              <w:rPr>
                <w:rFonts w:hint="eastAsia" w:ascii="宋体" w:hAnsi="宋体" w:cs="Arial"/>
                <w:b/>
                <w:snapToGrid w:val="0"/>
                <w:color w:val="auto"/>
                <w:kern w:val="0"/>
                <w:sz w:val="22"/>
                <w:szCs w:val="22"/>
                <w:highlight w:val="none"/>
              </w:rPr>
              <w:t>小写：</w:t>
            </w:r>
            <w:r>
              <w:rPr>
                <w:rFonts w:hint="eastAsia" w:ascii="宋体" w:hAnsi="宋体" w:cs="Arial"/>
                <w:b/>
                <w:snapToGrid w:val="0"/>
                <w:color w:val="auto"/>
                <w:kern w:val="0"/>
                <w:sz w:val="22"/>
                <w:szCs w:val="22"/>
                <w:highlight w:val="none"/>
                <w:u w:val="single"/>
              </w:rPr>
              <w:t xml:space="preserve">   </w:t>
            </w:r>
            <w:r>
              <w:rPr>
                <w:rFonts w:hint="eastAsia" w:ascii="宋体" w:hAnsi="宋体" w:cs="Arial"/>
                <w:b/>
                <w:snapToGrid w:val="0"/>
                <w:color w:val="auto"/>
                <w:kern w:val="0"/>
                <w:sz w:val="22"/>
                <w:szCs w:val="22"/>
                <w:highlight w:val="none"/>
              </w:rPr>
              <w:t xml:space="preserve"> %</w:t>
            </w:r>
          </w:p>
          <w:p w14:paraId="16BC990B">
            <w:pPr>
              <w:spacing w:line="460" w:lineRule="exact"/>
              <w:jc w:val="both"/>
              <w:rPr>
                <w:rFonts w:ascii="宋体" w:hAnsi="宋体" w:cs="Arial"/>
                <w:b/>
                <w:snapToGrid w:val="0"/>
                <w:color w:val="auto"/>
                <w:kern w:val="0"/>
                <w:sz w:val="22"/>
                <w:szCs w:val="22"/>
                <w:highlight w:val="none"/>
              </w:rPr>
            </w:pPr>
            <w:r>
              <w:rPr>
                <w:rFonts w:hint="eastAsia" w:ascii="宋体" w:hAnsi="宋体" w:cs="Arial"/>
                <w:b/>
                <w:snapToGrid w:val="0"/>
                <w:color w:val="auto"/>
                <w:kern w:val="0"/>
                <w:sz w:val="22"/>
                <w:szCs w:val="22"/>
                <w:highlight w:val="none"/>
              </w:rPr>
              <w:t>大写：百分之</w:t>
            </w:r>
            <w:r>
              <w:rPr>
                <w:rFonts w:hint="eastAsia" w:ascii="宋体" w:hAnsi="宋体" w:cs="Arial"/>
                <w:b/>
                <w:snapToGrid w:val="0"/>
                <w:color w:val="auto"/>
                <w:kern w:val="0"/>
                <w:sz w:val="22"/>
                <w:szCs w:val="22"/>
                <w:highlight w:val="none"/>
                <w:u w:val="single"/>
              </w:rPr>
              <w:t xml:space="preserve">    </w:t>
            </w:r>
          </w:p>
        </w:tc>
      </w:tr>
    </w:tbl>
    <w:p w14:paraId="641EFA29">
      <w:pPr>
        <w:spacing w:line="460" w:lineRule="exact"/>
        <w:rPr>
          <w:rFonts w:ascii="宋体" w:hAnsi="宋体"/>
          <w:color w:val="auto"/>
          <w:sz w:val="22"/>
          <w:szCs w:val="22"/>
          <w:highlight w:val="none"/>
        </w:rPr>
      </w:pPr>
    </w:p>
    <w:p w14:paraId="1C2D5972">
      <w:pPr>
        <w:spacing w:line="380" w:lineRule="exact"/>
        <w:ind w:right="349" w:rightChars="166" w:firstLine="331" w:firstLineChars="150"/>
        <w:rPr>
          <w:rFonts w:ascii="宋体" w:hAnsi="宋体"/>
          <w:b/>
          <w:color w:val="auto"/>
          <w:sz w:val="22"/>
          <w:highlight w:val="none"/>
        </w:rPr>
      </w:pPr>
    </w:p>
    <w:p w14:paraId="45692C9C">
      <w:pPr>
        <w:spacing w:line="380" w:lineRule="exact"/>
        <w:ind w:left="528" w:leftChars="-15" w:hanging="559" w:hangingChars="253"/>
        <w:rPr>
          <w:rFonts w:hint="eastAsia" w:ascii="宋体" w:hAnsi="宋体"/>
          <w:b/>
          <w:color w:val="auto"/>
          <w:sz w:val="22"/>
          <w:highlight w:val="none"/>
        </w:rPr>
      </w:pPr>
      <w:r>
        <w:rPr>
          <w:rFonts w:hint="eastAsia" w:ascii="宋体" w:hAnsi="宋体"/>
          <w:b/>
          <w:color w:val="auto"/>
          <w:sz w:val="22"/>
          <w:highlight w:val="none"/>
        </w:rPr>
        <w:t>说明：</w:t>
      </w:r>
    </w:p>
    <w:p w14:paraId="31B727C2">
      <w:pPr>
        <w:spacing w:line="380" w:lineRule="exact"/>
        <w:ind w:left="0" w:leftChars="0" w:hanging="10" w:firstLineChars="0"/>
        <w:rPr>
          <w:rFonts w:hint="eastAsia" w:ascii="宋体" w:hAnsi="宋体"/>
          <w:b/>
          <w:color w:val="auto"/>
          <w:sz w:val="22"/>
          <w:highlight w:val="none"/>
        </w:rPr>
      </w:pPr>
      <w:r>
        <w:rPr>
          <w:rFonts w:hint="eastAsia" w:ascii="宋体" w:hAnsi="宋体"/>
          <w:b/>
          <w:color w:val="auto"/>
          <w:sz w:val="22"/>
          <w:highlight w:val="none"/>
        </w:rPr>
        <w:t>1.投标报价折扣率是指投标人承诺的折扣率，即</w:t>
      </w:r>
      <w:r>
        <w:rPr>
          <w:rFonts w:hint="eastAsia" w:ascii="宋体" w:hAnsi="宋体"/>
          <w:b/>
          <w:color w:val="auto"/>
          <w:sz w:val="22"/>
          <w:highlight w:val="none"/>
          <w:lang w:eastAsia="zh-CN"/>
        </w:rPr>
        <w:t>进口</w:t>
      </w:r>
      <w:r>
        <w:rPr>
          <w:rFonts w:hint="eastAsia" w:ascii="宋体" w:hAnsi="宋体"/>
          <w:b/>
          <w:color w:val="auto"/>
          <w:sz w:val="22"/>
          <w:highlight w:val="none"/>
        </w:rPr>
        <w:t>图书结算价格（人民币）=图书原币价×国家外汇牌价×投标报价折扣率。（此公式对价格系数等项目不再另外加乘，因此投标人在给出折扣率时应将这些因素综合考虑）</w:t>
      </w:r>
    </w:p>
    <w:p w14:paraId="48F82673">
      <w:pPr>
        <w:spacing w:line="380" w:lineRule="exact"/>
        <w:ind w:left="528" w:leftChars="-15" w:hanging="559" w:hangingChars="253"/>
        <w:rPr>
          <w:rFonts w:hint="eastAsia" w:ascii="宋体" w:hAnsi="宋体"/>
          <w:b/>
          <w:color w:val="auto"/>
          <w:sz w:val="22"/>
          <w:highlight w:val="none"/>
        </w:rPr>
      </w:pPr>
      <w:r>
        <w:rPr>
          <w:rFonts w:hint="eastAsia" w:ascii="宋体" w:hAnsi="宋体"/>
          <w:b/>
          <w:color w:val="auto"/>
          <w:sz w:val="22"/>
          <w:highlight w:val="none"/>
        </w:rPr>
        <w:t>国家外汇牌价=出版社出发票给供应商的出票日该币种中国银行现钞卖出价。</w:t>
      </w:r>
    </w:p>
    <w:p w14:paraId="66D13F9A">
      <w:pPr>
        <w:spacing w:line="380" w:lineRule="exact"/>
        <w:ind w:left="528" w:leftChars="-15" w:hanging="559" w:hangingChars="253"/>
        <w:rPr>
          <w:rFonts w:ascii="宋体" w:hAnsi="宋体" w:cs="Arial"/>
          <w:b/>
          <w:bCs/>
          <w:color w:val="auto"/>
          <w:sz w:val="22"/>
          <w:szCs w:val="22"/>
          <w:highlight w:val="none"/>
        </w:rPr>
      </w:pPr>
      <w:r>
        <w:rPr>
          <w:rFonts w:hint="eastAsia" w:ascii="宋体" w:hAnsi="宋体"/>
          <w:b/>
          <w:color w:val="auto"/>
          <w:sz w:val="22"/>
          <w:highlight w:val="none"/>
        </w:rPr>
        <w:t>2</w:t>
      </w:r>
      <w:r>
        <w:rPr>
          <w:rFonts w:hint="eastAsia" w:ascii="宋体" w:hAnsi="宋体"/>
          <w:b/>
          <w:color w:val="auto"/>
          <w:sz w:val="22"/>
          <w:highlight w:val="none"/>
          <w:lang w:val="en-US" w:eastAsia="zh-CN"/>
        </w:rPr>
        <w:t>.</w:t>
      </w:r>
      <w:r>
        <w:rPr>
          <w:rFonts w:hint="eastAsia" w:ascii="宋体" w:hAnsi="宋体"/>
          <w:b/>
          <w:color w:val="auto"/>
          <w:sz w:val="22"/>
          <w:highlight w:val="none"/>
        </w:rPr>
        <w:t>此表不得自行增减内容。</w:t>
      </w:r>
      <w:r>
        <w:rPr>
          <w:rFonts w:hint="eastAsia" w:ascii="宋体" w:hAnsi="宋体" w:cs="Arial"/>
          <w:b/>
          <w:bCs/>
          <w:color w:val="auto"/>
          <w:sz w:val="22"/>
          <w:szCs w:val="22"/>
          <w:highlight w:val="none"/>
        </w:rPr>
        <w:t xml:space="preserve"> </w:t>
      </w:r>
    </w:p>
    <w:p w14:paraId="612C750F">
      <w:pPr>
        <w:spacing w:line="380" w:lineRule="exact"/>
        <w:ind w:left="532" w:leftChars="0" w:hanging="532" w:hangingChars="241"/>
        <w:rPr>
          <w:rFonts w:ascii="宋体" w:hAnsi="宋体"/>
          <w:b/>
          <w:color w:val="auto"/>
          <w:sz w:val="22"/>
          <w:highlight w:val="none"/>
        </w:rPr>
      </w:pPr>
      <w:r>
        <w:rPr>
          <w:rFonts w:hint="eastAsia" w:ascii="宋体" w:hAnsi="宋体" w:cs="Arial"/>
          <w:b/>
          <w:bCs/>
          <w:color w:val="auto"/>
          <w:sz w:val="22"/>
          <w:szCs w:val="22"/>
          <w:highlight w:val="none"/>
          <w:lang w:val="en-US" w:eastAsia="zh-CN"/>
        </w:rPr>
        <w:t>3.</w:t>
      </w:r>
      <w:r>
        <w:rPr>
          <w:rFonts w:hint="eastAsia" w:ascii="宋体" w:hAnsi="宋体" w:cs="Arial"/>
          <w:b/>
          <w:bCs/>
          <w:color w:val="auto"/>
          <w:sz w:val="22"/>
          <w:szCs w:val="22"/>
          <w:highlight w:val="none"/>
        </w:rPr>
        <w:t>▲</w:t>
      </w:r>
      <w:r>
        <w:rPr>
          <w:rFonts w:hint="eastAsia" w:ascii="宋体" w:hAnsi="宋体" w:cs="Arial"/>
          <w:b/>
          <w:color w:val="auto"/>
          <w:sz w:val="22"/>
          <w:szCs w:val="22"/>
          <w:highlight w:val="none"/>
          <w:u w:val="single"/>
        </w:rPr>
        <w:t>不按要求提供开标一览表的投标文件将被视为未实质性响应招标文件</w:t>
      </w:r>
      <w:r>
        <w:rPr>
          <w:rFonts w:hint="eastAsia" w:ascii="宋体" w:hAnsi="宋体"/>
          <w:b/>
          <w:color w:val="auto"/>
          <w:sz w:val="22"/>
          <w:highlight w:val="none"/>
          <w:u w:val="single"/>
        </w:rPr>
        <w:t>。</w:t>
      </w:r>
    </w:p>
    <w:p w14:paraId="70B587DC">
      <w:pPr>
        <w:spacing w:line="380" w:lineRule="exact"/>
        <w:ind w:firstLine="660" w:firstLineChars="300"/>
        <w:rPr>
          <w:rFonts w:ascii="宋体" w:hAnsi="宋体"/>
          <w:color w:val="auto"/>
          <w:sz w:val="22"/>
          <w:szCs w:val="22"/>
          <w:highlight w:val="none"/>
        </w:rPr>
      </w:pPr>
    </w:p>
    <w:p w14:paraId="258E0138">
      <w:pPr>
        <w:spacing w:line="380" w:lineRule="exact"/>
        <w:rPr>
          <w:rFonts w:ascii="宋体" w:hAnsi="宋体"/>
          <w:color w:val="auto"/>
          <w:sz w:val="22"/>
          <w:szCs w:val="22"/>
          <w:highlight w:val="none"/>
        </w:rPr>
      </w:pPr>
      <w:r>
        <w:rPr>
          <w:rFonts w:hint="eastAsia" w:ascii="宋体" w:hAnsi="宋体"/>
          <w:color w:val="auto"/>
          <w:sz w:val="22"/>
          <w:szCs w:val="22"/>
          <w:highlight w:val="none"/>
        </w:rPr>
        <w:t>投标人全称（盖章）：</w:t>
      </w:r>
    </w:p>
    <w:p w14:paraId="02F7C354">
      <w:pPr>
        <w:spacing w:line="380" w:lineRule="exact"/>
        <w:rPr>
          <w:rFonts w:ascii="宋体" w:hAnsi="宋体"/>
          <w:color w:val="auto"/>
          <w:sz w:val="22"/>
          <w:szCs w:val="22"/>
          <w:highlight w:val="none"/>
        </w:rPr>
      </w:pPr>
      <w:r>
        <w:rPr>
          <w:rFonts w:hint="eastAsia" w:ascii="宋体" w:hAnsi="宋体"/>
          <w:color w:val="auto"/>
          <w:sz w:val="22"/>
          <w:szCs w:val="22"/>
          <w:highlight w:val="none"/>
        </w:rPr>
        <w:t>法定代表人或授权代表（签字或盖章）：</w:t>
      </w:r>
    </w:p>
    <w:p w14:paraId="12B45DB6">
      <w:pPr>
        <w:spacing w:line="380" w:lineRule="exact"/>
        <w:rPr>
          <w:rFonts w:ascii="宋体" w:hAnsi="宋体"/>
          <w:color w:val="auto"/>
          <w:sz w:val="22"/>
          <w:szCs w:val="22"/>
          <w:highlight w:val="none"/>
        </w:rPr>
      </w:pPr>
      <w:r>
        <w:rPr>
          <w:rFonts w:hint="eastAsia" w:ascii="宋体" w:hAnsi="宋体"/>
          <w:color w:val="auto"/>
          <w:sz w:val="22"/>
          <w:szCs w:val="22"/>
          <w:highlight w:val="none"/>
        </w:rPr>
        <w:t>日 期：  年  月  日</w:t>
      </w:r>
    </w:p>
    <w:p w14:paraId="6E7D7574">
      <w:pPr>
        <w:spacing w:line="460" w:lineRule="exact"/>
        <w:rPr>
          <w:rFonts w:ascii="宋体" w:hAnsi="宋体"/>
          <w:b/>
          <w:bCs/>
          <w:color w:val="auto"/>
          <w:sz w:val="22"/>
          <w:szCs w:val="22"/>
          <w:highlight w:val="none"/>
        </w:rPr>
      </w:pPr>
      <w:r>
        <w:rPr>
          <w:rFonts w:hint="eastAsia" w:ascii="宋体" w:hAnsi="宋体"/>
          <w:color w:val="auto"/>
          <w:sz w:val="22"/>
          <w:szCs w:val="22"/>
          <w:highlight w:val="none"/>
        </w:rPr>
        <w:br w:type="page"/>
      </w:r>
    </w:p>
    <w:p w14:paraId="0CC0C40D">
      <w:pPr>
        <w:spacing w:line="380" w:lineRule="exact"/>
        <w:jc w:val="center"/>
        <w:rPr>
          <w:rFonts w:ascii="宋体" w:hAnsi="宋体"/>
          <w:b/>
          <w:bCs/>
          <w:color w:val="auto"/>
          <w:sz w:val="28"/>
          <w:szCs w:val="28"/>
          <w:highlight w:val="none"/>
        </w:rPr>
      </w:pPr>
      <w:r>
        <w:rPr>
          <w:rFonts w:hint="eastAsia" w:ascii="宋体" w:hAnsi="宋体"/>
          <w:b/>
          <w:bCs/>
          <w:color w:val="auto"/>
          <w:sz w:val="28"/>
          <w:szCs w:val="28"/>
          <w:highlight w:val="none"/>
        </w:rPr>
        <w:t>（2）</w:t>
      </w:r>
      <w:r>
        <w:rPr>
          <w:rFonts w:ascii="宋体" w:hAnsi="宋体"/>
          <w:b/>
          <w:bCs/>
          <w:color w:val="auto"/>
          <w:sz w:val="28"/>
          <w:szCs w:val="28"/>
          <w:highlight w:val="none"/>
        </w:rPr>
        <w:t>投标分项报价表</w:t>
      </w:r>
    </w:p>
    <w:p w14:paraId="53E72491">
      <w:pPr>
        <w:spacing w:line="380" w:lineRule="exact"/>
        <w:jc w:val="center"/>
        <w:rPr>
          <w:rFonts w:ascii="宋体" w:hAnsi="宋体"/>
          <w:b/>
          <w:bCs/>
          <w:color w:val="auto"/>
          <w:sz w:val="28"/>
          <w:szCs w:val="28"/>
          <w:highlight w:val="none"/>
        </w:rPr>
      </w:pPr>
    </w:p>
    <w:tbl>
      <w:tblPr>
        <w:tblStyle w:val="62"/>
        <w:tblW w:w="968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681"/>
      </w:tblGrid>
      <w:tr w14:paraId="2DB5E2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22" w:hRule="exact"/>
        </w:trPr>
        <w:tc>
          <w:tcPr>
            <w:tcW w:w="9681" w:type="dxa"/>
            <w:tcBorders>
              <w:top w:val="single" w:color="000000" w:sz="4" w:space="0"/>
              <w:left w:val="single" w:color="000000" w:sz="4" w:space="0"/>
              <w:bottom w:val="single" w:color="000000" w:sz="4" w:space="0"/>
              <w:right w:val="single" w:color="000000" w:sz="4" w:space="0"/>
            </w:tcBorders>
            <w:noWrap w:val="0"/>
            <w:vAlign w:val="top"/>
          </w:tcPr>
          <w:p w14:paraId="60361D0E">
            <w:pPr>
              <w:spacing w:line="380" w:lineRule="exact"/>
              <w:rPr>
                <w:rFonts w:ascii="宋体" w:hAnsi="宋体" w:cs="宋体"/>
                <w:sz w:val="22"/>
              </w:rPr>
            </w:pPr>
            <w:r>
              <w:rPr>
                <w:rFonts w:hint="eastAsia" w:ascii="宋体" w:hAnsi="宋体" w:cs="宋体"/>
                <w:sz w:val="22"/>
              </w:rPr>
              <w:t>针对本次投标折扣率，对于成本及利润的合理分析说明，需包含招标文件要求的工作内容。</w:t>
            </w:r>
          </w:p>
          <w:p w14:paraId="0003F9D8">
            <w:pPr>
              <w:spacing w:line="380" w:lineRule="exact"/>
              <w:rPr>
                <w:rFonts w:ascii="宋体" w:hAnsi="宋体" w:cs="宋体"/>
                <w:sz w:val="22"/>
              </w:rPr>
            </w:pPr>
            <w:r>
              <w:rPr>
                <w:rFonts w:hint="eastAsia" w:ascii="宋体" w:hAnsi="宋体" w:cs="宋体"/>
                <w:sz w:val="22"/>
              </w:rPr>
              <w:t>格式自拟</w:t>
            </w:r>
          </w:p>
          <w:p w14:paraId="4ACFC19B">
            <w:pPr>
              <w:spacing w:line="380" w:lineRule="exact"/>
              <w:rPr>
                <w:rFonts w:ascii="宋体" w:hAnsi="宋体" w:cs="宋体"/>
                <w:b/>
                <w:sz w:val="22"/>
              </w:rPr>
            </w:pPr>
            <w:r>
              <w:rPr>
                <w:rFonts w:hint="eastAsia" w:ascii="宋体" w:hAnsi="宋体" w:cs="宋体"/>
                <w:sz w:val="22"/>
              </w:rPr>
              <w:t>特别说明：投标人不得低于成本价进行投标竞争。</w:t>
            </w:r>
          </w:p>
          <w:p w14:paraId="36A633E6">
            <w:pPr>
              <w:spacing w:line="460" w:lineRule="exact"/>
              <w:rPr>
                <w:rStyle w:val="817"/>
                <w:rFonts w:hint="eastAsia" w:ascii="宋体" w:hAnsi="宋体" w:cs="宋体"/>
                <w:szCs w:val="21"/>
              </w:rPr>
            </w:pPr>
          </w:p>
        </w:tc>
      </w:tr>
    </w:tbl>
    <w:p w14:paraId="10EE8768">
      <w:pPr>
        <w:spacing w:line="360" w:lineRule="auto"/>
        <w:rPr>
          <w:rFonts w:ascii="宋体" w:hAnsi="宋体" w:cs="宋体"/>
          <w:color w:val="auto"/>
          <w:kern w:val="0"/>
          <w:szCs w:val="21"/>
          <w:highlight w:val="none"/>
        </w:rPr>
      </w:pPr>
    </w:p>
    <w:p w14:paraId="4D75034F">
      <w:pPr>
        <w:spacing w:line="360" w:lineRule="exact"/>
        <w:jc w:val="left"/>
        <w:rPr>
          <w:rFonts w:hint="eastAsia" w:ascii="宋体" w:hAnsi="宋体"/>
          <w:b/>
          <w:bCs/>
          <w:color w:val="auto"/>
          <w:sz w:val="22"/>
          <w:szCs w:val="22"/>
          <w:highlight w:val="none"/>
        </w:rPr>
      </w:pPr>
      <w:r>
        <w:rPr>
          <w:rFonts w:hint="eastAsia" w:ascii="宋体" w:hAnsi="宋体"/>
          <w:b/>
          <w:bCs/>
          <w:color w:val="auto"/>
          <w:sz w:val="22"/>
          <w:szCs w:val="22"/>
          <w:highlight w:val="none"/>
        </w:rPr>
        <w:t>说明：</w:t>
      </w:r>
    </w:p>
    <w:p w14:paraId="4F8B662C">
      <w:pPr>
        <w:spacing w:line="360" w:lineRule="exact"/>
        <w:jc w:val="left"/>
        <w:rPr>
          <w:rFonts w:hint="eastAsia" w:ascii="宋体" w:hAnsi="宋体" w:cs="宋体"/>
          <w:b/>
          <w:bCs/>
          <w:sz w:val="22"/>
          <w:szCs w:val="22"/>
        </w:rPr>
      </w:pPr>
      <w:r>
        <w:rPr>
          <w:rFonts w:hint="eastAsia" w:ascii="宋体" w:hAnsi="宋体"/>
          <w:b/>
          <w:bCs/>
          <w:color w:val="auto"/>
          <w:sz w:val="22"/>
          <w:szCs w:val="22"/>
          <w:highlight w:val="none"/>
          <w:lang w:val="en-US" w:eastAsia="zh-CN"/>
        </w:rPr>
        <w:t>1.</w:t>
      </w:r>
      <w:r>
        <w:rPr>
          <w:rFonts w:hint="eastAsia" w:ascii="宋体" w:hAnsi="宋体" w:cs="宋体"/>
          <w:b/>
          <w:bCs/>
          <w:sz w:val="22"/>
          <w:szCs w:val="22"/>
        </w:rPr>
        <w:t>投标报价系投标人在保证到书率和采购人要求的服务水平下，提供给采购人订购的图书、随书附件（光盘、软件等）的购买费用、税金、包装、运输、装卸、验收、到馆全加工服务费用、售后服务、人工费、采购代理服务费等全部费用以及其他认为必需的一切费用的总和的全部费用计算价格折扣率（不含加工材料）。</w:t>
      </w:r>
    </w:p>
    <w:p w14:paraId="49A5DCF5">
      <w:pPr>
        <w:spacing w:line="360" w:lineRule="exact"/>
        <w:jc w:val="left"/>
        <w:rPr>
          <w:rFonts w:hint="eastAsia" w:ascii="宋体" w:hAnsi="宋体" w:cs="宋体"/>
          <w:b/>
          <w:bCs/>
          <w:sz w:val="22"/>
          <w:szCs w:val="22"/>
        </w:rPr>
      </w:pPr>
      <w:r>
        <w:rPr>
          <w:rFonts w:hint="eastAsia" w:ascii="宋体" w:hAnsi="宋体" w:cs="宋体"/>
          <w:b/>
          <w:bCs/>
          <w:sz w:val="22"/>
          <w:szCs w:val="22"/>
        </w:rPr>
        <w:t>2</w:t>
      </w:r>
      <w:r>
        <w:rPr>
          <w:rFonts w:hint="eastAsia" w:ascii="宋体" w:hAnsi="宋体" w:cs="宋体"/>
          <w:b/>
          <w:bCs/>
          <w:sz w:val="22"/>
          <w:szCs w:val="22"/>
          <w:lang w:val="en-US" w:eastAsia="zh-CN"/>
        </w:rPr>
        <w:t>.</w:t>
      </w:r>
      <w:r>
        <w:rPr>
          <w:rFonts w:hint="eastAsia" w:ascii="宋体" w:hAnsi="宋体" w:cs="宋体"/>
          <w:b/>
          <w:bCs/>
          <w:sz w:val="22"/>
          <w:szCs w:val="22"/>
        </w:rPr>
        <w:t>表格可以延续，不提供此表格的将视为没有实质性响应招标文件。</w:t>
      </w:r>
    </w:p>
    <w:p w14:paraId="4968BCCB">
      <w:pPr>
        <w:spacing w:line="360" w:lineRule="exact"/>
        <w:ind w:left="325" w:hanging="325" w:hangingChars="147"/>
        <w:rPr>
          <w:rFonts w:ascii="宋体" w:hAnsi="宋体"/>
          <w:b/>
          <w:color w:val="auto"/>
          <w:sz w:val="22"/>
          <w:szCs w:val="22"/>
          <w:highlight w:val="none"/>
        </w:rPr>
      </w:pPr>
    </w:p>
    <w:p w14:paraId="58E4A047">
      <w:pPr>
        <w:spacing w:line="380" w:lineRule="exact"/>
        <w:ind w:firstLine="420" w:firstLineChars="200"/>
        <w:rPr>
          <w:rFonts w:ascii="宋体" w:hAnsi="宋体"/>
          <w:color w:val="auto"/>
          <w:szCs w:val="21"/>
          <w:highlight w:val="none"/>
        </w:rPr>
      </w:pPr>
    </w:p>
    <w:p w14:paraId="2154EC68">
      <w:pPr>
        <w:spacing w:line="380" w:lineRule="exact"/>
        <w:ind w:left="2722" w:leftChars="1028" w:hanging="563" w:hangingChars="256"/>
        <w:rPr>
          <w:rFonts w:ascii="宋体" w:hAnsi="宋体"/>
          <w:color w:val="auto"/>
          <w:sz w:val="22"/>
          <w:szCs w:val="22"/>
          <w:highlight w:val="none"/>
        </w:rPr>
      </w:pPr>
      <w:r>
        <w:rPr>
          <w:rFonts w:hint="eastAsia" w:ascii="宋体" w:hAnsi="宋体"/>
          <w:color w:val="auto"/>
          <w:sz w:val="22"/>
          <w:szCs w:val="22"/>
          <w:highlight w:val="none"/>
        </w:rPr>
        <w:t>投标人全称（盖章）：</w:t>
      </w:r>
    </w:p>
    <w:p w14:paraId="5F53DCFC">
      <w:pPr>
        <w:spacing w:line="380" w:lineRule="exact"/>
        <w:ind w:left="2722" w:leftChars="1028" w:hanging="563" w:hangingChars="256"/>
        <w:rPr>
          <w:rFonts w:ascii="宋体" w:hAnsi="宋体"/>
          <w:color w:val="auto"/>
          <w:sz w:val="22"/>
          <w:szCs w:val="22"/>
          <w:highlight w:val="none"/>
        </w:rPr>
      </w:pPr>
      <w:r>
        <w:rPr>
          <w:rFonts w:hint="eastAsia" w:ascii="宋体" w:hAnsi="宋体"/>
          <w:color w:val="auto"/>
          <w:sz w:val="22"/>
          <w:szCs w:val="22"/>
          <w:highlight w:val="none"/>
        </w:rPr>
        <w:t>法定代表人或授权代表（签字或盖章）：</w:t>
      </w:r>
    </w:p>
    <w:p w14:paraId="1BC6088D">
      <w:pPr>
        <w:spacing w:line="380" w:lineRule="exact"/>
        <w:ind w:left="2722" w:leftChars="1028" w:hanging="563" w:hangingChars="256"/>
        <w:jc w:val="left"/>
        <w:rPr>
          <w:rFonts w:ascii="宋体" w:hAnsi="宋体" w:cs="Arial"/>
          <w:b/>
          <w:bCs/>
          <w:color w:val="auto"/>
          <w:sz w:val="22"/>
          <w:szCs w:val="22"/>
          <w:highlight w:val="none"/>
        </w:rPr>
      </w:pPr>
      <w:r>
        <w:rPr>
          <w:rFonts w:hint="eastAsia" w:ascii="宋体" w:hAnsi="宋体"/>
          <w:color w:val="auto"/>
          <w:sz w:val="22"/>
          <w:szCs w:val="22"/>
          <w:highlight w:val="none"/>
        </w:rPr>
        <w:t>日期：</w:t>
      </w:r>
    </w:p>
    <w:p w14:paraId="49238B2C">
      <w:pPr>
        <w:rPr>
          <w:rFonts w:ascii="宋体" w:hAnsi="宋体" w:cs="Arial"/>
          <w:b/>
          <w:bCs/>
          <w:color w:val="auto"/>
          <w:szCs w:val="21"/>
          <w:highlight w:val="none"/>
        </w:rPr>
      </w:pPr>
      <w:r>
        <w:rPr>
          <w:rFonts w:ascii="宋体" w:hAnsi="宋体" w:cs="Arial"/>
          <w:b/>
          <w:bCs/>
          <w:color w:val="auto"/>
          <w:szCs w:val="21"/>
          <w:highlight w:val="none"/>
        </w:rPr>
        <w:br w:type="page"/>
      </w:r>
    </w:p>
    <w:p w14:paraId="02ED021C">
      <w:pPr>
        <w:spacing w:line="440" w:lineRule="atLeast"/>
        <w:jc w:val="center"/>
        <w:rPr>
          <w:rFonts w:ascii="宋体"/>
          <w:b/>
          <w:color w:val="auto"/>
          <w:sz w:val="22"/>
          <w:szCs w:val="22"/>
          <w:highlight w:val="none"/>
        </w:rPr>
      </w:pPr>
      <w:r>
        <w:rPr>
          <w:rFonts w:hint="eastAsia" w:hAnsi="宋体" w:cs="宋体"/>
          <w:b/>
          <w:bCs/>
          <w:color w:val="auto"/>
          <w:sz w:val="22"/>
          <w:szCs w:val="22"/>
          <w:highlight w:val="none"/>
        </w:rPr>
        <w:t>（</w:t>
      </w:r>
      <w:r>
        <w:rPr>
          <w:rFonts w:hint="eastAsia" w:hAnsi="宋体" w:cs="宋体"/>
          <w:b/>
          <w:bCs/>
          <w:color w:val="auto"/>
          <w:sz w:val="22"/>
          <w:szCs w:val="22"/>
          <w:highlight w:val="none"/>
          <w:lang w:val="en-US" w:eastAsia="zh-CN"/>
        </w:rPr>
        <w:t>3</w:t>
      </w:r>
      <w:r>
        <w:rPr>
          <w:rFonts w:hint="eastAsia" w:hAnsi="宋体" w:cs="宋体"/>
          <w:b/>
          <w:bCs/>
          <w:color w:val="auto"/>
          <w:sz w:val="22"/>
          <w:szCs w:val="22"/>
          <w:highlight w:val="none"/>
        </w:rPr>
        <w:t>）</w:t>
      </w:r>
      <w:r>
        <w:rPr>
          <w:rFonts w:hint="eastAsia" w:ascii="宋体" w:hAnsi="宋体"/>
          <w:b/>
          <w:color w:val="auto"/>
          <w:sz w:val="22"/>
          <w:szCs w:val="22"/>
          <w:highlight w:val="none"/>
        </w:rPr>
        <w:t>中小企业声明函</w:t>
      </w:r>
    </w:p>
    <w:p w14:paraId="750B1E19">
      <w:pPr>
        <w:widowControl/>
        <w:adjustRightInd w:val="0"/>
        <w:snapToGrid w:val="0"/>
        <w:spacing w:line="324" w:lineRule="auto"/>
        <w:jc w:val="center"/>
        <w:rPr>
          <w:rFonts w:ascii="宋体" w:hAnsi="宋体" w:cs="宋体"/>
          <w:b/>
          <w:color w:val="auto"/>
          <w:kern w:val="0"/>
          <w:sz w:val="22"/>
          <w:szCs w:val="22"/>
          <w:highlight w:val="none"/>
        </w:rPr>
      </w:pPr>
    </w:p>
    <w:p w14:paraId="1646B72A">
      <w:pPr>
        <w:widowControl/>
        <w:adjustRightInd w:val="0"/>
        <w:snapToGrid w:val="0"/>
        <w:spacing w:line="324" w:lineRule="auto"/>
        <w:jc w:val="center"/>
        <w:rPr>
          <w:rFonts w:ascii="宋体" w:hAnsi="宋体" w:cs="宋体"/>
          <w:b/>
          <w:color w:val="auto"/>
          <w:kern w:val="0"/>
          <w:sz w:val="22"/>
          <w:szCs w:val="22"/>
          <w:highlight w:val="none"/>
        </w:rPr>
      </w:pPr>
      <w:r>
        <w:rPr>
          <w:rFonts w:hint="eastAsia" w:ascii="宋体" w:hAnsi="宋体" w:cs="宋体"/>
          <w:b/>
          <w:color w:val="auto"/>
          <w:kern w:val="0"/>
          <w:sz w:val="22"/>
          <w:szCs w:val="22"/>
          <w:highlight w:val="none"/>
        </w:rPr>
        <w:t>中小企业声明函（货物）</w:t>
      </w:r>
    </w:p>
    <w:p w14:paraId="47CA63F9">
      <w:pPr>
        <w:widowControl/>
        <w:adjustRightInd w:val="0"/>
        <w:snapToGrid w:val="0"/>
        <w:spacing w:line="324" w:lineRule="auto"/>
        <w:ind w:firstLine="440" w:firstLineChars="200"/>
        <w:jc w:val="center"/>
        <w:rPr>
          <w:rFonts w:ascii="宋体" w:hAnsi="宋体" w:cs="宋体"/>
          <w:color w:val="auto"/>
          <w:kern w:val="0"/>
          <w:sz w:val="22"/>
          <w:szCs w:val="22"/>
          <w:highlight w:val="none"/>
        </w:rPr>
      </w:pPr>
    </w:p>
    <w:p w14:paraId="0459B2C9">
      <w:pPr>
        <w:spacing w:before="240" w:beforeLines="100" w:line="440" w:lineRule="atLeast"/>
        <w:ind w:firstLine="440" w:firstLineChars="200"/>
        <w:rPr>
          <w:rFonts w:ascii="宋体" w:hAnsi="宋体" w:cs="宋体"/>
          <w:color w:val="auto"/>
          <w:sz w:val="22"/>
          <w:szCs w:val="22"/>
          <w:highlight w:val="none"/>
          <w:lang w:val="zh-CN" w:bidi="zh-CN"/>
        </w:rPr>
      </w:pPr>
      <w:r>
        <w:rPr>
          <w:rFonts w:hint="eastAsia" w:ascii="宋体" w:hAnsi="宋体" w:cs="宋体"/>
          <w:color w:val="auto"/>
          <w:kern w:val="0"/>
          <w:sz w:val="22"/>
          <w:szCs w:val="22"/>
          <w:highlight w:val="none"/>
          <w:lang w:val="zh-CN"/>
        </w:rPr>
        <w:t>本公司（联合体）郑重声明，根据《政府采购促进中小企业发展管理办法》（财库﹝2020﹞46 号）的规定</w:t>
      </w:r>
      <w:r>
        <w:rPr>
          <w:rFonts w:hint="eastAsia" w:ascii="宋体" w:hAnsi="宋体" w:cs="宋体"/>
          <w:color w:val="auto"/>
          <w:kern w:val="0"/>
          <w:sz w:val="22"/>
          <w:szCs w:val="22"/>
          <w:highlight w:val="none"/>
        </w:rPr>
        <w:t>，</w:t>
      </w:r>
      <w:r>
        <w:rPr>
          <w:rFonts w:hint="eastAsia" w:ascii="宋体" w:hAnsi="宋体" w:cs="宋体"/>
          <w:color w:val="auto"/>
          <w:sz w:val="22"/>
          <w:szCs w:val="22"/>
          <w:highlight w:val="none"/>
          <w:lang w:val="zh-CN" w:bidi="zh-CN"/>
        </w:rPr>
        <w:t>本公司（联合体）参加</w:t>
      </w:r>
      <w:r>
        <w:rPr>
          <w:rFonts w:hint="eastAsia" w:ascii="宋体" w:hAnsi="宋体" w:cs="宋体"/>
          <w:i/>
          <w:iCs/>
          <w:color w:val="auto"/>
          <w:sz w:val="22"/>
          <w:szCs w:val="22"/>
          <w:highlight w:val="none"/>
          <w:u w:val="single"/>
          <w:lang w:val="zh-CN" w:bidi="zh-CN"/>
        </w:rPr>
        <w:t>（单位名称）</w:t>
      </w:r>
      <w:r>
        <w:rPr>
          <w:rFonts w:hint="eastAsia" w:ascii="宋体" w:hAnsi="宋体" w:cs="宋体"/>
          <w:color w:val="auto"/>
          <w:sz w:val="22"/>
          <w:szCs w:val="22"/>
          <w:highlight w:val="none"/>
          <w:lang w:val="zh-CN" w:bidi="zh-CN"/>
        </w:rPr>
        <w:t>的</w:t>
      </w:r>
      <w:r>
        <w:rPr>
          <w:rFonts w:hint="eastAsia" w:ascii="宋体" w:hAnsi="宋体" w:cs="宋体"/>
          <w:i/>
          <w:iCs/>
          <w:color w:val="auto"/>
          <w:sz w:val="22"/>
          <w:szCs w:val="22"/>
          <w:highlight w:val="none"/>
          <w:u w:val="single"/>
          <w:lang w:val="zh-CN" w:bidi="zh-CN"/>
        </w:rPr>
        <w:t>（项目名称）</w:t>
      </w:r>
      <w:r>
        <w:rPr>
          <w:rFonts w:hint="eastAsia" w:ascii="宋体" w:hAnsi="宋体" w:cs="宋体"/>
          <w:color w:val="auto"/>
          <w:sz w:val="22"/>
          <w:szCs w:val="22"/>
          <w:highlight w:val="none"/>
          <w:lang w:val="zh-CN" w:bidi="zh-CN"/>
        </w:rPr>
        <w:t>采购活动，提供的货物全部由符合政策要求的中小企业制造。相关企业（含联合体中的中小企业、签订分包意向协议的中小企业） 的具体情况如下：</w:t>
      </w:r>
    </w:p>
    <w:p w14:paraId="614BF3AB">
      <w:pPr>
        <w:spacing w:before="240" w:beforeLines="100" w:line="440" w:lineRule="atLeast"/>
        <w:ind w:firstLine="440" w:firstLineChars="200"/>
        <w:rPr>
          <w:rFonts w:ascii="宋体" w:hAnsi="宋体" w:cs="宋体"/>
          <w:color w:val="auto"/>
          <w:sz w:val="22"/>
          <w:szCs w:val="22"/>
          <w:highlight w:val="none"/>
          <w:lang w:val="zh-CN" w:bidi="zh-CN"/>
        </w:rPr>
      </w:pPr>
      <w:r>
        <w:rPr>
          <w:rFonts w:hint="eastAsia" w:ascii="宋体" w:hAnsi="宋体" w:cs="宋体"/>
          <w:color w:val="auto"/>
          <w:kern w:val="0"/>
          <w:sz w:val="22"/>
          <w:szCs w:val="22"/>
          <w:highlight w:val="none"/>
        </w:rPr>
        <w:t>    1.</w:t>
      </w:r>
      <w:r>
        <w:rPr>
          <w:rFonts w:hint="eastAsia" w:ascii="宋体" w:hAnsi="宋体" w:cs="宋体"/>
          <w:i/>
          <w:iCs/>
          <w:color w:val="auto"/>
          <w:sz w:val="22"/>
          <w:szCs w:val="22"/>
          <w:highlight w:val="none"/>
          <w:u w:val="single"/>
          <w:lang w:val="zh-CN" w:bidi="zh-CN"/>
        </w:rPr>
        <w:t>（标的名称）</w:t>
      </w:r>
      <w:r>
        <w:rPr>
          <w:rFonts w:hint="eastAsia" w:ascii="宋体" w:hAnsi="宋体" w:cs="宋体"/>
          <w:color w:val="auto"/>
          <w:sz w:val="22"/>
          <w:szCs w:val="22"/>
          <w:highlight w:val="none"/>
          <w:lang w:val="zh-CN" w:bidi="zh-CN"/>
        </w:rPr>
        <w:t>，属于</w:t>
      </w:r>
      <w:r>
        <w:rPr>
          <w:rFonts w:hint="eastAsia" w:ascii="宋体" w:hAnsi="宋体" w:cs="宋体"/>
          <w:i/>
          <w:iCs/>
          <w:color w:val="auto"/>
          <w:sz w:val="22"/>
          <w:szCs w:val="22"/>
          <w:highlight w:val="none"/>
          <w:u w:val="single"/>
          <w:lang w:val="zh-CN" w:bidi="zh-CN"/>
        </w:rPr>
        <w:t>（招标文件中明确的所属行业）</w:t>
      </w:r>
      <w:r>
        <w:rPr>
          <w:rFonts w:hint="eastAsia" w:ascii="宋体" w:hAnsi="宋体" w:cs="宋体"/>
          <w:color w:val="auto"/>
          <w:sz w:val="22"/>
          <w:szCs w:val="22"/>
          <w:highlight w:val="none"/>
          <w:lang w:val="zh-CN" w:bidi="zh-CN"/>
        </w:rPr>
        <w:t>行业；制造商为</w:t>
      </w:r>
      <w:r>
        <w:rPr>
          <w:rFonts w:hint="eastAsia" w:ascii="宋体" w:hAnsi="宋体" w:cs="宋体"/>
          <w:i/>
          <w:iCs/>
          <w:color w:val="auto"/>
          <w:sz w:val="22"/>
          <w:szCs w:val="22"/>
          <w:highlight w:val="none"/>
          <w:u w:val="single"/>
          <w:lang w:val="zh-CN" w:bidi="zh-CN"/>
        </w:rPr>
        <w:t>（企业名称）</w:t>
      </w:r>
      <w:r>
        <w:rPr>
          <w:rFonts w:hint="eastAsia" w:ascii="宋体" w:hAnsi="宋体" w:cs="宋体"/>
          <w:color w:val="auto"/>
          <w:sz w:val="22"/>
          <w:szCs w:val="22"/>
          <w:highlight w:val="none"/>
          <w:lang w:val="zh-CN" w:bidi="zh-CN"/>
        </w:rPr>
        <w:t>，从业人员</w:t>
      </w:r>
      <w:r>
        <w:rPr>
          <w:rFonts w:hint="eastAsia" w:ascii="宋体" w:hAnsi="宋体" w:cs="宋体"/>
          <w:color w:val="auto"/>
          <w:sz w:val="22"/>
          <w:szCs w:val="22"/>
          <w:highlight w:val="none"/>
          <w:u w:val="single"/>
          <w:lang w:val="zh-CN" w:bidi="zh-CN"/>
        </w:rPr>
        <w:t xml:space="preserve"> </w:t>
      </w:r>
      <w:r>
        <w:rPr>
          <w:rFonts w:hint="eastAsia" w:ascii="宋体" w:hAnsi="宋体" w:cs="宋体"/>
          <w:color w:val="auto"/>
          <w:sz w:val="22"/>
          <w:szCs w:val="22"/>
          <w:highlight w:val="none"/>
          <w:u w:val="single"/>
          <w:lang w:val="zh-CN" w:bidi="zh-CN"/>
        </w:rPr>
        <w:tab/>
      </w:r>
      <w:r>
        <w:rPr>
          <w:rFonts w:hint="eastAsia" w:ascii="宋体" w:hAnsi="宋体" w:cs="宋体"/>
          <w:color w:val="auto"/>
          <w:sz w:val="22"/>
          <w:szCs w:val="22"/>
          <w:highlight w:val="none"/>
          <w:lang w:val="zh-CN" w:bidi="zh-CN"/>
        </w:rPr>
        <w:t>人，营业收入为</w:t>
      </w:r>
      <w:r>
        <w:rPr>
          <w:rFonts w:hint="eastAsia" w:ascii="宋体" w:hAnsi="宋体" w:cs="宋体"/>
          <w:color w:val="auto"/>
          <w:sz w:val="22"/>
          <w:szCs w:val="22"/>
          <w:highlight w:val="none"/>
          <w:u w:val="single"/>
          <w:lang w:val="zh-CN" w:bidi="zh-CN"/>
        </w:rPr>
        <w:t xml:space="preserve"> </w:t>
      </w:r>
      <w:r>
        <w:rPr>
          <w:rFonts w:hint="eastAsia" w:ascii="宋体" w:hAnsi="宋体" w:cs="宋体"/>
          <w:color w:val="auto"/>
          <w:sz w:val="22"/>
          <w:szCs w:val="22"/>
          <w:highlight w:val="none"/>
          <w:u w:val="single"/>
          <w:lang w:val="zh-CN" w:bidi="zh-CN"/>
        </w:rPr>
        <w:tab/>
      </w:r>
      <w:r>
        <w:rPr>
          <w:rFonts w:hint="eastAsia" w:ascii="宋体" w:hAnsi="宋体" w:cs="宋体"/>
          <w:color w:val="auto"/>
          <w:sz w:val="22"/>
          <w:szCs w:val="22"/>
          <w:highlight w:val="none"/>
          <w:u w:val="single"/>
          <w:lang w:bidi="zh-CN"/>
        </w:rPr>
        <w:t xml:space="preserve">  </w:t>
      </w:r>
      <w:r>
        <w:rPr>
          <w:rFonts w:hint="eastAsia" w:ascii="宋体" w:hAnsi="宋体" w:cs="宋体"/>
          <w:color w:val="auto"/>
          <w:sz w:val="22"/>
          <w:szCs w:val="22"/>
          <w:highlight w:val="none"/>
          <w:lang w:val="zh-CN" w:bidi="zh-CN"/>
        </w:rPr>
        <w:t>万元，资产总额为</w:t>
      </w:r>
      <w:r>
        <w:rPr>
          <w:rFonts w:hint="eastAsia" w:ascii="宋体" w:hAnsi="宋体" w:cs="宋体"/>
          <w:color w:val="auto"/>
          <w:sz w:val="22"/>
          <w:szCs w:val="22"/>
          <w:highlight w:val="none"/>
          <w:u w:val="single"/>
          <w:lang w:val="zh-CN" w:bidi="zh-CN"/>
        </w:rPr>
        <w:t xml:space="preserve"> </w:t>
      </w:r>
      <w:r>
        <w:rPr>
          <w:rFonts w:hint="eastAsia" w:ascii="宋体" w:hAnsi="宋体" w:cs="宋体"/>
          <w:color w:val="auto"/>
          <w:sz w:val="22"/>
          <w:szCs w:val="22"/>
          <w:highlight w:val="none"/>
          <w:u w:val="single"/>
          <w:lang w:val="zh-CN" w:bidi="zh-CN"/>
        </w:rPr>
        <w:tab/>
      </w:r>
      <w:r>
        <w:rPr>
          <w:rFonts w:hint="eastAsia" w:ascii="宋体" w:hAnsi="宋体" w:cs="宋体"/>
          <w:color w:val="auto"/>
          <w:sz w:val="22"/>
          <w:szCs w:val="22"/>
          <w:highlight w:val="none"/>
          <w:u w:val="single"/>
          <w:lang w:bidi="zh-CN"/>
        </w:rPr>
        <w:t xml:space="preserve">  </w:t>
      </w:r>
      <w:r>
        <w:rPr>
          <w:rFonts w:hint="eastAsia" w:ascii="宋体" w:hAnsi="宋体" w:cs="宋体"/>
          <w:color w:val="auto"/>
          <w:sz w:val="22"/>
          <w:szCs w:val="22"/>
          <w:highlight w:val="none"/>
          <w:lang w:val="zh-CN" w:bidi="zh-CN"/>
        </w:rPr>
        <w:t>万元，属于</w:t>
      </w:r>
      <w:r>
        <w:rPr>
          <w:rFonts w:hint="eastAsia" w:ascii="宋体" w:hAnsi="宋体" w:cs="宋体"/>
          <w:i/>
          <w:iCs/>
          <w:color w:val="auto"/>
          <w:sz w:val="22"/>
          <w:szCs w:val="22"/>
          <w:highlight w:val="none"/>
          <w:u w:val="single"/>
          <w:lang w:val="zh-CN" w:bidi="zh-CN"/>
        </w:rPr>
        <w:t>（中型企业、小型企业、微型企业）</w:t>
      </w:r>
      <w:r>
        <w:rPr>
          <w:rFonts w:hint="eastAsia" w:ascii="宋体" w:hAnsi="宋体" w:cs="宋体"/>
          <w:color w:val="auto"/>
          <w:sz w:val="22"/>
          <w:szCs w:val="22"/>
          <w:highlight w:val="none"/>
          <w:lang w:val="zh-CN" w:bidi="zh-CN"/>
        </w:rPr>
        <w:t>；</w:t>
      </w:r>
    </w:p>
    <w:p w14:paraId="669F3C52">
      <w:pPr>
        <w:spacing w:before="240" w:beforeLines="100" w:line="440" w:lineRule="atLeast"/>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rPr>
        <w:t>    2.</w:t>
      </w:r>
      <w:r>
        <w:rPr>
          <w:rFonts w:hint="eastAsia" w:ascii="宋体" w:hAnsi="宋体" w:cs="宋体"/>
          <w:i/>
          <w:iCs/>
          <w:color w:val="auto"/>
          <w:sz w:val="22"/>
          <w:szCs w:val="22"/>
          <w:highlight w:val="none"/>
          <w:u w:val="single"/>
          <w:lang w:val="zh-CN" w:bidi="zh-CN"/>
        </w:rPr>
        <w:t>（标的名称）</w:t>
      </w:r>
      <w:r>
        <w:rPr>
          <w:rFonts w:hint="eastAsia" w:ascii="宋体" w:hAnsi="宋体" w:cs="宋体"/>
          <w:color w:val="auto"/>
          <w:sz w:val="22"/>
          <w:szCs w:val="22"/>
          <w:highlight w:val="none"/>
          <w:lang w:val="zh-CN" w:bidi="zh-CN"/>
        </w:rPr>
        <w:t>，属于</w:t>
      </w:r>
      <w:r>
        <w:rPr>
          <w:rFonts w:hint="eastAsia" w:ascii="宋体" w:hAnsi="宋体" w:cs="宋体"/>
          <w:i/>
          <w:iCs/>
          <w:color w:val="auto"/>
          <w:sz w:val="22"/>
          <w:szCs w:val="22"/>
          <w:highlight w:val="none"/>
          <w:u w:val="single"/>
          <w:lang w:val="zh-CN" w:bidi="zh-CN"/>
        </w:rPr>
        <w:t>（招标文件中明确的所属行业）</w:t>
      </w:r>
      <w:r>
        <w:rPr>
          <w:rFonts w:hint="eastAsia" w:ascii="宋体" w:hAnsi="宋体" w:cs="宋体"/>
          <w:color w:val="auto"/>
          <w:sz w:val="22"/>
          <w:szCs w:val="22"/>
          <w:highlight w:val="none"/>
          <w:lang w:val="zh-CN" w:bidi="zh-CN"/>
        </w:rPr>
        <w:t>行业；制造商为</w:t>
      </w:r>
      <w:r>
        <w:rPr>
          <w:rFonts w:hint="eastAsia" w:ascii="宋体" w:hAnsi="宋体" w:cs="宋体"/>
          <w:i/>
          <w:iCs/>
          <w:color w:val="auto"/>
          <w:sz w:val="22"/>
          <w:szCs w:val="22"/>
          <w:highlight w:val="none"/>
          <w:u w:val="single"/>
          <w:lang w:val="zh-CN" w:bidi="zh-CN"/>
        </w:rPr>
        <w:t>（企业名称）</w:t>
      </w:r>
      <w:r>
        <w:rPr>
          <w:rFonts w:hint="eastAsia" w:ascii="宋体" w:hAnsi="宋体" w:cs="宋体"/>
          <w:color w:val="auto"/>
          <w:sz w:val="22"/>
          <w:szCs w:val="22"/>
          <w:highlight w:val="none"/>
          <w:lang w:val="zh-CN" w:bidi="zh-CN"/>
        </w:rPr>
        <w:t>，从业人员</w:t>
      </w:r>
      <w:r>
        <w:rPr>
          <w:rFonts w:hint="eastAsia" w:ascii="宋体" w:hAnsi="宋体" w:cs="宋体"/>
          <w:color w:val="auto"/>
          <w:sz w:val="22"/>
          <w:szCs w:val="22"/>
          <w:highlight w:val="none"/>
          <w:u w:val="single"/>
          <w:lang w:val="zh-CN" w:bidi="zh-CN"/>
        </w:rPr>
        <w:t xml:space="preserve"> </w:t>
      </w:r>
      <w:r>
        <w:rPr>
          <w:rFonts w:hint="eastAsia" w:ascii="宋体" w:hAnsi="宋体" w:cs="宋体"/>
          <w:color w:val="auto"/>
          <w:sz w:val="22"/>
          <w:szCs w:val="22"/>
          <w:highlight w:val="none"/>
          <w:u w:val="single"/>
          <w:lang w:val="zh-CN" w:bidi="zh-CN"/>
        </w:rPr>
        <w:tab/>
      </w:r>
      <w:r>
        <w:rPr>
          <w:rFonts w:hint="eastAsia" w:ascii="宋体" w:hAnsi="宋体" w:cs="宋体"/>
          <w:color w:val="auto"/>
          <w:sz w:val="22"/>
          <w:szCs w:val="22"/>
          <w:highlight w:val="none"/>
          <w:lang w:val="zh-CN" w:bidi="zh-CN"/>
        </w:rPr>
        <w:t>人，营业收入为</w:t>
      </w:r>
      <w:r>
        <w:rPr>
          <w:rFonts w:hint="eastAsia" w:ascii="宋体" w:hAnsi="宋体" w:cs="宋体"/>
          <w:color w:val="auto"/>
          <w:sz w:val="22"/>
          <w:szCs w:val="22"/>
          <w:highlight w:val="none"/>
          <w:u w:val="single"/>
          <w:lang w:val="zh-CN" w:bidi="zh-CN"/>
        </w:rPr>
        <w:t xml:space="preserve"> </w:t>
      </w:r>
      <w:r>
        <w:rPr>
          <w:rFonts w:hint="eastAsia" w:ascii="宋体" w:hAnsi="宋体" w:cs="宋体"/>
          <w:color w:val="auto"/>
          <w:sz w:val="22"/>
          <w:szCs w:val="22"/>
          <w:highlight w:val="none"/>
          <w:u w:val="single"/>
          <w:lang w:val="zh-CN" w:bidi="zh-CN"/>
        </w:rPr>
        <w:tab/>
      </w:r>
      <w:r>
        <w:rPr>
          <w:rFonts w:hint="eastAsia" w:ascii="宋体" w:hAnsi="宋体" w:cs="宋体"/>
          <w:color w:val="auto"/>
          <w:sz w:val="22"/>
          <w:szCs w:val="22"/>
          <w:highlight w:val="none"/>
          <w:u w:val="single"/>
          <w:lang w:bidi="zh-CN"/>
        </w:rPr>
        <w:t xml:space="preserve">  </w:t>
      </w:r>
      <w:r>
        <w:rPr>
          <w:rFonts w:hint="eastAsia" w:ascii="宋体" w:hAnsi="宋体" w:cs="宋体"/>
          <w:color w:val="auto"/>
          <w:sz w:val="22"/>
          <w:szCs w:val="22"/>
          <w:highlight w:val="none"/>
          <w:lang w:val="zh-CN" w:bidi="zh-CN"/>
        </w:rPr>
        <w:t>万元，资产总额为</w:t>
      </w:r>
      <w:r>
        <w:rPr>
          <w:rFonts w:hint="eastAsia" w:ascii="宋体" w:hAnsi="宋体" w:cs="宋体"/>
          <w:color w:val="auto"/>
          <w:sz w:val="22"/>
          <w:szCs w:val="22"/>
          <w:highlight w:val="none"/>
          <w:u w:val="single"/>
          <w:lang w:bidi="zh-CN"/>
        </w:rPr>
        <w:t xml:space="preserve">   </w:t>
      </w:r>
      <w:r>
        <w:rPr>
          <w:rFonts w:hint="eastAsia" w:ascii="宋体" w:hAnsi="宋体" w:cs="宋体"/>
          <w:color w:val="auto"/>
          <w:sz w:val="22"/>
          <w:szCs w:val="22"/>
          <w:highlight w:val="none"/>
          <w:lang w:val="zh-CN" w:bidi="zh-CN"/>
        </w:rPr>
        <w:t>万元，属于</w:t>
      </w:r>
      <w:r>
        <w:rPr>
          <w:rFonts w:hint="eastAsia" w:ascii="宋体" w:hAnsi="宋体" w:cs="宋体"/>
          <w:i/>
          <w:iCs/>
          <w:color w:val="auto"/>
          <w:sz w:val="22"/>
          <w:szCs w:val="22"/>
          <w:highlight w:val="none"/>
          <w:u w:val="single"/>
          <w:lang w:val="zh-CN" w:bidi="zh-CN"/>
        </w:rPr>
        <w:t>（中型企业、小型企业、微型企业）</w:t>
      </w:r>
      <w:r>
        <w:rPr>
          <w:rFonts w:hint="eastAsia" w:ascii="宋体" w:hAnsi="宋体" w:cs="宋体"/>
          <w:color w:val="auto"/>
          <w:kern w:val="0"/>
          <w:sz w:val="22"/>
          <w:szCs w:val="22"/>
          <w:highlight w:val="none"/>
        </w:rPr>
        <w:t>；</w:t>
      </w:r>
    </w:p>
    <w:p w14:paraId="2DBFDAC6">
      <w:pPr>
        <w:spacing w:before="240" w:beforeLines="100" w:line="440" w:lineRule="atLeast"/>
        <w:ind w:firstLine="440" w:firstLineChars="200"/>
        <w:rPr>
          <w:rFonts w:ascii="宋体" w:hAnsi="宋体" w:cs="宋体"/>
          <w:color w:val="auto"/>
          <w:sz w:val="22"/>
          <w:szCs w:val="22"/>
          <w:highlight w:val="none"/>
          <w:lang w:val="zh-CN" w:bidi="zh-CN"/>
        </w:rPr>
      </w:pPr>
      <w:r>
        <w:rPr>
          <w:rFonts w:hint="eastAsia" w:ascii="宋体" w:hAnsi="宋体" w:cs="宋体"/>
          <w:color w:val="auto"/>
          <w:sz w:val="22"/>
          <w:szCs w:val="22"/>
          <w:highlight w:val="none"/>
          <w:lang w:val="zh-CN" w:bidi="zh-CN"/>
        </w:rPr>
        <w:t>……</w:t>
      </w:r>
    </w:p>
    <w:p w14:paraId="527A0C68">
      <w:pPr>
        <w:spacing w:before="240" w:beforeLines="100" w:line="440" w:lineRule="atLeast"/>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r>
        <w:rPr>
          <w:rFonts w:hint="eastAsia" w:ascii="宋体" w:hAnsi="宋体" w:cs="宋体"/>
          <w:color w:val="auto"/>
          <w:sz w:val="22"/>
          <w:szCs w:val="22"/>
          <w:highlight w:val="none"/>
          <w:lang w:val="zh-CN" w:bidi="zh-CN"/>
        </w:rPr>
        <w:t>以上企业，不属于大企业的分支机构，不存在控股股东为大企业的情形，也不存在与大企业的负责人为同一人的情形。</w:t>
      </w:r>
      <w:r>
        <w:rPr>
          <w:rFonts w:hint="eastAsia" w:ascii="宋体" w:hAnsi="宋体" w:cs="宋体"/>
          <w:color w:val="auto"/>
          <w:kern w:val="0"/>
          <w:sz w:val="22"/>
          <w:szCs w:val="22"/>
          <w:highlight w:val="none"/>
        </w:rPr>
        <w:t xml:space="preserve">  </w:t>
      </w:r>
    </w:p>
    <w:p w14:paraId="1EDE029E">
      <w:pPr>
        <w:widowControl/>
        <w:adjustRightInd w:val="0"/>
        <w:snapToGrid w:val="0"/>
        <w:spacing w:line="400" w:lineRule="exact"/>
        <w:ind w:firstLine="440" w:firstLineChars="200"/>
        <w:jc w:val="left"/>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本企业对上述声明内容的真实性负责。如有虚假，将依法承担相应责任。</w:t>
      </w:r>
    </w:p>
    <w:p w14:paraId="4C4A9EE8">
      <w:pPr>
        <w:widowControl/>
        <w:adjustRightInd w:val="0"/>
        <w:snapToGrid w:val="0"/>
        <w:spacing w:line="400" w:lineRule="exact"/>
        <w:ind w:firstLine="3300" w:firstLineChars="1500"/>
        <w:jc w:val="left"/>
        <w:rPr>
          <w:rFonts w:ascii="宋体" w:hAnsi="宋体" w:cs="宋体"/>
          <w:color w:val="auto"/>
          <w:sz w:val="22"/>
          <w:szCs w:val="22"/>
          <w:highlight w:val="none"/>
        </w:rPr>
      </w:pPr>
    </w:p>
    <w:p w14:paraId="7AC43364">
      <w:pPr>
        <w:widowControl/>
        <w:adjustRightInd w:val="0"/>
        <w:snapToGrid w:val="0"/>
        <w:spacing w:line="400" w:lineRule="exact"/>
        <w:ind w:firstLine="3300" w:firstLineChars="1500"/>
        <w:jc w:val="left"/>
        <w:rPr>
          <w:rFonts w:ascii="宋体" w:hAnsi="宋体" w:cs="宋体"/>
          <w:color w:val="auto"/>
          <w:sz w:val="22"/>
          <w:szCs w:val="22"/>
          <w:highlight w:val="none"/>
        </w:rPr>
      </w:pPr>
    </w:p>
    <w:p w14:paraId="211650F6">
      <w:pPr>
        <w:widowControl/>
        <w:adjustRightInd w:val="0"/>
        <w:snapToGrid w:val="0"/>
        <w:spacing w:line="400" w:lineRule="exact"/>
        <w:ind w:firstLine="3300" w:firstLineChars="1500"/>
        <w:jc w:val="left"/>
        <w:rPr>
          <w:rFonts w:ascii="宋体" w:hAnsi="宋体" w:cs="宋体"/>
          <w:color w:val="auto"/>
          <w:sz w:val="22"/>
          <w:szCs w:val="22"/>
          <w:highlight w:val="none"/>
        </w:rPr>
      </w:pPr>
    </w:p>
    <w:p w14:paraId="49EE989A">
      <w:pPr>
        <w:pStyle w:val="24"/>
        <w:rPr>
          <w:rFonts w:ascii="宋体" w:hAnsi="宋体" w:cs="宋体"/>
          <w:color w:val="auto"/>
          <w:sz w:val="22"/>
          <w:szCs w:val="22"/>
          <w:highlight w:val="none"/>
        </w:rPr>
      </w:pPr>
    </w:p>
    <w:p w14:paraId="44DA598A">
      <w:pPr>
        <w:widowControl/>
        <w:adjustRightInd w:val="0"/>
        <w:snapToGrid w:val="0"/>
        <w:spacing w:line="400" w:lineRule="exact"/>
        <w:ind w:firstLine="3300" w:firstLineChars="1500"/>
        <w:jc w:val="left"/>
        <w:rPr>
          <w:rFonts w:ascii="宋体" w:hAnsi="宋体" w:cs="宋体"/>
          <w:color w:val="auto"/>
          <w:sz w:val="22"/>
          <w:szCs w:val="22"/>
          <w:highlight w:val="none"/>
        </w:rPr>
      </w:pPr>
      <w:r>
        <w:rPr>
          <w:rFonts w:hint="eastAsia" w:ascii="宋体" w:hAnsi="宋体" w:cs="宋体"/>
          <w:color w:val="auto"/>
          <w:sz w:val="22"/>
          <w:szCs w:val="22"/>
          <w:highlight w:val="none"/>
        </w:rPr>
        <w:t>投标人名称（盖章）：</w:t>
      </w:r>
    </w:p>
    <w:p w14:paraId="09B82991">
      <w:pPr>
        <w:widowControl/>
        <w:adjustRightInd w:val="0"/>
        <w:snapToGrid w:val="0"/>
        <w:spacing w:line="400" w:lineRule="exact"/>
        <w:ind w:firstLine="3300" w:firstLineChars="1500"/>
        <w:jc w:val="left"/>
        <w:rPr>
          <w:rFonts w:ascii="宋体" w:hAnsi="宋体" w:cs="宋体"/>
          <w:color w:val="auto"/>
          <w:sz w:val="22"/>
          <w:szCs w:val="22"/>
          <w:highlight w:val="none"/>
        </w:rPr>
      </w:pPr>
      <w:r>
        <w:rPr>
          <w:rFonts w:hint="eastAsia" w:ascii="宋体" w:hAnsi="宋体" w:cs="宋体"/>
          <w:color w:val="auto"/>
          <w:sz w:val="22"/>
          <w:szCs w:val="22"/>
          <w:highlight w:val="none"/>
        </w:rPr>
        <w:t>日期：      年    月     日</w:t>
      </w:r>
    </w:p>
    <w:p w14:paraId="478A8C18">
      <w:pPr>
        <w:spacing w:line="440" w:lineRule="atLeast"/>
        <w:jc w:val="center"/>
        <w:rPr>
          <w:rFonts w:ascii="宋体" w:hAnsi="宋体" w:cs="宋体"/>
          <w:color w:val="auto"/>
          <w:kern w:val="0"/>
          <w:sz w:val="22"/>
          <w:szCs w:val="22"/>
          <w:highlight w:val="none"/>
        </w:rPr>
      </w:pPr>
    </w:p>
    <w:p w14:paraId="5D631B07">
      <w:pPr>
        <w:spacing w:line="440" w:lineRule="exact"/>
        <w:rPr>
          <w:rFonts w:ascii="宋体" w:hAnsi="宋体" w:cs="宋体"/>
          <w:b/>
          <w:color w:val="auto"/>
          <w:sz w:val="22"/>
          <w:szCs w:val="22"/>
          <w:highlight w:val="none"/>
        </w:rPr>
      </w:pPr>
      <w:r>
        <w:rPr>
          <w:rFonts w:hint="eastAsia" w:ascii="宋体" w:hAnsi="宋体" w:cs="宋体"/>
          <w:b/>
          <w:color w:val="auto"/>
          <w:sz w:val="22"/>
          <w:szCs w:val="22"/>
          <w:highlight w:val="none"/>
        </w:rPr>
        <w:t>说明：</w:t>
      </w:r>
    </w:p>
    <w:p w14:paraId="283FCD45">
      <w:pPr>
        <w:numPr>
          <w:ilvl w:val="0"/>
          <w:numId w:val="51"/>
        </w:numPr>
        <w:tabs>
          <w:tab w:val="left" w:pos="420"/>
        </w:tabs>
        <w:spacing w:line="400" w:lineRule="exact"/>
        <w:rPr>
          <w:rFonts w:ascii="宋体" w:hAnsi="宋体" w:cs="宋体"/>
          <w:b/>
          <w:color w:val="auto"/>
          <w:sz w:val="22"/>
          <w:szCs w:val="22"/>
          <w:highlight w:val="none"/>
        </w:rPr>
      </w:pPr>
      <w:r>
        <w:rPr>
          <w:rFonts w:hint="eastAsia" w:ascii="宋体" w:hAnsi="宋体" w:cs="宋体"/>
          <w:b/>
          <w:color w:val="auto"/>
          <w:sz w:val="22"/>
          <w:szCs w:val="22"/>
          <w:highlight w:val="none"/>
        </w:rPr>
        <w:t>本项目为对应的中小企业划分标准所属行业：</w:t>
      </w:r>
      <w:r>
        <w:rPr>
          <w:rFonts w:hint="eastAsia" w:ascii="宋体" w:hAnsi="宋体" w:cs="宋体"/>
          <w:b/>
          <w:color w:val="auto"/>
          <w:sz w:val="22"/>
          <w:szCs w:val="22"/>
          <w:highlight w:val="none"/>
          <w:u w:val="single"/>
        </w:rPr>
        <w:t xml:space="preserve"> 工业</w:t>
      </w:r>
      <w:r>
        <w:rPr>
          <w:rFonts w:hint="eastAsia" w:ascii="宋体" w:hAnsi="宋体" w:cs="宋体"/>
          <w:b/>
          <w:color w:val="auto"/>
          <w:sz w:val="22"/>
          <w:szCs w:val="22"/>
          <w:highlight w:val="none"/>
        </w:rPr>
        <w:t>。</w:t>
      </w:r>
    </w:p>
    <w:p w14:paraId="6AA5946B">
      <w:pPr>
        <w:numPr>
          <w:ilvl w:val="0"/>
          <w:numId w:val="51"/>
        </w:numPr>
        <w:tabs>
          <w:tab w:val="left" w:pos="420"/>
        </w:tabs>
        <w:spacing w:line="400" w:lineRule="exact"/>
        <w:rPr>
          <w:rFonts w:ascii="宋体" w:hAnsi="宋体" w:cs="宋体"/>
          <w:b/>
          <w:color w:val="auto"/>
          <w:sz w:val="22"/>
          <w:szCs w:val="22"/>
          <w:highlight w:val="none"/>
        </w:rPr>
      </w:pPr>
      <w:r>
        <w:rPr>
          <w:rFonts w:hint="eastAsia" w:ascii="宋体" w:hAnsi="宋体" w:cs="宋体"/>
          <w:b/>
          <w:color w:val="auto"/>
          <w:sz w:val="22"/>
          <w:szCs w:val="22"/>
          <w:highlight w:val="none"/>
        </w:rPr>
        <w:t>从业人员、营业收入、资产总额填报上一年度数据，无上一年度数据的新成立企业可不填报</w:t>
      </w:r>
      <w:r>
        <w:rPr>
          <w:rFonts w:hint="eastAsia" w:ascii="宋体" w:hAnsi="宋体" w:cs="宋体"/>
          <w:b/>
          <w:color w:val="auto"/>
          <w:sz w:val="22"/>
          <w:szCs w:val="22"/>
          <w:highlight w:val="none"/>
          <w:lang w:val="en-US" w:eastAsia="zh-CN"/>
        </w:rPr>
        <w:t>数据，但仍需明确中/小/微企业类型</w:t>
      </w:r>
      <w:r>
        <w:rPr>
          <w:rFonts w:hint="eastAsia" w:ascii="宋体" w:hAnsi="宋体" w:cs="宋体"/>
          <w:b/>
          <w:color w:val="auto"/>
          <w:sz w:val="22"/>
          <w:szCs w:val="22"/>
          <w:highlight w:val="none"/>
        </w:rPr>
        <w:t>。</w:t>
      </w:r>
    </w:p>
    <w:p w14:paraId="1DEAC02A">
      <w:pPr>
        <w:pStyle w:val="747"/>
        <w:spacing w:before="60" w:after="60"/>
        <w:rPr>
          <w:rFonts w:ascii="宋体" w:hAnsi="宋体" w:cs="宋体"/>
          <w:color w:val="auto"/>
          <w:sz w:val="22"/>
          <w:szCs w:val="22"/>
          <w:highlight w:val="none"/>
        </w:rPr>
        <w:sectPr>
          <w:footerReference r:id="rId5" w:type="first"/>
          <w:headerReference r:id="rId3" w:type="default"/>
          <w:footerReference r:id="rId4" w:type="default"/>
          <w:type w:val="nextColumn"/>
          <w:pgSz w:w="11906" w:h="16838"/>
          <w:pgMar w:top="1134" w:right="1134" w:bottom="1134" w:left="1134"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1F27AEB6">
      <w:pPr>
        <w:spacing w:before="240" w:beforeLines="100" w:line="440" w:lineRule="atLeast"/>
        <w:ind w:firstLine="440" w:firstLineChars="200"/>
        <w:jc w:val="right"/>
        <w:rPr>
          <w:rFonts w:ascii="宋体"/>
          <w:color w:val="auto"/>
          <w:sz w:val="22"/>
          <w:szCs w:val="22"/>
          <w:highlight w:val="none"/>
        </w:rPr>
      </w:pPr>
      <w:r>
        <w:rPr>
          <w:rFonts w:ascii="宋体"/>
          <w:color w:val="auto"/>
          <w:sz w:val="22"/>
          <w:szCs w:val="22"/>
          <w:highlight w:val="none"/>
        </w:rPr>
        <w:t>            </w:t>
      </w:r>
      <w:r>
        <w:rPr>
          <w:rFonts w:hint="eastAsia" w:ascii="宋体" w:hAnsi="宋体"/>
          <w:color w:val="auto"/>
          <w:sz w:val="22"/>
          <w:szCs w:val="22"/>
          <w:highlight w:val="none"/>
        </w:rPr>
        <w:t>　　　　　</w:t>
      </w:r>
    </w:p>
    <w:p w14:paraId="28E5CC33">
      <w:pPr>
        <w:spacing w:line="440" w:lineRule="atLeast"/>
        <w:rPr>
          <w:rFonts w:ascii="宋体"/>
          <w:color w:val="auto"/>
          <w:sz w:val="22"/>
          <w:szCs w:val="22"/>
          <w:highlight w:val="none"/>
        </w:rPr>
      </w:pPr>
    </w:p>
    <w:p w14:paraId="4A01CE03">
      <w:pPr>
        <w:spacing w:line="440" w:lineRule="atLeast"/>
        <w:jc w:val="center"/>
        <w:rPr>
          <w:rFonts w:ascii="宋体"/>
          <w:color w:val="auto"/>
          <w:spacing w:val="6"/>
          <w:sz w:val="22"/>
          <w:szCs w:val="22"/>
          <w:highlight w:val="none"/>
        </w:rPr>
      </w:pPr>
      <w:r>
        <w:rPr>
          <w:rFonts w:hint="eastAsia" w:ascii="宋体" w:hAnsi="宋体"/>
          <w:b/>
          <w:color w:val="auto"/>
          <w:sz w:val="22"/>
          <w:szCs w:val="22"/>
          <w:highlight w:val="none"/>
        </w:rPr>
        <w:t>（4）</w:t>
      </w:r>
      <w:r>
        <w:rPr>
          <w:rFonts w:hint="eastAsia" w:ascii="宋体" w:hAnsi="宋体"/>
          <w:b/>
          <w:color w:val="auto"/>
          <w:spacing w:val="6"/>
          <w:sz w:val="22"/>
          <w:szCs w:val="22"/>
          <w:highlight w:val="none"/>
        </w:rPr>
        <w:t>残疾人福利性单位声明函</w:t>
      </w:r>
    </w:p>
    <w:p w14:paraId="1125A16F">
      <w:pPr>
        <w:widowControl/>
        <w:adjustRightInd w:val="0"/>
        <w:snapToGrid w:val="0"/>
        <w:spacing w:line="324" w:lineRule="auto"/>
        <w:ind w:firstLine="440" w:firstLineChars="200"/>
        <w:jc w:val="center"/>
        <w:rPr>
          <w:rFonts w:ascii="宋体" w:cs="Arial"/>
          <w:color w:val="auto"/>
          <w:kern w:val="0"/>
          <w:sz w:val="22"/>
          <w:szCs w:val="22"/>
          <w:highlight w:val="none"/>
        </w:rPr>
      </w:pPr>
      <w:r>
        <w:rPr>
          <w:rFonts w:hint="eastAsia" w:ascii="宋体" w:hAnsi="宋体" w:cs="Arial"/>
          <w:color w:val="auto"/>
          <w:kern w:val="0"/>
          <w:sz w:val="22"/>
          <w:szCs w:val="22"/>
          <w:highlight w:val="none"/>
        </w:rPr>
        <w:t>【不属于残疾人福利性单位的无需填写、递交】</w:t>
      </w:r>
    </w:p>
    <w:p w14:paraId="38CD5B5A">
      <w:pPr>
        <w:snapToGrid w:val="0"/>
        <w:spacing w:line="300" w:lineRule="auto"/>
        <w:jc w:val="center"/>
        <w:rPr>
          <w:rFonts w:ascii="宋体" w:cs="Arial"/>
          <w:b/>
          <w:bCs/>
          <w:color w:val="auto"/>
          <w:sz w:val="22"/>
          <w:szCs w:val="22"/>
          <w:highlight w:val="none"/>
        </w:rPr>
      </w:pPr>
    </w:p>
    <w:p w14:paraId="3C6CC6EF">
      <w:pPr>
        <w:snapToGrid w:val="0"/>
        <w:spacing w:line="300" w:lineRule="auto"/>
        <w:ind w:firstLine="464" w:firstLineChars="200"/>
        <w:rPr>
          <w:rFonts w:ascii="宋体" w:cs="Arial"/>
          <w:color w:val="auto"/>
          <w:spacing w:val="6"/>
          <w:sz w:val="22"/>
          <w:szCs w:val="22"/>
          <w:highlight w:val="none"/>
        </w:rPr>
      </w:pPr>
      <w:r>
        <w:rPr>
          <w:rFonts w:hint="eastAsia" w:ascii="宋体" w:hAnsi="宋体" w:cs="Arial"/>
          <w:color w:val="auto"/>
          <w:spacing w:val="6"/>
          <w:sz w:val="22"/>
          <w:szCs w:val="22"/>
          <w:highlight w:val="none"/>
        </w:rPr>
        <w:t>本单位郑重声明，根据《财政部民政部中国残疾人联合会关于促进残疾人就业政府采购政策的通知》（财库</w:t>
      </w:r>
      <w:r>
        <w:rPr>
          <w:rFonts w:hint="eastAsia" w:ascii="宋体" w:hAnsi="宋体" w:cs="Arial"/>
          <w:color w:val="auto"/>
          <w:sz w:val="22"/>
          <w:szCs w:val="22"/>
          <w:highlight w:val="none"/>
        </w:rPr>
        <w:t>〔</w:t>
      </w:r>
      <w:r>
        <w:rPr>
          <w:rFonts w:ascii="宋体" w:hAnsi="宋体" w:cs="Arial"/>
          <w:color w:val="auto"/>
          <w:sz w:val="22"/>
          <w:szCs w:val="22"/>
          <w:highlight w:val="none"/>
        </w:rPr>
        <w:t>2017</w:t>
      </w:r>
      <w:r>
        <w:rPr>
          <w:rFonts w:hint="eastAsia" w:ascii="宋体" w:hAnsi="宋体" w:cs="Arial"/>
          <w:color w:val="auto"/>
          <w:sz w:val="22"/>
          <w:szCs w:val="22"/>
          <w:highlight w:val="none"/>
        </w:rPr>
        <w:t>〕</w:t>
      </w:r>
      <w:r>
        <w:rPr>
          <w:rFonts w:ascii="宋体" w:hAnsi="宋体" w:cs="Arial"/>
          <w:color w:val="auto"/>
          <w:sz w:val="22"/>
          <w:szCs w:val="22"/>
          <w:highlight w:val="none"/>
        </w:rPr>
        <w:t>141</w:t>
      </w:r>
      <w:r>
        <w:rPr>
          <w:rFonts w:hint="eastAsia" w:ascii="宋体" w:hAnsi="宋体" w:cs="Arial"/>
          <w:color w:val="auto"/>
          <w:spacing w:val="6"/>
          <w:sz w:val="22"/>
          <w:szCs w:val="22"/>
          <w:highlight w:val="none"/>
        </w:rPr>
        <w:t>号）的规定，本单位为符合条件的残疾人福利性单位，且本单位参加</w:t>
      </w:r>
      <w:r>
        <w:rPr>
          <w:rFonts w:hint="eastAsia" w:ascii="宋体" w:hAnsi="宋体" w:cs="Arial"/>
          <w:color w:val="auto"/>
          <w:spacing w:val="6"/>
          <w:sz w:val="22"/>
          <w:szCs w:val="22"/>
          <w:highlight w:val="none"/>
          <w:u w:val="single"/>
        </w:rPr>
        <w:t>（采购人名称）</w:t>
      </w:r>
      <w:r>
        <w:rPr>
          <w:rFonts w:hint="eastAsia" w:ascii="宋体" w:hAnsi="宋体" w:cs="Arial"/>
          <w:color w:val="auto"/>
          <w:spacing w:val="6"/>
          <w:sz w:val="22"/>
          <w:szCs w:val="22"/>
          <w:highlight w:val="none"/>
        </w:rPr>
        <w:t>单位的</w:t>
      </w:r>
      <w:r>
        <w:rPr>
          <w:rFonts w:hint="eastAsia" w:ascii="宋体" w:hAnsi="宋体" w:cs="Arial"/>
          <w:color w:val="auto"/>
          <w:spacing w:val="6"/>
          <w:sz w:val="22"/>
          <w:szCs w:val="22"/>
          <w:highlight w:val="none"/>
          <w:u w:val="single"/>
        </w:rPr>
        <w:t>（项目名称）</w:t>
      </w:r>
      <w:r>
        <w:rPr>
          <w:rFonts w:hint="eastAsia" w:ascii="宋体" w:hAnsi="宋体" w:cs="Arial"/>
          <w:color w:val="auto"/>
          <w:spacing w:val="6"/>
          <w:sz w:val="22"/>
          <w:szCs w:val="22"/>
          <w:highlight w:val="none"/>
        </w:rPr>
        <w:t>项目采购活动提供本单位制造的货物（由本单位承担工程</w:t>
      </w:r>
      <w:r>
        <w:rPr>
          <w:rFonts w:ascii="宋体" w:hAnsi="宋体" w:cs="Arial"/>
          <w:color w:val="auto"/>
          <w:spacing w:val="6"/>
          <w:sz w:val="22"/>
          <w:szCs w:val="22"/>
          <w:highlight w:val="none"/>
        </w:rPr>
        <w:t>/</w:t>
      </w:r>
      <w:r>
        <w:rPr>
          <w:rFonts w:hint="eastAsia" w:ascii="宋体" w:hAnsi="宋体" w:cs="Arial"/>
          <w:color w:val="auto"/>
          <w:spacing w:val="6"/>
          <w:sz w:val="22"/>
          <w:szCs w:val="22"/>
          <w:highlight w:val="none"/>
        </w:rPr>
        <w:t>提供服务），或者提供其他残疾人福利性单位制造的货物（不包括使用非残疾人福利性单位注册商标的货物）。</w:t>
      </w:r>
    </w:p>
    <w:p w14:paraId="363DB99D">
      <w:pPr>
        <w:snapToGrid w:val="0"/>
        <w:spacing w:line="300" w:lineRule="auto"/>
        <w:ind w:firstLine="464" w:firstLineChars="200"/>
        <w:rPr>
          <w:rFonts w:ascii="宋体" w:cs="Arial"/>
          <w:color w:val="auto"/>
          <w:spacing w:val="6"/>
          <w:sz w:val="22"/>
          <w:szCs w:val="22"/>
          <w:highlight w:val="none"/>
        </w:rPr>
      </w:pPr>
      <w:r>
        <w:rPr>
          <w:rFonts w:hint="eastAsia" w:ascii="宋体" w:hAnsi="宋体" w:cs="Arial"/>
          <w:color w:val="auto"/>
          <w:spacing w:val="6"/>
          <w:sz w:val="22"/>
          <w:szCs w:val="22"/>
          <w:highlight w:val="none"/>
        </w:rPr>
        <w:t>本单位对上述声明的真实性负责。如有虚假，将依法承担相应责任。</w:t>
      </w:r>
    </w:p>
    <w:p w14:paraId="42EA69CE">
      <w:pPr>
        <w:snapToGrid w:val="0"/>
        <w:spacing w:line="300" w:lineRule="auto"/>
        <w:ind w:firstLine="464" w:firstLineChars="200"/>
        <w:rPr>
          <w:rFonts w:ascii="宋体" w:cs="Arial"/>
          <w:color w:val="auto"/>
          <w:spacing w:val="6"/>
          <w:sz w:val="22"/>
          <w:szCs w:val="22"/>
          <w:highlight w:val="none"/>
        </w:rPr>
      </w:pPr>
    </w:p>
    <w:p w14:paraId="3BDEC0E6">
      <w:pPr>
        <w:snapToGrid w:val="0"/>
        <w:spacing w:line="300" w:lineRule="auto"/>
        <w:ind w:firstLine="464" w:firstLineChars="200"/>
        <w:rPr>
          <w:rFonts w:ascii="宋体" w:cs="Arial"/>
          <w:color w:val="auto"/>
          <w:spacing w:val="6"/>
          <w:sz w:val="22"/>
          <w:szCs w:val="22"/>
          <w:highlight w:val="none"/>
        </w:rPr>
      </w:pPr>
    </w:p>
    <w:p w14:paraId="21BF5860">
      <w:pPr>
        <w:widowControl/>
        <w:adjustRightInd w:val="0"/>
        <w:snapToGrid w:val="0"/>
        <w:spacing w:line="400" w:lineRule="exact"/>
        <w:ind w:firstLine="3300" w:firstLineChars="1500"/>
        <w:jc w:val="left"/>
        <w:rPr>
          <w:rFonts w:ascii="宋体" w:hAnsi="宋体" w:cs="宋体"/>
          <w:color w:val="auto"/>
          <w:sz w:val="22"/>
          <w:szCs w:val="22"/>
          <w:highlight w:val="none"/>
        </w:rPr>
      </w:pPr>
      <w:r>
        <w:rPr>
          <w:rFonts w:hint="eastAsia" w:ascii="宋体" w:hAnsi="宋体" w:cs="宋体"/>
          <w:color w:val="auto"/>
          <w:sz w:val="22"/>
          <w:szCs w:val="22"/>
          <w:highlight w:val="none"/>
        </w:rPr>
        <w:t>投标人名称（盖章）：</w:t>
      </w:r>
    </w:p>
    <w:p w14:paraId="724FBEAB">
      <w:pPr>
        <w:widowControl/>
        <w:adjustRightInd w:val="0"/>
        <w:snapToGrid w:val="0"/>
        <w:spacing w:line="400" w:lineRule="exact"/>
        <w:ind w:firstLine="3300" w:firstLineChars="1500"/>
        <w:jc w:val="left"/>
        <w:rPr>
          <w:rFonts w:ascii="宋体" w:hAnsi="宋体" w:cs="宋体"/>
          <w:color w:val="auto"/>
          <w:sz w:val="22"/>
          <w:szCs w:val="22"/>
          <w:highlight w:val="none"/>
        </w:rPr>
      </w:pPr>
      <w:r>
        <w:rPr>
          <w:rFonts w:hint="eastAsia" w:ascii="宋体" w:hAnsi="宋体" w:cs="宋体"/>
          <w:color w:val="auto"/>
          <w:sz w:val="22"/>
          <w:szCs w:val="22"/>
          <w:highlight w:val="none"/>
        </w:rPr>
        <w:t>日期：      年    月     日</w:t>
      </w:r>
    </w:p>
    <w:p w14:paraId="4688E832">
      <w:pPr>
        <w:adjustRightInd w:val="0"/>
        <w:snapToGrid w:val="0"/>
        <w:spacing w:line="300" w:lineRule="auto"/>
        <w:ind w:firstLine="440" w:firstLineChars="200"/>
        <w:rPr>
          <w:rFonts w:ascii="宋体" w:cs="Arial"/>
          <w:color w:val="auto"/>
          <w:kern w:val="0"/>
          <w:sz w:val="22"/>
          <w:szCs w:val="22"/>
          <w:highlight w:val="none"/>
        </w:rPr>
      </w:pPr>
    </w:p>
    <w:p w14:paraId="48E053D7">
      <w:pPr>
        <w:pStyle w:val="39"/>
        <w:rPr>
          <w:color w:val="auto"/>
          <w:highlight w:val="none"/>
        </w:rPr>
      </w:pPr>
    </w:p>
    <w:p w14:paraId="09FCEE9F">
      <w:pPr>
        <w:adjustRightInd w:val="0"/>
        <w:snapToGrid w:val="0"/>
        <w:spacing w:line="300" w:lineRule="auto"/>
        <w:ind w:firstLine="440" w:firstLineChars="200"/>
        <w:rPr>
          <w:rFonts w:ascii="宋体" w:cs="Arial"/>
          <w:color w:val="auto"/>
          <w:kern w:val="0"/>
          <w:sz w:val="22"/>
          <w:szCs w:val="22"/>
          <w:highlight w:val="none"/>
        </w:rPr>
      </w:pPr>
    </w:p>
    <w:p w14:paraId="657884DA">
      <w:pPr>
        <w:spacing w:line="440" w:lineRule="atLeast"/>
        <w:rPr>
          <w:rFonts w:ascii="宋体"/>
          <w:color w:val="auto"/>
          <w:sz w:val="22"/>
          <w:szCs w:val="22"/>
          <w:highlight w:val="none"/>
        </w:rPr>
      </w:pPr>
    </w:p>
    <w:p w14:paraId="04A4869C">
      <w:pPr>
        <w:adjustRightInd w:val="0"/>
        <w:snapToGrid w:val="0"/>
        <w:spacing w:line="300" w:lineRule="auto"/>
        <w:jc w:val="center"/>
        <w:rPr>
          <w:rFonts w:ascii="宋体" w:cs="Arial"/>
          <w:color w:val="auto"/>
          <w:kern w:val="0"/>
          <w:sz w:val="22"/>
          <w:szCs w:val="22"/>
          <w:highlight w:val="none"/>
        </w:rPr>
      </w:pPr>
      <w:r>
        <w:rPr>
          <w:rFonts w:hint="eastAsia" w:ascii="宋体" w:hAnsi="宋体"/>
          <w:b/>
          <w:color w:val="auto"/>
          <w:sz w:val="22"/>
          <w:szCs w:val="22"/>
          <w:highlight w:val="none"/>
        </w:rPr>
        <w:t>（5）</w:t>
      </w:r>
      <w:r>
        <w:rPr>
          <w:rFonts w:hint="eastAsia" w:ascii="宋体" w:hAnsi="宋体"/>
          <w:b/>
          <w:color w:val="auto"/>
          <w:spacing w:val="6"/>
          <w:sz w:val="22"/>
          <w:szCs w:val="22"/>
          <w:highlight w:val="none"/>
        </w:rPr>
        <w:t>监狱企业声明函</w:t>
      </w:r>
    </w:p>
    <w:p w14:paraId="2AD7FF3F">
      <w:pPr>
        <w:snapToGrid w:val="0"/>
        <w:spacing w:line="300" w:lineRule="auto"/>
        <w:ind w:firstLine="464" w:firstLineChars="200"/>
        <w:jc w:val="center"/>
        <w:rPr>
          <w:rFonts w:ascii="宋体" w:cs="Arial"/>
          <w:color w:val="auto"/>
          <w:spacing w:val="6"/>
          <w:sz w:val="22"/>
          <w:szCs w:val="22"/>
          <w:highlight w:val="none"/>
        </w:rPr>
      </w:pPr>
      <w:r>
        <w:rPr>
          <w:rFonts w:hint="eastAsia" w:ascii="宋体" w:hAnsi="宋体"/>
          <w:color w:val="auto"/>
          <w:spacing w:val="6"/>
          <w:sz w:val="22"/>
          <w:szCs w:val="22"/>
          <w:highlight w:val="none"/>
        </w:rPr>
        <w:t>【</w:t>
      </w:r>
      <w:r>
        <w:rPr>
          <w:rFonts w:hint="eastAsia" w:ascii="宋体" w:hAnsi="宋体" w:cs="Arial"/>
          <w:color w:val="auto"/>
          <w:spacing w:val="6"/>
          <w:sz w:val="22"/>
          <w:szCs w:val="22"/>
          <w:highlight w:val="none"/>
        </w:rPr>
        <w:t>非监狱企业不用提供】</w:t>
      </w:r>
    </w:p>
    <w:p w14:paraId="0EF612D3">
      <w:pPr>
        <w:snapToGrid w:val="0"/>
        <w:spacing w:line="300" w:lineRule="auto"/>
        <w:ind w:firstLine="464" w:firstLineChars="200"/>
        <w:rPr>
          <w:rFonts w:ascii="宋体" w:cs="Arial"/>
          <w:color w:val="auto"/>
          <w:spacing w:val="6"/>
          <w:sz w:val="22"/>
          <w:szCs w:val="22"/>
          <w:highlight w:val="none"/>
        </w:rPr>
      </w:pPr>
      <w:r>
        <w:rPr>
          <w:rFonts w:hint="eastAsia" w:ascii="宋体" w:hAnsi="宋体" w:cs="Arial"/>
          <w:color w:val="auto"/>
          <w:spacing w:val="6"/>
          <w:sz w:val="22"/>
          <w:szCs w:val="22"/>
          <w:highlight w:val="none"/>
        </w:rPr>
        <w:t>本企业郑重声明，根据《关于政府采购支持监狱企业发展有关问题的通知》（财库</w:t>
      </w:r>
      <w:r>
        <w:rPr>
          <w:rFonts w:hint="eastAsia" w:ascii="宋体" w:hAnsi="宋体" w:cs="Arial"/>
          <w:color w:val="auto"/>
          <w:spacing w:val="6"/>
          <w:sz w:val="22"/>
          <w:szCs w:val="22"/>
          <w:highlight w:val="none"/>
          <w:lang w:eastAsia="zh-CN"/>
        </w:rPr>
        <w:t>〔2014〕68号</w:t>
      </w:r>
      <w:r>
        <w:rPr>
          <w:rFonts w:hint="eastAsia" w:ascii="宋体" w:hAnsi="宋体" w:cs="Arial"/>
          <w:color w:val="auto"/>
          <w:spacing w:val="6"/>
          <w:sz w:val="22"/>
          <w:szCs w:val="22"/>
          <w:highlight w:val="none"/>
        </w:rPr>
        <w:t>）的规定，本企业为监狱企业。</w:t>
      </w:r>
      <w:r>
        <w:rPr>
          <w:rFonts w:ascii="宋体" w:hAnsi="宋体" w:cs="Arial"/>
          <w:color w:val="auto"/>
          <w:spacing w:val="6"/>
          <w:sz w:val="22"/>
          <w:szCs w:val="22"/>
          <w:highlight w:val="none"/>
        </w:rPr>
        <w:t xml:space="preserve"> </w:t>
      </w:r>
    </w:p>
    <w:p w14:paraId="7E1E7810">
      <w:pPr>
        <w:snapToGrid w:val="0"/>
        <w:spacing w:line="300" w:lineRule="auto"/>
        <w:ind w:firstLine="464" w:firstLineChars="200"/>
        <w:rPr>
          <w:rFonts w:ascii="宋体" w:cs="Arial"/>
          <w:color w:val="auto"/>
          <w:spacing w:val="6"/>
          <w:sz w:val="22"/>
          <w:szCs w:val="22"/>
          <w:highlight w:val="none"/>
        </w:rPr>
      </w:pPr>
      <w:r>
        <w:rPr>
          <w:rFonts w:hint="eastAsia" w:ascii="宋体" w:hAnsi="宋体" w:cs="Arial"/>
          <w:color w:val="auto"/>
          <w:spacing w:val="6"/>
          <w:sz w:val="22"/>
          <w:szCs w:val="22"/>
          <w:highlight w:val="none"/>
        </w:rPr>
        <w:t>根据上述标准，我企业属于监狱企业的理由为：。</w:t>
      </w:r>
      <w:r>
        <w:rPr>
          <w:rFonts w:ascii="宋体" w:hAnsi="宋体" w:cs="Arial"/>
          <w:color w:val="auto"/>
          <w:spacing w:val="6"/>
          <w:sz w:val="22"/>
          <w:szCs w:val="22"/>
          <w:highlight w:val="none"/>
        </w:rPr>
        <w:t xml:space="preserve"> </w:t>
      </w:r>
    </w:p>
    <w:p w14:paraId="35374208">
      <w:pPr>
        <w:snapToGrid w:val="0"/>
        <w:spacing w:line="300" w:lineRule="auto"/>
        <w:ind w:firstLine="464" w:firstLineChars="200"/>
        <w:rPr>
          <w:rFonts w:ascii="宋体" w:cs="Arial"/>
          <w:color w:val="auto"/>
          <w:spacing w:val="6"/>
          <w:sz w:val="22"/>
          <w:szCs w:val="22"/>
          <w:highlight w:val="none"/>
        </w:rPr>
      </w:pPr>
      <w:r>
        <w:rPr>
          <w:rFonts w:hint="eastAsia" w:ascii="宋体" w:hAnsi="宋体" w:cs="Arial"/>
          <w:color w:val="auto"/>
          <w:spacing w:val="6"/>
          <w:sz w:val="22"/>
          <w:szCs w:val="22"/>
          <w:highlight w:val="none"/>
        </w:rPr>
        <w:t>本企业为参加（项目名称</w:t>
      </w:r>
      <w:r>
        <w:rPr>
          <w:rFonts w:hint="eastAsia" w:ascii="宋体" w:hAnsi="宋体" w:cs="Arial"/>
          <w:color w:val="auto"/>
          <w:spacing w:val="6"/>
          <w:sz w:val="22"/>
          <w:szCs w:val="22"/>
          <w:highlight w:val="none"/>
          <w:u w:val="single"/>
        </w:rPr>
        <w:t>：</w:t>
      </w:r>
      <w:r>
        <w:rPr>
          <w:rFonts w:ascii="宋体" w:hAnsi="宋体" w:cs="Arial"/>
          <w:color w:val="auto"/>
          <w:spacing w:val="6"/>
          <w:sz w:val="22"/>
          <w:szCs w:val="22"/>
          <w:highlight w:val="none"/>
          <w:u w:val="single"/>
        </w:rPr>
        <w:t xml:space="preserve">         </w:t>
      </w:r>
      <w:r>
        <w:rPr>
          <w:rFonts w:hint="eastAsia" w:ascii="宋体" w:hAnsi="宋体" w:cs="Arial"/>
          <w:color w:val="auto"/>
          <w:spacing w:val="6"/>
          <w:sz w:val="22"/>
          <w:szCs w:val="22"/>
          <w:highlight w:val="none"/>
        </w:rPr>
        <w:t>）（项目编号</w:t>
      </w:r>
      <w:r>
        <w:rPr>
          <w:rFonts w:hint="eastAsia" w:ascii="宋体" w:hAnsi="宋体" w:cs="Arial"/>
          <w:color w:val="auto"/>
          <w:spacing w:val="6"/>
          <w:sz w:val="22"/>
          <w:szCs w:val="22"/>
          <w:highlight w:val="none"/>
          <w:u w:val="single"/>
        </w:rPr>
        <w:t>：</w:t>
      </w:r>
      <w:r>
        <w:rPr>
          <w:rFonts w:ascii="宋体" w:hAnsi="宋体" w:cs="Arial"/>
          <w:color w:val="auto"/>
          <w:spacing w:val="6"/>
          <w:sz w:val="22"/>
          <w:szCs w:val="22"/>
          <w:highlight w:val="none"/>
          <w:u w:val="single"/>
        </w:rPr>
        <w:t xml:space="preserve">         </w:t>
      </w:r>
      <w:r>
        <w:rPr>
          <w:rFonts w:hint="eastAsia" w:ascii="宋体" w:hAnsi="宋体" w:cs="Arial"/>
          <w:color w:val="auto"/>
          <w:spacing w:val="6"/>
          <w:sz w:val="22"/>
          <w:szCs w:val="22"/>
          <w:highlight w:val="none"/>
        </w:rPr>
        <w:t>）采购活动并承担本工程。</w:t>
      </w:r>
      <w:r>
        <w:rPr>
          <w:rFonts w:ascii="宋体" w:hAnsi="宋体" w:cs="Arial"/>
          <w:color w:val="auto"/>
          <w:spacing w:val="6"/>
          <w:sz w:val="22"/>
          <w:szCs w:val="22"/>
          <w:highlight w:val="none"/>
        </w:rPr>
        <w:t xml:space="preserve"> </w:t>
      </w:r>
    </w:p>
    <w:p w14:paraId="1F7EB751">
      <w:pPr>
        <w:snapToGrid w:val="0"/>
        <w:spacing w:line="300" w:lineRule="auto"/>
        <w:ind w:firstLine="464" w:firstLineChars="200"/>
        <w:rPr>
          <w:rFonts w:ascii="宋体" w:cs="Arial"/>
          <w:color w:val="auto"/>
          <w:spacing w:val="6"/>
          <w:sz w:val="22"/>
          <w:szCs w:val="22"/>
          <w:highlight w:val="none"/>
        </w:rPr>
      </w:pPr>
      <w:r>
        <w:rPr>
          <w:rFonts w:hint="eastAsia" w:ascii="宋体" w:hAnsi="宋体" w:cs="Arial"/>
          <w:color w:val="auto"/>
          <w:spacing w:val="6"/>
          <w:sz w:val="22"/>
          <w:szCs w:val="22"/>
          <w:highlight w:val="none"/>
        </w:rPr>
        <w:t>本企业对上述声明的真实性负责。如有虚假，将依法承担相应责任。</w:t>
      </w:r>
      <w:r>
        <w:rPr>
          <w:rFonts w:ascii="宋体" w:hAnsi="宋体" w:cs="Arial"/>
          <w:color w:val="auto"/>
          <w:spacing w:val="6"/>
          <w:sz w:val="22"/>
          <w:szCs w:val="22"/>
          <w:highlight w:val="none"/>
        </w:rPr>
        <w:t xml:space="preserve"> </w:t>
      </w:r>
    </w:p>
    <w:p w14:paraId="30B3B27E">
      <w:pPr>
        <w:tabs>
          <w:tab w:val="left" w:pos="4860"/>
        </w:tabs>
        <w:spacing w:line="588" w:lineRule="exact"/>
        <w:ind w:right="1560" w:firstLine="464" w:firstLineChars="200"/>
        <w:jc w:val="center"/>
        <w:rPr>
          <w:rFonts w:ascii="宋体"/>
          <w:color w:val="auto"/>
          <w:spacing w:val="6"/>
          <w:sz w:val="22"/>
          <w:szCs w:val="22"/>
          <w:highlight w:val="none"/>
        </w:rPr>
      </w:pPr>
    </w:p>
    <w:p w14:paraId="0D0FC9C4">
      <w:pPr>
        <w:widowControl/>
        <w:adjustRightInd w:val="0"/>
        <w:snapToGrid w:val="0"/>
        <w:spacing w:line="400" w:lineRule="exact"/>
        <w:ind w:firstLine="3300" w:firstLineChars="1500"/>
        <w:jc w:val="left"/>
        <w:rPr>
          <w:rFonts w:ascii="宋体" w:hAnsi="宋体" w:cs="宋体"/>
          <w:color w:val="auto"/>
          <w:sz w:val="22"/>
          <w:szCs w:val="22"/>
          <w:highlight w:val="none"/>
        </w:rPr>
      </w:pPr>
      <w:r>
        <w:rPr>
          <w:rFonts w:hint="eastAsia" w:ascii="宋体" w:hAnsi="宋体" w:cs="宋体"/>
          <w:color w:val="auto"/>
          <w:sz w:val="22"/>
          <w:szCs w:val="22"/>
          <w:highlight w:val="none"/>
        </w:rPr>
        <w:t>投标人名称（盖章）：</w:t>
      </w:r>
    </w:p>
    <w:p w14:paraId="7CC081C8">
      <w:pPr>
        <w:widowControl/>
        <w:adjustRightInd w:val="0"/>
        <w:snapToGrid w:val="0"/>
        <w:spacing w:line="400" w:lineRule="exact"/>
        <w:ind w:firstLine="3300" w:firstLineChars="15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日期：      年    月     日</w:t>
      </w:r>
    </w:p>
    <w:p w14:paraId="0D54237C">
      <w:r>
        <w:br w:type="page"/>
      </w:r>
    </w:p>
    <w:p w14:paraId="22E4D441">
      <w:pPr>
        <w:pStyle w:val="28"/>
      </w:pPr>
    </w:p>
    <w:p w14:paraId="05CA3E29">
      <w:pPr>
        <w:spacing w:line="460" w:lineRule="exact"/>
        <w:rPr>
          <w:rFonts w:ascii="宋体" w:hAnsi="宋体"/>
          <w:b/>
          <w:bCs/>
          <w:color w:val="auto"/>
          <w:sz w:val="22"/>
          <w:szCs w:val="22"/>
          <w:highlight w:val="none"/>
        </w:rPr>
      </w:pPr>
      <w:r>
        <w:rPr>
          <w:rFonts w:hint="eastAsia" w:ascii="宋体" w:hAnsi="宋体"/>
          <w:b/>
          <w:bCs/>
          <w:color w:val="auto"/>
          <w:sz w:val="22"/>
          <w:szCs w:val="22"/>
          <w:highlight w:val="none"/>
        </w:rPr>
        <w:t>附件三</w:t>
      </w:r>
    </w:p>
    <w:p w14:paraId="75FDD376">
      <w:pPr>
        <w:spacing w:line="460" w:lineRule="exact"/>
        <w:rPr>
          <w:rFonts w:ascii="宋体" w:hAnsi="宋体"/>
          <w:b/>
          <w:bCs/>
          <w:color w:val="auto"/>
          <w:highlight w:val="none"/>
        </w:rPr>
      </w:pPr>
    </w:p>
    <w:p w14:paraId="08F23EDD">
      <w:pPr>
        <w:spacing w:line="460" w:lineRule="exact"/>
        <w:jc w:val="center"/>
        <w:rPr>
          <w:rFonts w:ascii="宋体" w:hAnsi="宋体"/>
          <w:b/>
          <w:bCs/>
          <w:color w:val="auto"/>
          <w:sz w:val="28"/>
          <w:szCs w:val="28"/>
          <w:highlight w:val="none"/>
        </w:rPr>
      </w:pPr>
      <w:r>
        <w:rPr>
          <w:rFonts w:hint="eastAsia" w:ascii="宋体" w:hAnsi="宋体"/>
          <w:b/>
          <w:bCs/>
          <w:color w:val="auto"/>
          <w:sz w:val="28"/>
          <w:szCs w:val="28"/>
          <w:highlight w:val="none"/>
        </w:rPr>
        <w:t>投 标 函</w:t>
      </w:r>
    </w:p>
    <w:p w14:paraId="1D9B6FE3">
      <w:pPr>
        <w:spacing w:line="420" w:lineRule="exact"/>
        <w:rPr>
          <w:rFonts w:ascii="宋体" w:hAnsi="宋体"/>
          <w:color w:val="auto"/>
          <w:sz w:val="22"/>
          <w:szCs w:val="22"/>
          <w:highlight w:val="none"/>
        </w:rPr>
      </w:pPr>
      <w:r>
        <w:rPr>
          <w:rFonts w:hint="eastAsia" w:ascii="宋体" w:hAnsi="宋体"/>
          <w:bCs/>
          <w:color w:val="auto"/>
          <w:sz w:val="22"/>
          <w:szCs w:val="22"/>
          <w:highlight w:val="none"/>
          <w:lang w:eastAsia="zh-CN"/>
        </w:rPr>
        <w:t>温州肯恩大学</w:t>
      </w:r>
      <w:r>
        <w:rPr>
          <w:rFonts w:hint="eastAsia" w:ascii="宋体" w:hAnsi="宋体"/>
          <w:color w:val="auto"/>
          <w:sz w:val="22"/>
          <w:szCs w:val="22"/>
          <w:highlight w:val="none"/>
        </w:rPr>
        <w:t>：</w:t>
      </w:r>
    </w:p>
    <w:p w14:paraId="776FCBE3">
      <w:pPr>
        <w:spacing w:line="420" w:lineRule="exact"/>
        <w:rPr>
          <w:rFonts w:ascii="宋体" w:hAnsi="宋体"/>
          <w:color w:val="auto"/>
          <w:sz w:val="22"/>
          <w:szCs w:val="22"/>
          <w:highlight w:val="none"/>
        </w:rPr>
      </w:pPr>
      <w:r>
        <w:rPr>
          <w:rFonts w:hint="eastAsia" w:ascii="宋体" w:hAnsi="宋体"/>
          <w:color w:val="auto"/>
          <w:sz w:val="22"/>
          <w:szCs w:val="22"/>
          <w:highlight w:val="none"/>
        </w:rPr>
        <w:t>温州元信工程项目管理有限公司：</w:t>
      </w:r>
    </w:p>
    <w:p w14:paraId="23304BC9">
      <w:pPr>
        <w:spacing w:line="420" w:lineRule="exact"/>
        <w:ind w:firstLine="440" w:firstLineChars="200"/>
        <w:rPr>
          <w:rFonts w:ascii="宋体" w:hAnsi="宋体"/>
          <w:color w:val="auto"/>
          <w:sz w:val="22"/>
          <w:szCs w:val="22"/>
          <w:highlight w:val="none"/>
        </w:rPr>
      </w:pPr>
      <w:r>
        <w:rPr>
          <w:rFonts w:hint="eastAsia" w:ascii="宋体" w:hAnsi="宋体"/>
          <w:color w:val="auto"/>
          <w:sz w:val="22"/>
          <w:szCs w:val="22"/>
          <w:highlight w:val="none"/>
        </w:rPr>
        <w:t>根据贵方为</w:t>
      </w:r>
      <w:r>
        <w:rPr>
          <w:rFonts w:hint="eastAsia" w:ascii="宋体" w:hAnsi="宋体"/>
          <w:color w:val="auto"/>
          <w:sz w:val="22"/>
          <w:szCs w:val="22"/>
          <w:highlight w:val="none"/>
          <w:u w:val="single"/>
          <w:lang w:val="en-US" w:eastAsia="zh-CN"/>
        </w:rPr>
        <w:t xml:space="preserve">        </w:t>
      </w:r>
      <w:r>
        <w:rPr>
          <w:rFonts w:hint="eastAsia" w:ascii="宋体" w:hAnsi="宋体"/>
          <w:color w:val="auto"/>
          <w:sz w:val="22"/>
          <w:szCs w:val="22"/>
          <w:highlight w:val="none"/>
          <w:u w:val="single"/>
        </w:rPr>
        <w:t>项目</w:t>
      </w:r>
      <w:r>
        <w:rPr>
          <w:rFonts w:hint="eastAsia" w:ascii="宋体" w:hAnsi="宋体"/>
          <w:color w:val="auto"/>
          <w:sz w:val="22"/>
          <w:szCs w:val="22"/>
          <w:highlight w:val="none"/>
          <w:u w:val="single"/>
          <w:lang w:eastAsia="zh-CN"/>
        </w:rPr>
        <w:t>、</w:t>
      </w:r>
      <w:r>
        <w:rPr>
          <w:rFonts w:hint="eastAsia" w:ascii="宋体" w:hAnsi="宋体"/>
          <w:color w:val="auto"/>
          <w:sz w:val="22"/>
          <w:szCs w:val="22"/>
          <w:highlight w:val="none"/>
          <w:u w:val="single"/>
          <w:lang w:val="en-US" w:eastAsia="zh-CN"/>
        </w:rPr>
        <w:t>标段</w:t>
      </w:r>
      <w:r>
        <w:rPr>
          <w:rFonts w:hint="eastAsia" w:ascii="宋体" w:hAnsi="宋体"/>
          <w:color w:val="auto"/>
          <w:sz w:val="22"/>
          <w:szCs w:val="22"/>
          <w:highlight w:val="none"/>
        </w:rPr>
        <w:t>（招标编号：）的投标邀请，我方</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（投标人名称）作为投标人正式授权</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（授权代表全名，职务）代表我方处理有关</w:t>
      </w:r>
      <w:r>
        <w:rPr>
          <w:rFonts w:hint="eastAsia" w:ascii="宋体" w:hAnsi="宋体"/>
          <w:color w:val="auto"/>
          <w:sz w:val="22"/>
          <w:szCs w:val="22"/>
          <w:highlight w:val="none"/>
          <w:lang w:eastAsia="zh-CN"/>
        </w:rPr>
        <w:t>本次</w:t>
      </w:r>
      <w:r>
        <w:rPr>
          <w:rFonts w:hint="eastAsia" w:ascii="宋体" w:hAnsi="宋体"/>
          <w:color w:val="auto"/>
          <w:sz w:val="22"/>
          <w:szCs w:val="22"/>
          <w:highlight w:val="none"/>
        </w:rPr>
        <w:t>投标的一切事宜。</w:t>
      </w:r>
    </w:p>
    <w:p w14:paraId="5C28AD93">
      <w:pPr>
        <w:pStyle w:val="15"/>
        <w:spacing w:line="360" w:lineRule="exact"/>
        <w:ind w:firstLine="440" w:firstLineChars="200"/>
        <w:rPr>
          <w:rFonts w:ascii="宋体" w:hAnsi="宋体" w:cs="hakuyoxingshu7000"/>
          <w:color w:val="auto"/>
          <w:sz w:val="22"/>
          <w:highlight w:val="none"/>
        </w:rPr>
      </w:pPr>
      <w:r>
        <w:rPr>
          <w:rFonts w:hint="eastAsia" w:ascii="宋体" w:hAnsi="宋体" w:cs="hakuyoxingshu7000"/>
          <w:color w:val="auto"/>
          <w:sz w:val="22"/>
          <w:szCs w:val="22"/>
          <w:highlight w:val="none"/>
        </w:rPr>
        <w:t>在此提交的投标文件中，包括如下内</w:t>
      </w:r>
      <w:r>
        <w:rPr>
          <w:rFonts w:hint="eastAsia" w:ascii="宋体" w:hAnsi="宋体" w:cs="hakuyoxingshu7000"/>
          <w:color w:val="auto"/>
          <w:sz w:val="22"/>
          <w:highlight w:val="none"/>
        </w:rPr>
        <w:t>容：</w:t>
      </w:r>
    </w:p>
    <w:p w14:paraId="40DA0503">
      <w:pPr>
        <w:spacing w:line="360" w:lineRule="exact"/>
        <w:ind w:firstLine="440" w:firstLineChars="200"/>
        <w:rPr>
          <w:rFonts w:ascii="宋体" w:hAnsi="宋体" w:cs="hakuyoxingshu7000"/>
          <w:color w:val="auto"/>
          <w:sz w:val="22"/>
          <w:highlight w:val="none"/>
        </w:rPr>
      </w:pPr>
      <w:r>
        <w:rPr>
          <w:rFonts w:hint="eastAsia" w:ascii="宋体" w:hAnsi="宋体" w:cs="hakuyoxingshu7000"/>
          <w:color w:val="auto"/>
          <w:sz w:val="22"/>
          <w:highlight w:val="none"/>
        </w:rPr>
        <w:t>1</w:t>
      </w:r>
      <w:r>
        <w:rPr>
          <w:rFonts w:hint="eastAsia" w:ascii="宋体" w:hAnsi="宋体" w:cs="hakuyoxingshu7000"/>
          <w:color w:val="auto"/>
          <w:sz w:val="22"/>
          <w:highlight w:val="none"/>
          <w:lang w:val="en-US" w:eastAsia="zh-CN"/>
        </w:rPr>
        <w:t>.</w:t>
      </w:r>
      <w:r>
        <w:rPr>
          <w:rFonts w:hint="eastAsia" w:ascii="宋体" w:hAnsi="宋体" w:cs="新宋体"/>
          <w:color w:val="auto"/>
          <w:sz w:val="22"/>
          <w:highlight w:val="none"/>
        </w:rPr>
        <w:t>按“投标人须知”要求编制的投标文件资格文件；</w:t>
      </w:r>
    </w:p>
    <w:p w14:paraId="7C20F21B">
      <w:pPr>
        <w:spacing w:line="360" w:lineRule="exact"/>
        <w:ind w:firstLine="440" w:firstLineChars="200"/>
        <w:rPr>
          <w:rFonts w:ascii="宋体" w:hAnsi="宋体" w:cs="hakuyoxingshu7000"/>
          <w:color w:val="auto"/>
          <w:sz w:val="22"/>
          <w:highlight w:val="none"/>
        </w:rPr>
      </w:pPr>
      <w:r>
        <w:rPr>
          <w:rFonts w:hint="eastAsia" w:ascii="宋体" w:hAnsi="宋体" w:cs="hakuyoxingshu7000"/>
          <w:color w:val="auto"/>
          <w:sz w:val="22"/>
          <w:highlight w:val="none"/>
        </w:rPr>
        <w:t>2</w:t>
      </w:r>
      <w:r>
        <w:rPr>
          <w:rFonts w:hint="eastAsia" w:ascii="宋体" w:hAnsi="宋体" w:cs="hakuyoxingshu7000"/>
          <w:color w:val="auto"/>
          <w:sz w:val="22"/>
          <w:highlight w:val="none"/>
          <w:lang w:val="en-US" w:eastAsia="zh-CN"/>
        </w:rPr>
        <w:t>.</w:t>
      </w:r>
      <w:r>
        <w:rPr>
          <w:rFonts w:hint="eastAsia" w:ascii="宋体" w:hAnsi="宋体" w:cs="hakuyoxingshu7000"/>
          <w:color w:val="auto"/>
          <w:sz w:val="22"/>
          <w:highlight w:val="none"/>
        </w:rPr>
        <w:t>按“投标人须知”要求编制的投标文件商务技术文件；</w:t>
      </w:r>
    </w:p>
    <w:p w14:paraId="13C700E5">
      <w:pPr>
        <w:spacing w:line="360" w:lineRule="exact"/>
        <w:ind w:firstLine="440" w:firstLineChars="200"/>
        <w:rPr>
          <w:rFonts w:ascii="宋体" w:hAnsi="宋体" w:cs="hakuyoxingshu7000"/>
          <w:color w:val="auto"/>
          <w:sz w:val="22"/>
          <w:highlight w:val="none"/>
        </w:rPr>
      </w:pPr>
      <w:r>
        <w:rPr>
          <w:rFonts w:hint="eastAsia" w:ascii="宋体" w:hAnsi="宋体" w:cs="hakuyoxingshu7000"/>
          <w:color w:val="auto"/>
          <w:sz w:val="22"/>
          <w:highlight w:val="none"/>
        </w:rPr>
        <w:t>3</w:t>
      </w:r>
      <w:r>
        <w:rPr>
          <w:rFonts w:hint="eastAsia" w:ascii="宋体" w:hAnsi="宋体" w:cs="hakuyoxingshu7000"/>
          <w:color w:val="auto"/>
          <w:sz w:val="22"/>
          <w:highlight w:val="none"/>
          <w:lang w:val="en-US" w:eastAsia="zh-CN"/>
        </w:rPr>
        <w:t>.</w:t>
      </w:r>
      <w:r>
        <w:rPr>
          <w:rFonts w:hint="eastAsia" w:ascii="宋体" w:hAnsi="宋体" w:cs="hakuyoxingshu7000"/>
          <w:color w:val="auto"/>
          <w:sz w:val="22"/>
          <w:highlight w:val="none"/>
        </w:rPr>
        <w:t>按“投标人须知”要求编制的投标文件报价文件；</w:t>
      </w:r>
    </w:p>
    <w:p w14:paraId="45848BDF">
      <w:pPr>
        <w:spacing w:line="360" w:lineRule="exact"/>
        <w:ind w:firstLine="440" w:firstLineChars="200"/>
        <w:rPr>
          <w:rFonts w:ascii="宋体" w:hAnsi="宋体" w:cs="hakuyoxingshu7000"/>
          <w:color w:val="auto"/>
          <w:sz w:val="22"/>
          <w:highlight w:val="none"/>
        </w:rPr>
      </w:pPr>
      <w:r>
        <w:rPr>
          <w:rFonts w:hint="eastAsia" w:ascii="宋体" w:hAnsi="宋体" w:cs="hakuyoxingshu7000"/>
          <w:color w:val="auto"/>
          <w:sz w:val="22"/>
          <w:highlight w:val="none"/>
        </w:rPr>
        <w:t>我方</w:t>
      </w:r>
      <w:r>
        <w:rPr>
          <w:rFonts w:hint="eastAsia" w:ascii="宋体" w:hAnsi="宋体" w:cs="hakuyoxingshu7000"/>
          <w:color w:val="auto"/>
          <w:sz w:val="22"/>
          <w:highlight w:val="none"/>
          <w:lang w:eastAsia="zh-CN"/>
        </w:rPr>
        <w:t>已完全</w:t>
      </w:r>
      <w:r>
        <w:rPr>
          <w:rFonts w:hint="eastAsia" w:ascii="宋体" w:hAnsi="宋体" w:cs="hakuyoxingshu7000"/>
          <w:color w:val="auto"/>
          <w:sz w:val="22"/>
          <w:highlight w:val="none"/>
        </w:rPr>
        <w:t>明白招标文件的所有条款要求，并重申以下几点：</w:t>
      </w:r>
    </w:p>
    <w:p w14:paraId="65695B20">
      <w:pPr>
        <w:pStyle w:val="121"/>
        <w:numPr>
          <w:ilvl w:val="1"/>
          <w:numId w:val="52"/>
        </w:numPr>
        <w:spacing w:line="360" w:lineRule="exact"/>
        <w:ind w:left="567" w:hanging="283" w:firstLineChars="0"/>
        <w:rPr>
          <w:rFonts w:ascii="宋体" w:hAnsi="宋体" w:cs="hakuyoxingshu7000"/>
          <w:color w:val="auto"/>
          <w:sz w:val="22"/>
          <w:highlight w:val="none"/>
        </w:rPr>
      </w:pPr>
      <w:r>
        <w:rPr>
          <w:rFonts w:hint="eastAsia" w:ascii="宋体" w:hAnsi="宋体" w:cs="hakuyoxingshu7000"/>
          <w:color w:val="auto"/>
          <w:sz w:val="22"/>
          <w:highlight w:val="none"/>
        </w:rPr>
        <w:t>本投标文件的有效期自投标截止日起  90 天内有效，如中标，有效期将延至合同终止日为止；</w:t>
      </w:r>
    </w:p>
    <w:p w14:paraId="71E9B6E1">
      <w:pPr>
        <w:pStyle w:val="121"/>
        <w:numPr>
          <w:ilvl w:val="1"/>
          <w:numId w:val="52"/>
        </w:numPr>
        <w:spacing w:line="360" w:lineRule="exact"/>
        <w:ind w:left="567" w:hanging="283" w:firstLineChars="0"/>
        <w:rPr>
          <w:rFonts w:ascii="宋体" w:hAnsi="宋体" w:cs="hakuyoxingshu7000"/>
          <w:color w:val="auto"/>
          <w:sz w:val="22"/>
          <w:highlight w:val="none"/>
        </w:rPr>
      </w:pPr>
      <w:r>
        <w:rPr>
          <w:rFonts w:hint="eastAsia" w:ascii="宋体" w:hAnsi="宋体" w:cs="hakuyoxingshu7000"/>
          <w:color w:val="auto"/>
          <w:sz w:val="22"/>
          <w:highlight w:val="none"/>
        </w:rPr>
        <w:t>我方已详细研究了招标文件的所有内容包括修改书（如有）和所有已提供的参考资料以及有关附件，我方完全理解并同意放弃在此方面提出含糊意见或误解的一切权力；</w:t>
      </w:r>
    </w:p>
    <w:p w14:paraId="7C45D3A8">
      <w:pPr>
        <w:pStyle w:val="121"/>
        <w:numPr>
          <w:ilvl w:val="1"/>
          <w:numId w:val="52"/>
        </w:numPr>
        <w:spacing w:line="360" w:lineRule="exact"/>
        <w:ind w:left="567" w:hanging="283" w:firstLineChars="0"/>
        <w:rPr>
          <w:rFonts w:ascii="宋体" w:hAnsi="宋体" w:cs="hakuyoxingshu7000"/>
          <w:color w:val="auto"/>
          <w:sz w:val="22"/>
          <w:highlight w:val="none"/>
        </w:rPr>
      </w:pPr>
      <w:r>
        <w:rPr>
          <w:rFonts w:hint="eastAsia" w:ascii="宋体" w:hAnsi="宋体" w:cs="hakuyoxingshu7000"/>
          <w:color w:val="auto"/>
          <w:sz w:val="22"/>
          <w:highlight w:val="none"/>
        </w:rPr>
        <w:t>我方郑重承诺所提供的“信用中国网站”、“中国政府采购网”信用查询证明文件真实有效；</w:t>
      </w:r>
    </w:p>
    <w:p w14:paraId="062228F0">
      <w:pPr>
        <w:pStyle w:val="121"/>
        <w:numPr>
          <w:ilvl w:val="1"/>
          <w:numId w:val="52"/>
        </w:numPr>
        <w:spacing w:line="360" w:lineRule="exact"/>
        <w:ind w:left="567" w:hanging="283" w:firstLineChars="0"/>
        <w:rPr>
          <w:rFonts w:ascii="宋体" w:hAnsi="宋体" w:cs="hakuyoxingshu7000"/>
          <w:color w:val="auto"/>
          <w:sz w:val="22"/>
          <w:highlight w:val="none"/>
        </w:rPr>
      </w:pPr>
      <w:r>
        <w:rPr>
          <w:rFonts w:hint="eastAsia" w:ascii="宋体" w:hAnsi="宋体" w:cs="hakuyoxingshu7000"/>
          <w:color w:val="auto"/>
          <w:sz w:val="22"/>
          <w:highlight w:val="none"/>
        </w:rPr>
        <w:t>我方在参加本项目前三年内</w:t>
      </w:r>
      <w:r>
        <w:rPr>
          <w:rFonts w:hint="eastAsia" w:ascii="宋体" w:hAnsi="宋体" w:cs="hakuyoxingshu7000"/>
          <w:color w:val="auto"/>
          <w:sz w:val="22"/>
          <w:highlight w:val="none"/>
          <w:u w:val="single"/>
        </w:rPr>
        <w:t>（有因违法经营受到刑事处罚或者责令停产停业、吊销许可证或者执照、较大数额罚款等行政处罚或处罚）</w:t>
      </w:r>
      <w:r>
        <w:rPr>
          <w:rFonts w:hint="eastAsia" w:ascii="宋体" w:hAnsi="宋体" w:cs="hakuyoxingshu7000"/>
          <w:color w:val="auto"/>
          <w:sz w:val="22"/>
          <w:highlight w:val="none"/>
        </w:rPr>
        <w:t>或（</w:t>
      </w:r>
      <w:r>
        <w:rPr>
          <w:rFonts w:hint="eastAsia" w:ascii="宋体" w:hAnsi="宋体" w:cs="hakuyoxingshu7000"/>
          <w:color w:val="auto"/>
          <w:sz w:val="22"/>
          <w:highlight w:val="none"/>
          <w:u w:val="single"/>
        </w:rPr>
        <w:t>没有因违法经营受到刑事处罚或者责令停产停业、吊销许可证或者执照、较大数额罚款等行政处罚或处罚）</w:t>
      </w:r>
      <w:r>
        <w:rPr>
          <w:rFonts w:hint="eastAsia" w:ascii="宋体" w:hAnsi="宋体" w:cs="hakuyoxingshu7000"/>
          <w:color w:val="auto"/>
          <w:sz w:val="22"/>
          <w:highlight w:val="none"/>
        </w:rPr>
        <w:t>或</w:t>
      </w:r>
      <w:r>
        <w:rPr>
          <w:rFonts w:hint="eastAsia" w:ascii="宋体" w:hAnsi="宋体" w:cs="hakuyoxingshu7000"/>
          <w:color w:val="auto"/>
          <w:sz w:val="22"/>
          <w:highlight w:val="none"/>
          <w:u w:val="single"/>
        </w:rPr>
        <w:t>（在  至  期间禁止参加政府采购活动但是期限届满，须附相关证明文件）</w:t>
      </w:r>
      <w:r>
        <w:rPr>
          <w:rFonts w:hint="eastAsia" w:ascii="宋体" w:hAnsi="宋体" w:cs="hakuyoxingshu7000"/>
          <w:color w:val="auto"/>
          <w:sz w:val="22"/>
          <w:highlight w:val="none"/>
        </w:rPr>
        <w:t>；</w:t>
      </w:r>
    </w:p>
    <w:p w14:paraId="67D89002">
      <w:pPr>
        <w:pStyle w:val="121"/>
        <w:numPr>
          <w:ilvl w:val="1"/>
          <w:numId w:val="52"/>
        </w:numPr>
        <w:spacing w:line="360" w:lineRule="exact"/>
        <w:ind w:left="567" w:hanging="283" w:firstLineChars="0"/>
        <w:rPr>
          <w:rFonts w:ascii="宋体" w:hAnsi="宋体" w:cs="hakuyoxingshu7000"/>
          <w:color w:val="auto"/>
          <w:sz w:val="22"/>
          <w:highlight w:val="none"/>
        </w:rPr>
      </w:pPr>
      <w:r>
        <w:rPr>
          <w:rFonts w:hint="eastAsia" w:ascii="宋体" w:hAnsi="宋体" w:cs="hakuyoxingshu7000"/>
          <w:color w:val="auto"/>
          <w:sz w:val="22"/>
          <w:highlight w:val="none"/>
        </w:rPr>
        <w:t>我方同意提供按照贵方可能要求的与投标有关的一切数据或资料；</w:t>
      </w:r>
    </w:p>
    <w:p w14:paraId="68966333">
      <w:pPr>
        <w:pStyle w:val="121"/>
        <w:numPr>
          <w:ilvl w:val="1"/>
          <w:numId w:val="52"/>
        </w:numPr>
        <w:spacing w:line="360" w:lineRule="exact"/>
        <w:ind w:left="567" w:hanging="283" w:firstLineChars="0"/>
        <w:rPr>
          <w:rFonts w:ascii="宋体" w:hAnsi="宋体" w:cs="hakuyoxingshu7000"/>
          <w:color w:val="auto"/>
          <w:sz w:val="22"/>
          <w:highlight w:val="none"/>
        </w:rPr>
      </w:pPr>
      <w:r>
        <w:rPr>
          <w:rFonts w:hint="eastAsia" w:ascii="宋体" w:hAnsi="宋体" w:cs="hakuyoxingshu7000"/>
          <w:color w:val="auto"/>
          <w:sz w:val="22"/>
          <w:highlight w:val="none"/>
        </w:rPr>
        <w:t>我方理解贵方不一定接受最低报价。</w:t>
      </w:r>
      <w:r>
        <w:rPr>
          <w:rFonts w:ascii="宋体" w:hAnsi="宋体" w:cs="hakuyoxingshu7000"/>
          <w:color w:val="auto"/>
          <w:sz w:val="22"/>
          <w:highlight w:val="none"/>
        </w:rPr>
        <w:tab/>
      </w:r>
    </w:p>
    <w:p w14:paraId="6761C2B1">
      <w:pPr>
        <w:pStyle w:val="121"/>
        <w:numPr>
          <w:ilvl w:val="1"/>
          <w:numId w:val="52"/>
        </w:numPr>
        <w:spacing w:line="360" w:lineRule="exact"/>
        <w:ind w:left="567" w:hanging="283" w:firstLineChars="0"/>
        <w:rPr>
          <w:rFonts w:ascii="宋体" w:hAnsi="宋体" w:cs="hakuyoxingshu7000"/>
          <w:color w:val="auto"/>
          <w:sz w:val="22"/>
          <w:highlight w:val="none"/>
        </w:rPr>
      </w:pPr>
      <w:r>
        <w:rPr>
          <w:rFonts w:hint="eastAsia" w:ascii="宋体" w:hAnsi="宋体" w:cs="hakuyoxingshu7000"/>
          <w:color w:val="auto"/>
          <w:sz w:val="22"/>
          <w:highlight w:val="none"/>
        </w:rPr>
        <w:t>我方如果中标，将保证履行招标文件以及招标文件修改书（如有）中的全部责任和义务，按质、按量、按期完成《合同书》中的全部任务。</w:t>
      </w:r>
    </w:p>
    <w:p w14:paraId="368A5699">
      <w:pPr>
        <w:pStyle w:val="121"/>
        <w:numPr>
          <w:ilvl w:val="1"/>
          <w:numId w:val="52"/>
        </w:numPr>
        <w:spacing w:line="360" w:lineRule="exact"/>
        <w:ind w:left="567" w:hanging="283" w:firstLineChars="0"/>
        <w:rPr>
          <w:rFonts w:ascii="宋体" w:hAnsi="宋体" w:cs="hakuyoxingshu7000"/>
          <w:color w:val="auto"/>
          <w:sz w:val="22"/>
          <w:highlight w:val="none"/>
        </w:rPr>
      </w:pPr>
      <w:r>
        <w:rPr>
          <w:rFonts w:hint="eastAsia" w:ascii="宋体" w:hAnsi="宋体" w:cs="hakuyoxingshu7000"/>
          <w:color w:val="auto"/>
          <w:sz w:val="22"/>
          <w:highlight w:val="none"/>
        </w:rPr>
        <w:t>所有与</w:t>
      </w:r>
      <w:r>
        <w:rPr>
          <w:rFonts w:hint="eastAsia" w:ascii="宋体" w:hAnsi="宋体" w:cs="hakuyoxingshu7000"/>
          <w:color w:val="auto"/>
          <w:sz w:val="22"/>
          <w:highlight w:val="none"/>
          <w:lang w:eastAsia="zh-CN"/>
        </w:rPr>
        <w:t>本次</w:t>
      </w:r>
      <w:r>
        <w:rPr>
          <w:rFonts w:hint="eastAsia" w:ascii="宋体" w:hAnsi="宋体" w:cs="hakuyoxingshu7000"/>
          <w:color w:val="auto"/>
          <w:sz w:val="22"/>
          <w:highlight w:val="none"/>
        </w:rPr>
        <w:t>投标有关的函件请发往下列地址：</w:t>
      </w:r>
    </w:p>
    <w:p w14:paraId="5A935AA6">
      <w:pPr>
        <w:spacing w:line="360" w:lineRule="exact"/>
        <w:ind w:firstLine="435"/>
        <w:rPr>
          <w:rFonts w:ascii="宋体" w:hAnsi="宋体" w:cs="hakuyoxingshu7000"/>
          <w:color w:val="auto"/>
          <w:sz w:val="22"/>
          <w:szCs w:val="22"/>
          <w:highlight w:val="none"/>
        </w:rPr>
      </w:pPr>
      <w:r>
        <w:rPr>
          <w:rFonts w:hint="eastAsia" w:ascii="宋体" w:hAnsi="宋体" w:cs="hakuyoxingshu7000"/>
          <w:color w:val="auto"/>
          <w:sz w:val="22"/>
          <w:szCs w:val="22"/>
          <w:highlight w:val="none"/>
        </w:rPr>
        <w:t xml:space="preserve">   地址</w:t>
      </w:r>
    </w:p>
    <w:p w14:paraId="36C07EB2">
      <w:pPr>
        <w:spacing w:line="360" w:lineRule="exact"/>
        <w:ind w:firstLine="435"/>
        <w:rPr>
          <w:rFonts w:ascii="宋体" w:hAnsi="宋体" w:cs="hakuyoxingshu7000"/>
          <w:color w:val="auto"/>
          <w:sz w:val="22"/>
          <w:szCs w:val="22"/>
          <w:highlight w:val="none"/>
        </w:rPr>
      </w:pPr>
      <w:r>
        <w:rPr>
          <w:rFonts w:hint="eastAsia" w:ascii="宋体" w:hAnsi="宋体" w:cs="hakuyoxingshu7000"/>
          <w:color w:val="auto"/>
          <w:sz w:val="22"/>
          <w:szCs w:val="22"/>
          <w:highlight w:val="none"/>
        </w:rPr>
        <w:t xml:space="preserve">   电话</w:t>
      </w:r>
    </w:p>
    <w:p w14:paraId="49F0D7F1">
      <w:pPr>
        <w:spacing w:line="360" w:lineRule="exact"/>
        <w:ind w:firstLine="435"/>
        <w:rPr>
          <w:rFonts w:ascii="宋体" w:hAnsi="宋体" w:cs="hakuyoxingshu7000"/>
          <w:color w:val="auto"/>
          <w:sz w:val="22"/>
          <w:szCs w:val="22"/>
          <w:highlight w:val="none"/>
          <w:u w:val="single"/>
        </w:rPr>
      </w:pPr>
      <w:r>
        <w:rPr>
          <w:rFonts w:hint="eastAsia" w:ascii="宋体" w:hAnsi="宋体" w:cs="hakuyoxingshu7000"/>
          <w:color w:val="auto"/>
          <w:sz w:val="22"/>
          <w:szCs w:val="22"/>
          <w:highlight w:val="none"/>
        </w:rPr>
        <w:t xml:space="preserve">   传真</w:t>
      </w:r>
    </w:p>
    <w:p w14:paraId="5F02E145">
      <w:pPr>
        <w:spacing w:line="360" w:lineRule="exact"/>
        <w:ind w:firstLine="770" w:firstLineChars="350"/>
        <w:rPr>
          <w:rFonts w:ascii="宋体" w:hAnsi="宋体" w:cs="hakuyoxingshu7000"/>
          <w:color w:val="auto"/>
          <w:sz w:val="22"/>
          <w:szCs w:val="22"/>
          <w:highlight w:val="none"/>
          <w:u w:val="single"/>
        </w:rPr>
      </w:pPr>
      <w:r>
        <w:rPr>
          <w:rFonts w:hint="eastAsia" w:ascii="宋体" w:hAnsi="宋体" w:cs="hakuyoxingshu7000"/>
          <w:color w:val="auto"/>
          <w:sz w:val="22"/>
          <w:szCs w:val="22"/>
          <w:highlight w:val="none"/>
        </w:rPr>
        <w:t>电子邮件</w:t>
      </w:r>
    </w:p>
    <w:p w14:paraId="59966501">
      <w:pPr>
        <w:spacing w:line="420" w:lineRule="exact"/>
        <w:ind w:firstLine="435"/>
        <w:rPr>
          <w:rFonts w:ascii="宋体" w:hAnsi="宋体"/>
          <w:color w:val="auto"/>
          <w:sz w:val="22"/>
          <w:szCs w:val="22"/>
          <w:highlight w:val="none"/>
        </w:rPr>
      </w:pPr>
    </w:p>
    <w:p w14:paraId="7D254079">
      <w:pPr>
        <w:spacing w:line="420" w:lineRule="exact"/>
        <w:ind w:firstLine="435"/>
        <w:rPr>
          <w:rFonts w:ascii="宋体" w:hAnsi="宋体"/>
          <w:color w:val="auto"/>
          <w:sz w:val="22"/>
          <w:szCs w:val="22"/>
          <w:highlight w:val="none"/>
        </w:rPr>
      </w:pPr>
      <w:r>
        <w:rPr>
          <w:rFonts w:hint="eastAsia" w:ascii="宋体" w:hAnsi="宋体"/>
          <w:color w:val="auto"/>
          <w:sz w:val="22"/>
          <w:szCs w:val="22"/>
          <w:highlight w:val="none"/>
        </w:rPr>
        <w:t xml:space="preserve">                                   投标人名称（盖章）</w:t>
      </w:r>
    </w:p>
    <w:p w14:paraId="76DB4C8E">
      <w:pPr>
        <w:spacing w:line="420" w:lineRule="exact"/>
        <w:ind w:firstLine="435"/>
        <w:rPr>
          <w:rFonts w:ascii="宋体" w:hAnsi="宋体"/>
          <w:color w:val="auto"/>
          <w:sz w:val="22"/>
          <w:szCs w:val="22"/>
          <w:highlight w:val="none"/>
        </w:rPr>
      </w:pPr>
      <w:r>
        <w:rPr>
          <w:rFonts w:hint="eastAsia" w:ascii="宋体" w:hAnsi="宋体"/>
          <w:color w:val="auto"/>
          <w:sz w:val="22"/>
          <w:szCs w:val="22"/>
          <w:highlight w:val="none"/>
        </w:rPr>
        <w:t xml:space="preserve">                                   投标人代表（签字或盖章）</w:t>
      </w:r>
    </w:p>
    <w:p w14:paraId="0FB59371">
      <w:pPr>
        <w:spacing w:line="460" w:lineRule="exact"/>
        <w:ind w:firstLine="435"/>
        <w:rPr>
          <w:rFonts w:ascii="宋体" w:hAnsi="宋体"/>
          <w:color w:val="auto"/>
          <w:sz w:val="22"/>
          <w:szCs w:val="22"/>
          <w:highlight w:val="none"/>
          <w:u w:val="single"/>
        </w:rPr>
        <w:sectPr>
          <w:footerReference r:id="rId9" w:type="first"/>
          <w:headerReference r:id="rId6" w:type="default"/>
          <w:footerReference r:id="rId7" w:type="default"/>
          <w:footerReference r:id="rId8" w:type="even"/>
          <w:type w:val="nextColumn"/>
          <w:pgSz w:w="11906" w:h="16838"/>
          <w:pgMar w:top="1134" w:right="1134" w:bottom="1134" w:left="1134"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r>
        <w:rPr>
          <w:rFonts w:hint="eastAsia" w:ascii="宋体" w:hAnsi="宋体"/>
          <w:color w:val="auto"/>
          <w:sz w:val="22"/>
          <w:szCs w:val="22"/>
          <w:highlight w:val="none"/>
        </w:rPr>
        <w:t xml:space="preserve">                                   日    期</w:t>
      </w:r>
    </w:p>
    <w:p w14:paraId="31903452">
      <w:pPr>
        <w:spacing w:line="460" w:lineRule="exact"/>
        <w:rPr>
          <w:rFonts w:ascii="宋体" w:hAnsi="宋体"/>
          <w:color w:val="auto"/>
          <w:highlight w:val="none"/>
        </w:rPr>
      </w:pPr>
      <w:r>
        <w:rPr>
          <w:rFonts w:hint="eastAsia" w:ascii="宋体" w:hAnsi="宋体"/>
          <w:b/>
          <w:bCs/>
          <w:color w:val="auto"/>
          <w:sz w:val="22"/>
          <w:szCs w:val="22"/>
          <w:highlight w:val="none"/>
        </w:rPr>
        <w:t>附件四</w:t>
      </w:r>
    </w:p>
    <w:p w14:paraId="5C481EC1">
      <w:pPr>
        <w:spacing w:line="460" w:lineRule="exact"/>
        <w:rPr>
          <w:rFonts w:ascii="宋体" w:hAnsi="宋体"/>
          <w:b/>
          <w:color w:val="auto"/>
          <w:sz w:val="22"/>
          <w:szCs w:val="22"/>
          <w:highlight w:val="none"/>
        </w:rPr>
      </w:pPr>
    </w:p>
    <w:p w14:paraId="1CECDF98">
      <w:pPr>
        <w:spacing w:line="460" w:lineRule="exact"/>
        <w:ind w:firstLine="437"/>
        <w:jc w:val="center"/>
        <w:rPr>
          <w:rFonts w:ascii="宋体" w:hAnsi="宋体"/>
          <w:b/>
          <w:bCs/>
          <w:color w:val="auto"/>
          <w:sz w:val="28"/>
          <w:szCs w:val="28"/>
          <w:highlight w:val="none"/>
        </w:rPr>
      </w:pPr>
      <w:r>
        <w:rPr>
          <w:rFonts w:hint="eastAsia" w:ascii="宋体" w:hAnsi="宋体"/>
          <w:b/>
          <w:bCs/>
          <w:color w:val="auto"/>
          <w:sz w:val="28"/>
          <w:szCs w:val="28"/>
          <w:highlight w:val="none"/>
        </w:rPr>
        <w:t>技术规格、商务条款偏离表</w:t>
      </w:r>
    </w:p>
    <w:p w14:paraId="26A17F23">
      <w:pPr>
        <w:spacing w:line="380" w:lineRule="exact"/>
        <w:rPr>
          <w:rFonts w:ascii="宋体" w:hAnsi="宋体"/>
          <w:b/>
          <w:bCs/>
          <w:color w:val="auto"/>
          <w:sz w:val="22"/>
          <w:szCs w:val="22"/>
          <w:highlight w:val="none"/>
        </w:rPr>
      </w:pPr>
      <w:r>
        <w:rPr>
          <w:rFonts w:hint="eastAsia" w:ascii="宋体" w:hAnsi="宋体"/>
          <w:b/>
          <w:bCs/>
          <w:color w:val="auto"/>
          <w:sz w:val="22"/>
          <w:szCs w:val="22"/>
          <w:highlight w:val="none"/>
        </w:rPr>
        <w:t>投标人名称：                                          招标编号：</w:t>
      </w:r>
    </w:p>
    <w:tbl>
      <w:tblPr>
        <w:tblStyle w:val="62"/>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
        <w:gridCol w:w="1364"/>
        <w:gridCol w:w="2097"/>
        <w:gridCol w:w="1992"/>
        <w:gridCol w:w="1866"/>
        <w:gridCol w:w="1592"/>
      </w:tblGrid>
      <w:tr w14:paraId="42D4D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943" w:type="dxa"/>
          </w:tcPr>
          <w:p w14:paraId="41E6302E">
            <w:pPr>
              <w:spacing w:line="380" w:lineRule="exact"/>
              <w:jc w:val="center"/>
              <w:rPr>
                <w:rFonts w:ascii="宋体" w:hAnsi="宋体"/>
                <w:color w:val="auto"/>
                <w:sz w:val="22"/>
                <w:szCs w:val="22"/>
                <w:highlight w:val="none"/>
              </w:rPr>
            </w:pPr>
          </w:p>
        </w:tc>
        <w:tc>
          <w:tcPr>
            <w:tcW w:w="1364" w:type="dxa"/>
            <w:vAlign w:val="center"/>
          </w:tcPr>
          <w:p w14:paraId="3A543570">
            <w:pPr>
              <w:spacing w:line="380" w:lineRule="exact"/>
              <w:jc w:val="center"/>
              <w:rPr>
                <w:rFonts w:ascii="宋体" w:hAnsi="宋体"/>
                <w:color w:val="auto"/>
                <w:sz w:val="22"/>
                <w:szCs w:val="22"/>
                <w:highlight w:val="none"/>
              </w:rPr>
            </w:pPr>
            <w:r>
              <w:rPr>
                <w:rFonts w:hint="eastAsia" w:ascii="宋体" w:hAnsi="宋体"/>
                <w:color w:val="auto"/>
                <w:sz w:val="22"/>
                <w:szCs w:val="22"/>
                <w:highlight w:val="none"/>
              </w:rPr>
              <w:t>序号</w:t>
            </w:r>
          </w:p>
        </w:tc>
        <w:tc>
          <w:tcPr>
            <w:tcW w:w="2097" w:type="dxa"/>
            <w:vAlign w:val="center"/>
          </w:tcPr>
          <w:p w14:paraId="43152B0C">
            <w:pPr>
              <w:spacing w:line="380" w:lineRule="exact"/>
              <w:jc w:val="center"/>
              <w:rPr>
                <w:rFonts w:ascii="宋体" w:hAnsi="宋体"/>
                <w:color w:val="auto"/>
                <w:sz w:val="22"/>
                <w:szCs w:val="22"/>
                <w:highlight w:val="none"/>
              </w:rPr>
            </w:pPr>
            <w:r>
              <w:rPr>
                <w:rFonts w:hint="eastAsia" w:ascii="宋体" w:hAnsi="宋体"/>
                <w:color w:val="auto"/>
                <w:sz w:val="22"/>
                <w:szCs w:val="22"/>
                <w:highlight w:val="none"/>
              </w:rPr>
              <w:t>招标文件</w:t>
            </w:r>
          </w:p>
          <w:p w14:paraId="5D76AA15">
            <w:pPr>
              <w:spacing w:line="380" w:lineRule="exact"/>
              <w:jc w:val="center"/>
              <w:rPr>
                <w:rFonts w:ascii="宋体" w:hAnsi="宋体"/>
                <w:color w:val="auto"/>
                <w:sz w:val="22"/>
                <w:szCs w:val="22"/>
                <w:highlight w:val="none"/>
              </w:rPr>
            </w:pPr>
            <w:r>
              <w:rPr>
                <w:rFonts w:hint="eastAsia" w:ascii="宋体" w:hAnsi="宋体"/>
                <w:color w:val="auto"/>
                <w:sz w:val="22"/>
                <w:szCs w:val="22"/>
                <w:highlight w:val="none"/>
              </w:rPr>
              <w:t>条目号</w:t>
            </w:r>
          </w:p>
        </w:tc>
        <w:tc>
          <w:tcPr>
            <w:tcW w:w="1992" w:type="dxa"/>
            <w:vAlign w:val="center"/>
          </w:tcPr>
          <w:p w14:paraId="0E9518E7">
            <w:pPr>
              <w:spacing w:line="380" w:lineRule="exact"/>
              <w:jc w:val="center"/>
              <w:rPr>
                <w:rFonts w:ascii="宋体" w:hAnsi="宋体"/>
                <w:color w:val="auto"/>
                <w:sz w:val="22"/>
                <w:szCs w:val="22"/>
                <w:highlight w:val="none"/>
              </w:rPr>
            </w:pPr>
            <w:r>
              <w:rPr>
                <w:rFonts w:hint="eastAsia" w:ascii="宋体" w:hAnsi="宋体"/>
                <w:color w:val="auto"/>
                <w:sz w:val="22"/>
                <w:szCs w:val="22"/>
                <w:highlight w:val="none"/>
              </w:rPr>
              <w:t>招标文件</w:t>
            </w:r>
          </w:p>
          <w:p w14:paraId="3FA82CF5">
            <w:pPr>
              <w:spacing w:line="380" w:lineRule="exact"/>
              <w:jc w:val="center"/>
              <w:rPr>
                <w:rFonts w:ascii="宋体" w:hAnsi="宋体"/>
                <w:color w:val="auto"/>
                <w:sz w:val="22"/>
                <w:szCs w:val="22"/>
                <w:highlight w:val="none"/>
              </w:rPr>
            </w:pPr>
            <w:r>
              <w:rPr>
                <w:rFonts w:hint="eastAsia" w:ascii="宋体" w:hAnsi="宋体"/>
                <w:color w:val="auto"/>
                <w:sz w:val="22"/>
                <w:szCs w:val="22"/>
                <w:highlight w:val="none"/>
              </w:rPr>
              <w:t>规范要求</w:t>
            </w:r>
          </w:p>
        </w:tc>
        <w:tc>
          <w:tcPr>
            <w:tcW w:w="1866" w:type="dxa"/>
            <w:vAlign w:val="center"/>
          </w:tcPr>
          <w:p w14:paraId="04A6A487">
            <w:pPr>
              <w:spacing w:line="380" w:lineRule="exact"/>
              <w:jc w:val="center"/>
              <w:rPr>
                <w:rFonts w:ascii="宋体" w:hAnsi="宋体"/>
                <w:color w:val="auto"/>
                <w:sz w:val="22"/>
                <w:szCs w:val="22"/>
                <w:highlight w:val="none"/>
              </w:rPr>
            </w:pPr>
            <w:r>
              <w:rPr>
                <w:rFonts w:hint="eastAsia" w:ascii="宋体" w:hAnsi="宋体"/>
                <w:color w:val="auto"/>
                <w:sz w:val="22"/>
                <w:szCs w:val="22"/>
                <w:highlight w:val="none"/>
              </w:rPr>
              <w:t>投标文件</w:t>
            </w:r>
          </w:p>
          <w:p w14:paraId="790F4BAD">
            <w:pPr>
              <w:spacing w:line="380" w:lineRule="exact"/>
              <w:jc w:val="center"/>
              <w:rPr>
                <w:rFonts w:ascii="宋体" w:hAnsi="宋体"/>
                <w:color w:val="auto"/>
                <w:sz w:val="22"/>
                <w:szCs w:val="22"/>
                <w:highlight w:val="none"/>
              </w:rPr>
            </w:pPr>
            <w:r>
              <w:rPr>
                <w:rFonts w:hint="eastAsia" w:ascii="宋体" w:hAnsi="宋体"/>
                <w:color w:val="auto"/>
                <w:sz w:val="22"/>
                <w:szCs w:val="22"/>
                <w:highlight w:val="none"/>
              </w:rPr>
              <w:t>对应规范</w:t>
            </w:r>
          </w:p>
        </w:tc>
        <w:tc>
          <w:tcPr>
            <w:tcW w:w="1592" w:type="dxa"/>
            <w:vAlign w:val="center"/>
          </w:tcPr>
          <w:p w14:paraId="10B20CED">
            <w:pPr>
              <w:spacing w:line="380" w:lineRule="exact"/>
              <w:jc w:val="center"/>
              <w:rPr>
                <w:rFonts w:ascii="宋体" w:hAnsi="宋体"/>
                <w:color w:val="auto"/>
                <w:sz w:val="22"/>
                <w:szCs w:val="22"/>
                <w:highlight w:val="none"/>
              </w:rPr>
            </w:pPr>
            <w:r>
              <w:rPr>
                <w:rFonts w:hint="eastAsia" w:ascii="宋体" w:hAnsi="宋体"/>
                <w:color w:val="auto"/>
                <w:sz w:val="22"/>
                <w:szCs w:val="22"/>
                <w:highlight w:val="none"/>
              </w:rPr>
              <w:t>说明</w:t>
            </w:r>
          </w:p>
        </w:tc>
      </w:tr>
      <w:tr w14:paraId="2086C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943" w:type="dxa"/>
            <w:vMerge w:val="restart"/>
            <w:vAlign w:val="center"/>
          </w:tcPr>
          <w:p w14:paraId="22FA10D9">
            <w:pPr>
              <w:spacing w:line="380" w:lineRule="exact"/>
              <w:jc w:val="center"/>
              <w:rPr>
                <w:rFonts w:ascii="宋体" w:hAnsi="宋体"/>
                <w:color w:val="auto"/>
                <w:sz w:val="22"/>
                <w:szCs w:val="22"/>
                <w:highlight w:val="none"/>
              </w:rPr>
            </w:pPr>
            <w:r>
              <w:rPr>
                <w:rFonts w:hint="eastAsia" w:ascii="宋体" w:hAnsi="宋体"/>
                <w:color w:val="auto"/>
                <w:sz w:val="22"/>
                <w:szCs w:val="22"/>
                <w:highlight w:val="none"/>
              </w:rPr>
              <w:t>技</w:t>
            </w:r>
          </w:p>
          <w:p w14:paraId="0FBE6EC0">
            <w:pPr>
              <w:spacing w:line="380" w:lineRule="exact"/>
              <w:jc w:val="center"/>
              <w:rPr>
                <w:rFonts w:ascii="宋体" w:hAnsi="宋体"/>
                <w:color w:val="auto"/>
                <w:sz w:val="22"/>
                <w:szCs w:val="22"/>
                <w:highlight w:val="none"/>
              </w:rPr>
            </w:pPr>
            <w:r>
              <w:rPr>
                <w:rFonts w:hint="eastAsia" w:ascii="宋体" w:hAnsi="宋体"/>
                <w:color w:val="auto"/>
                <w:sz w:val="22"/>
                <w:szCs w:val="22"/>
                <w:highlight w:val="none"/>
              </w:rPr>
              <w:t>术</w:t>
            </w:r>
          </w:p>
          <w:p w14:paraId="171AB5C6">
            <w:pPr>
              <w:spacing w:line="380" w:lineRule="exact"/>
              <w:jc w:val="center"/>
              <w:rPr>
                <w:rFonts w:ascii="宋体" w:hAnsi="宋体"/>
                <w:color w:val="auto"/>
                <w:sz w:val="22"/>
                <w:szCs w:val="22"/>
                <w:highlight w:val="none"/>
              </w:rPr>
            </w:pPr>
            <w:r>
              <w:rPr>
                <w:rFonts w:hint="eastAsia" w:ascii="宋体" w:hAnsi="宋体"/>
                <w:color w:val="auto"/>
                <w:sz w:val="22"/>
                <w:szCs w:val="22"/>
                <w:highlight w:val="none"/>
              </w:rPr>
              <w:t>规</w:t>
            </w:r>
          </w:p>
          <w:p w14:paraId="74E806F6">
            <w:pPr>
              <w:spacing w:line="380" w:lineRule="exact"/>
              <w:jc w:val="center"/>
              <w:rPr>
                <w:rFonts w:ascii="宋体" w:hAnsi="宋体"/>
                <w:color w:val="auto"/>
                <w:sz w:val="22"/>
                <w:szCs w:val="22"/>
                <w:highlight w:val="none"/>
              </w:rPr>
            </w:pPr>
            <w:r>
              <w:rPr>
                <w:rFonts w:hint="eastAsia" w:ascii="宋体" w:hAnsi="宋体"/>
                <w:color w:val="auto"/>
                <w:sz w:val="22"/>
                <w:szCs w:val="22"/>
                <w:highlight w:val="none"/>
              </w:rPr>
              <w:t>格</w:t>
            </w:r>
          </w:p>
        </w:tc>
        <w:tc>
          <w:tcPr>
            <w:tcW w:w="1364" w:type="dxa"/>
            <w:vAlign w:val="center"/>
          </w:tcPr>
          <w:p w14:paraId="38D22388">
            <w:pPr>
              <w:spacing w:line="380" w:lineRule="exact"/>
              <w:jc w:val="center"/>
              <w:rPr>
                <w:rFonts w:ascii="宋体" w:hAnsi="宋体"/>
                <w:color w:val="auto"/>
                <w:sz w:val="22"/>
                <w:szCs w:val="22"/>
                <w:highlight w:val="none"/>
              </w:rPr>
            </w:pPr>
          </w:p>
        </w:tc>
        <w:tc>
          <w:tcPr>
            <w:tcW w:w="2097" w:type="dxa"/>
            <w:vAlign w:val="center"/>
          </w:tcPr>
          <w:p w14:paraId="502A4273">
            <w:pPr>
              <w:spacing w:line="380" w:lineRule="exact"/>
              <w:jc w:val="center"/>
              <w:rPr>
                <w:rFonts w:ascii="宋体" w:hAnsi="宋体"/>
                <w:color w:val="auto"/>
                <w:sz w:val="22"/>
                <w:szCs w:val="22"/>
                <w:highlight w:val="none"/>
              </w:rPr>
            </w:pPr>
          </w:p>
        </w:tc>
        <w:tc>
          <w:tcPr>
            <w:tcW w:w="1992" w:type="dxa"/>
            <w:vAlign w:val="center"/>
          </w:tcPr>
          <w:p w14:paraId="728E03E1">
            <w:pPr>
              <w:spacing w:line="380" w:lineRule="exact"/>
              <w:jc w:val="center"/>
              <w:rPr>
                <w:rFonts w:ascii="宋体" w:hAnsi="宋体"/>
                <w:color w:val="auto"/>
                <w:sz w:val="22"/>
                <w:szCs w:val="22"/>
                <w:highlight w:val="none"/>
              </w:rPr>
            </w:pPr>
          </w:p>
        </w:tc>
        <w:tc>
          <w:tcPr>
            <w:tcW w:w="1866" w:type="dxa"/>
            <w:vAlign w:val="center"/>
          </w:tcPr>
          <w:p w14:paraId="570D5F69">
            <w:pPr>
              <w:spacing w:line="380" w:lineRule="exact"/>
              <w:jc w:val="center"/>
              <w:rPr>
                <w:rFonts w:ascii="宋体" w:hAnsi="宋体"/>
                <w:color w:val="auto"/>
                <w:sz w:val="22"/>
                <w:szCs w:val="22"/>
                <w:highlight w:val="none"/>
              </w:rPr>
            </w:pPr>
          </w:p>
        </w:tc>
        <w:tc>
          <w:tcPr>
            <w:tcW w:w="1592" w:type="dxa"/>
            <w:vAlign w:val="center"/>
          </w:tcPr>
          <w:p w14:paraId="0E5BD559">
            <w:pPr>
              <w:spacing w:line="380" w:lineRule="exact"/>
              <w:jc w:val="center"/>
              <w:rPr>
                <w:rFonts w:ascii="宋体" w:hAnsi="宋体"/>
                <w:color w:val="auto"/>
                <w:sz w:val="22"/>
                <w:szCs w:val="22"/>
                <w:highlight w:val="none"/>
              </w:rPr>
            </w:pPr>
          </w:p>
        </w:tc>
      </w:tr>
      <w:tr w14:paraId="511C6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tcPr>
          <w:p w14:paraId="3592CCAE">
            <w:pPr>
              <w:spacing w:line="380" w:lineRule="exact"/>
              <w:ind w:firstLine="220" w:firstLineChars="100"/>
              <w:rPr>
                <w:rFonts w:ascii="宋体" w:hAnsi="宋体"/>
                <w:color w:val="auto"/>
                <w:sz w:val="22"/>
                <w:szCs w:val="22"/>
                <w:highlight w:val="none"/>
              </w:rPr>
            </w:pPr>
          </w:p>
        </w:tc>
        <w:tc>
          <w:tcPr>
            <w:tcW w:w="1364" w:type="dxa"/>
            <w:vAlign w:val="center"/>
          </w:tcPr>
          <w:p w14:paraId="0584F74C">
            <w:pPr>
              <w:spacing w:line="380" w:lineRule="exact"/>
              <w:jc w:val="center"/>
              <w:rPr>
                <w:rFonts w:ascii="宋体" w:hAnsi="宋体"/>
                <w:color w:val="auto"/>
                <w:sz w:val="22"/>
                <w:szCs w:val="22"/>
                <w:highlight w:val="none"/>
              </w:rPr>
            </w:pPr>
          </w:p>
        </w:tc>
        <w:tc>
          <w:tcPr>
            <w:tcW w:w="2097" w:type="dxa"/>
            <w:vAlign w:val="center"/>
          </w:tcPr>
          <w:p w14:paraId="48DDA864">
            <w:pPr>
              <w:spacing w:line="380" w:lineRule="exact"/>
              <w:jc w:val="center"/>
              <w:rPr>
                <w:rFonts w:ascii="宋体" w:hAnsi="宋体"/>
                <w:color w:val="auto"/>
                <w:sz w:val="22"/>
                <w:szCs w:val="22"/>
                <w:highlight w:val="none"/>
              </w:rPr>
            </w:pPr>
          </w:p>
        </w:tc>
        <w:tc>
          <w:tcPr>
            <w:tcW w:w="1992" w:type="dxa"/>
            <w:vAlign w:val="center"/>
          </w:tcPr>
          <w:p w14:paraId="56F7B068">
            <w:pPr>
              <w:spacing w:line="380" w:lineRule="exact"/>
              <w:jc w:val="center"/>
              <w:rPr>
                <w:rFonts w:ascii="宋体" w:hAnsi="宋体"/>
                <w:color w:val="auto"/>
                <w:sz w:val="22"/>
                <w:szCs w:val="22"/>
                <w:highlight w:val="none"/>
              </w:rPr>
            </w:pPr>
          </w:p>
        </w:tc>
        <w:tc>
          <w:tcPr>
            <w:tcW w:w="1866" w:type="dxa"/>
            <w:vAlign w:val="center"/>
          </w:tcPr>
          <w:p w14:paraId="1C89FE8C">
            <w:pPr>
              <w:spacing w:line="380" w:lineRule="exact"/>
              <w:jc w:val="center"/>
              <w:rPr>
                <w:rFonts w:ascii="宋体" w:hAnsi="宋体"/>
                <w:color w:val="auto"/>
                <w:sz w:val="22"/>
                <w:szCs w:val="22"/>
                <w:highlight w:val="none"/>
              </w:rPr>
            </w:pPr>
          </w:p>
        </w:tc>
        <w:tc>
          <w:tcPr>
            <w:tcW w:w="1592" w:type="dxa"/>
            <w:vAlign w:val="center"/>
          </w:tcPr>
          <w:p w14:paraId="5CD2A729">
            <w:pPr>
              <w:spacing w:line="380" w:lineRule="exact"/>
              <w:jc w:val="center"/>
              <w:rPr>
                <w:rFonts w:ascii="宋体" w:hAnsi="宋体"/>
                <w:color w:val="auto"/>
                <w:sz w:val="22"/>
                <w:szCs w:val="22"/>
                <w:highlight w:val="none"/>
              </w:rPr>
            </w:pPr>
          </w:p>
        </w:tc>
      </w:tr>
      <w:tr w14:paraId="1635B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tcPr>
          <w:p w14:paraId="18C36151">
            <w:pPr>
              <w:spacing w:line="380" w:lineRule="exact"/>
              <w:jc w:val="center"/>
              <w:rPr>
                <w:rFonts w:ascii="宋体" w:hAnsi="宋体"/>
                <w:color w:val="auto"/>
                <w:sz w:val="22"/>
                <w:szCs w:val="22"/>
                <w:highlight w:val="none"/>
              </w:rPr>
            </w:pPr>
          </w:p>
        </w:tc>
        <w:tc>
          <w:tcPr>
            <w:tcW w:w="1364" w:type="dxa"/>
            <w:vAlign w:val="center"/>
          </w:tcPr>
          <w:p w14:paraId="4D52F531">
            <w:pPr>
              <w:spacing w:line="380" w:lineRule="exact"/>
              <w:jc w:val="center"/>
              <w:rPr>
                <w:rFonts w:ascii="宋体" w:hAnsi="宋体"/>
                <w:color w:val="auto"/>
                <w:sz w:val="22"/>
                <w:szCs w:val="22"/>
                <w:highlight w:val="none"/>
              </w:rPr>
            </w:pPr>
          </w:p>
        </w:tc>
        <w:tc>
          <w:tcPr>
            <w:tcW w:w="2097" w:type="dxa"/>
            <w:vAlign w:val="center"/>
          </w:tcPr>
          <w:p w14:paraId="5FE3BD0E">
            <w:pPr>
              <w:spacing w:line="380" w:lineRule="exact"/>
              <w:jc w:val="center"/>
              <w:rPr>
                <w:rFonts w:ascii="宋体" w:hAnsi="宋体"/>
                <w:color w:val="auto"/>
                <w:sz w:val="22"/>
                <w:szCs w:val="22"/>
                <w:highlight w:val="none"/>
              </w:rPr>
            </w:pPr>
          </w:p>
        </w:tc>
        <w:tc>
          <w:tcPr>
            <w:tcW w:w="1992" w:type="dxa"/>
            <w:vAlign w:val="center"/>
          </w:tcPr>
          <w:p w14:paraId="1F08B45D">
            <w:pPr>
              <w:spacing w:line="380" w:lineRule="exact"/>
              <w:jc w:val="center"/>
              <w:rPr>
                <w:rFonts w:ascii="宋体" w:hAnsi="宋体"/>
                <w:color w:val="auto"/>
                <w:sz w:val="22"/>
                <w:szCs w:val="22"/>
                <w:highlight w:val="none"/>
              </w:rPr>
            </w:pPr>
          </w:p>
        </w:tc>
        <w:tc>
          <w:tcPr>
            <w:tcW w:w="1866" w:type="dxa"/>
            <w:vAlign w:val="center"/>
          </w:tcPr>
          <w:p w14:paraId="11D8CD30">
            <w:pPr>
              <w:spacing w:line="380" w:lineRule="exact"/>
              <w:jc w:val="center"/>
              <w:rPr>
                <w:rFonts w:ascii="宋体" w:hAnsi="宋体"/>
                <w:color w:val="auto"/>
                <w:sz w:val="22"/>
                <w:szCs w:val="22"/>
                <w:highlight w:val="none"/>
              </w:rPr>
            </w:pPr>
          </w:p>
        </w:tc>
        <w:tc>
          <w:tcPr>
            <w:tcW w:w="1592" w:type="dxa"/>
            <w:vAlign w:val="center"/>
          </w:tcPr>
          <w:p w14:paraId="0606C18C">
            <w:pPr>
              <w:spacing w:line="380" w:lineRule="exact"/>
              <w:jc w:val="center"/>
              <w:rPr>
                <w:rFonts w:ascii="宋体" w:hAnsi="宋体"/>
                <w:color w:val="auto"/>
                <w:sz w:val="22"/>
                <w:szCs w:val="22"/>
                <w:highlight w:val="none"/>
              </w:rPr>
            </w:pPr>
          </w:p>
        </w:tc>
      </w:tr>
      <w:tr w14:paraId="39EA8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tcPr>
          <w:p w14:paraId="40A9218F">
            <w:pPr>
              <w:spacing w:line="380" w:lineRule="exact"/>
              <w:jc w:val="center"/>
              <w:rPr>
                <w:rFonts w:ascii="宋体" w:hAnsi="宋体"/>
                <w:color w:val="auto"/>
                <w:sz w:val="22"/>
                <w:szCs w:val="22"/>
                <w:highlight w:val="none"/>
              </w:rPr>
            </w:pPr>
          </w:p>
        </w:tc>
        <w:tc>
          <w:tcPr>
            <w:tcW w:w="1364" w:type="dxa"/>
            <w:vAlign w:val="center"/>
          </w:tcPr>
          <w:p w14:paraId="37EDB985">
            <w:pPr>
              <w:spacing w:line="380" w:lineRule="exact"/>
              <w:jc w:val="center"/>
              <w:rPr>
                <w:rFonts w:ascii="宋体" w:hAnsi="宋体"/>
                <w:color w:val="auto"/>
                <w:sz w:val="22"/>
                <w:szCs w:val="22"/>
                <w:highlight w:val="none"/>
              </w:rPr>
            </w:pPr>
          </w:p>
        </w:tc>
        <w:tc>
          <w:tcPr>
            <w:tcW w:w="2097" w:type="dxa"/>
            <w:vAlign w:val="center"/>
          </w:tcPr>
          <w:p w14:paraId="3C94CE15">
            <w:pPr>
              <w:spacing w:line="380" w:lineRule="exact"/>
              <w:jc w:val="center"/>
              <w:rPr>
                <w:rFonts w:ascii="宋体" w:hAnsi="宋体"/>
                <w:color w:val="auto"/>
                <w:sz w:val="22"/>
                <w:szCs w:val="22"/>
                <w:highlight w:val="none"/>
              </w:rPr>
            </w:pPr>
          </w:p>
        </w:tc>
        <w:tc>
          <w:tcPr>
            <w:tcW w:w="1992" w:type="dxa"/>
            <w:vAlign w:val="center"/>
          </w:tcPr>
          <w:p w14:paraId="24F8DAA1">
            <w:pPr>
              <w:spacing w:line="380" w:lineRule="exact"/>
              <w:jc w:val="center"/>
              <w:rPr>
                <w:rFonts w:ascii="宋体" w:hAnsi="宋体"/>
                <w:color w:val="auto"/>
                <w:sz w:val="22"/>
                <w:szCs w:val="22"/>
                <w:highlight w:val="none"/>
              </w:rPr>
            </w:pPr>
          </w:p>
        </w:tc>
        <w:tc>
          <w:tcPr>
            <w:tcW w:w="1866" w:type="dxa"/>
            <w:vAlign w:val="center"/>
          </w:tcPr>
          <w:p w14:paraId="10D7925C">
            <w:pPr>
              <w:spacing w:line="380" w:lineRule="exact"/>
              <w:jc w:val="center"/>
              <w:rPr>
                <w:rFonts w:ascii="宋体" w:hAnsi="宋体"/>
                <w:color w:val="auto"/>
                <w:sz w:val="22"/>
                <w:szCs w:val="22"/>
                <w:highlight w:val="none"/>
              </w:rPr>
            </w:pPr>
          </w:p>
        </w:tc>
        <w:tc>
          <w:tcPr>
            <w:tcW w:w="1592" w:type="dxa"/>
            <w:vAlign w:val="center"/>
          </w:tcPr>
          <w:p w14:paraId="4459FE34">
            <w:pPr>
              <w:spacing w:line="380" w:lineRule="exact"/>
              <w:jc w:val="center"/>
              <w:rPr>
                <w:rFonts w:ascii="宋体" w:hAnsi="宋体"/>
                <w:color w:val="auto"/>
                <w:sz w:val="22"/>
                <w:szCs w:val="22"/>
                <w:highlight w:val="none"/>
              </w:rPr>
            </w:pPr>
          </w:p>
        </w:tc>
      </w:tr>
      <w:tr w14:paraId="5585D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tcPr>
          <w:p w14:paraId="06A8D967">
            <w:pPr>
              <w:spacing w:line="380" w:lineRule="exact"/>
              <w:jc w:val="center"/>
              <w:rPr>
                <w:rFonts w:ascii="宋体" w:hAnsi="宋体"/>
                <w:color w:val="auto"/>
                <w:sz w:val="22"/>
                <w:szCs w:val="22"/>
                <w:highlight w:val="none"/>
              </w:rPr>
            </w:pPr>
          </w:p>
        </w:tc>
        <w:tc>
          <w:tcPr>
            <w:tcW w:w="1364" w:type="dxa"/>
            <w:vAlign w:val="center"/>
          </w:tcPr>
          <w:p w14:paraId="69D0C48D">
            <w:pPr>
              <w:spacing w:line="380" w:lineRule="exact"/>
              <w:jc w:val="center"/>
              <w:rPr>
                <w:rFonts w:ascii="宋体" w:hAnsi="宋体"/>
                <w:color w:val="auto"/>
                <w:sz w:val="22"/>
                <w:szCs w:val="22"/>
                <w:highlight w:val="none"/>
              </w:rPr>
            </w:pPr>
          </w:p>
        </w:tc>
        <w:tc>
          <w:tcPr>
            <w:tcW w:w="2097" w:type="dxa"/>
            <w:vAlign w:val="center"/>
          </w:tcPr>
          <w:p w14:paraId="6E65DED4">
            <w:pPr>
              <w:spacing w:line="380" w:lineRule="exact"/>
              <w:jc w:val="center"/>
              <w:rPr>
                <w:rFonts w:ascii="宋体" w:hAnsi="宋体"/>
                <w:color w:val="auto"/>
                <w:sz w:val="22"/>
                <w:szCs w:val="22"/>
                <w:highlight w:val="none"/>
              </w:rPr>
            </w:pPr>
          </w:p>
        </w:tc>
        <w:tc>
          <w:tcPr>
            <w:tcW w:w="1992" w:type="dxa"/>
            <w:vAlign w:val="center"/>
          </w:tcPr>
          <w:p w14:paraId="3E6B6D3F">
            <w:pPr>
              <w:spacing w:line="380" w:lineRule="exact"/>
              <w:jc w:val="center"/>
              <w:rPr>
                <w:rFonts w:ascii="宋体" w:hAnsi="宋体"/>
                <w:color w:val="auto"/>
                <w:sz w:val="22"/>
                <w:szCs w:val="22"/>
                <w:highlight w:val="none"/>
              </w:rPr>
            </w:pPr>
          </w:p>
        </w:tc>
        <w:tc>
          <w:tcPr>
            <w:tcW w:w="1866" w:type="dxa"/>
            <w:vAlign w:val="center"/>
          </w:tcPr>
          <w:p w14:paraId="28EAFD0C">
            <w:pPr>
              <w:spacing w:line="380" w:lineRule="exact"/>
              <w:jc w:val="center"/>
              <w:rPr>
                <w:rFonts w:ascii="宋体" w:hAnsi="宋体"/>
                <w:color w:val="auto"/>
                <w:sz w:val="22"/>
                <w:szCs w:val="22"/>
                <w:highlight w:val="none"/>
              </w:rPr>
            </w:pPr>
          </w:p>
        </w:tc>
        <w:tc>
          <w:tcPr>
            <w:tcW w:w="1592" w:type="dxa"/>
            <w:vAlign w:val="center"/>
          </w:tcPr>
          <w:p w14:paraId="6CCAC9BF">
            <w:pPr>
              <w:spacing w:line="380" w:lineRule="exact"/>
              <w:jc w:val="center"/>
              <w:rPr>
                <w:rFonts w:ascii="宋体" w:hAnsi="宋体"/>
                <w:color w:val="auto"/>
                <w:sz w:val="22"/>
                <w:szCs w:val="22"/>
                <w:highlight w:val="none"/>
              </w:rPr>
            </w:pPr>
          </w:p>
        </w:tc>
      </w:tr>
      <w:tr w14:paraId="3CCFC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943" w:type="dxa"/>
            <w:vMerge w:val="restart"/>
            <w:vAlign w:val="center"/>
          </w:tcPr>
          <w:p w14:paraId="5A7E63EB">
            <w:pPr>
              <w:spacing w:line="380" w:lineRule="exact"/>
              <w:jc w:val="center"/>
              <w:rPr>
                <w:rFonts w:ascii="宋体" w:hAnsi="宋体"/>
                <w:color w:val="auto"/>
                <w:sz w:val="22"/>
                <w:szCs w:val="22"/>
                <w:highlight w:val="none"/>
              </w:rPr>
            </w:pPr>
            <w:r>
              <w:rPr>
                <w:rFonts w:hint="eastAsia" w:ascii="宋体" w:hAnsi="宋体"/>
                <w:color w:val="auto"/>
                <w:sz w:val="22"/>
                <w:szCs w:val="22"/>
                <w:highlight w:val="none"/>
              </w:rPr>
              <w:t>商</w:t>
            </w:r>
          </w:p>
          <w:p w14:paraId="28536633">
            <w:pPr>
              <w:spacing w:line="380" w:lineRule="exact"/>
              <w:jc w:val="center"/>
              <w:rPr>
                <w:rFonts w:ascii="宋体" w:hAnsi="宋体"/>
                <w:color w:val="auto"/>
                <w:sz w:val="22"/>
                <w:szCs w:val="22"/>
                <w:highlight w:val="none"/>
              </w:rPr>
            </w:pPr>
            <w:r>
              <w:rPr>
                <w:rFonts w:hint="eastAsia" w:ascii="宋体" w:hAnsi="宋体"/>
                <w:color w:val="auto"/>
                <w:sz w:val="22"/>
                <w:szCs w:val="22"/>
                <w:highlight w:val="none"/>
              </w:rPr>
              <w:t>务</w:t>
            </w:r>
          </w:p>
          <w:p w14:paraId="6ED126AF">
            <w:pPr>
              <w:spacing w:line="380" w:lineRule="exact"/>
              <w:jc w:val="center"/>
              <w:rPr>
                <w:rFonts w:ascii="宋体" w:hAnsi="宋体"/>
                <w:color w:val="auto"/>
                <w:sz w:val="22"/>
                <w:szCs w:val="22"/>
                <w:highlight w:val="none"/>
              </w:rPr>
            </w:pPr>
            <w:r>
              <w:rPr>
                <w:rFonts w:hint="eastAsia" w:ascii="宋体" w:hAnsi="宋体"/>
                <w:color w:val="auto"/>
                <w:sz w:val="22"/>
                <w:szCs w:val="22"/>
                <w:highlight w:val="none"/>
              </w:rPr>
              <w:t>条</w:t>
            </w:r>
          </w:p>
          <w:p w14:paraId="465BB3A8">
            <w:pPr>
              <w:spacing w:line="380" w:lineRule="exact"/>
              <w:jc w:val="center"/>
              <w:rPr>
                <w:rFonts w:ascii="宋体" w:hAnsi="宋体"/>
                <w:color w:val="auto"/>
                <w:sz w:val="22"/>
                <w:szCs w:val="22"/>
                <w:highlight w:val="none"/>
              </w:rPr>
            </w:pPr>
            <w:r>
              <w:rPr>
                <w:rFonts w:hint="eastAsia" w:ascii="宋体" w:hAnsi="宋体"/>
                <w:color w:val="auto"/>
                <w:sz w:val="22"/>
                <w:szCs w:val="22"/>
                <w:highlight w:val="none"/>
              </w:rPr>
              <w:t>款</w:t>
            </w:r>
          </w:p>
        </w:tc>
        <w:tc>
          <w:tcPr>
            <w:tcW w:w="1364" w:type="dxa"/>
            <w:vAlign w:val="center"/>
          </w:tcPr>
          <w:p w14:paraId="7AADB1C6">
            <w:pPr>
              <w:spacing w:line="380" w:lineRule="exact"/>
              <w:jc w:val="center"/>
              <w:rPr>
                <w:rFonts w:ascii="宋体" w:hAnsi="宋体"/>
                <w:color w:val="auto"/>
                <w:sz w:val="22"/>
                <w:szCs w:val="22"/>
                <w:highlight w:val="none"/>
              </w:rPr>
            </w:pPr>
          </w:p>
        </w:tc>
        <w:tc>
          <w:tcPr>
            <w:tcW w:w="2097" w:type="dxa"/>
            <w:vAlign w:val="center"/>
          </w:tcPr>
          <w:p w14:paraId="09A9FE58">
            <w:pPr>
              <w:spacing w:line="380" w:lineRule="exact"/>
              <w:jc w:val="center"/>
              <w:rPr>
                <w:rFonts w:ascii="宋体" w:hAnsi="宋体"/>
                <w:color w:val="auto"/>
                <w:sz w:val="22"/>
                <w:szCs w:val="22"/>
                <w:highlight w:val="none"/>
              </w:rPr>
            </w:pPr>
          </w:p>
        </w:tc>
        <w:tc>
          <w:tcPr>
            <w:tcW w:w="1992" w:type="dxa"/>
            <w:vAlign w:val="center"/>
          </w:tcPr>
          <w:p w14:paraId="219A6F3C">
            <w:pPr>
              <w:spacing w:line="380" w:lineRule="exact"/>
              <w:jc w:val="center"/>
              <w:rPr>
                <w:rFonts w:ascii="宋体" w:hAnsi="宋体"/>
                <w:color w:val="auto"/>
                <w:sz w:val="22"/>
                <w:szCs w:val="22"/>
                <w:highlight w:val="none"/>
              </w:rPr>
            </w:pPr>
          </w:p>
        </w:tc>
        <w:tc>
          <w:tcPr>
            <w:tcW w:w="1866" w:type="dxa"/>
            <w:vAlign w:val="center"/>
          </w:tcPr>
          <w:p w14:paraId="10F001E1">
            <w:pPr>
              <w:spacing w:line="380" w:lineRule="exact"/>
              <w:jc w:val="center"/>
              <w:rPr>
                <w:rFonts w:ascii="宋体" w:hAnsi="宋体"/>
                <w:color w:val="auto"/>
                <w:sz w:val="22"/>
                <w:szCs w:val="22"/>
                <w:highlight w:val="none"/>
              </w:rPr>
            </w:pPr>
          </w:p>
        </w:tc>
        <w:tc>
          <w:tcPr>
            <w:tcW w:w="1592" w:type="dxa"/>
            <w:vAlign w:val="center"/>
          </w:tcPr>
          <w:p w14:paraId="0024E941">
            <w:pPr>
              <w:spacing w:line="380" w:lineRule="exact"/>
              <w:jc w:val="center"/>
              <w:rPr>
                <w:rFonts w:ascii="宋体" w:hAnsi="宋体"/>
                <w:color w:val="auto"/>
                <w:sz w:val="22"/>
                <w:szCs w:val="22"/>
                <w:highlight w:val="none"/>
              </w:rPr>
            </w:pPr>
          </w:p>
        </w:tc>
      </w:tr>
      <w:tr w14:paraId="6A96A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tcPr>
          <w:p w14:paraId="63A15471">
            <w:pPr>
              <w:spacing w:line="380" w:lineRule="exact"/>
              <w:jc w:val="center"/>
              <w:rPr>
                <w:rFonts w:ascii="宋体" w:hAnsi="宋体"/>
                <w:color w:val="auto"/>
                <w:sz w:val="22"/>
                <w:szCs w:val="22"/>
                <w:highlight w:val="none"/>
              </w:rPr>
            </w:pPr>
          </w:p>
        </w:tc>
        <w:tc>
          <w:tcPr>
            <w:tcW w:w="1364" w:type="dxa"/>
            <w:vAlign w:val="center"/>
          </w:tcPr>
          <w:p w14:paraId="4DDDB895">
            <w:pPr>
              <w:spacing w:line="380" w:lineRule="exact"/>
              <w:jc w:val="center"/>
              <w:rPr>
                <w:rFonts w:ascii="宋体" w:hAnsi="宋体"/>
                <w:color w:val="auto"/>
                <w:sz w:val="22"/>
                <w:szCs w:val="22"/>
                <w:highlight w:val="none"/>
              </w:rPr>
            </w:pPr>
          </w:p>
        </w:tc>
        <w:tc>
          <w:tcPr>
            <w:tcW w:w="2097" w:type="dxa"/>
            <w:vAlign w:val="center"/>
          </w:tcPr>
          <w:p w14:paraId="612528C0">
            <w:pPr>
              <w:spacing w:line="380" w:lineRule="exact"/>
              <w:jc w:val="center"/>
              <w:rPr>
                <w:rFonts w:ascii="宋体" w:hAnsi="宋体"/>
                <w:color w:val="auto"/>
                <w:sz w:val="22"/>
                <w:szCs w:val="22"/>
                <w:highlight w:val="none"/>
              </w:rPr>
            </w:pPr>
          </w:p>
        </w:tc>
        <w:tc>
          <w:tcPr>
            <w:tcW w:w="1992" w:type="dxa"/>
            <w:vAlign w:val="center"/>
          </w:tcPr>
          <w:p w14:paraId="2172D739">
            <w:pPr>
              <w:spacing w:line="380" w:lineRule="exact"/>
              <w:jc w:val="center"/>
              <w:rPr>
                <w:rFonts w:ascii="宋体" w:hAnsi="宋体"/>
                <w:color w:val="auto"/>
                <w:sz w:val="22"/>
                <w:szCs w:val="22"/>
                <w:highlight w:val="none"/>
              </w:rPr>
            </w:pPr>
          </w:p>
        </w:tc>
        <w:tc>
          <w:tcPr>
            <w:tcW w:w="1866" w:type="dxa"/>
            <w:vAlign w:val="center"/>
          </w:tcPr>
          <w:p w14:paraId="1DD4ED2F">
            <w:pPr>
              <w:spacing w:line="380" w:lineRule="exact"/>
              <w:jc w:val="center"/>
              <w:rPr>
                <w:rFonts w:ascii="宋体" w:hAnsi="宋体"/>
                <w:color w:val="auto"/>
                <w:sz w:val="22"/>
                <w:szCs w:val="22"/>
                <w:highlight w:val="none"/>
              </w:rPr>
            </w:pPr>
          </w:p>
        </w:tc>
        <w:tc>
          <w:tcPr>
            <w:tcW w:w="1592" w:type="dxa"/>
            <w:vAlign w:val="center"/>
          </w:tcPr>
          <w:p w14:paraId="3856C0E1">
            <w:pPr>
              <w:spacing w:line="380" w:lineRule="exact"/>
              <w:jc w:val="center"/>
              <w:rPr>
                <w:rFonts w:ascii="宋体" w:hAnsi="宋体"/>
                <w:color w:val="auto"/>
                <w:sz w:val="22"/>
                <w:szCs w:val="22"/>
                <w:highlight w:val="none"/>
              </w:rPr>
            </w:pPr>
          </w:p>
        </w:tc>
      </w:tr>
      <w:tr w14:paraId="548AD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tcPr>
          <w:p w14:paraId="382ADC74">
            <w:pPr>
              <w:spacing w:line="380" w:lineRule="exact"/>
              <w:jc w:val="center"/>
              <w:rPr>
                <w:rFonts w:ascii="宋体" w:hAnsi="宋体"/>
                <w:color w:val="auto"/>
                <w:sz w:val="22"/>
                <w:szCs w:val="22"/>
                <w:highlight w:val="none"/>
              </w:rPr>
            </w:pPr>
          </w:p>
        </w:tc>
        <w:tc>
          <w:tcPr>
            <w:tcW w:w="1364" w:type="dxa"/>
            <w:vAlign w:val="center"/>
          </w:tcPr>
          <w:p w14:paraId="566B56EC">
            <w:pPr>
              <w:spacing w:line="380" w:lineRule="exact"/>
              <w:jc w:val="center"/>
              <w:rPr>
                <w:rFonts w:ascii="宋体" w:hAnsi="宋体"/>
                <w:color w:val="auto"/>
                <w:sz w:val="22"/>
                <w:szCs w:val="22"/>
                <w:highlight w:val="none"/>
              </w:rPr>
            </w:pPr>
          </w:p>
        </w:tc>
        <w:tc>
          <w:tcPr>
            <w:tcW w:w="2097" w:type="dxa"/>
            <w:vAlign w:val="center"/>
          </w:tcPr>
          <w:p w14:paraId="3E76DD5C">
            <w:pPr>
              <w:spacing w:line="380" w:lineRule="exact"/>
              <w:jc w:val="center"/>
              <w:rPr>
                <w:rFonts w:ascii="宋体" w:hAnsi="宋体"/>
                <w:color w:val="auto"/>
                <w:sz w:val="22"/>
                <w:szCs w:val="22"/>
                <w:highlight w:val="none"/>
              </w:rPr>
            </w:pPr>
          </w:p>
        </w:tc>
        <w:tc>
          <w:tcPr>
            <w:tcW w:w="1992" w:type="dxa"/>
            <w:vAlign w:val="center"/>
          </w:tcPr>
          <w:p w14:paraId="5F382C22">
            <w:pPr>
              <w:spacing w:line="380" w:lineRule="exact"/>
              <w:jc w:val="center"/>
              <w:rPr>
                <w:rFonts w:ascii="宋体" w:hAnsi="宋体"/>
                <w:color w:val="auto"/>
                <w:sz w:val="22"/>
                <w:szCs w:val="22"/>
                <w:highlight w:val="none"/>
              </w:rPr>
            </w:pPr>
          </w:p>
        </w:tc>
        <w:tc>
          <w:tcPr>
            <w:tcW w:w="1866" w:type="dxa"/>
            <w:vAlign w:val="center"/>
          </w:tcPr>
          <w:p w14:paraId="5662B623">
            <w:pPr>
              <w:spacing w:line="380" w:lineRule="exact"/>
              <w:jc w:val="center"/>
              <w:rPr>
                <w:rFonts w:ascii="宋体" w:hAnsi="宋体"/>
                <w:color w:val="auto"/>
                <w:sz w:val="22"/>
                <w:szCs w:val="22"/>
                <w:highlight w:val="none"/>
              </w:rPr>
            </w:pPr>
          </w:p>
        </w:tc>
        <w:tc>
          <w:tcPr>
            <w:tcW w:w="1592" w:type="dxa"/>
            <w:vAlign w:val="center"/>
          </w:tcPr>
          <w:p w14:paraId="442E2F95">
            <w:pPr>
              <w:spacing w:line="380" w:lineRule="exact"/>
              <w:jc w:val="center"/>
              <w:rPr>
                <w:rFonts w:ascii="宋体" w:hAnsi="宋体"/>
                <w:color w:val="auto"/>
                <w:sz w:val="22"/>
                <w:szCs w:val="22"/>
                <w:highlight w:val="none"/>
              </w:rPr>
            </w:pPr>
          </w:p>
        </w:tc>
      </w:tr>
      <w:tr w14:paraId="7B9ED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tcPr>
          <w:p w14:paraId="69C1CFD0">
            <w:pPr>
              <w:spacing w:line="380" w:lineRule="exact"/>
              <w:jc w:val="center"/>
              <w:rPr>
                <w:rFonts w:ascii="宋体" w:hAnsi="宋体"/>
                <w:color w:val="auto"/>
                <w:sz w:val="22"/>
                <w:szCs w:val="22"/>
                <w:highlight w:val="none"/>
              </w:rPr>
            </w:pPr>
          </w:p>
        </w:tc>
        <w:tc>
          <w:tcPr>
            <w:tcW w:w="1364" w:type="dxa"/>
            <w:vAlign w:val="center"/>
          </w:tcPr>
          <w:p w14:paraId="125B6D84">
            <w:pPr>
              <w:spacing w:line="380" w:lineRule="exact"/>
              <w:jc w:val="center"/>
              <w:rPr>
                <w:rFonts w:ascii="宋体" w:hAnsi="宋体"/>
                <w:color w:val="auto"/>
                <w:sz w:val="22"/>
                <w:szCs w:val="22"/>
                <w:highlight w:val="none"/>
              </w:rPr>
            </w:pPr>
          </w:p>
        </w:tc>
        <w:tc>
          <w:tcPr>
            <w:tcW w:w="2097" w:type="dxa"/>
            <w:vAlign w:val="center"/>
          </w:tcPr>
          <w:p w14:paraId="6AED7FCF">
            <w:pPr>
              <w:spacing w:line="380" w:lineRule="exact"/>
              <w:jc w:val="center"/>
              <w:rPr>
                <w:rFonts w:ascii="宋体" w:hAnsi="宋体"/>
                <w:color w:val="auto"/>
                <w:sz w:val="22"/>
                <w:szCs w:val="22"/>
                <w:highlight w:val="none"/>
              </w:rPr>
            </w:pPr>
          </w:p>
        </w:tc>
        <w:tc>
          <w:tcPr>
            <w:tcW w:w="1992" w:type="dxa"/>
            <w:vAlign w:val="center"/>
          </w:tcPr>
          <w:p w14:paraId="6C42878E">
            <w:pPr>
              <w:spacing w:line="380" w:lineRule="exact"/>
              <w:jc w:val="center"/>
              <w:rPr>
                <w:rFonts w:ascii="宋体" w:hAnsi="宋体"/>
                <w:color w:val="auto"/>
                <w:sz w:val="22"/>
                <w:szCs w:val="22"/>
                <w:highlight w:val="none"/>
              </w:rPr>
            </w:pPr>
          </w:p>
        </w:tc>
        <w:tc>
          <w:tcPr>
            <w:tcW w:w="1866" w:type="dxa"/>
            <w:vAlign w:val="center"/>
          </w:tcPr>
          <w:p w14:paraId="2236487F">
            <w:pPr>
              <w:spacing w:line="380" w:lineRule="exact"/>
              <w:jc w:val="center"/>
              <w:rPr>
                <w:rFonts w:ascii="宋体" w:hAnsi="宋体"/>
                <w:color w:val="auto"/>
                <w:sz w:val="22"/>
                <w:szCs w:val="22"/>
                <w:highlight w:val="none"/>
              </w:rPr>
            </w:pPr>
          </w:p>
        </w:tc>
        <w:tc>
          <w:tcPr>
            <w:tcW w:w="1592" w:type="dxa"/>
            <w:vAlign w:val="center"/>
          </w:tcPr>
          <w:p w14:paraId="63CA03B0">
            <w:pPr>
              <w:spacing w:line="380" w:lineRule="exact"/>
              <w:jc w:val="center"/>
              <w:rPr>
                <w:rFonts w:ascii="宋体" w:hAnsi="宋体"/>
                <w:color w:val="auto"/>
                <w:sz w:val="22"/>
                <w:szCs w:val="22"/>
                <w:highlight w:val="none"/>
              </w:rPr>
            </w:pPr>
          </w:p>
        </w:tc>
      </w:tr>
      <w:tr w14:paraId="5A067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tcPr>
          <w:p w14:paraId="1B1F52FD">
            <w:pPr>
              <w:spacing w:line="380" w:lineRule="exact"/>
              <w:jc w:val="center"/>
              <w:rPr>
                <w:rFonts w:ascii="宋体" w:hAnsi="宋体"/>
                <w:color w:val="auto"/>
                <w:sz w:val="22"/>
                <w:szCs w:val="22"/>
                <w:highlight w:val="none"/>
              </w:rPr>
            </w:pPr>
          </w:p>
        </w:tc>
        <w:tc>
          <w:tcPr>
            <w:tcW w:w="1364" w:type="dxa"/>
            <w:vAlign w:val="center"/>
          </w:tcPr>
          <w:p w14:paraId="54292974">
            <w:pPr>
              <w:spacing w:line="380" w:lineRule="exact"/>
              <w:jc w:val="center"/>
              <w:rPr>
                <w:rFonts w:ascii="宋体" w:hAnsi="宋体"/>
                <w:color w:val="auto"/>
                <w:sz w:val="22"/>
                <w:szCs w:val="22"/>
                <w:highlight w:val="none"/>
              </w:rPr>
            </w:pPr>
          </w:p>
        </w:tc>
        <w:tc>
          <w:tcPr>
            <w:tcW w:w="2097" w:type="dxa"/>
            <w:vAlign w:val="center"/>
          </w:tcPr>
          <w:p w14:paraId="3DE3916B">
            <w:pPr>
              <w:spacing w:line="380" w:lineRule="exact"/>
              <w:jc w:val="center"/>
              <w:rPr>
                <w:rFonts w:ascii="宋体" w:hAnsi="宋体"/>
                <w:color w:val="auto"/>
                <w:sz w:val="22"/>
                <w:szCs w:val="22"/>
                <w:highlight w:val="none"/>
              </w:rPr>
            </w:pPr>
          </w:p>
        </w:tc>
        <w:tc>
          <w:tcPr>
            <w:tcW w:w="1992" w:type="dxa"/>
            <w:vAlign w:val="center"/>
          </w:tcPr>
          <w:p w14:paraId="0DDCCD56">
            <w:pPr>
              <w:spacing w:line="380" w:lineRule="exact"/>
              <w:jc w:val="center"/>
              <w:rPr>
                <w:rFonts w:ascii="宋体" w:hAnsi="宋体"/>
                <w:color w:val="auto"/>
                <w:sz w:val="22"/>
                <w:szCs w:val="22"/>
                <w:highlight w:val="none"/>
              </w:rPr>
            </w:pPr>
          </w:p>
        </w:tc>
        <w:tc>
          <w:tcPr>
            <w:tcW w:w="1866" w:type="dxa"/>
            <w:vAlign w:val="center"/>
          </w:tcPr>
          <w:p w14:paraId="5BE245FF">
            <w:pPr>
              <w:spacing w:line="380" w:lineRule="exact"/>
              <w:jc w:val="center"/>
              <w:rPr>
                <w:rFonts w:ascii="宋体" w:hAnsi="宋体"/>
                <w:color w:val="auto"/>
                <w:sz w:val="22"/>
                <w:szCs w:val="22"/>
                <w:highlight w:val="none"/>
              </w:rPr>
            </w:pPr>
          </w:p>
        </w:tc>
        <w:tc>
          <w:tcPr>
            <w:tcW w:w="1592" w:type="dxa"/>
            <w:vAlign w:val="center"/>
          </w:tcPr>
          <w:p w14:paraId="7DB7DF92">
            <w:pPr>
              <w:spacing w:line="380" w:lineRule="exact"/>
              <w:jc w:val="center"/>
              <w:rPr>
                <w:rFonts w:ascii="宋体" w:hAnsi="宋体"/>
                <w:color w:val="auto"/>
                <w:sz w:val="22"/>
                <w:szCs w:val="22"/>
                <w:highlight w:val="none"/>
              </w:rPr>
            </w:pPr>
          </w:p>
        </w:tc>
      </w:tr>
    </w:tbl>
    <w:p w14:paraId="173552E1">
      <w:pPr>
        <w:spacing w:line="380" w:lineRule="exact"/>
        <w:rPr>
          <w:rFonts w:ascii="宋体" w:hAnsi="宋体"/>
          <w:b/>
          <w:color w:val="auto"/>
          <w:sz w:val="22"/>
          <w:szCs w:val="22"/>
          <w:highlight w:val="none"/>
        </w:rPr>
      </w:pPr>
      <w:r>
        <w:rPr>
          <w:rFonts w:hint="eastAsia" w:ascii="宋体" w:hAnsi="宋体"/>
          <w:b/>
          <w:color w:val="auto"/>
          <w:sz w:val="22"/>
          <w:szCs w:val="22"/>
          <w:highlight w:val="none"/>
        </w:rPr>
        <w:t>注：</w:t>
      </w:r>
      <w:r>
        <w:rPr>
          <w:rFonts w:hint="eastAsia" w:ascii="宋体" w:hAnsi="宋体"/>
          <w:b/>
          <w:color w:val="auto"/>
          <w:highlight w:val="none"/>
        </w:rPr>
        <w:t>不填写此表视为完全响应招标文件内容。</w:t>
      </w:r>
    </w:p>
    <w:p w14:paraId="34A64FDB">
      <w:pPr>
        <w:spacing w:line="380" w:lineRule="exact"/>
        <w:ind w:firstLine="4417" w:firstLineChars="2000"/>
        <w:rPr>
          <w:rFonts w:ascii="宋体" w:hAnsi="宋体"/>
          <w:b/>
          <w:color w:val="auto"/>
          <w:sz w:val="22"/>
          <w:szCs w:val="22"/>
          <w:highlight w:val="none"/>
        </w:rPr>
      </w:pPr>
    </w:p>
    <w:p w14:paraId="08CABDD9">
      <w:pPr>
        <w:spacing w:line="380" w:lineRule="exact"/>
        <w:ind w:firstLine="4400" w:firstLineChars="2000"/>
        <w:rPr>
          <w:rFonts w:ascii="宋体" w:hAnsi="宋体"/>
          <w:color w:val="auto"/>
          <w:sz w:val="22"/>
          <w:szCs w:val="22"/>
          <w:highlight w:val="none"/>
        </w:rPr>
      </w:pPr>
      <w:r>
        <w:rPr>
          <w:rFonts w:hint="eastAsia" w:ascii="宋体" w:hAnsi="宋体"/>
          <w:color w:val="auto"/>
          <w:sz w:val="22"/>
          <w:szCs w:val="22"/>
          <w:highlight w:val="none"/>
        </w:rPr>
        <w:t>投标人全称（盖章）：</w:t>
      </w:r>
    </w:p>
    <w:p w14:paraId="5287421F">
      <w:pPr>
        <w:spacing w:line="380" w:lineRule="exact"/>
        <w:ind w:firstLine="4400" w:firstLineChars="2000"/>
        <w:rPr>
          <w:rFonts w:ascii="宋体" w:hAnsi="宋体"/>
          <w:color w:val="auto"/>
          <w:sz w:val="22"/>
          <w:szCs w:val="22"/>
          <w:highlight w:val="none"/>
        </w:rPr>
      </w:pPr>
      <w:r>
        <w:rPr>
          <w:rFonts w:hint="eastAsia" w:ascii="宋体" w:hAnsi="宋体"/>
          <w:color w:val="auto"/>
          <w:sz w:val="22"/>
          <w:szCs w:val="22"/>
          <w:highlight w:val="none"/>
        </w:rPr>
        <w:t>法定代表人或授权代表（签字或盖章）：</w:t>
      </w:r>
    </w:p>
    <w:p w14:paraId="1A2791CC">
      <w:pPr>
        <w:spacing w:line="380" w:lineRule="exact"/>
        <w:ind w:firstLine="4400" w:firstLineChars="2000"/>
        <w:rPr>
          <w:rFonts w:ascii="宋体" w:hAnsi="宋体"/>
          <w:color w:val="auto"/>
          <w:sz w:val="22"/>
          <w:szCs w:val="22"/>
          <w:highlight w:val="none"/>
        </w:rPr>
      </w:pPr>
      <w:r>
        <w:rPr>
          <w:rFonts w:hint="eastAsia" w:ascii="宋体" w:hAnsi="宋体"/>
          <w:color w:val="auto"/>
          <w:sz w:val="22"/>
          <w:szCs w:val="22"/>
          <w:highlight w:val="none"/>
        </w:rPr>
        <w:t>日期：  年   月  日</w:t>
      </w:r>
    </w:p>
    <w:p w14:paraId="656D3CDB">
      <w:pPr>
        <w:spacing w:line="400" w:lineRule="exact"/>
        <w:rPr>
          <w:rFonts w:ascii="宋体" w:hAnsi="宋体"/>
          <w:color w:val="auto"/>
          <w:sz w:val="22"/>
          <w:szCs w:val="22"/>
          <w:highlight w:val="none"/>
        </w:rPr>
      </w:pPr>
    </w:p>
    <w:p w14:paraId="4B17E1DD">
      <w:pPr>
        <w:spacing w:line="460" w:lineRule="exact"/>
        <w:rPr>
          <w:rFonts w:ascii="宋体" w:hAnsi="宋体"/>
          <w:b/>
          <w:color w:val="auto"/>
          <w:sz w:val="22"/>
          <w:szCs w:val="22"/>
          <w:highlight w:val="none"/>
        </w:rPr>
      </w:pPr>
      <w:r>
        <w:rPr>
          <w:rFonts w:hint="eastAsia" w:ascii="宋体" w:hAnsi="宋体"/>
          <w:color w:val="auto"/>
          <w:highlight w:val="none"/>
        </w:rPr>
        <w:br w:type="page"/>
      </w:r>
    </w:p>
    <w:p w14:paraId="4091A107">
      <w:pPr>
        <w:rPr>
          <w:rFonts w:ascii="宋体" w:hAnsi="宋体"/>
          <w:b/>
          <w:color w:val="auto"/>
          <w:sz w:val="36"/>
          <w:szCs w:val="36"/>
          <w:highlight w:val="none"/>
        </w:rPr>
      </w:pPr>
      <w:r>
        <w:rPr>
          <w:rFonts w:hint="eastAsia" w:ascii="宋体" w:hAnsi="宋体"/>
          <w:b/>
          <w:color w:val="auto"/>
          <w:sz w:val="22"/>
          <w:szCs w:val="22"/>
          <w:highlight w:val="none"/>
        </w:rPr>
        <w:t>附件五</w:t>
      </w:r>
    </w:p>
    <w:p w14:paraId="6E4A95C8">
      <w:pPr>
        <w:jc w:val="center"/>
        <w:rPr>
          <w:rFonts w:hint="eastAsia" w:ascii="宋体" w:hAnsi="宋体" w:cs="宋体"/>
          <w:b/>
          <w:sz w:val="32"/>
          <w:szCs w:val="32"/>
        </w:rPr>
      </w:pPr>
      <w:r>
        <w:rPr>
          <w:rFonts w:hint="eastAsia" w:ascii="宋体" w:hAnsi="宋体" w:cs="宋体"/>
          <w:b/>
          <w:sz w:val="32"/>
          <w:szCs w:val="32"/>
        </w:rPr>
        <w:t>供书能力</w:t>
      </w:r>
    </w:p>
    <w:p w14:paraId="18007FB6">
      <w:pPr>
        <w:pStyle w:val="28"/>
        <w:rPr>
          <w:rFonts w:hint="eastAsia"/>
        </w:rPr>
      </w:pPr>
    </w:p>
    <w:p w14:paraId="3725CA82">
      <w:pPr>
        <w:jc w:val="center"/>
        <w:rPr>
          <w:rFonts w:ascii="宋体" w:hAnsi="宋体" w:cs="宋体"/>
          <w:b/>
          <w:sz w:val="24"/>
        </w:rPr>
      </w:pPr>
      <w:r>
        <w:rPr>
          <w:rFonts w:hint="eastAsia" w:ascii="宋体" w:hAnsi="宋体" w:cs="宋体"/>
          <w:b/>
          <w:sz w:val="24"/>
        </w:rPr>
        <w:t>（1）合作出版社及采购人重点关注出版社</w:t>
      </w:r>
    </w:p>
    <w:p w14:paraId="0CFB7C27">
      <w:pPr>
        <w:spacing w:before="120" w:beforeLines="50" w:after="120" w:afterLines="50" w:line="360" w:lineRule="auto"/>
        <w:ind w:firstLine="480" w:firstLineChars="200"/>
        <w:rPr>
          <w:sz w:val="24"/>
        </w:rPr>
      </w:pPr>
      <w:r>
        <w:rPr>
          <w:sz w:val="24"/>
        </w:rPr>
        <w:t>我公司与</w:t>
      </w:r>
      <w:r>
        <w:rPr>
          <w:rFonts w:hint="eastAsia"/>
          <w:sz w:val="24"/>
        </w:rPr>
        <w:t>多</w:t>
      </w:r>
      <w:r>
        <w:rPr>
          <w:sz w:val="24"/>
        </w:rPr>
        <w:t>家</w:t>
      </w:r>
      <w:r>
        <w:rPr>
          <w:rFonts w:hint="eastAsia"/>
          <w:sz w:val="24"/>
          <w:lang w:eastAsia="zh-CN"/>
        </w:rPr>
        <w:t>进口原版</w:t>
      </w:r>
      <w:r>
        <w:rPr>
          <w:sz w:val="24"/>
        </w:rPr>
        <w:t>图书出版社有长期直接合作关系</w:t>
      </w:r>
      <w:r>
        <w:rPr>
          <w:rFonts w:hint="eastAsia"/>
          <w:sz w:val="24"/>
        </w:rPr>
        <w:t>，包括采购人重点关注的</w:t>
      </w:r>
      <w:r>
        <w:rPr>
          <w:rFonts w:hint="eastAsia"/>
          <w:sz w:val="24"/>
          <w:lang w:val="en-US" w:eastAsia="zh-CN"/>
        </w:rPr>
        <w:t>15</w:t>
      </w:r>
      <w:r>
        <w:rPr>
          <w:rFonts w:hint="eastAsia"/>
          <w:sz w:val="24"/>
        </w:rPr>
        <w:t>家出版社中的</w:t>
      </w:r>
      <w:r>
        <w:rPr>
          <w:rFonts w:hint="eastAsia"/>
          <w:sz w:val="24"/>
          <w:u w:val="single"/>
          <w:lang w:val="en-US" w:eastAsia="zh-CN"/>
        </w:rPr>
        <w:t xml:space="preserve">   </w:t>
      </w:r>
      <w:r>
        <w:rPr>
          <w:rFonts w:hint="eastAsia"/>
          <w:sz w:val="24"/>
        </w:rPr>
        <w:t>家。</w:t>
      </w:r>
    </w:p>
    <w:p w14:paraId="34087627">
      <w:pPr>
        <w:spacing w:before="120" w:beforeLines="50" w:after="120" w:afterLines="50" w:line="360" w:lineRule="auto"/>
        <w:ind w:firstLine="565"/>
        <w:rPr>
          <w:sz w:val="24"/>
        </w:rPr>
      </w:pPr>
      <w:r>
        <w:rPr>
          <w:sz w:val="24"/>
        </w:rPr>
        <w:t>主要联系出版社情况：</w:t>
      </w:r>
    </w:p>
    <w:tbl>
      <w:tblPr>
        <w:tblStyle w:val="6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3"/>
        <w:gridCol w:w="3374"/>
        <w:gridCol w:w="1778"/>
        <w:gridCol w:w="2274"/>
        <w:gridCol w:w="1291"/>
      </w:tblGrid>
      <w:tr w14:paraId="1B07F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575" w:type="pct"/>
            <w:shd w:val="clear" w:color="auto" w:fill="F3F3F3"/>
            <w:noWrap w:val="0"/>
            <w:vAlign w:val="center"/>
          </w:tcPr>
          <w:p w14:paraId="28869322">
            <w:pPr>
              <w:adjustRightInd w:val="0"/>
              <w:snapToGrid w:val="0"/>
              <w:jc w:val="center"/>
              <w:rPr>
                <w:sz w:val="24"/>
              </w:rPr>
            </w:pPr>
            <w:r>
              <w:rPr>
                <w:sz w:val="24"/>
              </w:rPr>
              <w:t>序号</w:t>
            </w:r>
          </w:p>
        </w:tc>
        <w:tc>
          <w:tcPr>
            <w:tcW w:w="1712" w:type="pct"/>
            <w:shd w:val="clear" w:color="auto" w:fill="F3F3F3"/>
            <w:noWrap w:val="0"/>
            <w:vAlign w:val="center"/>
          </w:tcPr>
          <w:p w14:paraId="5FDD93F9">
            <w:pPr>
              <w:adjustRightInd w:val="0"/>
              <w:snapToGrid w:val="0"/>
              <w:jc w:val="center"/>
              <w:rPr>
                <w:sz w:val="24"/>
              </w:rPr>
            </w:pPr>
            <w:r>
              <w:rPr>
                <w:sz w:val="24"/>
              </w:rPr>
              <w:t>出版社名称</w:t>
            </w:r>
          </w:p>
        </w:tc>
        <w:tc>
          <w:tcPr>
            <w:tcW w:w="902" w:type="pct"/>
            <w:shd w:val="clear" w:color="auto" w:fill="F3F3F3"/>
            <w:noWrap w:val="0"/>
            <w:vAlign w:val="center"/>
          </w:tcPr>
          <w:p w14:paraId="68B80C1F">
            <w:pPr>
              <w:adjustRightInd w:val="0"/>
              <w:snapToGrid w:val="0"/>
              <w:jc w:val="center"/>
              <w:rPr>
                <w:sz w:val="24"/>
              </w:rPr>
            </w:pPr>
            <w:r>
              <w:rPr>
                <w:sz w:val="24"/>
              </w:rPr>
              <w:t>地区</w:t>
            </w:r>
          </w:p>
        </w:tc>
        <w:tc>
          <w:tcPr>
            <w:tcW w:w="1154" w:type="pct"/>
            <w:shd w:val="clear" w:color="auto" w:fill="F3F3F3"/>
            <w:noWrap w:val="0"/>
            <w:vAlign w:val="center"/>
          </w:tcPr>
          <w:p w14:paraId="5E9F5D0B">
            <w:pPr>
              <w:adjustRightInd w:val="0"/>
              <w:snapToGrid w:val="0"/>
              <w:jc w:val="center"/>
              <w:rPr>
                <w:sz w:val="24"/>
              </w:rPr>
            </w:pPr>
            <w:r>
              <w:rPr>
                <w:sz w:val="24"/>
              </w:rPr>
              <w:t>联系电话</w:t>
            </w:r>
          </w:p>
        </w:tc>
        <w:tc>
          <w:tcPr>
            <w:tcW w:w="655" w:type="pct"/>
            <w:shd w:val="clear" w:color="auto" w:fill="F3F3F3"/>
            <w:noWrap w:val="0"/>
            <w:vAlign w:val="center"/>
          </w:tcPr>
          <w:p w14:paraId="50CE4216">
            <w:pPr>
              <w:adjustRightInd w:val="0"/>
              <w:snapToGrid w:val="0"/>
              <w:jc w:val="center"/>
              <w:rPr>
                <w:sz w:val="24"/>
              </w:rPr>
            </w:pPr>
            <w:r>
              <w:rPr>
                <w:sz w:val="24"/>
              </w:rPr>
              <w:t>联系人</w:t>
            </w:r>
          </w:p>
        </w:tc>
      </w:tr>
      <w:tr w14:paraId="62718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575" w:type="pct"/>
            <w:noWrap w:val="0"/>
            <w:vAlign w:val="center"/>
          </w:tcPr>
          <w:p w14:paraId="5BA38F4A">
            <w:pPr>
              <w:adjustRightInd w:val="0"/>
              <w:snapToGrid w:val="0"/>
              <w:spacing w:line="360" w:lineRule="auto"/>
              <w:jc w:val="center"/>
              <w:rPr>
                <w:sz w:val="24"/>
              </w:rPr>
            </w:pPr>
          </w:p>
        </w:tc>
        <w:tc>
          <w:tcPr>
            <w:tcW w:w="1712" w:type="pct"/>
            <w:noWrap w:val="0"/>
            <w:vAlign w:val="center"/>
          </w:tcPr>
          <w:p w14:paraId="760B72DF">
            <w:pPr>
              <w:adjustRightInd w:val="0"/>
              <w:snapToGrid w:val="0"/>
              <w:spacing w:line="360" w:lineRule="auto"/>
              <w:jc w:val="center"/>
              <w:rPr>
                <w:sz w:val="24"/>
              </w:rPr>
            </w:pPr>
          </w:p>
        </w:tc>
        <w:tc>
          <w:tcPr>
            <w:tcW w:w="902" w:type="pct"/>
            <w:noWrap w:val="0"/>
            <w:vAlign w:val="center"/>
          </w:tcPr>
          <w:p w14:paraId="3AFC83CA">
            <w:pPr>
              <w:adjustRightInd w:val="0"/>
              <w:snapToGrid w:val="0"/>
              <w:spacing w:line="360" w:lineRule="auto"/>
              <w:jc w:val="center"/>
              <w:rPr>
                <w:sz w:val="24"/>
              </w:rPr>
            </w:pPr>
          </w:p>
        </w:tc>
        <w:tc>
          <w:tcPr>
            <w:tcW w:w="1154" w:type="pct"/>
            <w:noWrap w:val="0"/>
            <w:vAlign w:val="center"/>
          </w:tcPr>
          <w:p w14:paraId="6709628E">
            <w:pPr>
              <w:adjustRightInd w:val="0"/>
              <w:snapToGrid w:val="0"/>
              <w:spacing w:line="360" w:lineRule="auto"/>
              <w:jc w:val="center"/>
              <w:rPr>
                <w:sz w:val="24"/>
              </w:rPr>
            </w:pPr>
          </w:p>
        </w:tc>
        <w:tc>
          <w:tcPr>
            <w:tcW w:w="655" w:type="pct"/>
            <w:noWrap w:val="0"/>
            <w:vAlign w:val="center"/>
          </w:tcPr>
          <w:p w14:paraId="165F2C01">
            <w:pPr>
              <w:adjustRightInd w:val="0"/>
              <w:snapToGrid w:val="0"/>
              <w:spacing w:line="360" w:lineRule="auto"/>
              <w:jc w:val="center"/>
              <w:rPr>
                <w:sz w:val="24"/>
              </w:rPr>
            </w:pPr>
          </w:p>
        </w:tc>
      </w:tr>
      <w:tr w14:paraId="5DE34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575" w:type="pct"/>
            <w:noWrap w:val="0"/>
            <w:vAlign w:val="center"/>
          </w:tcPr>
          <w:p w14:paraId="4900BE59">
            <w:pPr>
              <w:adjustRightInd w:val="0"/>
              <w:snapToGrid w:val="0"/>
              <w:spacing w:line="360" w:lineRule="auto"/>
              <w:jc w:val="center"/>
              <w:rPr>
                <w:sz w:val="24"/>
              </w:rPr>
            </w:pPr>
          </w:p>
        </w:tc>
        <w:tc>
          <w:tcPr>
            <w:tcW w:w="1712" w:type="pct"/>
            <w:noWrap w:val="0"/>
            <w:vAlign w:val="center"/>
          </w:tcPr>
          <w:p w14:paraId="56BE09E8">
            <w:pPr>
              <w:adjustRightInd w:val="0"/>
              <w:snapToGrid w:val="0"/>
              <w:spacing w:line="360" w:lineRule="auto"/>
              <w:jc w:val="center"/>
              <w:rPr>
                <w:sz w:val="24"/>
              </w:rPr>
            </w:pPr>
          </w:p>
        </w:tc>
        <w:tc>
          <w:tcPr>
            <w:tcW w:w="902" w:type="pct"/>
            <w:noWrap w:val="0"/>
            <w:vAlign w:val="center"/>
          </w:tcPr>
          <w:p w14:paraId="780BE0D5">
            <w:pPr>
              <w:adjustRightInd w:val="0"/>
              <w:snapToGrid w:val="0"/>
              <w:spacing w:line="360" w:lineRule="auto"/>
              <w:jc w:val="center"/>
              <w:rPr>
                <w:sz w:val="24"/>
              </w:rPr>
            </w:pPr>
          </w:p>
        </w:tc>
        <w:tc>
          <w:tcPr>
            <w:tcW w:w="1154" w:type="pct"/>
            <w:noWrap w:val="0"/>
            <w:vAlign w:val="center"/>
          </w:tcPr>
          <w:p w14:paraId="4A72A02C">
            <w:pPr>
              <w:adjustRightInd w:val="0"/>
              <w:snapToGrid w:val="0"/>
              <w:spacing w:line="360" w:lineRule="auto"/>
              <w:jc w:val="center"/>
              <w:rPr>
                <w:sz w:val="24"/>
              </w:rPr>
            </w:pPr>
          </w:p>
        </w:tc>
        <w:tc>
          <w:tcPr>
            <w:tcW w:w="655" w:type="pct"/>
            <w:noWrap w:val="0"/>
            <w:vAlign w:val="center"/>
          </w:tcPr>
          <w:p w14:paraId="559A569D">
            <w:pPr>
              <w:adjustRightInd w:val="0"/>
              <w:snapToGrid w:val="0"/>
              <w:spacing w:line="360" w:lineRule="auto"/>
              <w:jc w:val="center"/>
              <w:rPr>
                <w:sz w:val="24"/>
              </w:rPr>
            </w:pPr>
          </w:p>
        </w:tc>
      </w:tr>
      <w:tr w14:paraId="728EA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575" w:type="pct"/>
            <w:noWrap w:val="0"/>
            <w:vAlign w:val="center"/>
          </w:tcPr>
          <w:p w14:paraId="13A1C790">
            <w:pPr>
              <w:adjustRightInd w:val="0"/>
              <w:snapToGrid w:val="0"/>
              <w:spacing w:line="360" w:lineRule="auto"/>
              <w:jc w:val="center"/>
              <w:rPr>
                <w:color w:val="auto"/>
                <w:sz w:val="24"/>
              </w:rPr>
            </w:pPr>
          </w:p>
        </w:tc>
        <w:tc>
          <w:tcPr>
            <w:tcW w:w="1712" w:type="pct"/>
            <w:noWrap w:val="0"/>
            <w:vAlign w:val="center"/>
          </w:tcPr>
          <w:p w14:paraId="0D9ED1A6">
            <w:pPr>
              <w:adjustRightInd w:val="0"/>
              <w:snapToGrid w:val="0"/>
              <w:spacing w:line="360" w:lineRule="auto"/>
              <w:jc w:val="center"/>
              <w:rPr>
                <w:color w:val="auto"/>
                <w:sz w:val="24"/>
              </w:rPr>
            </w:pPr>
          </w:p>
        </w:tc>
        <w:tc>
          <w:tcPr>
            <w:tcW w:w="902" w:type="pct"/>
            <w:noWrap w:val="0"/>
            <w:vAlign w:val="center"/>
          </w:tcPr>
          <w:p w14:paraId="4A634A6B">
            <w:pPr>
              <w:adjustRightInd w:val="0"/>
              <w:snapToGrid w:val="0"/>
              <w:spacing w:line="360" w:lineRule="auto"/>
              <w:jc w:val="center"/>
              <w:rPr>
                <w:color w:val="auto"/>
                <w:sz w:val="24"/>
              </w:rPr>
            </w:pPr>
          </w:p>
        </w:tc>
        <w:tc>
          <w:tcPr>
            <w:tcW w:w="1154" w:type="pct"/>
            <w:noWrap w:val="0"/>
            <w:vAlign w:val="center"/>
          </w:tcPr>
          <w:p w14:paraId="406FD124">
            <w:pPr>
              <w:adjustRightInd w:val="0"/>
              <w:snapToGrid w:val="0"/>
              <w:spacing w:line="360" w:lineRule="auto"/>
              <w:jc w:val="center"/>
              <w:rPr>
                <w:color w:val="auto"/>
                <w:sz w:val="24"/>
              </w:rPr>
            </w:pPr>
          </w:p>
        </w:tc>
        <w:tc>
          <w:tcPr>
            <w:tcW w:w="655" w:type="pct"/>
            <w:noWrap w:val="0"/>
            <w:vAlign w:val="center"/>
          </w:tcPr>
          <w:p w14:paraId="62456182">
            <w:pPr>
              <w:adjustRightInd w:val="0"/>
              <w:snapToGrid w:val="0"/>
              <w:spacing w:line="360" w:lineRule="auto"/>
              <w:jc w:val="center"/>
              <w:rPr>
                <w:color w:val="auto"/>
                <w:sz w:val="24"/>
              </w:rPr>
            </w:pPr>
          </w:p>
        </w:tc>
      </w:tr>
      <w:tr w14:paraId="047D7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575" w:type="pct"/>
            <w:noWrap w:val="0"/>
            <w:vAlign w:val="center"/>
          </w:tcPr>
          <w:p w14:paraId="638B2F80">
            <w:pPr>
              <w:adjustRightInd w:val="0"/>
              <w:snapToGrid w:val="0"/>
              <w:spacing w:line="360" w:lineRule="auto"/>
              <w:jc w:val="center"/>
              <w:rPr>
                <w:color w:val="auto"/>
                <w:sz w:val="24"/>
              </w:rPr>
            </w:pPr>
          </w:p>
        </w:tc>
        <w:tc>
          <w:tcPr>
            <w:tcW w:w="1712" w:type="pct"/>
            <w:noWrap w:val="0"/>
            <w:vAlign w:val="center"/>
          </w:tcPr>
          <w:p w14:paraId="0C6969E4">
            <w:pPr>
              <w:adjustRightInd w:val="0"/>
              <w:snapToGrid w:val="0"/>
              <w:spacing w:line="360" w:lineRule="auto"/>
              <w:jc w:val="center"/>
              <w:rPr>
                <w:color w:val="auto"/>
                <w:sz w:val="24"/>
              </w:rPr>
            </w:pPr>
          </w:p>
        </w:tc>
        <w:tc>
          <w:tcPr>
            <w:tcW w:w="902" w:type="pct"/>
            <w:noWrap w:val="0"/>
            <w:vAlign w:val="center"/>
          </w:tcPr>
          <w:p w14:paraId="6D8E430F">
            <w:pPr>
              <w:adjustRightInd w:val="0"/>
              <w:snapToGrid w:val="0"/>
              <w:spacing w:line="360" w:lineRule="auto"/>
              <w:jc w:val="center"/>
              <w:rPr>
                <w:color w:val="auto"/>
                <w:sz w:val="24"/>
              </w:rPr>
            </w:pPr>
          </w:p>
        </w:tc>
        <w:tc>
          <w:tcPr>
            <w:tcW w:w="1154" w:type="pct"/>
            <w:noWrap w:val="0"/>
            <w:vAlign w:val="center"/>
          </w:tcPr>
          <w:p w14:paraId="169D026A">
            <w:pPr>
              <w:adjustRightInd w:val="0"/>
              <w:snapToGrid w:val="0"/>
              <w:spacing w:line="360" w:lineRule="auto"/>
              <w:jc w:val="center"/>
              <w:rPr>
                <w:color w:val="auto"/>
                <w:sz w:val="24"/>
              </w:rPr>
            </w:pPr>
          </w:p>
        </w:tc>
        <w:tc>
          <w:tcPr>
            <w:tcW w:w="655" w:type="pct"/>
            <w:noWrap w:val="0"/>
            <w:vAlign w:val="center"/>
          </w:tcPr>
          <w:p w14:paraId="15F95C28">
            <w:pPr>
              <w:adjustRightInd w:val="0"/>
              <w:snapToGrid w:val="0"/>
              <w:spacing w:line="360" w:lineRule="auto"/>
              <w:jc w:val="center"/>
              <w:rPr>
                <w:color w:val="auto"/>
                <w:sz w:val="24"/>
              </w:rPr>
            </w:pPr>
          </w:p>
        </w:tc>
      </w:tr>
    </w:tbl>
    <w:p w14:paraId="755FCF22">
      <w:pPr>
        <w:adjustRightInd w:val="0"/>
        <w:snapToGrid w:val="0"/>
        <w:spacing w:line="400" w:lineRule="exact"/>
        <w:rPr>
          <w:color w:val="auto"/>
          <w:sz w:val="24"/>
        </w:rPr>
      </w:pPr>
    </w:p>
    <w:p w14:paraId="198316BA">
      <w:pPr>
        <w:spacing w:before="120" w:beforeLines="50" w:after="120" w:afterLines="50" w:line="360" w:lineRule="auto"/>
        <w:rPr>
          <w:rFonts w:hint="eastAsia"/>
          <w:color w:val="auto"/>
          <w:sz w:val="24"/>
          <w:lang w:val="en-US" w:eastAsia="zh-CN"/>
        </w:rPr>
      </w:pPr>
      <w:r>
        <w:rPr>
          <w:rFonts w:hint="eastAsia"/>
          <w:color w:val="auto"/>
          <w:sz w:val="24"/>
        </w:rPr>
        <w:t>（</w:t>
      </w:r>
      <w:r>
        <w:rPr>
          <w:color w:val="auto"/>
          <w:sz w:val="24"/>
        </w:rPr>
        <w:t>此处</w:t>
      </w:r>
      <w:r>
        <w:rPr>
          <w:rFonts w:hint="eastAsia"/>
          <w:color w:val="auto"/>
          <w:sz w:val="24"/>
        </w:rPr>
        <w:t>需附上投标人</w:t>
      </w:r>
      <w:r>
        <w:rPr>
          <w:color w:val="auto"/>
          <w:sz w:val="24"/>
        </w:rPr>
        <w:t>与上述出版社的签约证明材料，</w:t>
      </w:r>
      <w:r>
        <w:rPr>
          <w:rFonts w:hint="eastAsia"/>
          <w:color w:val="auto"/>
          <w:sz w:val="24"/>
        </w:rPr>
        <w:t>优先列举采购人</w:t>
      </w:r>
      <w:r>
        <w:rPr>
          <w:color w:val="auto"/>
          <w:sz w:val="24"/>
        </w:rPr>
        <w:t>重点关注</w:t>
      </w:r>
      <w:r>
        <w:rPr>
          <w:rFonts w:hint="eastAsia"/>
          <w:color w:val="auto"/>
          <w:sz w:val="24"/>
          <w:lang w:eastAsia="zh-CN"/>
        </w:rPr>
        <w:t>的</w:t>
      </w:r>
      <w:r>
        <w:rPr>
          <w:rFonts w:hint="eastAsia"/>
          <w:color w:val="auto"/>
          <w:sz w:val="24"/>
          <w:lang w:val="en-US" w:eastAsia="zh-CN"/>
        </w:rPr>
        <w:t>15</w:t>
      </w:r>
      <w:r>
        <w:rPr>
          <w:rFonts w:hint="eastAsia"/>
          <w:color w:val="auto"/>
          <w:sz w:val="24"/>
        </w:rPr>
        <w:t>家</w:t>
      </w:r>
      <w:r>
        <w:rPr>
          <w:color w:val="auto"/>
          <w:sz w:val="24"/>
        </w:rPr>
        <w:t>出版社</w:t>
      </w:r>
      <w:r>
        <w:rPr>
          <w:rFonts w:hint="eastAsia"/>
          <w:color w:val="auto"/>
          <w:sz w:val="24"/>
        </w:rPr>
        <w:t>的签约证明材料</w:t>
      </w:r>
      <w:r>
        <w:rPr>
          <w:color w:val="auto"/>
          <w:sz w:val="24"/>
        </w:rPr>
        <w:t>。</w:t>
      </w:r>
      <w:r>
        <w:rPr>
          <w:rFonts w:hint="eastAsia"/>
          <w:color w:val="auto"/>
          <w:sz w:val="24"/>
          <w:lang w:val="en-US" w:eastAsia="zh-CN"/>
        </w:rPr>
        <w:t>其中：</w:t>
      </w:r>
    </w:p>
    <w:p w14:paraId="33DFB37E">
      <w:pPr>
        <w:spacing w:before="120" w:beforeLines="50" w:after="120" w:afterLines="50" w:line="360" w:lineRule="auto"/>
        <w:ind w:firstLine="240" w:firstLineChars="100"/>
        <w:rPr>
          <w:rFonts w:hint="eastAsia"/>
          <w:color w:val="auto"/>
          <w:sz w:val="24"/>
          <w:lang w:val="en-US" w:eastAsia="zh-CN"/>
        </w:rPr>
      </w:pPr>
      <w:r>
        <w:rPr>
          <w:rFonts w:hint="eastAsia"/>
          <w:color w:val="auto"/>
          <w:sz w:val="24"/>
          <w:lang w:val="en-US" w:eastAsia="zh-CN"/>
        </w:rPr>
        <w:t>标段一出版社为Routledge、SAGE Publications、Cambridge University Press、Columbia University Press、Cornell University Press、Harvard University Press、Oxford University Press、Princeton University Press、University of Chicago Press、Yale University Press、Pearson、Palgrave Macmillan、Rizzoli、Taschen、Thames &amp; Hudson等15家出版社；</w:t>
      </w:r>
    </w:p>
    <w:p w14:paraId="525FC5C9">
      <w:pPr>
        <w:spacing w:before="120" w:beforeLines="50" w:after="120" w:afterLines="50" w:line="360" w:lineRule="auto"/>
        <w:ind w:firstLine="240" w:firstLineChars="100"/>
        <w:rPr>
          <w:color w:val="auto"/>
          <w:sz w:val="24"/>
        </w:rPr>
      </w:pPr>
      <w:r>
        <w:rPr>
          <w:rFonts w:hint="eastAsia"/>
          <w:color w:val="auto"/>
          <w:sz w:val="24"/>
          <w:lang w:val="en-US" w:eastAsia="zh-CN"/>
        </w:rPr>
        <w:t>标段二出版社为Elsevier、Springer Nature、Wiley、Oxford University Press、Cambridge University Press、MIT Press、McGraw-Hill Education、Harvard University Press、Pearson、SAGE Publications、IOP Publishing、American Chemical Society (ACS)、Nova Science Publishers、Taylor &amp; Francis、World Scientific等15家出版社。）</w:t>
      </w:r>
    </w:p>
    <w:p w14:paraId="11DA1BF0">
      <w:pPr>
        <w:spacing w:before="120" w:beforeLines="50" w:after="120" w:afterLines="50" w:line="360" w:lineRule="auto"/>
        <w:rPr>
          <w:color w:val="auto"/>
          <w:sz w:val="24"/>
        </w:rPr>
      </w:pPr>
    </w:p>
    <w:p w14:paraId="3EC9BA04">
      <w:pPr>
        <w:pStyle w:val="32"/>
        <w:spacing w:line="460" w:lineRule="exact"/>
        <w:ind w:firstLine="5080" w:firstLineChars="2300"/>
        <w:rPr>
          <w:rFonts w:hint="eastAsia" w:hAnsi="宋体" w:cs="宋体"/>
          <w:color w:val="auto"/>
          <w:sz w:val="22"/>
          <w:szCs w:val="22"/>
        </w:rPr>
      </w:pPr>
      <w:r>
        <w:rPr>
          <w:rFonts w:hint="eastAsia" w:ascii="宋体" w:hAnsi="宋体" w:cs="宋体"/>
          <w:b/>
          <w:color w:val="auto"/>
          <w:sz w:val="22"/>
        </w:rPr>
        <w:t xml:space="preserve">   </w:t>
      </w:r>
    </w:p>
    <w:p w14:paraId="69B2B986">
      <w:pPr>
        <w:spacing w:line="380" w:lineRule="exact"/>
        <w:ind w:firstLine="4400" w:firstLineChars="2000"/>
        <w:rPr>
          <w:rFonts w:ascii="宋体" w:hAnsi="宋体" w:cs="hakuyoxingshu7000"/>
          <w:color w:val="auto"/>
          <w:sz w:val="22"/>
          <w:szCs w:val="22"/>
          <w:highlight w:val="none"/>
        </w:rPr>
      </w:pPr>
      <w:r>
        <w:rPr>
          <w:rFonts w:hint="eastAsia" w:ascii="宋体" w:hAnsi="宋体" w:cs="hakuyoxingshu7000"/>
          <w:color w:val="auto"/>
          <w:sz w:val="22"/>
          <w:szCs w:val="22"/>
          <w:highlight w:val="none"/>
        </w:rPr>
        <w:t>投标人全称（盖章）：</w:t>
      </w:r>
    </w:p>
    <w:p w14:paraId="14AC04FC">
      <w:pPr>
        <w:spacing w:line="380" w:lineRule="exact"/>
        <w:ind w:firstLine="4400" w:firstLineChars="2000"/>
        <w:rPr>
          <w:rFonts w:ascii="宋体" w:hAnsi="宋体" w:cs="hakuyoxingshu7000"/>
          <w:color w:val="auto"/>
          <w:sz w:val="22"/>
          <w:szCs w:val="22"/>
          <w:highlight w:val="none"/>
        </w:rPr>
      </w:pPr>
      <w:r>
        <w:rPr>
          <w:rFonts w:hint="eastAsia" w:ascii="宋体" w:hAnsi="宋体" w:cs="hakuyoxingshu7000"/>
          <w:color w:val="auto"/>
          <w:sz w:val="22"/>
          <w:szCs w:val="22"/>
          <w:highlight w:val="none"/>
        </w:rPr>
        <w:t>法定代表人或授权代表（签字或盖章）：</w:t>
      </w:r>
    </w:p>
    <w:p w14:paraId="32FE4FE7">
      <w:pPr>
        <w:spacing w:line="380" w:lineRule="exact"/>
        <w:ind w:firstLine="4400" w:firstLineChars="2000"/>
        <w:rPr>
          <w:rFonts w:ascii="宋体" w:hAnsi="宋体" w:cs="hakuyoxingshu7000"/>
          <w:color w:val="auto"/>
          <w:sz w:val="22"/>
          <w:szCs w:val="22"/>
          <w:highlight w:val="none"/>
        </w:rPr>
      </w:pPr>
      <w:r>
        <w:rPr>
          <w:rFonts w:hint="eastAsia" w:ascii="宋体" w:hAnsi="宋体" w:cs="hakuyoxingshu7000"/>
          <w:color w:val="auto"/>
          <w:sz w:val="22"/>
          <w:szCs w:val="22"/>
          <w:highlight w:val="none"/>
        </w:rPr>
        <w:t>日期：  年   月  日</w:t>
      </w:r>
    </w:p>
    <w:p w14:paraId="4F0888CD">
      <w:pPr>
        <w:spacing w:line="380" w:lineRule="exact"/>
        <w:ind w:firstLine="4400" w:firstLineChars="2000"/>
        <w:rPr>
          <w:rFonts w:ascii="宋体" w:hAnsi="宋体" w:cs="hakuyoxingshu7000"/>
          <w:color w:val="auto"/>
          <w:sz w:val="22"/>
          <w:highlight w:val="none"/>
        </w:rPr>
      </w:pPr>
    </w:p>
    <w:p w14:paraId="33B4E110">
      <w:pPr>
        <w:spacing w:line="380" w:lineRule="exact"/>
        <w:ind w:firstLine="4515" w:firstLineChars="2150"/>
        <w:rPr>
          <w:rFonts w:ascii="宋体" w:hAnsi="宋体"/>
          <w:color w:val="auto"/>
          <w:highlight w:val="none"/>
        </w:rPr>
      </w:pPr>
    </w:p>
    <w:p w14:paraId="6115D928">
      <w:pPr>
        <w:rPr>
          <w:rFonts w:ascii="宋体" w:hAnsi="宋体"/>
          <w:color w:val="auto"/>
          <w:sz w:val="24"/>
          <w:highlight w:val="none"/>
        </w:rPr>
      </w:pPr>
      <w:r>
        <w:rPr>
          <w:rFonts w:ascii="宋体" w:hAnsi="宋体"/>
          <w:color w:val="auto"/>
          <w:sz w:val="24"/>
          <w:highlight w:val="none"/>
        </w:rPr>
        <w:br w:type="page"/>
      </w:r>
    </w:p>
    <w:p w14:paraId="71B0A1B0">
      <w:pPr>
        <w:spacing w:before="120" w:beforeLines="50" w:after="120" w:afterLines="50" w:line="360" w:lineRule="auto"/>
        <w:jc w:val="center"/>
        <w:rPr>
          <w:rFonts w:hint="eastAsia" w:ascii="宋体" w:hAnsi="宋体" w:cs="宋体"/>
          <w:b/>
          <w:sz w:val="24"/>
        </w:rPr>
      </w:pPr>
      <w:r>
        <w:rPr>
          <w:rFonts w:hint="eastAsia" w:ascii="宋体" w:hAnsi="宋体" w:cs="宋体"/>
          <w:b/>
          <w:sz w:val="24"/>
        </w:rPr>
        <w:t>（2）除采购人重点关注的</w:t>
      </w:r>
      <w:r>
        <w:rPr>
          <w:rFonts w:hint="eastAsia" w:ascii="宋体" w:hAnsi="宋体" w:cs="宋体"/>
          <w:b/>
          <w:sz w:val="24"/>
          <w:lang w:val="en-US" w:eastAsia="zh-CN"/>
        </w:rPr>
        <w:t>15</w:t>
      </w:r>
      <w:r>
        <w:rPr>
          <w:rFonts w:hint="eastAsia" w:ascii="宋体" w:hAnsi="宋体" w:cs="宋体"/>
          <w:b/>
          <w:sz w:val="24"/>
        </w:rPr>
        <w:t>家出版社外，与其他知名出版社的合作的清单材料。</w:t>
      </w:r>
    </w:p>
    <w:p w14:paraId="08742138">
      <w:pPr>
        <w:spacing w:before="120" w:beforeLines="50" w:after="120" w:afterLines="50" w:line="360" w:lineRule="auto"/>
        <w:jc w:val="center"/>
        <w:rPr>
          <w:rFonts w:hint="eastAsia" w:ascii="宋体" w:hAnsi="宋体" w:cs="宋体"/>
          <w:b/>
          <w:sz w:val="24"/>
        </w:rPr>
      </w:pPr>
    </w:p>
    <w:p w14:paraId="60E254E6">
      <w:pPr>
        <w:spacing w:before="120" w:beforeLines="50" w:after="120" w:afterLines="50" w:line="360" w:lineRule="auto"/>
        <w:jc w:val="center"/>
        <w:rPr>
          <w:rFonts w:hint="eastAsia" w:ascii="宋体" w:hAnsi="宋体" w:cs="宋体"/>
          <w:b/>
          <w:sz w:val="24"/>
        </w:rPr>
      </w:pPr>
      <w:r>
        <w:rPr>
          <w:rFonts w:hint="eastAsia" w:ascii="宋体" w:hAnsi="宋体" w:cs="宋体"/>
          <w:b/>
          <w:sz w:val="24"/>
        </w:rPr>
        <w:t>（3）有提供国外大学图书馆馆藏学科核心学术书目报告。</w:t>
      </w:r>
    </w:p>
    <w:p w14:paraId="5019772F">
      <w:pPr>
        <w:rPr>
          <w:rFonts w:ascii="宋体" w:hAnsi="宋体"/>
          <w:color w:val="auto"/>
          <w:sz w:val="24"/>
          <w:highlight w:val="none"/>
        </w:rPr>
      </w:pPr>
      <w:r>
        <w:rPr>
          <w:rFonts w:ascii="宋体" w:hAnsi="宋体"/>
          <w:color w:val="auto"/>
          <w:sz w:val="24"/>
          <w:highlight w:val="none"/>
        </w:rPr>
        <w:br w:type="page"/>
      </w:r>
    </w:p>
    <w:p w14:paraId="5CA449CE">
      <w:pPr>
        <w:spacing w:before="120" w:beforeLines="50" w:after="120" w:afterLines="50" w:line="360" w:lineRule="auto"/>
        <w:outlineLvl w:val="1"/>
        <w:rPr>
          <w:rFonts w:hint="eastAsia" w:ascii="宋体" w:hAnsi="宋体" w:cs="宋体"/>
          <w:b/>
          <w:bCs/>
          <w:sz w:val="24"/>
        </w:rPr>
      </w:pPr>
      <w:bookmarkStart w:id="247" w:name="_Toc29936"/>
      <w:r>
        <w:rPr>
          <w:rFonts w:hint="eastAsia" w:ascii="宋体" w:hAnsi="宋体" w:cs="宋体"/>
          <w:b/>
          <w:bCs/>
          <w:sz w:val="24"/>
        </w:rPr>
        <w:t>附件</w:t>
      </w:r>
      <w:r>
        <w:rPr>
          <w:rFonts w:hint="eastAsia" w:ascii="宋体" w:hAnsi="宋体" w:cs="宋体"/>
          <w:b/>
          <w:bCs/>
          <w:sz w:val="24"/>
          <w:lang w:val="en-US" w:eastAsia="zh-CN"/>
        </w:rPr>
        <w:t>六</w:t>
      </w:r>
      <w:r>
        <w:rPr>
          <w:rFonts w:hint="eastAsia" w:ascii="宋体" w:hAnsi="宋体" w:cs="宋体"/>
          <w:b/>
          <w:bCs/>
          <w:sz w:val="24"/>
        </w:rPr>
        <w:t xml:space="preserve">  </w:t>
      </w:r>
      <w:bookmarkEnd w:id="247"/>
    </w:p>
    <w:p w14:paraId="49B12835">
      <w:pPr>
        <w:spacing w:line="460" w:lineRule="exact"/>
        <w:jc w:val="center"/>
        <w:rPr>
          <w:rFonts w:hint="eastAsia" w:ascii="宋体" w:hAnsi="宋体" w:eastAsia="宋体" w:cs="宋体"/>
          <w:b/>
          <w:bCs/>
          <w:sz w:val="24"/>
          <w:lang w:val="en-US" w:eastAsia="zh-CN"/>
        </w:rPr>
      </w:pPr>
      <w:r>
        <w:rPr>
          <w:rFonts w:hint="eastAsia" w:ascii="宋体" w:hAnsi="宋体" w:cs="宋体"/>
          <w:b/>
          <w:bCs/>
          <w:sz w:val="24"/>
        </w:rPr>
        <w:t>业绩</w:t>
      </w:r>
      <w:r>
        <w:rPr>
          <w:rFonts w:hint="eastAsia" w:ascii="宋体" w:hAnsi="宋体" w:cs="宋体"/>
          <w:b/>
          <w:bCs/>
          <w:sz w:val="24"/>
          <w:lang w:val="en-US" w:eastAsia="zh-CN"/>
        </w:rPr>
        <w:t>一览表</w:t>
      </w:r>
    </w:p>
    <w:p w14:paraId="550F20A6">
      <w:pPr>
        <w:spacing w:line="380" w:lineRule="exact"/>
        <w:ind w:left="-357" w:leftChars="-170" w:firstLine="216" w:firstLineChars="98"/>
        <w:rPr>
          <w:rFonts w:hint="eastAsia" w:ascii="宋体" w:hAnsi="宋体" w:cs="宋体"/>
          <w:b/>
          <w:bCs/>
          <w:sz w:val="22"/>
          <w:szCs w:val="22"/>
        </w:rPr>
      </w:pPr>
    </w:p>
    <w:p w14:paraId="4AC3751D">
      <w:pPr>
        <w:spacing w:line="380" w:lineRule="exact"/>
        <w:ind w:left="-357" w:leftChars="-170" w:firstLine="216" w:firstLineChars="98"/>
        <w:rPr>
          <w:rFonts w:hint="eastAsia" w:ascii="宋体" w:hAnsi="宋体" w:cs="宋体"/>
          <w:b/>
          <w:bCs/>
          <w:sz w:val="22"/>
          <w:szCs w:val="22"/>
        </w:rPr>
      </w:pPr>
      <w:r>
        <w:rPr>
          <w:rFonts w:hint="eastAsia" w:ascii="宋体" w:hAnsi="宋体" w:cs="宋体"/>
          <w:b/>
          <w:bCs/>
          <w:sz w:val="22"/>
          <w:szCs w:val="22"/>
        </w:rPr>
        <w:t>项目名称：                                              项目编号：</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2192"/>
        <w:gridCol w:w="1636"/>
        <w:gridCol w:w="1260"/>
        <w:gridCol w:w="1345"/>
        <w:gridCol w:w="2615"/>
      </w:tblGrid>
      <w:tr w14:paraId="226DB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shd w:val="clear" w:color="auto" w:fill="D9D9D9"/>
            <w:noWrap w:val="0"/>
            <w:vAlign w:val="center"/>
          </w:tcPr>
          <w:p w14:paraId="77D18175">
            <w:pPr>
              <w:spacing w:line="380" w:lineRule="exact"/>
              <w:jc w:val="center"/>
              <w:rPr>
                <w:rFonts w:hint="eastAsia" w:ascii="宋体" w:hAnsi="宋体" w:cs="宋体"/>
                <w:b/>
                <w:bCs/>
                <w:sz w:val="22"/>
                <w:szCs w:val="22"/>
              </w:rPr>
            </w:pPr>
            <w:r>
              <w:rPr>
                <w:rFonts w:hint="eastAsia" w:ascii="宋体" w:hAnsi="宋体" w:cs="宋体"/>
                <w:b/>
                <w:bCs/>
                <w:sz w:val="22"/>
                <w:szCs w:val="22"/>
              </w:rPr>
              <w:t>序号</w:t>
            </w:r>
          </w:p>
        </w:tc>
        <w:tc>
          <w:tcPr>
            <w:tcW w:w="2192" w:type="dxa"/>
            <w:shd w:val="clear" w:color="auto" w:fill="D9D9D9"/>
            <w:noWrap w:val="0"/>
            <w:vAlign w:val="center"/>
          </w:tcPr>
          <w:p w14:paraId="4809B804">
            <w:pPr>
              <w:spacing w:line="380" w:lineRule="exact"/>
              <w:jc w:val="center"/>
              <w:rPr>
                <w:rFonts w:hint="eastAsia" w:ascii="宋体" w:hAnsi="宋体" w:cs="宋体"/>
                <w:b/>
                <w:bCs/>
                <w:sz w:val="22"/>
                <w:szCs w:val="22"/>
              </w:rPr>
            </w:pPr>
            <w:r>
              <w:rPr>
                <w:rFonts w:hint="eastAsia" w:ascii="宋体" w:hAnsi="宋体" w:cs="宋体"/>
                <w:b/>
                <w:bCs/>
                <w:sz w:val="22"/>
                <w:szCs w:val="22"/>
              </w:rPr>
              <w:t>用户名称</w:t>
            </w:r>
          </w:p>
        </w:tc>
        <w:tc>
          <w:tcPr>
            <w:tcW w:w="1636" w:type="dxa"/>
            <w:shd w:val="clear" w:color="auto" w:fill="D9D9D9"/>
            <w:noWrap w:val="0"/>
            <w:vAlign w:val="center"/>
          </w:tcPr>
          <w:p w14:paraId="54A713DC">
            <w:pPr>
              <w:spacing w:line="380" w:lineRule="exact"/>
              <w:jc w:val="center"/>
              <w:rPr>
                <w:rFonts w:hint="eastAsia" w:ascii="宋体" w:hAnsi="宋体" w:cs="宋体"/>
                <w:b/>
                <w:bCs/>
                <w:sz w:val="22"/>
                <w:szCs w:val="22"/>
              </w:rPr>
            </w:pPr>
            <w:r>
              <w:rPr>
                <w:rFonts w:hint="eastAsia" w:ascii="宋体" w:hAnsi="宋体" w:cs="宋体"/>
                <w:b/>
                <w:bCs/>
                <w:sz w:val="22"/>
                <w:szCs w:val="22"/>
              </w:rPr>
              <w:t>项目名称</w:t>
            </w:r>
          </w:p>
        </w:tc>
        <w:tc>
          <w:tcPr>
            <w:tcW w:w="1260" w:type="dxa"/>
            <w:shd w:val="clear" w:color="auto" w:fill="D9D9D9"/>
            <w:noWrap w:val="0"/>
            <w:vAlign w:val="center"/>
          </w:tcPr>
          <w:p w14:paraId="0308749A">
            <w:pPr>
              <w:spacing w:line="380" w:lineRule="exact"/>
              <w:jc w:val="center"/>
              <w:rPr>
                <w:rFonts w:hint="eastAsia" w:ascii="宋体" w:hAnsi="宋体" w:cs="宋体"/>
                <w:b/>
                <w:bCs/>
                <w:sz w:val="22"/>
                <w:szCs w:val="22"/>
              </w:rPr>
            </w:pPr>
            <w:r>
              <w:rPr>
                <w:rFonts w:hint="eastAsia" w:ascii="宋体" w:hAnsi="宋体" w:cs="宋体"/>
                <w:b/>
                <w:bCs/>
                <w:sz w:val="22"/>
                <w:szCs w:val="22"/>
              </w:rPr>
              <w:t>合同金额</w:t>
            </w:r>
          </w:p>
        </w:tc>
        <w:tc>
          <w:tcPr>
            <w:tcW w:w="1345" w:type="dxa"/>
            <w:shd w:val="clear" w:color="auto" w:fill="D9D9D9"/>
            <w:noWrap w:val="0"/>
            <w:vAlign w:val="center"/>
          </w:tcPr>
          <w:p w14:paraId="74468F80">
            <w:pPr>
              <w:spacing w:line="380" w:lineRule="exact"/>
              <w:jc w:val="center"/>
              <w:rPr>
                <w:rFonts w:hint="eastAsia" w:ascii="宋体" w:hAnsi="宋体" w:cs="宋体"/>
                <w:b/>
                <w:bCs/>
                <w:sz w:val="22"/>
                <w:szCs w:val="22"/>
              </w:rPr>
            </w:pPr>
            <w:r>
              <w:rPr>
                <w:rFonts w:hint="eastAsia" w:ascii="宋体" w:hAnsi="宋体" w:cs="宋体"/>
                <w:b/>
                <w:bCs/>
                <w:sz w:val="22"/>
                <w:szCs w:val="22"/>
              </w:rPr>
              <w:t>签订时间</w:t>
            </w:r>
          </w:p>
        </w:tc>
        <w:tc>
          <w:tcPr>
            <w:tcW w:w="2615" w:type="dxa"/>
            <w:shd w:val="clear" w:color="auto" w:fill="D9D9D9"/>
            <w:noWrap w:val="0"/>
            <w:vAlign w:val="center"/>
          </w:tcPr>
          <w:p w14:paraId="2E3FA76C">
            <w:pPr>
              <w:spacing w:line="380" w:lineRule="exact"/>
              <w:jc w:val="center"/>
              <w:rPr>
                <w:rFonts w:hint="eastAsia" w:ascii="宋体" w:hAnsi="宋体" w:cs="宋体"/>
                <w:b/>
                <w:bCs/>
                <w:sz w:val="22"/>
                <w:szCs w:val="22"/>
              </w:rPr>
            </w:pPr>
            <w:r>
              <w:rPr>
                <w:rFonts w:hint="eastAsia" w:ascii="宋体" w:hAnsi="宋体" w:cs="宋体"/>
                <w:b/>
                <w:bCs/>
                <w:sz w:val="22"/>
                <w:szCs w:val="22"/>
              </w:rPr>
              <w:t>用户联系人/联系方式</w:t>
            </w:r>
          </w:p>
        </w:tc>
      </w:tr>
      <w:tr w14:paraId="6EF39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noWrap w:val="0"/>
            <w:vAlign w:val="center"/>
          </w:tcPr>
          <w:p w14:paraId="62DCF51F">
            <w:pPr>
              <w:spacing w:line="380" w:lineRule="exact"/>
              <w:jc w:val="center"/>
              <w:rPr>
                <w:rFonts w:hint="eastAsia" w:ascii="宋体" w:hAnsi="宋体" w:cs="宋体"/>
                <w:b/>
                <w:bCs/>
                <w:sz w:val="22"/>
                <w:szCs w:val="22"/>
              </w:rPr>
            </w:pPr>
          </w:p>
        </w:tc>
        <w:tc>
          <w:tcPr>
            <w:tcW w:w="2192" w:type="dxa"/>
            <w:noWrap w:val="0"/>
            <w:vAlign w:val="center"/>
          </w:tcPr>
          <w:p w14:paraId="114C37F9">
            <w:pPr>
              <w:spacing w:line="380" w:lineRule="exact"/>
              <w:jc w:val="center"/>
              <w:rPr>
                <w:rFonts w:hint="eastAsia" w:ascii="宋体" w:hAnsi="宋体" w:cs="宋体"/>
                <w:b/>
                <w:bCs/>
                <w:sz w:val="22"/>
                <w:szCs w:val="22"/>
              </w:rPr>
            </w:pPr>
          </w:p>
        </w:tc>
        <w:tc>
          <w:tcPr>
            <w:tcW w:w="1636" w:type="dxa"/>
            <w:noWrap w:val="0"/>
            <w:vAlign w:val="center"/>
          </w:tcPr>
          <w:p w14:paraId="5CAD9BC7">
            <w:pPr>
              <w:spacing w:line="380" w:lineRule="exact"/>
              <w:jc w:val="center"/>
              <w:rPr>
                <w:rFonts w:hint="eastAsia" w:ascii="宋体" w:hAnsi="宋体" w:cs="宋体"/>
                <w:b/>
                <w:bCs/>
                <w:sz w:val="22"/>
                <w:szCs w:val="22"/>
              </w:rPr>
            </w:pPr>
          </w:p>
        </w:tc>
        <w:tc>
          <w:tcPr>
            <w:tcW w:w="1260" w:type="dxa"/>
            <w:noWrap w:val="0"/>
            <w:vAlign w:val="center"/>
          </w:tcPr>
          <w:p w14:paraId="1F80E392">
            <w:pPr>
              <w:spacing w:line="380" w:lineRule="exact"/>
              <w:jc w:val="center"/>
              <w:rPr>
                <w:rFonts w:hint="eastAsia" w:ascii="宋体" w:hAnsi="宋体" w:cs="宋体"/>
                <w:b/>
                <w:bCs/>
                <w:sz w:val="22"/>
                <w:szCs w:val="22"/>
              </w:rPr>
            </w:pPr>
          </w:p>
        </w:tc>
        <w:tc>
          <w:tcPr>
            <w:tcW w:w="1345" w:type="dxa"/>
            <w:noWrap w:val="0"/>
            <w:vAlign w:val="center"/>
          </w:tcPr>
          <w:p w14:paraId="00E293EC">
            <w:pPr>
              <w:spacing w:line="380" w:lineRule="exact"/>
              <w:jc w:val="center"/>
              <w:rPr>
                <w:rFonts w:hint="eastAsia" w:ascii="宋体" w:hAnsi="宋体" w:cs="宋体"/>
                <w:b/>
                <w:bCs/>
                <w:sz w:val="22"/>
                <w:szCs w:val="22"/>
              </w:rPr>
            </w:pPr>
          </w:p>
        </w:tc>
        <w:tc>
          <w:tcPr>
            <w:tcW w:w="2615" w:type="dxa"/>
            <w:noWrap w:val="0"/>
            <w:vAlign w:val="center"/>
          </w:tcPr>
          <w:p w14:paraId="0B913267">
            <w:pPr>
              <w:spacing w:line="380" w:lineRule="exact"/>
              <w:jc w:val="center"/>
              <w:rPr>
                <w:rFonts w:hint="eastAsia" w:ascii="宋体" w:hAnsi="宋体" w:cs="宋体"/>
                <w:b/>
                <w:bCs/>
                <w:sz w:val="22"/>
                <w:szCs w:val="22"/>
              </w:rPr>
            </w:pPr>
          </w:p>
        </w:tc>
      </w:tr>
      <w:tr w14:paraId="46EDB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noWrap w:val="0"/>
            <w:vAlign w:val="center"/>
          </w:tcPr>
          <w:p w14:paraId="3C745807">
            <w:pPr>
              <w:spacing w:line="380" w:lineRule="exact"/>
              <w:jc w:val="center"/>
              <w:rPr>
                <w:rFonts w:hint="eastAsia" w:ascii="宋体" w:hAnsi="宋体" w:cs="宋体"/>
                <w:b/>
                <w:bCs/>
                <w:sz w:val="22"/>
                <w:szCs w:val="22"/>
              </w:rPr>
            </w:pPr>
          </w:p>
        </w:tc>
        <w:tc>
          <w:tcPr>
            <w:tcW w:w="2192" w:type="dxa"/>
            <w:noWrap w:val="0"/>
            <w:vAlign w:val="center"/>
          </w:tcPr>
          <w:p w14:paraId="78ADF10A">
            <w:pPr>
              <w:spacing w:line="380" w:lineRule="exact"/>
              <w:jc w:val="center"/>
              <w:rPr>
                <w:rFonts w:hint="eastAsia" w:ascii="宋体" w:hAnsi="宋体" w:cs="宋体"/>
                <w:b/>
                <w:bCs/>
                <w:sz w:val="22"/>
                <w:szCs w:val="22"/>
              </w:rPr>
            </w:pPr>
          </w:p>
        </w:tc>
        <w:tc>
          <w:tcPr>
            <w:tcW w:w="1636" w:type="dxa"/>
            <w:noWrap w:val="0"/>
            <w:vAlign w:val="center"/>
          </w:tcPr>
          <w:p w14:paraId="3B6B408F">
            <w:pPr>
              <w:spacing w:line="380" w:lineRule="exact"/>
              <w:jc w:val="center"/>
              <w:rPr>
                <w:rFonts w:hint="eastAsia" w:ascii="宋体" w:hAnsi="宋体" w:cs="宋体"/>
                <w:b/>
                <w:bCs/>
                <w:sz w:val="22"/>
                <w:szCs w:val="22"/>
              </w:rPr>
            </w:pPr>
          </w:p>
        </w:tc>
        <w:tc>
          <w:tcPr>
            <w:tcW w:w="1260" w:type="dxa"/>
            <w:noWrap w:val="0"/>
            <w:vAlign w:val="center"/>
          </w:tcPr>
          <w:p w14:paraId="6A26C097">
            <w:pPr>
              <w:spacing w:line="380" w:lineRule="exact"/>
              <w:jc w:val="center"/>
              <w:rPr>
                <w:rFonts w:hint="eastAsia" w:ascii="宋体" w:hAnsi="宋体" w:cs="宋体"/>
                <w:b/>
                <w:bCs/>
                <w:sz w:val="22"/>
                <w:szCs w:val="22"/>
              </w:rPr>
            </w:pPr>
          </w:p>
        </w:tc>
        <w:tc>
          <w:tcPr>
            <w:tcW w:w="1345" w:type="dxa"/>
            <w:noWrap w:val="0"/>
            <w:vAlign w:val="center"/>
          </w:tcPr>
          <w:p w14:paraId="5E0C7F94">
            <w:pPr>
              <w:spacing w:line="380" w:lineRule="exact"/>
              <w:jc w:val="center"/>
              <w:rPr>
                <w:rFonts w:hint="eastAsia" w:ascii="宋体" w:hAnsi="宋体" w:cs="宋体"/>
                <w:b/>
                <w:bCs/>
                <w:sz w:val="22"/>
                <w:szCs w:val="22"/>
              </w:rPr>
            </w:pPr>
          </w:p>
        </w:tc>
        <w:tc>
          <w:tcPr>
            <w:tcW w:w="2615" w:type="dxa"/>
            <w:noWrap w:val="0"/>
            <w:vAlign w:val="center"/>
          </w:tcPr>
          <w:p w14:paraId="383CC83E">
            <w:pPr>
              <w:spacing w:line="380" w:lineRule="exact"/>
              <w:jc w:val="center"/>
              <w:rPr>
                <w:rFonts w:hint="eastAsia" w:ascii="宋体" w:hAnsi="宋体" w:cs="宋体"/>
                <w:b/>
                <w:bCs/>
                <w:sz w:val="22"/>
                <w:szCs w:val="22"/>
              </w:rPr>
            </w:pPr>
          </w:p>
        </w:tc>
      </w:tr>
      <w:tr w14:paraId="5DCB3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noWrap w:val="0"/>
            <w:vAlign w:val="center"/>
          </w:tcPr>
          <w:p w14:paraId="03FEE54A">
            <w:pPr>
              <w:spacing w:line="380" w:lineRule="exact"/>
              <w:jc w:val="center"/>
              <w:rPr>
                <w:rFonts w:hint="eastAsia" w:ascii="宋体" w:hAnsi="宋体" w:cs="宋体"/>
                <w:b/>
                <w:bCs/>
                <w:sz w:val="22"/>
                <w:szCs w:val="22"/>
              </w:rPr>
            </w:pPr>
          </w:p>
        </w:tc>
        <w:tc>
          <w:tcPr>
            <w:tcW w:w="2192" w:type="dxa"/>
            <w:noWrap w:val="0"/>
            <w:vAlign w:val="center"/>
          </w:tcPr>
          <w:p w14:paraId="6255BB8E">
            <w:pPr>
              <w:spacing w:line="380" w:lineRule="exact"/>
              <w:jc w:val="center"/>
              <w:rPr>
                <w:rFonts w:hint="eastAsia" w:ascii="宋体" w:hAnsi="宋体" w:cs="宋体"/>
                <w:b/>
                <w:bCs/>
                <w:sz w:val="22"/>
                <w:szCs w:val="22"/>
              </w:rPr>
            </w:pPr>
          </w:p>
        </w:tc>
        <w:tc>
          <w:tcPr>
            <w:tcW w:w="1636" w:type="dxa"/>
            <w:noWrap w:val="0"/>
            <w:vAlign w:val="center"/>
          </w:tcPr>
          <w:p w14:paraId="7E71372E">
            <w:pPr>
              <w:spacing w:line="380" w:lineRule="exact"/>
              <w:jc w:val="center"/>
              <w:rPr>
                <w:rFonts w:hint="eastAsia" w:ascii="宋体" w:hAnsi="宋体" w:cs="宋体"/>
                <w:b/>
                <w:bCs/>
                <w:sz w:val="22"/>
                <w:szCs w:val="22"/>
              </w:rPr>
            </w:pPr>
          </w:p>
        </w:tc>
        <w:tc>
          <w:tcPr>
            <w:tcW w:w="1260" w:type="dxa"/>
            <w:noWrap w:val="0"/>
            <w:vAlign w:val="center"/>
          </w:tcPr>
          <w:p w14:paraId="40332720">
            <w:pPr>
              <w:spacing w:line="380" w:lineRule="exact"/>
              <w:jc w:val="center"/>
              <w:rPr>
                <w:rFonts w:hint="eastAsia" w:ascii="宋体" w:hAnsi="宋体" w:cs="宋体"/>
                <w:b/>
                <w:bCs/>
                <w:sz w:val="22"/>
                <w:szCs w:val="22"/>
              </w:rPr>
            </w:pPr>
          </w:p>
        </w:tc>
        <w:tc>
          <w:tcPr>
            <w:tcW w:w="1345" w:type="dxa"/>
            <w:noWrap w:val="0"/>
            <w:vAlign w:val="center"/>
          </w:tcPr>
          <w:p w14:paraId="66126A13">
            <w:pPr>
              <w:spacing w:line="380" w:lineRule="exact"/>
              <w:jc w:val="center"/>
              <w:rPr>
                <w:rFonts w:hint="eastAsia" w:ascii="宋体" w:hAnsi="宋体" w:cs="宋体"/>
                <w:b/>
                <w:bCs/>
                <w:sz w:val="22"/>
                <w:szCs w:val="22"/>
              </w:rPr>
            </w:pPr>
          </w:p>
        </w:tc>
        <w:tc>
          <w:tcPr>
            <w:tcW w:w="2615" w:type="dxa"/>
            <w:noWrap w:val="0"/>
            <w:vAlign w:val="center"/>
          </w:tcPr>
          <w:p w14:paraId="7D730190">
            <w:pPr>
              <w:spacing w:line="380" w:lineRule="exact"/>
              <w:jc w:val="center"/>
              <w:rPr>
                <w:rFonts w:hint="eastAsia" w:ascii="宋体" w:hAnsi="宋体" w:cs="宋体"/>
                <w:b/>
                <w:bCs/>
                <w:sz w:val="22"/>
                <w:szCs w:val="22"/>
              </w:rPr>
            </w:pPr>
          </w:p>
        </w:tc>
      </w:tr>
      <w:tr w14:paraId="3E953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noWrap w:val="0"/>
            <w:vAlign w:val="center"/>
          </w:tcPr>
          <w:p w14:paraId="6A265497">
            <w:pPr>
              <w:spacing w:line="380" w:lineRule="exact"/>
              <w:jc w:val="center"/>
              <w:rPr>
                <w:rFonts w:hint="eastAsia" w:ascii="宋体" w:hAnsi="宋体" w:cs="宋体"/>
                <w:b/>
                <w:bCs/>
                <w:sz w:val="22"/>
                <w:szCs w:val="22"/>
              </w:rPr>
            </w:pPr>
          </w:p>
        </w:tc>
        <w:tc>
          <w:tcPr>
            <w:tcW w:w="2192" w:type="dxa"/>
            <w:noWrap w:val="0"/>
            <w:vAlign w:val="center"/>
          </w:tcPr>
          <w:p w14:paraId="33DA1F2F">
            <w:pPr>
              <w:spacing w:line="380" w:lineRule="exact"/>
              <w:jc w:val="center"/>
              <w:rPr>
                <w:rFonts w:hint="eastAsia" w:ascii="宋体" w:hAnsi="宋体" w:cs="宋体"/>
                <w:b/>
                <w:bCs/>
                <w:sz w:val="22"/>
                <w:szCs w:val="22"/>
              </w:rPr>
            </w:pPr>
          </w:p>
        </w:tc>
        <w:tc>
          <w:tcPr>
            <w:tcW w:w="1636" w:type="dxa"/>
            <w:noWrap w:val="0"/>
            <w:vAlign w:val="center"/>
          </w:tcPr>
          <w:p w14:paraId="00843202">
            <w:pPr>
              <w:spacing w:line="380" w:lineRule="exact"/>
              <w:jc w:val="center"/>
              <w:rPr>
                <w:rFonts w:hint="eastAsia" w:ascii="宋体" w:hAnsi="宋体" w:cs="宋体"/>
                <w:b/>
                <w:bCs/>
                <w:sz w:val="22"/>
                <w:szCs w:val="22"/>
              </w:rPr>
            </w:pPr>
          </w:p>
        </w:tc>
        <w:tc>
          <w:tcPr>
            <w:tcW w:w="1260" w:type="dxa"/>
            <w:noWrap w:val="0"/>
            <w:vAlign w:val="center"/>
          </w:tcPr>
          <w:p w14:paraId="54EDE019">
            <w:pPr>
              <w:spacing w:line="380" w:lineRule="exact"/>
              <w:jc w:val="center"/>
              <w:rPr>
                <w:rFonts w:hint="eastAsia" w:ascii="宋体" w:hAnsi="宋体" w:cs="宋体"/>
                <w:b/>
                <w:bCs/>
                <w:sz w:val="22"/>
                <w:szCs w:val="22"/>
              </w:rPr>
            </w:pPr>
          </w:p>
        </w:tc>
        <w:tc>
          <w:tcPr>
            <w:tcW w:w="1345" w:type="dxa"/>
            <w:noWrap w:val="0"/>
            <w:vAlign w:val="center"/>
          </w:tcPr>
          <w:p w14:paraId="755FD1F7">
            <w:pPr>
              <w:spacing w:line="380" w:lineRule="exact"/>
              <w:jc w:val="center"/>
              <w:rPr>
                <w:rFonts w:hint="eastAsia" w:ascii="宋体" w:hAnsi="宋体" w:cs="宋体"/>
                <w:b/>
                <w:bCs/>
                <w:sz w:val="22"/>
                <w:szCs w:val="22"/>
              </w:rPr>
            </w:pPr>
          </w:p>
        </w:tc>
        <w:tc>
          <w:tcPr>
            <w:tcW w:w="2615" w:type="dxa"/>
            <w:noWrap w:val="0"/>
            <w:vAlign w:val="center"/>
          </w:tcPr>
          <w:p w14:paraId="2CFAEF2D">
            <w:pPr>
              <w:spacing w:line="380" w:lineRule="exact"/>
              <w:jc w:val="center"/>
              <w:rPr>
                <w:rFonts w:hint="eastAsia" w:ascii="宋体" w:hAnsi="宋体" w:cs="宋体"/>
                <w:b/>
                <w:bCs/>
                <w:sz w:val="22"/>
                <w:szCs w:val="22"/>
              </w:rPr>
            </w:pPr>
          </w:p>
        </w:tc>
      </w:tr>
      <w:tr w14:paraId="1C578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noWrap w:val="0"/>
            <w:vAlign w:val="center"/>
          </w:tcPr>
          <w:p w14:paraId="4980CCBB">
            <w:pPr>
              <w:spacing w:line="380" w:lineRule="exact"/>
              <w:jc w:val="center"/>
              <w:rPr>
                <w:rFonts w:hint="eastAsia" w:ascii="宋体" w:hAnsi="宋体" w:cs="宋体"/>
                <w:b/>
                <w:bCs/>
                <w:sz w:val="22"/>
                <w:szCs w:val="22"/>
              </w:rPr>
            </w:pPr>
          </w:p>
        </w:tc>
        <w:tc>
          <w:tcPr>
            <w:tcW w:w="2192" w:type="dxa"/>
            <w:noWrap w:val="0"/>
            <w:vAlign w:val="center"/>
          </w:tcPr>
          <w:p w14:paraId="79537A6E">
            <w:pPr>
              <w:spacing w:line="380" w:lineRule="exact"/>
              <w:jc w:val="center"/>
              <w:rPr>
                <w:rFonts w:hint="eastAsia" w:ascii="宋体" w:hAnsi="宋体" w:cs="宋体"/>
                <w:b/>
                <w:bCs/>
                <w:sz w:val="22"/>
                <w:szCs w:val="22"/>
              </w:rPr>
            </w:pPr>
          </w:p>
        </w:tc>
        <w:tc>
          <w:tcPr>
            <w:tcW w:w="1636" w:type="dxa"/>
            <w:noWrap w:val="0"/>
            <w:vAlign w:val="center"/>
          </w:tcPr>
          <w:p w14:paraId="6FD166E7">
            <w:pPr>
              <w:spacing w:line="380" w:lineRule="exact"/>
              <w:jc w:val="center"/>
              <w:rPr>
                <w:rFonts w:hint="eastAsia" w:ascii="宋体" w:hAnsi="宋体" w:cs="宋体"/>
                <w:b/>
                <w:bCs/>
                <w:sz w:val="22"/>
                <w:szCs w:val="22"/>
              </w:rPr>
            </w:pPr>
          </w:p>
        </w:tc>
        <w:tc>
          <w:tcPr>
            <w:tcW w:w="1260" w:type="dxa"/>
            <w:noWrap w:val="0"/>
            <w:vAlign w:val="center"/>
          </w:tcPr>
          <w:p w14:paraId="0B10890B">
            <w:pPr>
              <w:spacing w:line="380" w:lineRule="exact"/>
              <w:jc w:val="center"/>
              <w:rPr>
                <w:rFonts w:hint="eastAsia" w:ascii="宋体" w:hAnsi="宋体" w:cs="宋体"/>
                <w:b/>
                <w:bCs/>
                <w:sz w:val="22"/>
                <w:szCs w:val="22"/>
              </w:rPr>
            </w:pPr>
          </w:p>
        </w:tc>
        <w:tc>
          <w:tcPr>
            <w:tcW w:w="1345" w:type="dxa"/>
            <w:noWrap w:val="0"/>
            <w:vAlign w:val="center"/>
          </w:tcPr>
          <w:p w14:paraId="188E0A68">
            <w:pPr>
              <w:spacing w:line="380" w:lineRule="exact"/>
              <w:jc w:val="center"/>
              <w:rPr>
                <w:rFonts w:hint="eastAsia" w:ascii="宋体" w:hAnsi="宋体" w:cs="宋体"/>
                <w:b/>
                <w:bCs/>
                <w:sz w:val="22"/>
                <w:szCs w:val="22"/>
              </w:rPr>
            </w:pPr>
          </w:p>
        </w:tc>
        <w:tc>
          <w:tcPr>
            <w:tcW w:w="2615" w:type="dxa"/>
            <w:noWrap w:val="0"/>
            <w:vAlign w:val="center"/>
          </w:tcPr>
          <w:p w14:paraId="169927C8">
            <w:pPr>
              <w:spacing w:line="380" w:lineRule="exact"/>
              <w:jc w:val="center"/>
              <w:rPr>
                <w:rFonts w:hint="eastAsia" w:ascii="宋体" w:hAnsi="宋体" w:cs="宋体"/>
                <w:b/>
                <w:bCs/>
                <w:sz w:val="22"/>
                <w:szCs w:val="22"/>
              </w:rPr>
            </w:pPr>
          </w:p>
        </w:tc>
      </w:tr>
      <w:tr w14:paraId="2DA5D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noWrap w:val="0"/>
            <w:vAlign w:val="center"/>
          </w:tcPr>
          <w:p w14:paraId="678B3732">
            <w:pPr>
              <w:spacing w:line="380" w:lineRule="exact"/>
              <w:jc w:val="center"/>
              <w:rPr>
                <w:rFonts w:hint="eastAsia" w:ascii="宋体" w:hAnsi="宋体" w:cs="宋体"/>
                <w:b/>
                <w:bCs/>
                <w:sz w:val="22"/>
                <w:szCs w:val="22"/>
              </w:rPr>
            </w:pPr>
          </w:p>
        </w:tc>
        <w:tc>
          <w:tcPr>
            <w:tcW w:w="2192" w:type="dxa"/>
            <w:noWrap w:val="0"/>
            <w:vAlign w:val="center"/>
          </w:tcPr>
          <w:p w14:paraId="4456CBF4">
            <w:pPr>
              <w:spacing w:line="380" w:lineRule="exact"/>
              <w:jc w:val="center"/>
              <w:rPr>
                <w:rFonts w:hint="eastAsia" w:ascii="宋体" w:hAnsi="宋体" w:cs="宋体"/>
                <w:b/>
                <w:bCs/>
                <w:sz w:val="22"/>
                <w:szCs w:val="22"/>
              </w:rPr>
            </w:pPr>
          </w:p>
        </w:tc>
        <w:tc>
          <w:tcPr>
            <w:tcW w:w="1636" w:type="dxa"/>
            <w:noWrap w:val="0"/>
            <w:vAlign w:val="center"/>
          </w:tcPr>
          <w:p w14:paraId="4AA79B22">
            <w:pPr>
              <w:spacing w:line="380" w:lineRule="exact"/>
              <w:jc w:val="center"/>
              <w:rPr>
                <w:rFonts w:hint="eastAsia" w:ascii="宋体" w:hAnsi="宋体" w:cs="宋体"/>
                <w:b/>
                <w:bCs/>
                <w:sz w:val="22"/>
                <w:szCs w:val="22"/>
              </w:rPr>
            </w:pPr>
          </w:p>
        </w:tc>
        <w:tc>
          <w:tcPr>
            <w:tcW w:w="1260" w:type="dxa"/>
            <w:noWrap w:val="0"/>
            <w:vAlign w:val="center"/>
          </w:tcPr>
          <w:p w14:paraId="4BCC2EA9">
            <w:pPr>
              <w:spacing w:line="380" w:lineRule="exact"/>
              <w:jc w:val="center"/>
              <w:rPr>
                <w:rFonts w:hint="eastAsia" w:ascii="宋体" w:hAnsi="宋体" w:cs="宋体"/>
                <w:b/>
                <w:bCs/>
                <w:sz w:val="22"/>
                <w:szCs w:val="22"/>
              </w:rPr>
            </w:pPr>
          </w:p>
        </w:tc>
        <w:tc>
          <w:tcPr>
            <w:tcW w:w="1345" w:type="dxa"/>
            <w:noWrap w:val="0"/>
            <w:vAlign w:val="center"/>
          </w:tcPr>
          <w:p w14:paraId="2B0EDF9D">
            <w:pPr>
              <w:spacing w:line="380" w:lineRule="exact"/>
              <w:jc w:val="center"/>
              <w:rPr>
                <w:rFonts w:hint="eastAsia" w:ascii="宋体" w:hAnsi="宋体" w:cs="宋体"/>
                <w:b/>
                <w:bCs/>
                <w:sz w:val="22"/>
                <w:szCs w:val="22"/>
              </w:rPr>
            </w:pPr>
          </w:p>
        </w:tc>
        <w:tc>
          <w:tcPr>
            <w:tcW w:w="2615" w:type="dxa"/>
            <w:noWrap w:val="0"/>
            <w:vAlign w:val="center"/>
          </w:tcPr>
          <w:p w14:paraId="182F2B2D">
            <w:pPr>
              <w:spacing w:line="380" w:lineRule="exact"/>
              <w:jc w:val="center"/>
              <w:rPr>
                <w:rFonts w:hint="eastAsia" w:ascii="宋体" w:hAnsi="宋体" w:cs="宋体"/>
                <w:b/>
                <w:bCs/>
                <w:sz w:val="22"/>
                <w:szCs w:val="22"/>
              </w:rPr>
            </w:pPr>
          </w:p>
        </w:tc>
      </w:tr>
      <w:tr w14:paraId="0A2A0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noWrap w:val="0"/>
            <w:vAlign w:val="center"/>
          </w:tcPr>
          <w:p w14:paraId="12230575">
            <w:pPr>
              <w:spacing w:line="380" w:lineRule="exact"/>
              <w:jc w:val="center"/>
              <w:rPr>
                <w:rFonts w:hint="eastAsia" w:ascii="宋体" w:hAnsi="宋体" w:cs="宋体"/>
                <w:b/>
                <w:bCs/>
                <w:sz w:val="22"/>
                <w:szCs w:val="22"/>
              </w:rPr>
            </w:pPr>
          </w:p>
        </w:tc>
        <w:tc>
          <w:tcPr>
            <w:tcW w:w="2192" w:type="dxa"/>
            <w:noWrap w:val="0"/>
            <w:vAlign w:val="center"/>
          </w:tcPr>
          <w:p w14:paraId="0FFBB5AE">
            <w:pPr>
              <w:spacing w:line="380" w:lineRule="exact"/>
              <w:jc w:val="center"/>
              <w:rPr>
                <w:rFonts w:hint="eastAsia" w:ascii="宋体" w:hAnsi="宋体" w:cs="宋体"/>
                <w:b/>
                <w:bCs/>
                <w:sz w:val="22"/>
                <w:szCs w:val="22"/>
              </w:rPr>
            </w:pPr>
          </w:p>
        </w:tc>
        <w:tc>
          <w:tcPr>
            <w:tcW w:w="1636" w:type="dxa"/>
            <w:noWrap w:val="0"/>
            <w:vAlign w:val="center"/>
          </w:tcPr>
          <w:p w14:paraId="37EC09BD">
            <w:pPr>
              <w:spacing w:line="380" w:lineRule="exact"/>
              <w:jc w:val="center"/>
              <w:rPr>
                <w:rFonts w:hint="eastAsia" w:ascii="宋体" w:hAnsi="宋体" w:cs="宋体"/>
                <w:b/>
                <w:bCs/>
                <w:sz w:val="22"/>
                <w:szCs w:val="22"/>
              </w:rPr>
            </w:pPr>
          </w:p>
        </w:tc>
        <w:tc>
          <w:tcPr>
            <w:tcW w:w="1260" w:type="dxa"/>
            <w:noWrap w:val="0"/>
            <w:vAlign w:val="center"/>
          </w:tcPr>
          <w:p w14:paraId="4DF09464">
            <w:pPr>
              <w:spacing w:line="380" w:lineRule="exact"/>
              <w:jc w:val="center"/>
              <w:rPr>
                <w:rFonts w:hint="eastAsia" w:ascii="宋体" w:hAnsi="宋体" w:cs="宋体"/>
                <w:b/>
                <w:bCs/>
                <w:sz w:val="22"/>
                <w:szCs w:val="22"/>
              </w:rPr>
            </w:pPr>
          </w:p>
        </w:tc>
        <w:tc>
          <w:tcPr>
            <w:tcW w:w="1345" w:type="dxa"/>
            <w:noWrap w:val="0"/>
            <w:vAlign w:val="center"/>
          </w:tcPr>
          <w:p w14:paraId="79DCD8D7">
            <w:pPr>
              <w:spacing w:line="380" w:lineRule="exact"/>
              <w:jc w:val="center"/>
              <w:rPr>
                <w:rFonts w:hint="eastAsia" w:ascii="宋体" w:hAnsi="宋体" w:cs="宋体"/>
                <w:b/>
                <w:bCs/>
                <w:sz w:val="22"/>
                <w:szCs w:val="22"/>
              </w:rPr>
            </w:pPr>
          </w:p>
        </w:tc>
        <w:tc>
          <w:tcPr>
            <w:tcW w:w="2615" w:type="dxa"/>
            <w:noWrap w:val="0"/>
            <w:vAlign w:val="center"/>
          </w:tcPr>
          <w:p w14:paraId="26FED3B9">
            <w:pPr>
              <w:spacing w:line="380" w:lineRule="exact"/>
              <w:jc w:val="center"/>
              <w:rPr>
                <w:rFonts w:hint="eastAsia" w:ascii="宋体" w:hAnsi="宋体" w:cs="宋体"/>
                <w:b/>
                <w:bCs/>
                <w:sz w:val="22"/>
                <w:szCs w:val="22"/>
              </w:rPr>
            </w:pPr>
          </w:p>
        </w:tc>
      </w:tr>
      <w:tr w14:paraId="177C6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noWrap w:val="0"/>
            <w:vAlign w:val="center"/>
          </w:tcPr>
          <w:p w14:paraId="60E156CE">
            <w:pPr>
              <w:spacing w:line="380" w:lineRule="exact"/>
              <w:jc w:val="center"/>
              <w:rPr>
                <w:rFonts w:hint="eastAsia" w:ascii="宋体" w:hAnsi="宋体" w:cs="宋体"/>
                <w:b/>
                <w:bCs/>
                <w:sz w:val="22"/>
                <w:szCs w:val="22"/>
              </w:rPr>
            </w:pPr>
          </w:p>
        </w:tc>
        <w:tc>
          <w:tcPr>
            <w:tcW w:w="2192" w:type="dxa"/>
            <w:noWrap w:val="0"/>
            <w:vAlign w:val="center"/>
          </w:tcPr>
          <w:p w14:paraId="725719E8">
            <w:pPr>
              <w:spacing w:line="380" w:lineRule="exact"/>
              <w:jc w:val="center"/>
              <w:rPr>
                <w:rFonts w:hint="eastAsia" w:ascii="宋体" w:hAnsi="宋体" w:cs="宋体"/>
                <w:b/>
                <w:bCs/>
                <w:sz w:val="22"/>
                <w:szCs w:val="22"/>
              </w:rPr>
            </w:pPr>
          </w:p>
        </w:tc>
        <w:tc>
          <w:tcPr>
            <w:tcW w:w="1636" w:type="dxa"/>
            <w:noWrap w:val="0"/>
            <w:vAlign w:val="center"/>
          </w:tcPr>
          <w:p w14:paraId="0554FFD9">
            <w:pPr>
              <w:spacing w:line="380" w:lineRule="exact"/>
              <w:jc w:val="center"/>
              <w:rPr>
                <w:rFonts w:hint="eastAsia" w:ascii="宋体" w:hAnsi="宋体" w:cs="宋体"/>
                <w:b/>
                <w:bCs/>
                <w:sz w:val="22"/>
                <w:szCs w:val="22"/>
              </w:rPr>
            </w:pPr>
          </w:p>
        </w:tc>
        <w:tc>
          <w:tcPr>
            <w:tcW w:w="1260" w:type="dxa"/>
            <w:noWrap w:val="0"/>
            <w:vAlign w:val="center"/>
          </w:tcPr>
          <w:p w14:paraId="5DB380D6">
            <w:pPr>
              <w:spacing w:line="380" w:lineRule="exact"/>
              <w:jc w:val="center"/>
              <w:rPr>
                <w:rFonts w:hint="eastAsia" w:ascii="宋体" w:hAnsi="宋体" w:cs="宋体"/>
                <w:b/>
                <w:bCs/>
                <w:sz w:val="22"/>
                <w:szCs w:val="22"/>
              </w:rPr>
            </w:pPr>
          </w:p>
        </w:tc>
        <w:tc>
          <w:tcPr>
            <w:tcW w:w="1345" w:type="dxa"/>
            <w:noWrap w:val="0"/>
            <w:vAlign w:val="center"/>
          </w:tcPr>
          <w:p w14:paraId="4A86BC1F">
            <w:pPr>
              <w:spacing w:line="380" w:lineRule="exact"/>
              <w:jc w:val="center"/>
              <w:rPr>
                <w:rFonts w:hint="eastAsia" w:ascii="宋体" w:hAnsi="宋体" w:cs="宋体"/>
                <w:b/>
                <w:bCs/>
                <w:sz w:val="22"/>
                <w:szCs w:val="22"/>
              </w:rPr>
            </w:pPr>
          </w:p>
        </w:tc>
        <w:tc>
          <w:tcPr>
            <w:tcW w:w="2615" w:type="dxa"/>
            <w:noWrap w:val="0"/>
            <w:vAlign w:val="center"/>
          </w:tcPr>
          <w:p w14:paraId="428F7FFF">
            <w:pPr>
              <w:spacing w:line="380" w:lineRule="exact"/>
              <w:jc w:val="center"/>
              <w:rPr>
                <w:rFonts w:hint="eastAsia" w:ascii="宋体" w:hAnsi="宋体" w:cs="宋体"/>
                <w:b/>
                <w:bCs/>
                <w:sz w:val="22"/>
                <w:szCs w:val="22"/>
              </w:rPr>
            </w:pPr>
          </w:p>
        </w:tc>
      </w:tr>
      <w:tr w14:paraId="3464E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noWrap w:val="0"/>
            <w:vAlign w:val="center"/>
          </w:tcPr>
          <w:p w14:paraId="7D458C1E">
            <w:pPr>
              <w:spacing w:line="380" w:lineRule="exact"/>
              <w:jc w:val="center"/>
              <w:rPr>
                <w:rFonts w:hint="eastAsia" w:ascii="宋体" w:hAnsi="宋体" w:cs="宋体"/>
                <w:b/>
                <w:bCs/>
                <w:sz w:val="22"/>
                <w:szCs w:val="22"/>
              </w:rPr>
            </w:pPr>
          </w:p>
        </w:tc>
        <w:tc>
          <w:tcPr>
            <w:tcW w:w="2192" w:type="dxa"/>
            <w:noWrap w:val="0"/>
            <w:vAlign w:val="center"/>
          </w:tcPr>
          <w:p w14:paraId="4A5AE27A">
            <w:pPr>
              <w:spacing w:line="380" w:lineRule="exact"/>
              <w:jc w:val="center"/>
              <w:rPr>
                <w:rFonts w:hint="eastAsia" w:ascii="宋体" w:hAnsi="宋体" w:cs="宋体"/>
                <w:b/>
                <w:bCs/>
                <w:sz w:val="22"/>
                <w:szCs w:val="22"/>
              </w:rPr>
            </w:pPr>
          </w:p>
        </w:tc>
        <w:tc>
          <w:tcPr>
            <w:tcW w:w="1636" w:type="dxa"/>
            <w:noWrap w:val="0"/>
            <w:vAlign w:val="center"/>
          </w:tcPr>
          <w:p w14:paraId="70F7C92F">
            <w:pPr>
              <w:spacing w:line="380" w:lineRule="exact"/>
              <w:jc w:val="center"/>
              <w:rPr>
                <w:rFonts w:hint="eastAsia" w:ascii="宋体" w:hAnsi="宋体" w:cs="宋体"/>
                <w:b/>
                <w:bCs/>
                <w:sz w:val="22"/>
                <w:szCs w:val="22"/>
              </w:rPr>
            </w:pPr>
          </w:p>
        </w:tc>
        <w:tc>
          <w:tcPr>
            <w:tcW w:w="1260" w:type="dxa"/>
            <w:noWrap w:val="0"/>
            <w:vAlign w:val="center"/>
          </w:tcPr>
          <w:p w14:paraId="7D67828C">
            <w:pPr>
              <w:spacing w:line="380" w:lineRule="exact"/>
              <w:jc w:val="center"/>
              <w:rPr>
                <w:rFonts w:hint="eastAsia" w:ascii="宋体" w:hAnsi="宋体" w:cs="宋体"/>
                <w:b/>
                <w:bCs/>
                <w:sz w:val="22"/>
                <w:szCs w:val="22"/>
              </w:rPr>
            </w:pPr>
          </w:p>
        </w:tc>
        <w:tc>
          <w:tcPr>
            <w:tcW w:w="1345" w:type="dxa"/>
            <w:noWrap w:val="0"/>
            <w:vAlign w:val="center"/>
          </w:tcPr>
          <w:p w14:paraId="22313133">
            <w:pPr>
              <w:spacing w:line="380" w:lineRule="exact"/>
              <w:jc w:val="center"/>
              <w:rPr>
                <w:rFonts w:hint="eastAsia" w:ascii="宋体" w:hAnsi="宋体" w:cs="宋体"/>
                <w:b/>
                <w:bCs/>
                <w:sz w:val="22"/>
                <w:szCs w:val="22"/>
              </w:rPr>
            </w:pPr>
          </w:p>
        </w:tc>
        <w:tc>
          <w:tcPr>
            <w:tcW w:w="2615" w:type="dxa"/>
            <w:noWrap w:val="0"/>
            <w:vAlign w:val="center"/>
          </w:tcPr>
          <w:p w14:paraId="0C894DD3">
            <w:pPr>
              <w:spacing w:line="380" w:lineRule="exact"/>
              <w:jc w:val="center"/>
              <w:rPr>
                <w:rFonts w:hint="eastAsia" w:ascii="宋体" w:hAnsi="宋体" w:cs="宋体"/>
                <w:b/>
                <w:bCs/>
                <w:sz w:val="22"/>
                <w:szCs w:val="22"/>
              </w:rPr>
            </w:pPr>
          </w:p>
        </w:tc>
      </w:tr>
      <w:tr w14:paraId="13B4C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noWrap w:val="0"/>
            <w:vAlign w:val="center"/>
          </w:tcPr>
          <w:p w14:paraId="03377F32">
            <w:pPr>
              <w:spacing w:line="380" w:lineRule="exact"/>
              <w:jc w:val="center"/>
              <w:rPr>
                <w:rFonts w:hint="eastAsia" w:ascii="宋体" w:hAnsi="宋体" w:cs="宋体"/>
                <w:b/>
                <w:bCs/>
                <w:sz w:val="22"/>
                <w:szCs w:val="22"/>
              </w:rPr>
            </w:pPr>
          </w:p>
        </w:tc>
        <w:tc>
          <w:tcPr>
            <w:tcW w:w="2192" w:type="dxa"/>
            <w:noWrap w:val="0"/>
            <w:vAlign w:val="center"/>
          </w:tcPr>
          <w:p w14:paraId="0C6AED3C">
            <w:pPr>
              <w:spacing w:line="380" w:lineRule="exact"/>
              <w:jc w:val="center"/>
              <w:rPr>
                <w:rFonts w:hint="eastAsia" w:ascii="宋体" w:hAnsi="宋体" w:cs="宋体"/>
                <w:b/>
                <w:bCs/>
                <w:sz w:val="22"/>
                <w:szCs w:val="22"/>
              </w:rPr>
            </w:pPr>
          </w:p>
        </w:tc>
        <w:tc>
          <w:tcPr>
            <w:tcW w:w="1636" w:type="dxa"/>
            <w:noWrap w:val="0"/>
            <w:vAlign w:val="center"/>
          </w:tcPr>
          <w:p w14:paraId="766AB098">
            <w:pPr>
              <w:spacing w:line="380" w:lineRule="exact"/>
              <w:jc w:val="center"/>
              <w:rPr>
                <w:rFonts w:hint="eastAsia" w:ascii="宋体" w:hAnsi="宋体" w:cs="宋体"/>
                <w:b/>
                <w:bCs/>
                <w:sz w:val="22"/>
                <w:szCs w:val="22"/>
              </w:rPr>
            </w:pPr>
          </w:p>
        </w:tc>
        <w:tc>
          <w:tcPr>
            <w:tcW w:w="1260" w:type="dxa"/>
            <w:noWrap w:val="0"/>
            <w:vAlign w:val="center"/>
          </w:tcPr>
          <w:p w14:paraId="0BEB7E0C">
            <w:pPr>
              <w:spacing w:line="380" w:lineRule="exact"/>
              <w:jc w:val="center"/>
              <w:rPr>
                <w:rFonts w:hint="eastAsia" w:ascii="宋体" w:hAnsi="宋体" w:cs="宋体"/>
                <w:b/>
                <w:bCs/>
                <w:sz w:val="22"/>
                <w:szCs w:val="22"/>
              </w:rPr>
            </w:pPr>
          </w:p>
        </w:tc>
        <w:tc>
          <w:tcPr>
            <w:tcW w:w="1345" w:type="dxa"/>
            <w:noWrap w:val="0"/>
            <w:vAlign w:val="center"/>
          </w:tcPr>
          <w:p w14:paraId="2A885CC0">
            <w:pPr>
              <w:spacing w:line="380" w:lineRule="exact"/>
              <w:jc w:val="center"/>
              <w:rPr>
                <w:rFonts w:hint="eastAsia" w:ascii="宋体" w:hAnsi="宋体" w:cs="宋体"/>
                <w:b/>
                <w:bCs/>
                <w:sz w:val="22"/>
                <w:szCs w:val="22"/>
              </w:rPr>
            </w:pPr>
          </w:p>
        </w:tc>
        <w:tc>
          <w:tcPr>
            <w:tcW w:w="2615" w:type="dxa"/>
            <w:noWrap w:val="0"/>
            <w:vAlign w:val="center"/>
          </w:tcPr>
          <w:p w14:paraId="493ECB9E">
            <w:pPr>
              <w:spacing w:line="380" w:lineRule="exact"/>
              <w:jc w:val="center"/>
              <w:rPr>
                <w:rFonts w:hint="eastAsia" w:ascii="宋体" w:hAnsi="宋体" w:cs="宋体"/>
                <w:b/>
                <w:bCs/>
                <w:sz w:val="22"/>
                <w:szCs w:val="22"/>
              </w:rPr>
            </w:pPr>
          </w:p>
        </w:tc>
      </w:tr>
      <w:tr w14:paraId="23298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noWrap w:val="0"/>
            <w:vAlign w:val="center"/>
          </w:tcPr>
          <w:p w14:paraId="458A2403">
            <w:pPr>
              <w:spacing w:line="380" w:lineRule="exact"/>
              <w:jc w:val="center"/>
              <w:rPr>
                <w:rFonts w:hint="eastAsia" w:ascii="宋体" w:hAnsi="宋体" w:cs="宋体"/>
                <w:b/>
                <w:bCs/>
                <w:sz w:val="22"/>
                <w:szCs w:val="22"/>
              </w:rPr>
            </w:pPr>
          </w:p>
        </w:tc>
        <w:tc>
          <w:tcPr>
            <w:tcW w:w="2192" w:type="dxa"/>
            <w:noWrap w:val="0"/>
            <w:vAlign w:val="center"/>
          </w:tcPr>
          <w:p w14:paraId="54A37002">
            <w:pPr>
              <w:spacing w:line="380" w:lineRule="exact"/>
              <w:jc w:val="center"/>
              <w:rPr>
                <w:rFonts w:hint="eastAsia" w:ascii="宋体" w:hAnsi="宋体" w:cs="宋体"/>
                <w:b/>
                <w:bCs/>
                <w:sz w:val="22"/>
                <w:szCs w:val="22"/>
              </w:rPr>
            </w:pPr>
          </w:p>
        </w:tc>
        <w:tc>
          <w:tcPr>
            <w:tcW w:w="1636" w:type="dxa"/>
            <w:noWrap w:val="0"/>
            <w:vAlign w:val="center"/>
          </w:tcPr>
          <w:p w14:paraId="758CBC57">
            <w:pPr>
              <w:spacing w:line="380" w:lineRule="exact"/>
              <w:jc w:val="center"/>
              <w:rPr>
                <w:rFonts w:hint="eastAsia" w:ascii="宋体" w:hAnsi="宋体" w:cs="宋体"/>
                <w:b/>
                <w:bCs/>
                <w:sz w:val="22"/>
                <w:szCs w:val="22"/>
              </w:rPr>
            </w:pPr>
          </w:p>
        </w:tc>
        <w:tc>
          <w:tcPr>
            <w:tcW w:w="1260" w:type="dxa"/>
            <w:noWrap w:val="0"/>
            <w:vAlign w:val="center"/>
          </w:tcPr>
          <w:p w14:paraId="3EB40FDF">
            <w:pPr>
              <w:spacing w:line="380" w:lineRule="exact"/>
              <w:jc w:val="center"/>
              <w:rPr>
                <w:rFonts w:hint="eastAsia" w:ascii="宋体" w:hAnsi="宋体" w:cs="宋体"/>
                <w:b/>
                <w:bCs/>
                <w:sz w:val="22"/>
                <w:szCs w:val="22"/>
              </w:rPr>
            </w:pPr>
          </w:p>
        </w:tc>
        <w:tc>
          <w:tcPr>
            <w:tcW w:w="1345" w:type="dxa"/>
            <w:noWrap w:val="0"/>
            <w:vAlign w:val="center"/>
          </w:tcPr>
          <w:p w14:paraId="2D5333F5">
            <w:pPr>
              <w:spacing w:line="380" w:lineRule="exact"/>
              <w:jc w:val="center"/>
              <w:rPr>
                <w:rFonts w:hint="eastAsia" w:ascii="宋体" w:hAnsi="宋体" w:cs="宋体"/>
                <w:b/>
                <w:bCs/>
                <w:sz w:val="22"/>
                <w:szCs w:val="22"/>
              </w:rPr>
            </w:pPr>
          </w:p>
        </w:tc>
        <w:tc>
          <w:tcPr>
            <w:tcW w:w="2615" w:type="dxa"/>
            <w:noWrap w:val="0"/>
            <w:vAlign w:val="center"/>
          </w:tcPr>
          <w:p w14:paraId="7DD010A4">
            <w:pPr>
              <w:spacing w:line="380" w:lineRule="exact"/>
              <w:jc w:val="center"/>
              <w:rPr>
                <w:rFonts w:hint="eastAsia" w:ascii="宋体" w:hAnsi="宋体" w:cs="宋体"/>
                <w:b/>
                <w:bCs/>
                <w:sz w:val="22"/>
                <w:szCs w:val="22"/>
              </w:rPr>
            </w:pPr>
          </w:p>
        </w:tc>
      </w:tr>
    </w:tbl>
    <w:p w14:paraId="1C6043F9">
      <w:pPr>
        <w:spacing w:line="440" w:lineRule="exact"/>
        <w:rPr>
          <w:rFonts w:hint="eastAsia" w:ascii="宋体" w:hAnsi="宋体" w:cs="宋体"/>
          <w:sz w:val="22"/>
          <w:szCs w:val="22"/>
        </w:rPr>
      </w:pPr>
      <w:r>
        <w:rPr>
          <w:rFonts w:hint="eastAsia" w:ascii="宋体" w:hAnsi="宋体" w:cs="宋体"/>
          <w:b/>
          <w:sz w:val="22"/>
          <w:szCs w:val="22"/>
        </w:rPr>
        <w:t>注：提供投标人自202</w:t>
      </w:r>
      <w:r>
        <w:rPr>
          <w:rFonts w:hint="eastAsia" w:ascii="宋体" w:hAnsi="宋体" w:cs="宋体"/>
          <w:b/>
          <w:sz w:val="22"/>
          <w:szCs w:val="22"/>
          <w:lang w:val="en-US" w:eastAsia="zh-CN"/>
        </w:rPr>
        <w:t>2</w:t>
      </w:r>
      <w:r>
        <w:rPr>
          <w:rFonts w:hint="eastAsia" w:ascii="宋体" w:hAnsi="宋体" w:cs="宋体"/>
          <w:b/>
          <w:sz w:val="22"/>
          <w:szCs w:val="22"/>
        </w:rPr>
        <w:t>年1月1日以来（以合同签订时间为准）同类（</w:t>
      </w:r>
      <w:r>
        <w:rPr>
          <w:rFonts w:hint="eastAsia" w:ascii="宋体" w:hAnsi="宋体" w:cs="宋体"/>
          <w:b/>
          <w:sz w:val="22"/>
          <w:szCs w:val="22"/>
          <w:lang w:eastAsia="zh-CN"/>
        </w:rPr>
        <w:t>进口</w:t>
      </w:r>
      <w:r>
        <w:rPr>
          <w:rFonts w:hint="eastAsia" w:ascii="宋体" w:hAnsi="宋体" w:cs="宋体"/>
          <w:b/>
          <w:sz w:val="22"/>
          <w:szCs w:val="22"/>
        </w:rPr>
        <w:t>图书）项目业绩。（提供中标通知书、合同和验收报告(或用户意见书)</w:t>
      </w:r>
    </w:p>
    <w:p w14:paraId="539137DD">
      <w:pPr>
        <w:spacing w:line="440" w:lineRule="exact"/>
        <w:ind w:firstLine="4400" w:firstLineChars="2000"/>
        <w:rPr>
          <w:rFonts w:hint="eastAsia" w:ascii="宋体" w:hAnsi="宋体" w:cs="宋体"/>
          <w:sz w:val="22"/>
          <w:szCs w:val="22"/>
        </w:rPr>
      </w:pPr>
    </w:p>
    <w:p w14:paraId="35A2C203">
      <w:pPr>
        <w:spacing w:line="380" w:lineRule="exact"/>
        <w:ind w:firstLine="4400" w:firstLineChars="2000"/>
        <w:rPr>
          <w:rFonts w:ascii="宋体" w:hAnsi="宋体" w:cs="hakuyoxingshu7000"/>
          <w:color w:val="auto"/>
          <w:sz w:val="22"/>
          <w:szCs w:val="22"/>
          <w:highlight w:val="none"/>
        </w:rPr>
      </w:pPr>
      <w:r>
        <w:rPr>
          <w:rFonts w:hint="eastAsia" w:ascii="宋体" w:hAnsi="宋体" w:cs="hakuyoxingshu7000"/>
          <w:color w:val="auto"/>
          <w:sz w:val="22"/>
          <w:szCs w:val="22"/>
          <w:highlight w:val="none"/>
        </w:rPr>
        <w:t>投标人全称（盖章）：</w:t>
      </w:r>
    </w:p>
    <w:p w14:paraId="0BA437FD">
      <w:pPr>
        <w:spacing w:line="380" w:lineRule="exact"/>
        <w:ind w:firstLine="4400" w:firstLineChars="2000"/>
        <w:rPr>
          <w:rFonts w:ascii="宋体" w:hAnsi="宋体" w:cs="hakuyoxingshu7000"/>
          <w:color w:val="auto"/>
          <w:sz w:val="22"/>
          <w:szCs w:val="22"/>
          <w:highlight w:val="none"/>
        </w:rPr>
      </w:pPr>
      <w:r>
        <w:rPr>
          <w:rFonts w:hint="eastAsia" w:ascii="宋体" w:hAnsi="宋体" w:cs="hakuyoxingshu7000"/>
          <w:color w:val="auto"/>
          <w:sz w:val="22"/>
          <w:szCs w:val="22"/>
          <w:highlight w:val="none"/>
        </w:rPr>
        <w:t>法定代表人或授权代表（签字或盖章）：</w:t>
      </w:r>
    </w:p>
    <w:p w14:paraId="2DF98C53">
      <w:pPr>
        <w:spacing w:line="380" w:lineRule="exact"/>
        <w:ind w:firstLine="4400" w:firstLineChars="2000"/>
        <w:rPr>
          <w:rFonts w:ascii="宋体" w:hAnsi="宋体" w:cs="hakuyoxingshu7000"/>
          <w:color w:val="auto"/>
          <w:sz w:val="22"/>
          <w:szCs w:val="22"/>
          <w:highlight w:val="none"/>
        </w:rPr>
      </w:pPr>
      <w:r>
        <w:rPr>
          <w:rFonts w:hint="eastAsia" w:ascii="宋体" w:hAnsi="宋体" w:cs="hakuyoxingshu7000"/>
          <w:color w:val="auto"/>
          <w:sz w:val="22"/>
          <w:szCs w:val="22"/>
          <w:highlight w:val="none"/>
        </w:rPr>
        <w:t>日期：  年   月  日</w:t>
      </w:r>
    </w:p>
    <w:p w14:paraId="7F858C78">
      <w:pPr>
        <w:pStyle w:val="32"/>
        <w:spacing w:line="460" w:lineRule="exact"/>
        <w:ind w:firstLine="5060" w:firstLineChars="2300"/>
        <w:rPr>
          <w:rFonts w:hint="eastAsia" w:hAnsi="宋体" w:cs="宋体"/>
          <w:sz w:val="22"/>
          <w:szCs w:val="22"/>
        </w:rPr>
      </w:pPr>
    </w:p>
    <w:p w14:paraId="47B54A63">
      <w:pPr>
        <w:spacing w:line="460" w:lineRule="exact"/>
        <w:ind w:firstLine="17933" w:firstLineChars="2481"/>
        <w:rPr>
          <w:rFonts w:hint="eastAsia" w:ascii="宋体" w:hAnsi="宋体" w:cs="宋体"/>
          <w:b/>
          <w:bCs/>
          <w:sz w:val="72"/>
          <w:szCs w:val="72"/>
        </w:rPr>
      </w:pPr>
    </w:p>
    <w:p w14:paraId="0D815D89">
      <w:pPr>
        <w:spacing w:before="120" w:beforeLines="50" w:after="120" w:afterLines="50" w:line="360" w:lineRule="auto"/>
        <w:outlineLvl w:val="1"/>
        <w:rPr>
          <w:rFonts w:hint="eastAsia" w:ascii="宋体" w:hAnsi="宋体" w:cs="宋体"/>
          <w:b/>
          <w:bCs/>
          <w:sz w:val="24"/>
        </w:rPr>
      </w:pPr>
      <w:r>
        <w:rPr>
          <w:rFonts w:hint="eastAsia" w:ascii="宋体" w:hAnsi="宋体" w:cs="宋体"/>
          <w:sz w:val="24"/>
        </w:rPr>
        <w:br w:type="page"/>
      </w:r>
      <w:bookmarkStart w:id="248" w:name="_Toc13350"/>
      <w:r>
        <w:rPr>
          <w:rFonts w:hint="eastAsia" w:ascii="宋体" w:hAnsi="宋体" w:cs="宋体"/>
          <w:b/>
          <w:bCs/>
          <w:sz w:val="24"/>
        </w:rPr>
        <w:t>附件</w:t>
      </w:r>
      <w:r>
        <w:rPr>
          <w:rFonts w:hint="eastAsia" w:ascii="宋体" w:hAnsi="宋体" w:cs="宋体"/>
          <w:b/>
          <w:bCs/>
          <w:sz w:val="24"/>
          <w:lang w:val="en-US" w:eastAsia="zh-CN"/>
        </w:rPr>
        <w:t>七</w:t>
      </w:r>
      <w:r>
        <w:rPr>
          <w:rFonts w:hint="eastAsia" w:ascii="宋体" w:hAnsi="宋体" w:cs="宋体"/>
          <w:b/>
          <w:bCs/>
          <w:sz w:val="24"/>
        </w:rPr>
        <w:t xml:space="preserve">  </w:t>
      </w:r>
      <w:bookmarkEnd w:id="248"/>
    </w:p>
    <w:p w14:paraId="6BC2E668">
      <w:pPr>
        <w:spacing w:line="460" w:lineRule="exact"/>
        <w:jc w:val="center"/>
        <w:rPr>
          <w:rFonts w:hint="eastAsia" w:ascii="宋体" w:hAnsi="宋体" w:cs="宋体"/>
          <w:b/>
          <w:bCs/>
          <w:sz w:val="24"/>
        </w:rPr>
      </w:pPr>
      <w:r>
        <w:rPr>
          <w:rFonts w:hint="eastAsia" w:ascii="宋体" w:hAnsi="宋体" w:cs="宋体"/>
          <w:b/>
          <w:bCs/>
          <w:sz w:val="24"/>
        </w:rPr>
        <w:t>图书质量承诺</w:t>
      </w:r>
    </w:p>
    <w:p w14:paraId="2F8E2832">
      <w:pPr>
        <w:spacing w:line="460" w:lineRule="exact"/>
        <w:jc w:val="center"/>
        <w:rPr>
          <w:rFonts w:hint="eastAsia" w:ascii="宋体" w:hAnsi="宋体" w:cs="宋体"/>
          <w:b/>
          <w:bCs/>
          <w:sz w:val="24"/>
        </w:rPr>
      </w:pPr>
    </w:p>
    <w:p w14:paraId="4875CFF5">
      <w:pPr>
        <w:pStyle w:val="28"/>
        <w:rPr>
          <w:rFonts w:hint="eastAsia"/>
        </w:rPr>
      </w:pPr>
    </w:p>
    <w:p w14:paraId="0BA080FC">
      <w:pPr>
        <w:spacing w:line="360" w:lineRule="auto"/>
        <w:rPr>
          <w:i/>
          <w:iCs/>
          <w:sz w:val="24"/>
        </w:rPr>
      </w:pPr>
      <w:r>
        <w:rPr>
          <w:rFonts w:hint="eastAsia"/>
          <w:sz w:val="24"/>
        </w:rPr>
        <w:t>致：温州肯恩大学</w:t>
      </w:r>
    </w:p>
    <w:p w14:paraId="32D0A68B">
      <w:pPr>
        <w:spacing w:line="360" w:lineRule="auto"/>
        <w:ind w:firstLine="480" w:firstLineChars="200"/>
        <w:rPr>
          <w:sz w:val="24"/>
        </w:rPr>
      </w:pPr>
      <w:r>
        <w:rPr>
          <w:rFonts w:hint="eastAsia"/>
          <w:sz w:val="24"/>
        </w:rPr>
        <w:t>我司若中标，在此郑重承诺：</w:t>
      </w:r>
    </w:p>
    <w:p w14:paraId="4B5419A5">
      <w:pPr>
        <w:spacing w:before="120" w:beforeLines="50" w:after="120" w:afterLines="50" w:line="360" w:lineRule="auto"/>
        <w:ind w:firstLine="480" w:firstLineChars="200"/>
        <w:rPr>
          <w:rFonts w:ascii="宋体" w:hAnsi="宋体" w:cs="宋体"/>
          <w:sz w:val="24"/>
        </w:rPr>
      </w:pPr>
      <w:r>
        <w:rPr>
          <w:rFonts w:hint="eastAsia" w:ascii="宋体" w:hAnsi="宋体" w:cs="宋体"/>
          <w:sz w:val="24"/>
        </w:rPr>
        <w:t>我司保证所供应货物的质量，包括装订质量与印刷质量；保证所供应货物的内容、版本及进货来源合法，对所供应货物的知识产权、进货来源负相应的法律责任。所提供的图书应具有合法来源，保证是正版图书，</w:t>
      </w:r>
      <w:r>
        <w:rPr>
          <w:rFonts w:hint="eastAsia" w:ascii="宋体" w:hAnsi="宋体" w:cs="宋体"/>
          <w:sz w:val="24"/>
          <w:lang w:eastAsia="zh-CN"/>
        </w:rPr>
        <w:t>没有牵涉</w:t>
      </w:r>
      <w:r>
        <w:rPr>
          <w:rFonts w:hint="eastAsia" w:ascii="宋体" w:hAnsi="宋体" w:cs="宋体"/>
          <w:sz w:val="24"/>
        </w:rPr>
        <w:t>版权、著作权问题，并且是未使用过的全新货物（征得采购人书面同意的二手书除外）。</w:t>
      </w:r>
    </w:p>
    <w:p w14:paraId="244EE312">
      <w:pPr>
        <w:spacing w:before="120" w:beforeLines="50" w:after="120" w:afterLines="50" w:line="360" w:lineRule="auto"/>
        <w:ind w:firstLine="480" w:firstLineChars="200"/>
        <w:rPr>
          <w:rFonts w:ascii="宋体" w:hAnsi="宋体" w:cs="宋体"/>
          <w:sz w:val="24"/>
        </w:rPr>
      </w:pPr>
      <w:r>
        <w:rPr>
          <w:rFonts w:hint="eastAsia" w:ascii="宋体" w:hAnsi="宋体" w:cs="宋体"/>
          <w:sz w:val="24"/>
        </w:rPr>
        <w:t>我司严格按照订单发书。不得更换图书馆预订和现采的图书订单，不得搭配图书。</w:t>
      </w:r>
    </w:p>
    <w:p w14:paraId="3F2CD6C0">
      <w:pPr>
        <w:spacing w:line="360" w:lineRule="auto"/>
        <w:rPr>
          <w:rFonts w:ascii="宋体" w:hAnsi="宋体"/>
          <w:sz w:val="24"/>
        </w:rPr>
      </w:pPr>
    </w:p>
    <w:p w14:paraId="4F5E9151">
      <w:pPr>
        <w:spacing w:line="380" w:lineRule="exact"/>
        <w:ind w:firstLine="4400" w:firstLineChars="2000"/>
        <w:rPr>
          <w:rFonts w:ascii="宋体" w:hAnsi="宋体" w:cs="hakuyoxingshu7000"/>
          <w:color w:val="auto"/>
          <w:sz w:val="22"/>
          <w:szCs w:val="22"/>
          <w:highlight w:val="none"/>
        </w:rPr>
      </w:pPr>
      <w:r>
        <w:rPr>
          <w:rFonts w:hint="eastAsia" w:ascii="宋体" w:hAnsi="宋体" w:cs="hakuyoxingshu7000"/>
          <w:color w:val="auto"/>
          <w:sz w:val="22"/>
          <w:szCs w:val="22"/>
          <w:highlight w:val="none"/>
        </w:rPr>
        <w:t>投标人全称（盖章）：</w:t>
      </w:r>
    </w:p>
    <w:p w14:paraId="359586D5">
      <w:pPr>
        <w:spacing w:line="380" w:lineRule="exact"/>
        <w:ind w:firstLine="4400" w:firstLineChars="2000"/>
        <w:rPr>
          <w:rFonts w:ascii="宋体" w:hAnsi="宋体" w:cs="hakuyoxingshu7000"/>
          <w:color w:val="auto"/>
          <w:sz w:val="22"/>
          <w:szCs w:val="22"/>
          <w:highlight w:val="none"/>
        </w:rPr>
      </w:pPr>
      <w:r>
        <w:rPr>
          <w:rFonts w:hint="eastAsia" w:ascii="宋体" w:hAnsi="宋体" w:cs="hakuyoxingshu7000"/>
          <w:color w:val="auto"/>
          <w:sz w:val="22"/>
          <w:szCs w:val="22"/>
          <w:highlight w:val="none"/>
        </w:rPr>
        <w:t>法定代表人或授权代表（签字或盖章）：</w:t>
      </w:r>
    </w:p>
    <w:p w14:paraId="538392B5">
      <w:pPr>
        <w:spacing w:line="380" w:lineRule="exact"/>
        <w:ind w:firstLine="4400" w:firstLineChars="2000"/>
        <w:rPr>
          <w:rFonts w:ascii="宋体" w:hAnsi="宋体" w:cs="hakuyoxingshu7000"/>
          <w:color w:val="auto"/>
          <w:sz w:val="22"/>
          <w:szCs w:val="22"/>
          <w:highlight w:val="none"/>
        </w:rPr>
      </w:pPr>
      <w:r>
        <w:rPr>
          <w:rFonts w:hint="eastAsia" w:ascii="宋体" w:hAnsi="宋体" w:cs="hakuyoxingshu7000"/>
          <w:color w:val="auto"/>
          <w:sz w:val="22"/>
          <w:szCs w:val="22"/>
          <w:highlight w:val="none"/>
        </w:rPr>
        <w:t>日期：  年   月  日</w:t>
      </w:r>
    </w:p>
    <w:p w14:paraId="3A4A5085">
      <w:pPr>
        <w:pStyle w:val="32"/>
        <w:spacing w:line="460" w:lineRule="exact"/>
        <w:ind w:firstLine="5060" w:firstLineChars="2300"/>
        <w:rPr>
          <w:rFonts w:hint="eastAsia" w:hAnsi="宋体" w:cs="宋体"/>
          <w:sz w:val="22"/>
          <w:szCs w:val="22"/>
        </w:rPr>
      </w:pPr>
    </w:p>
    <w:p w14:paraId="0B9C4F27">
      <w:pPr>
        <w:spacing w:line="360" w:lineRule="auto"/>
        <w:rPr>
          <w:rFonts w:ascii="宋体" w:hAnsi="宋体"/>
          <w:sz w:val="24"/>
        </w:rPr>
      </w:pPr>
    </w:p>
    <w:p w14:paraId="38BB6A17">
      <w:pPr>
        <w:spacing w:line="360" w:lineRule="auto"/>
        <w:rPr>
          <w:rFonts w:ascii="宋体" w:hAnsi="宋体"/>
          <w:sz w:val="24"/>
        </w:rPr>
      </w:pPr>
    </w:p>
    <w:p w14:paraId="4B9E7C5A">
      <w:pPr>
        <w:spacing w:line="360" w:lineRule="auto"/>
        <w:rPr>
          <w:rFonts w:hint="eastAsia" w:ascii="宋体" w:hAnsi="宋体"/>
          <w:b/>
          <w:szCs w:val="21"/>
        </w:rPr>
      </w:pPr>
      <w:r>
        <w:rPr>
          <w:rFonts w:hint="eastAsia" w:ascii="宋体" w:hAnsi="宋体"/>
          <w:b/>
          <w:szCs w:val="21"/>
        </w:rPr>
        <w:t>注：本格式不得擅自更改。</w:t>
      </w:r>
    </w:p>
    <w:p w14:paraId="641477D3">
      <w:pPr>
        <w:pStyle w:val="32"/>
        <w:spacing w:line="460" w:lineRule="exact"/>
        <w:ind w:firstLine="4849" w:firstLineChars="2300"/>
        <w:rPr>
          <w:rFonts w:hint="eastAsia" w:hAnsi="宋体" w:cs="宋体"/>
          <w:sz w:val="22"/>
          <w:szCs w:val="22"/>
        </w:rPr>
      </w:pPr>
      <w:r>
        <w:rPr>
          <w:rFonts w:hint="eastAsia" w:ascii="宋体" w:hAnsi="宋体"/>
          <w:b/>
          <w:szCs w:val="21"/>
        </w:rPr>
        <w:br w:type="page"/>
      </w:r>
    </w:p>
    <w:p w14:paraId="210948E9">
      <w:pPr>
        <w:spacing w:before="120" w:beforeLines="50" w:after="120" w:afterLines="50" w:line="460" w:lineRule="exact"/>
        <w:outlineLvl w:val="1"/>
        <w:rPr>
          <w:rFonts w:hint="eastAsia" w:ascii="宋体" w:hAnsi="宋体" w:cs="宋体"/>
          <w:b/>
          <w:bCs/>
          <w:sz w:val="24"/>
        </w:rPr>
      </w:pPr>
      <w:bookmarkStart w:id="249" w:name="_Toc10479"/>
      <w:r>
        <w:rPr>
          <w:rFonts w:hint="eastAsia" w:ascii="宋体" w:hAnsi="宋体" w:cs="宋体"/>
          <w:b/>
          <w:bCs/>
          <w:sz w:val="24"/>
        </w:rPr>
        <w:t>附件</w:t>
      </w:r>
      <w:r>
        <w:rPr>
          <w:rFonts w:hint="eastAsia" w:ascii="宋体" w:hAnsi="宋体" w:cs="宋体"/>
          <w:b/>
          <w:bCs/>
          <w:sz w:val="24"/>
          <w:lang w:val="en-US" w:eastAsia="zh-CN"/>
        </w:rPr>
        <w:t>八</w:t>
      </w:r>
      <w:r>
        <w:rPr>
          <w:rFonts w:hint="eastAsia" w:ascii="宋体" w:hAnsi="宋体" w:cs="宋体"/>
          <w:b/>
          <w:bCs/>
          <w:sz w:val="24"/>
        </w:rPr>
        <w:t xml:space="preserve">  </w:t>
      </w:r>
      <w:bookmarkEnd w:id="249"/>
    </w:p>
    <w:p w14:paraId="0A7EBE50">
      <w:pPr>
        <w:spacing w:line="460" w:lineRule="exact"/>
        <w:jc w:val="center"/>
        <w:rPr>
          <w:rFonts w:hint="eastAsia" w:ascii="宋体" w:hAnsi="宋体" w:cs="宋体"/>
          <w:b/>
          <w:sz w:val="24"/>
        </w:rPr>
      </w:pPr>
      <w:r>
        <w:rPr>
          <w:rFonts w:ascii="宋体" w:hAnsi="宋体" w:cs="宋体"/>
          <w:b/>
          <w:sz w:val="24"/>
        </w:rPr>
        <w:t>订单反馈</w:t>
      </w:r>
      <w:r>
        <w:rPr>
          <w:rFonts w:hint="eastAsia" w:ascii="宋体" w:hAnsi="宋体" w:cs="宋体"/>
          <w:b/>
          <w:sz w:val="24"/>
        </w:rPr>
        <w:t>承诺</w:t>
      </w:r>
    </w:p>
    <w:p w14:paraId="40715AFC">
      <w:pPr>
        <w:adjustRightInd w:val="0"/>
        <w:snapToGrid w:val="0"/>
        <w:spacing w:line="360" w:lineRule="auto"/>
        <w:jc w:val="center"/>
        <w:rPr>
          <w:rFonts w:ascii="宋体" w:hAnsi="宋体" w:cs="宋体"/>
          <w:b/>
          <w:sz w:val="24"/>
        </w:rPr>
      </w:pPr>
    </w:p>
    <w:p w14:paraId="2AB0035B">
      <w:pPr>
        <w:pStyle w:val="28"/>
      </w:pPr>
    </w:p>
    <w:p w14:paraId="192C0F0F">
      <w:pPr>
        <w:spacing w:line="360" w:lineRule="auto"/>
        <w:rPr>
          <w:i/>
          <w:iCs/>
          <w:sz w:val="24"/>
        </w:rPr>
      </w:pPr>
      <w:r>
        <w:rPr>
          <w:rFonts w:hint="eastAsia"/>
          <w:sz w:val="24"/>
        </w:rPr>
        <w:t>致：温州肯恩大学</w:t>
      </w:r>
    </w:p>
    <w:p w14:paraId="73931652">
      <w:pPr>
        <w:spacing w:line="360" w:lineRule="auto"/>
        <w:ind w:firstLine="480" w:firstLineChars="200"/>
        <w:rPr>
          <w:sz w:val="24"/>
        </w:rPr>
      </w:pPr>
      <w:r>
        <w:rPr>
          <w:rFonts w:hint="eastAsia"/>
          <w:sz w:val="24"/>
        </w:rPr>
        <w:t>我司若中标，在此郑重承诺：</w:t>
      </w:r>
    </w:p>
    <w:p w14:paraId="53C6B8AB">
      <w:pPr>
        <w:spacing w:line="360" w:lineRule="auto"/>
        <w:ind w:firstLine="480" w:firstLineChars="200"/>
        <w:rPr>
          <w:sz w:val="24"/>
        </w:rPr>
      </w:pPr>
      <w:r>
        <w:rPr>
          <w:rFonts w:hint="eastAsia"/>
          <w:sz w:val="24"/>
        </w:rPr>
        <w:t>我司收到订单后应及时进行订购处理，一周内反馈下订情况；在发送图书之前，我司预先用电子邮件通知图书馆，以便图书馆准备接货；如有确实无法订到的图书，我司在收到订单一个月内提供未订到图书反馈，并尽可能说明未到原因；我司在合同期内尽量补订未到图书，年末提供未到图书总清单，用以最终核实我司的总体到书率。</w:t>
      </w:r>
    </w:p>
    <w:p w14:paraId="7777743F">
      <w:pPr>
        <w:rPr>
          <w:rFonts w:hint="eastAsia"/>
        </w:rPr>
      </w:pPr>
    </w:p>
    <w:p w14:paraId="28701678">
      <w:pPr>
        <w:spacing w:line="360" w:lineRule="auto"/>
        <w:ind w:firstLine="480" w:firstLineChars="200"/>
        <w:rPr>
          <w:sz w:val="24"/>
        </w:rPr>
      </w:pPr>
    </w:p>
    <w:p w14:paraId="55AC25D0">
      <w:pPr>
        <w:spacing w:line="380" w:lineRule="exact"/>
        <w:ind w:firstLine="4400" w:firstLineChars="2000"/>
        <w:rPr>
          <w:rFonts w:ascii="宋体" w:hAnsi="宋体" w:cs="hakuyoxingshu7000"/>
          <w:color w:val="auto"/>
          <w:sz w:val="22"/>
          <w:szCs w:val="22"/>
          <w:highlight w:val="none"/>
        </w:rPr>
      </w:pPr>
      <w:r>
        <w:rPr>
          <w:rFonts w:hint="eastAsia" w:ascii="宋体" w:hAnsi="宋体" w:cs="hakuyoxingshu7000"/>
          <w:color w:val="auto"/>
          <w:sz w:val="22"/>
          <w:szCs w:val="22"/>
          <w:highlight w:val="none"/>
        </w:rPr>
        <w:t>投标人全称（盖章）：</w:t>
      </w:r>
    </w:p>
    <w:p w14:paraId="7FD768B8">
      <w:pPr>
        <w:spacing w:line="380" w:lineRule="exact"/>
        <w:ind w:firstLine="4400" w:firstLineChars="2000"/>
        <w:rPr>
          <w:rFonts w:ascii="宋体" w:hAnsi="宋体" w:cs="hakuyoxingshu7000"/>
          <w:color w:val="auto"/>
          <w:sz w:val="22"/>
          <w:szCs w:val="22"/>
          <w:highlight w:val="none"/>
        </w:rPr>
      </w:pPr>
      <w:r>
        <w:rPr>
          <w:rFonts w:hint="eastAsia" w:ascii="宋体" w:hAnsi="宋体" w:cs="hakuyoxingshu7000"/>
          <w:color w:val="auto"/>
          <w:sz w:val="22"/>
          <w:szCs w:val="22"/>
          <w:highlight w:val="none"/>
        </w:rPr>
        <w:t>法定代表人或授权代表（签字或盖章）：</w:t>
      </w:r>
    </w:p>
    <w:p w14:paraId="44638DCD">
      <w:pPr>
        <w:spacing w:line="380" w:lineRule="exact"/>
        <w:ind w:firstLine="4400" w:firstLineChars="2000"/>
        <w:rPr>
          <w:rFonts w:ascii="宋体" w:hAnsi="宋体" w:cs="hakuyoxingshu7000"/>
          <w:color w:val="auto"/>
          <w:sz w:val="22"/>
          <w:szCs w:val="22"/>
          <w:highlight w:val="none"/>
        </w:rPr>
      </w:pPr>
      <w:r>
        <w:rPr>
          <w:rFonts w:hint="eastAsia" w:ascii="宋体" w:hAnsi="宋体" w:cs="hakuyoxingshu7000"/>
          <w:color w:val="auto"/>
          <w:sz w:val="22"/>
          <w:szCs w:val="22"/>
          <w:highlight w:val="none"/>
        </w:rPr>
        <w:t>日期：  年   月  日</w:t>
      </w:r>
    </w:p>
    <w:p w14:paraId="621C001D">
      <w:pPr>
        <w:pStyle w:val="32"/>
        <w:spacing w:line="460" w:lineRule="exact"/>
        <w:ind w:firstLine="5060" w:firstLineChars="2300"/>
        <w:rPr>
          <w:rFonts w:hint="eastAsia" w:hAnsi="宋体" w:cs="宋体"/>
          <w:sz w:val="22"/>
          <w:szCs w:val="22"/>
        </w:rPr>
      </w:pPr>
    </w:p>
    <w:p w14:paraId="4E37F77D">
      <w:pPr>
        <w:spacing w:line="360" w:lineRule="auto"/>
        <w:rPr>
          <w:rFonts w:ascii="宋体" w:hAnsi="宋体"/>
          <w:sz w:val="24"/>
        </w:rPr>
      </w:pPr>
    </w:p>
    <w:p w14:paraId="019989FF">
      <w:pPr>
        <w:spacing w:line="360" w:lineRule="auto"/>
        <w:rPr>
          <w:rFonts w:ascii="宋体" w:hAnsi="宋体"/>
          <w:sz w:val="24"/>
        </w:rPr>
      </w:pPr>
    </w:p>
    <w:p w14:paraId="3AFB6286">
      <w:pPr>
        <w:spacing w:line="360" w:lineRule="auto"/>
        <w:rPr>
          <w:rFonts w:hint="eastAsia" w:ascii="宋体" w:hAnsi="宋体"/>
          <w:b/>
          <w:szCs w:val="21"/>
        </w:rPr>
      </w:pPr>
      <w:r>
        <w:rPr>
          <w:rFonts w:hint="eastAsia" w:ascii="宋体" w:hAnsi="宋体"/>
          <w:b/>
          <w:szCs w:val="21"/>
        </w:rPr>
        <w:t>注：本格式不得擅自更改。</w:t>
      </w:r>
    </w:p>
    <w:p w14:paraId="19CB98F2">
      <w:pPr>
        <w:pStyle w:val="32"/>
        <w:spacing w:line="460" w:lineRule="exact"/>
        <w:ind w:firstLine="5542" w:firstLineChars="2300"/>
        <w:rPr>
          <w:rFonts w:hint="eastAsia" w:hAnsi="宋体" w:cs="宋体"/>
          <w:sz w:val="22"/>
          <w:szCs w:val="22"/>
        </w:rPr>
      </w:pPr>
      <w:r>
        <w:rPr>
          <w:rFonts w:hint="eastAsia" w:ascii="宋体" w:hAnsi="宋体" w:cs="宋体"/>
          <w:b/>
          <w:bCs/>
          <w:sz w:val="24"/>
        </w:rPr>
        <w:br w:type="page"/>
      </w:r>
    </w:p>
    <w:p w14:paraId="0377B350">
      <w:pPr>
        <w:pStyle w:val="32"/>
        <w:spacing w:line="460" w:lineRule="exact"/>
        <w:rPr>
          <w:rFonts w:hint="default" w:hAnsi="宋体" w:eastAsia="宋体" w:cs="宋体"/>
          <w:b/>
          <w:bCs/>
          <w:sz w:val="22"/>
          <w:szCs w:val="22"/>
          <w:lang w:val="en-US" w:eastAsia="zh-CN"/>
        </w:rPr>
      </w:pPr>
      <w:r>
        <w:rPr>
          <w:rFonts w:hint="eastAsia" w:hAnsi="宋体" w:cs="宋体"/>
          <w:b/>
          <w:bCs/>
          <w:sz w:val="22"/>
          <w:szCs w:val="22"/>
          <w:lang w:val="en-US" w:eastAsia="zh-CN"/>
        </w:rPr>
        <w:t>附件九</w:t>
      </w:r>
    </w:p>
    <w:p w14:paraId="13508F84">
      <w:pPr>
        <w:spacing w:line="460" w:lineRule="exact"/>
        <w:jc w:val="center"/>
        <w:rPr>
          <w:rFonts w:hint="eastAsia" w:ascii="宋体" w:hAnsi="宋体" w:cs="宋体"/>
          <w:b/>
          <w:sz w:val="24"/>
        </w:rPr>
      </w:pPr>
      <w:r>
        <w:rPr>
          <w:rFonts w:ascii="宋体" w:hAnsi="宋体" w:cs="宋体"/>
          <w:b/>
          <w:sz w:val="24"/>
        </w:rPr>
        <w:t>退换图书</w:t>
      </w:r>
      <w:r>
        <w:rPr>
          <w:rFonts w:hint="eastAsia" w:ascii="宋体" w:hAnsi="宋体" w:cs="宋体"/>
          <w:b/>
          <w:sz w:val="24"/>
        </w:rPr>
        <w:t>承诺</w:t>
      </w:r>
    </w:p>
    <w:p w14:paraId="40E8BBE6">
      <w:pPr>
        <w:adjustRightInd w:val="0"/>
        <w:snapToGrid w:val="0"/>
        <w:spacing w:line="360" w:lineRule="auto"/>
        <w:jc w:val="center"/>
        <w:rPr>
          <w:rFonts w:ascii="宋体" w:hAnsi="宋体" w:cs="宋体"/>
          <w:b/>
          <w:sz w:val="24"/>
        </w:rPr>
      </w:pPr>
    </w:p>
    <w:p w14:paraId="4C6D3FFC">
      <w:pPr>
        <w:pStyle w:val="28"/>
      </w:pPr>
    </w:p>
    <w:p w14:paraId="6A287B02">
      <w:pPr>
        <w:spacing w:line="360" w:lineRule="auto"/>
        <w:rPr>
          <w:i/>
          <w:iCs/>
          <w:sz w:val="24"/>
        </w:rPr>
      </w:pPr>
      <w:r>
        <w:rPr>
          <w:rFonts w:hint="eastAsia"/>
          <w:sz w:val="24"/>
        </w:rPr>
        <w:t>致：温州肯恩大学</w:t>
      </w:r>
    </w:p>
    <w:p w14:paraId="45CD8327">
      <w:pPr>
        <w:spacing w:line="360" w:lineRule="auto"/>
        <w:ind w:firstLine="480" w:firstLineChars="200"/>
        <w:rPr>
          <w:sz w:val="24"/>
        </w:rPr>
      </w:pPr>
      <w:r>
        <w:rPr>
          <w:rFonts w:hint="eastAsia"/>
          <w:sz w:val="24"/>
        </w:rPr>
        <w:t>我司若中标，在此郑重承诺：</w:t>
      </w:r>
    </w:p>
    <w:p w14:paraId="66212FC2">
      <w:pPr>
        <w:spacing w:line="360" w:lineRule="auto"/>
        <w:ind w:firstLine="480" w:firstLineChars="200"/>
        <w:rPr>
          <w:sz w:val="24"/>
        </w:rPr>
      </w:pPr>
      <w:r>
        <w:rPr>
          <w:rFonts w:hint="eastAsia"/>
          <w:sz w:val="24"/>
        </w:rPr>
        <w:t>在验收或验收过后发现符合下列问题的，采购人可在3年内要求无条件退换，由此造成的损失及费用由我司承担：</w:t>
      </w:r>
    </w:p>
    <w:p w14:paraId="1C8FE2D6">
      <w:pPr>
        <w:spacing w:line="360" w:lineRule="auto"/>
        <w:ind w:firstLine="480" w:firstLineChars="200"/>
        <w:rPr>
          <w:sz w:val="24"/>
        </w:rPr>
      </w:pPr>
      <w:r>
        <w:rPr>
          <w:rFonts w:hint="eastAsia"/>
          <w:sz w:val="24"/>
        </w:rPr>
        <w:t>（1）品种、复本数量和随书光盘/磁盘/磁带等与订单不符的图书；</w:t>
      </w:r>
    </w:p>
    <w:p w14:paraId="62617776">
      <w:pPr>
        <w:spacing w:line="360" w:lineRule="auto"/>
        <w:ind w:firstLine="480" w:firstLineChars="200"/>
        <w:rPr>
          <w:sz w:val="24"/>
        </w:rPr>
      </w:pPr>
      <w:r>
        <w:rPr>
          <w:rFonts w:hint="eastAsia"/>
          <w:sz w:val="24"/>
        </w:rPr>
        <w:t>（2）盗版图书；</w:t>
      </w:r>
    </w:p>
    <w:p w14:paraId="7A0EE49B">
      <w:pPr>
        <w:spacing w:line="360" w:lineRule="auto"/>
        <w:ind w:firstLine="480" w:firstLineChars="200"/>
        <w:rPr>
          <w:sz w:val="24"/>
        </w:rPr>
      </w:pPr>
      <w:r>
        <w:rPr>
          <w:rFonts w:hint="eastAsia"/>
          <w:sz w:val="24"/>
        </w:rPr>
        <w:t>（3）出现装订、印刷质量问题和损坏的图书；</w:t>
      </w:r>
    </w:p>
    <w:p w14:paraId="2F13EB5F">
      <w:pPr>
        <w:spacing w:line="360" w:lineRule="auto"/>
        <w:ind w:firstLine="480" w:firstLineChars="200"/>
        <w:rPr>
          <w:sz w:val="24"/>
        </w:rPr>
      </w:pPr>
      <w:r>
        <w:rPr>
          <w:rFonts w:hint="eastAsia"/>
          <w:sz w:val="24"/>
        </w:rPr>
        <w:t>（4）因我司提供的目录、采访数据或加工人员二次查重问题，导致图书馆重复订购的或误订的图书；</w:t>
      </w:r>
    </w:p>
    <w:p w14:paraId="7A64F187">
      <w:pPr>
        <w:spacing w:line="360" w:lineRule="auto"/>
        <w:ind w:firstLine="480" w:firstLineChars="200"/>
        <w:rPr>
          <w:rFonts w:hint="eastAsia"/>
          <w:sz w:val="24"/>
        </w:rPr>
      </w:pPr>
      <w:r>
        <w:rPr>
          <w:rFonts w:hint="eastAsia"/>
          <w:sz w:val="24"/>
        </w:rPr>
        <w:t>（5）装帧上开本小于32开；</w:t>
      </w:r>
    </w:p>
    <w:p w14:paraId="70846218">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sz w:val="24"/>
          <w:lang w:eastAsia="zh-CN"/>
        </w:rPr>
      </w:pPr>
      <w:r>
        <w:rPr>
          <w:rFonts w:hint="eastAsia" w:ascii="Times New Roman" w:hAnsi="Times New Roman" w:cs="Times New Roman"/>
          <w:sz w:val="24"/>
        </w:rPr>
        <w:t>（</w:t>
      </w:r>
      <w:r>
        <w:rPr>
          <w:rFonts w:hint="eastAsia" w:ascii="Times New Roman" w:hAnsi="Times New Roman" w:cs="Times New Roman"/>
          <w:sz w:val="24"/>
          <w:lang w:val="en-US" w:eastAsia="zh-CN"/>
        </w:rPr>
        <w:t>6</w:t>
      </w:r>
      <w:r>
        <w:rPr>
          <w:rFonts w:hint="eastAsia" w:ascii="Times New Roman" w:hAnsi="Times New Roman" w:cs="Times New Roman"/>
          <w:sz w:val="24"/>
        </w:rPr>
        <w:t>）页码少于100</w:t>
      </w:r>
      <w:r>
        <w:rPr>
          <w:rFonts w:hint="eastAsia" w:ascii="Times New Roman" w:hAnsi="Times New Roman" w:cs="Times New Roman"/>
          <w:sz w:val="24"/>
          <w:lang w:val="en-US" w:eastAsia="zh-CN"/>
        </w:rPr>
        <w:t>页</w:t>
      </w:r>
      <w:r>
        <w:rPr>
          <w:rFonts w:hint="eastAsia" w:ascii="Times New Roman" w:hAnsi="Times New Roman" w:cs="Times New Roman"/>
          <w:sz w:val="24"/>
        </w:rPr>
        <w:t>学术类图书</w:t>
      </w:r>
      <w:r>
        <w:rPr>
          <w:rFonts w:hint="eastAsia" w:ascii="Times New Roman" w:hAnsi="Times New Roman" w:cs="Times New Roman"/>
          <w:sz w:val="24"/>
          <w:lang w:eastAsia="zh-CN"/>
        </w:rPr>
        <w:t>；</w:t>
      </w:r>
    </w:p>
    <w:p w14:paraId="2D20B4B6">
      <w:pPr>
        <w:spacing w:line="360" w:lineRule="auto"/>
        <w:ind w:firstLine="480" w:firstLineChars="200"/>
        <w:rPr>
          <w:sz w:val="24"/>
        </w:rPr>
      </w:pPr>
      <w:r>
        <w:rPr>
          <w:rFonts w:hint="eastAsia"/>
          <w:sz w:val="24"/>
        </w:rPr>
        <w:t>（</w:t>
      </w:r>
      <w:r>
        <w:rPr>
          <w:rFonts w:hint="eastAsia"/>
          <w:sz w:val="24"/>
          <w:lang w:val="en-US" w:eastAsia="zh-CN"/>
        </w:rPr>
        <w:t>7</w:t>
      </w:r>
      <w:r>
        <w:rPr>
          <w:rFonts w:hint="eastAsia"/>
          <w:sz w:val="24"/>
        </w:rPr>
        <w:t>）到馆时未全部到齐，且无法保证在半年内补充到馆的整套订购的多卷册图书。</w:t>
      </w:r>
    </w:p>
    <w:p w14:paraId="51E8F4F0">
      <w:pPr>
        <w:spacing w:line="360" w:lineRule="auto"/>
        <w:ind w:firstLine="480" w:firstLineChars="200"/>
        <w:rPr>
          <w:sz w:val="24"/>
        </w:rPr>
      </w:pPr>
    </w:p>
    <w:p w14:paraId="7342628B">
      <w:pPr>
        <w:spacing w:line="380" w:lineRule="exact"/>
        <w:ind w:firstLine="4400" w:firstLineChars="2000"/>
        <w:rPr>
          <w:rFonts w:ascii="宋体" w:hAnsi="宋体" w:cs="hakuyoxingshu7000"/>
          <w:color w:val="auto"/>
          <w:sz w:val="22"/>
          <w:szCs w:val="22"/>
          <w:highlight w:val="none"/>
        </w:rPr>
      </w:pPr>
      <w:r>
        <w:rPr>
          <w:rFonts w:hint="eastAsia" w:ascii="宋体" w:hAnsi="宋体" w:cs="hakuyoxingshu7000"/>
          <w:color w:val="auto"/>
          <w:sz w:val="22"/>
          <w:szCs w:val="22"/>
          <w:highlight w:val="none"/>
        </w:rPr>
        <w:t>投标人全称（盖章）：</w:t>
      </w:r>
    </w:p>
    <w:p w14:paraId="3332190C">
      <w:pPr>
        <w:spacing w:line="380" w:lineRule="exact"/>
        <w:ind w:firstLine="4400" w:firstLineChars="2000"/>
        <w:rPr>
          <w:rFonts w:ascii="宋体" w:hAnsi="宋体" w:cs="hakuyoxingshu7000"/>
          <w:color w:val="auto"/>
          <w:sz w:val="22"/>
          <w:szCs w:val="22"/>
          <w:highlight w:val="none"/>
        </w:rPr>
      </w:pPr>
      <w:r>
        <w:rPr>
          <w:rFonts w:hint="eastAsia" w:ascii="宋体" w:hAnsi="宋体" w:cs="hakuyoxingshu7000"/>
          <w:color w:val="auto"/>
          <w:sz w:val="22"/>
          <w:szCs w:val="22"/>
          <w:highlight w:val="none"/>
        </w:rPr>
        <w:t>法定代表人或授权代表（签字或盖章）：</w:t>
      </w:r>
    </w:p>
    <w:p w14:paraId="5B72B7E8">
      <w:pPr>
        <w:spacing w:line="380" w:lineRule="exact"/>
        <w:ind w:firstLine="4400" w:firstLineChars="2000"/>
        <w:rPr>
          <w:rFonts w:ascii="宋体" w:hAnsi="宋体" w:cs="hakuyoxingshu7000"/>
          <w:color w:val="auto"/>
          <w:sz w:val="22"/>
          <w:szCs w:val="22"/>
          <w:highlight w:val="none"/>
        </w:rPr>
      </w:pPr>
      <w:r>
        <w:rPr>
          <w:rFonts w:hint="eastAsia" w:ascii="宋体" w:hAnsi="宋体" w:cs="hakuyoxingshu7000"/>
          <w:color w:val="auto"/>
          <w:sz w:val="22"/>
          <w:szCs w:val="22"/>
          <w:highlight w:val="none"/>
        </w:rPr>
        <w:t>日期：  年   月  日</w:t>
      </w:r>
    </w:p>
    <w:p w14:paraId="1BD15A9F">
      <w:pPr>
        <w:spacing w:line="360" w:lineRule="auto"/>
        <w:rPr>
          <w:rFonts w:ascii="宋体" w:hAnsi="宋体"/>
          <w:sz w:val="24"/>
        </w:rPr>
      </w:pPr>
    </w:p>
    <w:p w14:paraId="0DC4B537">
      <w:pPr>
        <w:spacing w:line="360" w:lineRule="auto"/>
        <w:rPr>
          <w:rFonts w:ascii="宋体" w:hAnsi="宋体"/>
          <w:b/>
          <w:szCs w:val="21"/>
        </w:rPr>
      </w:pPr>
      <w:r>
        <w:rPr>
          <w:rFonts w:hint="eastAsia" w:ascii="宋体" w:hAnsi="宋体"/>
          <w:b/>
          <w:szCs w:val="21"/>
        </w:rPr>
        <w:t>注：本格式不得擅自更改。</w:t>
      </w:r>
    </w:p>
    <w:p w14:paraId="67898E32">
      <w:pPr>
        <w:spacing w:line="360" w:lineRule="auto"/>
        <w:rPr>
          <w:rFonts w:ascii="宋体" w:hAnsi="宋体"/>
          <w:b/>
          <w:szCs w:val="21"/>
        </w:rPr>
      </w:pPr>
    </w:p>
    <w:p w14:paraId="6B185652">
      <w:pPr>
        <w:spacing w:line="360" w:lineRule="auto"/>
        <w:rPr>
          <w:rFonts w:ascii="宋体" w:hAnsi="宋体"/>
          <w:b/>
          <w:szCs w:val="21"/>
        </w:rPr>
      </w:pPr>
    </w:p>
    <w:p w14:paraId="706190E8">
      <w:pPr>
        <w:spacing w:before="120" w:beforeLines="50" w:after="120" w:afterLines="50" w:line="360" w:lineRule="auto"/>
        <w:ind w:firstLine="480" w:firstLineChars="200"/>
        <w:rPr>
          <w:rFonts w:ascii="宋体" w:hAnsi="宋体" w:cs="宋体"/>
          <w:sz w:val="24"/>
        </w:rPr>
      </w:pPr>
    </w:p>
    <w:p w14:paraId="6721ADC7">
      <w:pPr>
        <w:pStyle w:val="32"/>
        <w:spacing w:line="460" w:lineRule="exact"/>
        <w:rPr>
          <w:rFonts w:hint="eastAsia" w:hAnsi="宋体" w:cs="宋体"/>
          <w:sz w:val="22"/>
          <w:szCs w:val="22"/>
        </w:rPr>
      </w:pPr>
    </w:p>
    <w:p w14:paraId="2CF10BB0">
      <w:pPr>
        <w:spacing w:line="460" w:lineRule="exact"/>
        <w:ind w:firstLine="17933" w:firstLineChars="2481"/>
        <w:rPr>
          <w:rFonts w:hint="eastAsia" w:ascii="宋体" w:hAnsi="宋体" w:cs="宋体"/>
          <w:b/>
          <w:bCs/>
          <w:sz w:val="72"/>
          <w:szCs w:val="72"/>
        </w:rPr>
      </w:pPr>
    </w:p>
    <w:p w14:paraId="0805455D">
      <w:pPr>
        <w:pStyle w:val="32"/>
        <w:spacing w:line="460" w:lineRule="exact"/>
        <w:rPr>
          <w:rFonts w:hint="eastAsia" w:ascii="宋体" w:hAnsi="宋体" w:cs="宋体"/>
          <w:b/>
          <w:bCs/>
          <w:sz w:val="24"/>
        </w:rPr>
      </w:pPr>
      <w:r>
        <w:rPr>
          <w:rFonts w:hint="eastAsia" w:ascii="宋体" w:hAnsi="宋体" w:cs="宋体"/>
          <w:sz w:val="24"/>
        </w:rPr>
        <w:br w:type="page"/>
      </w:r>
      <w:bookmarkStart w:id="250" w:name="_Toc32608"/>
      <w:r>
        <w:rPr>
          <w:rFonts w:hint="eastAsia" w:ascii="宋体" w:hAnsi="宋体" w:cs="宋体"/>
          <w:b/>
          <w:bCs/>
          <w:sz w:val="24"/>
        </w:rPr>
        <w:t>附件十</w:t>
      </w:r>
      <w:bookmarkEnd w:id="250"/>
    </w:p>
    <w:p w14:paraId="2185A221">
      <w:pPr>
        <w:rPr>
          <w:rFonts w:ascii="宋体" w:hAnsi="宋体"/>
          <w:b/>
          <w:color w:val="auto"/>
          <w:sz w:val="22"/>
          <w:szCs w:val="22"/>
          <w:highlight w:val="none"/>
        </w:rPr>
      </w:pPr>
    </w:p>
    <w:p w14:paraId="05EE1535">
      <w:pPr>
        <w:rPr>
          <w:color w:val="auto"/>
          <w:highlight w:val="none"/>
        </w:rPr>
      </w:pPr>
    </w:p>
    <w:p w14:paraId="601AA628">
      <w:pPr>
        <w:adjustRightInd w:val="0"/>
        <w:snapToGrid w:val="0"/>
        <w:spacing w:before="120" w:beforeLines="50" w:after="120" w:afterLines="50" w:line="360" w:lineRule="auto"/>
        <w:jc w:val="center"/>
        <w:outlineLvl w:val="2"/>
        <w:rPr>
          <w:rFonts w:hint="eastAsia" w:ascii="宋体" w:hAnsi="宋体" w:eastAsia="宋体" w:cs="宋体"/>
          <w:b/>
          <w:color w:val="000000"/>
          <w:sz w:val="28"/>
          <w:szCs w:val="28"/>
        </w:rPr>
      </w:pPr>
      <w:r>
        <w:rPr>
          <w:rFonts w:hint="eastAsia" w:ascii="宋体" w:hAnsi="宋体" w:eastAsia="宋体" w:cs="宋体"/>
          <w:b/>
          <w:bCs/>
          <w:sz w:val="22"/>
          <w:szCs w:val="22"/>
        </w:rPr>
        <w:t>开展</w:t>
      </w:r>
      <w:r>
        <w:rPr>
          <w:rFonts w:hint="eastAsia" w:ascii="宋体" w:hAnsi="宋体" w:eastAsia="宋体" w:cs="宋体"/>
          <w:b/>
          <w:color w:val="000000"/>
          <w:sz w:val="22"/>
          <w:szCs w:val="22"/>
        </w:rPr>
        <w:t>图书书展活动承诺函</w:t>
      </w:r>
    </w:p>
    <w:p w14:paraId="7DD01CB5">
      <w:pPr>
        <w:tabs>
          <w:tab w:val="left" w:pos="4140"/>
        </w:tabs>
        <w:adjustRightInd w:val="0"/>
        <w:snapToGrid w:val="0"/>
        <w:spacing w:line="400" w:lineRule="exact"/>
        <w:ind w:left="279" w:leftChars="133" w:firstLine="330" w:firstLineChars="150"/>
        <w:rPr>
          <w:rFonts w:hint="eastAsia" w:ascii="宋体" w:hAnsi="宋体" w:eastAsia="宋体" w:cs="宋体"/>
          <w:sz w:val="22"/>
          <w:szCs w:val="22"/>
        </w:rPr>
      </w:pPr>
    </w:p>
    <w:p w14:paraId="1142CC0C">
      <w:pPr>
        <w:spacing w:line="360" w:lineRule="auto"/>
        <w:rPr>
          <w:rFonts w:hint="eastAsia" w:ascii="宋体" w:hAnsi="宋体" w:eastAsia="宋体" w:cs="宋体"/>
          <w:i/>
          <w:iCs/>
          <w:sz w:val="24"/>
          <w:szCs w:val="24"/>
          <w:u w:val="single"/>
        </w:rPr>
      </w:pPr>
      <w:r>
        <w:rPr>
          <w:rFonts w:hint="eastAsia" w:ascii="宋体" w:hAnsi="宋体" w:eastAsia="宋体" w:cs="宋体"/>
          <w:sz w:val="24"/>
          <w:szCs w:val="24"/>
          <w:u w:val="single"/>
        </w:rPr>
        <w:t>致：温州肯恩大学</w:t>
      </w:r>
    </w:p>
    <w:p w14:paraId="06F0F5C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我司若</w:t>
      </w:r>
      <w:r>
        <w:rPr>
          <w:rFonts w:hint="eastAsia" w:ascii="宋体" w:hAnsi="宋体" w:eastAsia="宋体" w:cs="宋体"/>
          <w:sz w:val="24"/>
          <w:szCs w:val="24"/>
          <w:lang w:eastAsia="zh-CN"/>
        </w:rPr>
        <w:t>成交</w:t>
      </w:r>
      <w:r>
        <w:rPr>
          <w:rFonts w:hint="eastAsia" w:ascii="宋体" w:hAnsi="宋体" w:eastAsia="宋体" w:cs="宋体"/>
          <w:sz w:val="24"/>
          <w:szCs w:val="24"/>
        </w:rPr>
        <w:t>，在此郑重承诺：</w:t>
      </w:r>
    </w:p>
    <w:p w14:paraId="066CE1C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我公司具备在采购人校内开展综合/专题书展的能力，线下展出图书不少于</w:t>
      </w:r>
      <w:r>
        <w:rPr>
          <w:rFonts w:hint="eastAsia" w:ascii="宋体" w:hAnsi="宋体" w:eastAsia="宋体" w:cs="宋体"/>
          <w:sz w:val="24"/>
          <w:szCs w:val="24"/>
          <w:lang w:val="en-US" w:eastAsia="zh-CN"/>
        </w:rPr>
        <w:t>5</w:t>
      </w:r>
      <w:r>
        <w:rPr>
          <w:rFonts w:hint="eastAsia" w:ascii="宋体" w:hAnsi="宋体" w:eastAsia="宋体" w:cs="宋体"/>
          <w:sz w:val="24"/>
          <w:szCs w:val="24"/>
        </w:rPr>
        <w:t>000种，并协助采购人做好书展布置和宣传工作及读者推荐订单的配书工作</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在书展过程中对建筑墙体、地面或其他校方资产造成损伤或破坏所产生的一切费用由我司负责</w:t>
      </w:r>
      <w:r>
        <w:rPr>
          <w:rFonts w:hint="eastAsia" w:ascii="宋体" w:hAnsi="宋体" w:eastAsia="宋体" w:cs="宋体"/>
          <w:sz w:val="24"/>
          <w:szCs w:val="24"/>
        </w:rPr>
        <w:t>；线上书展图书不少于</w:t>
      </w:r>
      <w:r>
        <w:rPr>
          <w:rFonts w:hint="eastAsia" w:ascii="宋体" w:hAnsi="宋体" w:eastAsia="宋体" w:cs="宋体"/>
          <w:sz w:val="24"/>
          <w:szCs w:val="24"/>
          <w:lang w:val="en-US" w:eastAsia="zh-CN"/>
        </w:rPr>
        <w:t>6</w:t>
      </w:r>
      <w:r>
        <w:rPr>
          <w:rFonts w:hint="eastAsia" w:ascii="宋体" w:hAnsi="宋体" w:eastAsia="宋体" w:cs="宋体"/>
          <w:sz w:val="24"/>
          <w:szCs w:val="24"/>
        </w:rPr>
        <w:t>500种，并协助采购人做好网上书展平台使用的技术支持和宣传工作；</w:t>
      </w:r>
      <w:r>
        <w:rPr>
          <w:rFonts w:hint="eastAsia" w:ascii="宋体" w:hAnsi="宋体" w:eastAsia="宋体" w:cs="宋体"/>
          <w:sz w:val="24"/>
          <w:szCs w:val="24"/>
          <w:lang w:val="zh-CN"/>
        </w:rPr>
        <w:t>并承担书展活动所涉及的相应费用（含图书运费等）。</w:t>
      </w:r>
    </w:p>
    <w:p w14:paraId="71DC9CD0">
      <w:pPr>
        <w:pStyle w:val="24"/>
        <w:rPr>
          <w:rFonts w:hint="eastAsia" w:ascii="宋体" w:hAnsi="宋体" w:eastAsia="宋体" w:cs="宋体"/>
          <w:sz w:val="24"/>
          <w:szCs w:val="24"/>
        </w:rPr>
      </w:pPr>
    </w:p>
    <w:p w14:paraId="523FD050">
      <w:pPr>
        <w:pStyle w:val="24"/>
        <w:rPr>
          <w:rFonts w:hint="eastAsia" w:ascii="宋体" w:hAnsi="宋体" w:eastAsia="宋体" w:cs="宋体"/>
          <w:sz w:val="24"/>
          <w:szCs w:val="24"/>
        </w:rPr>
      </w:pPr>
    </w:p>
    <w:p w14:paraId="1E7A15DB">
      <w:pPr>
        <w:spacing w:line="380" w:lineRule="exact"/>
        <w:ind w:firstLine="4800" w:firstLineChars="2000"/>
        <w:rPr>
          <w:rFonts w:ascii="宋体" w:hAnsi="宋体" w:cs="hakuyoxingshu7000"/>
          <w:color w:val="auto"/>
          <w:sz w:val="24"/>
          <w:szCs w:val="24"/>
          <w:highlight w:val="none"/>
        </w:rPr>
      </w:pPr>
      <w:r>
        <w:rPr>
          <w:rFonts w:hint="eastAsia" w:ascii="宋体" w:hAnsi="宋体" w:cs="hakuyoxingshu7000"/>
          <w:color w:val="auto"/>
          <w:sz w:val="24"/>
          <w:szCs w:val="24"/>
          <w:highlight w:val="none"/>
        </w:rPr>
        <w:t>投标人全称（盖章）：</w:t>
      </w:r>
    </w:p>
    <w:p w14:paraId="2122EB01">
      <w:pPr>
        <w:spacing w:line="380" w:lineRule="exact"/>
        <w:ind w:firstLine="4800" w:firstLineChars="2000"/>
        <w:rPr>
          <w:rFonts w:ascii="宋体" w:hAnsi="宋体" w:cs="hakuyoxingshu7000"/>
          <w:color w:val="auto"/>
          <w:sz w:val="24"/>
          <w:szCs w:val="24"/>
          <w:highlight w:val="none"/>
        </w:rPr>
      </w:pPr>
      <w:r>
        <w:rPr>
          <w:rFonts w:hint="eastAsia" w:ascii="宋体" w:hAnsi="宋体" w:cs="hakuyoxingshu7000"/>
          <w:color w:val="auto"/>
          <w:sz w:val="24"/>
          <w:szCs w:val="24"/>
          <w:highlight w:val="none"/>
        </w:rPr>
        <w:t>法定代表人或授权代表（签字或盖章）：</w:t>
      </w:r>
    </w:p>
    <w:p w14:paraId="6A13879E">
      <w:pPr>
        <w:spacing w:line="380" w:lineRule="exact"/>
        <w:ind w:firstLine="4800" w:firstLineChars="2000"/>
        <w:rPr>
          <w:rFonts w:ascii="宋体" w:hAnsi="宋体" w:cs="hakuyoxingshu7000"/>
          <w:color w:val="auto"/>
          <w:sz w:val="24"/>
          <w:szCs w:val="24"/>
          <w:highlight w:val="none"/>
        </w:rPr>
      </w:pPr>
      <w:r>
        <w:rPr>
          <w:rFonts w:hint="eastAsia" w:ascii="宋体" w:hAnsi="宋体" w:cs="hakuyoxingshu7000"/>
          <w:color w:val="auto"/>
          <w:sz w:val="24"/>
          <w:szCs w:val="24"/>
          <w:highlight w:val="none"/>
        </w:rPr>
        <w:t>日期：  年   月  日</w:t>
      </w:r>
    </w:p>
    <w:p w14:paraId="226420A6">
      <w:pPr>
        <w:spacing w:line="360" w:lineRule="auto"/>
        <w:rPr>
          <w:rFonts w:hint="eastAsia" w:ascii="宋体" w:hAnsi="宋体" w:eastAsia="宋体" w:cs="宋体"/>
          <w:sz w:val="24"/>
          <w:szCs w:val="24"/>
        </w:rPr>
      </w:pPr>
    </w:p>
    <w:p w14:paraId="387BD287">
      <w:pPr>
        <w:spacing w:line="360" w:lineRule="auto"/>
        <w:rPr>
          <w:rFonts w:hint="eastAsia" w:ascii="宋体" w:hAnsi="宋体" w:eastAsia="宋体" w:cs="宋体"/>
          <w:sz w:val="22"/>
          <w:szCs w:val="22"/>
        </w:rPr>
      </w:pPr>
    </w:p>
    <w:p w14:paraId="29A02835">
      <w:pPr>
        <w:spacing w:line="400" w:lineRule="exact"/>
        <w:rPr>
          <w:rFonts w:hint="eastAsia" w:ascii="宋体" w:hAnsi="宋体" w:eastAsia="宋体" w:cs="宋体"/>
          <w:b/>
          <w:sz w:val="22"/>
          <w:szCs w:val="22"/>
        </w:rPr>
      </w:pPr>
      <w:r>
        <w:rPr>
          <w:rFonts w:hint="eastAsia" w:ascii="宋体" w:hAnsi="宋体" w:eastAsia="宋体" w:cs="宋体"/>
          <w:b/>
          <w:sz w:val="22"/>
          <w:szCs w:val="22"/>
        </w:rPr>
        <w:t>注：本格式不得擅自更改。</w:t>
      </w:r>
    </w:p>
    <w:p w14:paraId="67819330"/>
    <w:p w14:paraId="2B25A41F">
      <w:pPr>
        <w:pStyle w:val="28"/>
        <w:rPr>
          <w:rFonts w:hint="eastAsia"/>
          <w:color w:val="auto"/>
          <w:highlight w:val="none"/>
          <w:lang w:val="en-US" w:eastAsia="zh-CN"/>
        </w:rPr>
      </w:pPr>
    </w:p>
    <w:p w14:paraId="4A22F8C2">
      <w:pPr>
        <w:pStyle w:val="28"/>
        <w:rPr>
          <w:rFonts w:hint="eastAsia"/>
          <w:color w:val="auto"/>
          <w:highlight w:val="none"/>
          <w:lang w:val="en-US" w:eastAsia="zh-CN"/>
        </w:rPr>
      </w:pPr>
    </w:p>
    <w:p w14:paraId="355BF703">
      <w:pPr>
        <w:pStyle w:val="28"/>
        <w:rPr>
          <w:rFonts w:hint="default"/>
          <w:color w:val="auto"/>
          <w:highlight w:val="none"/>
          <w:lang w:val="en-US" w:eastAsia="zh-CN"/>
        </w:rPr>
      </w:pPr>
    </w:p>
    <w:p w14:paraId="72EDC5CE">
      <w:pPr>
        <w:rPr>
          <w:color w:val="auto"/>
          <w:highlight w:val="none"/>
        </w:rPr>
      </w:pPr>
      <w:r>
        <w:rPr>
          <w:color w:val="auto"/>
          <w:highlight w:val="none"/>
        </w:rPr>
        <w:br w:type="page"/>
      </w:r>
    </w:p>
    <w:p w14:paraId="50CFA7B5">
      <w:pPr>
        <w:pStyle w:val="28"/>
      </w:pPr>
    </w:p>
    <w:p w14:paraId="37CAF674">
      <w:pPr>
        <w:tabs>
          <w:tab w:val="left" w:pos="795"/>
          <w:tab w:val="center" w:pos="4873"/>
        </w:tabs>
        <w:overflowPunct w:val="0"/>
        <w:spacing w:line="500" w:lineRule="exact"/>
        <w:ind w:firstLine="108" w:firstLineChars="49"/>
        <w:jc w:val="left"/>
        <w:rPr>
          <w:rFonts w:hint="eastAsia" w:ascii="宋体" w:hAnsi="宋体" w:eastAsia="宋体" w:cs="hakuyoxingshu7000"/>
          <w:color w:val="auto"/>
          <w:sz w:val="22"/>
          <w:highlight w:val="none"/>
          <w:lang w:val="en-US" w:eastAsia="zh-CN"/>
        </w:rPr>
      </w:pPr>
      <w:r>
        <w:rPr>
          <w:rFonts w:hint="eastAsia" w:ascii="宋体" w:hAnsi="宋体"/>
          <w:b/>
          <w:color w:val="auto"/>
          <w:sz w:val="22"/>
          <w:szCs w:val="22"/>
          <w:highlight w:val="none"/>
        </w:rPr>
        <w:t>附件</w:t>
      </w:r>
      <w:r>
        <w:rPr>
          <w:rFonts w:hint="eastAsia" w:ascii="宋体" w:hAnsi="宋体"/>
          <w:b/>
          <w:color w:val="auto"/>
          <w:sz w:val="22"/>
          <w:szCs w:val="22"/>
          <w:highlight w:val="none"/>
          <w:lang w:val="en-US" w:eastAsia="zh-CN"/>
        </w:rPr>
        <w:t>十一</w:t>
      </w:r>
    </w:p>
    <w:p w14:paraId="00870BB2">
      <w:pPr>
        <w:rPr>
          <w:color w:val="auto"/>
          <w:highlight w:val="none"/>
        </w:rPr>
      </w:pPr>
    </w:p>
    <w:p w14:paraId="654E0933">
      <w:pPr>
        <w:jc w:val="center"/>
        <w:rPr>
          <w:rFonts w:ascii="宋体" w:hAnsi="宋体"/>
          <w:color w:val="auto"/>
          <w:sz w:val="22"/>
          <w:szCs w:val="22"/>
          <w:highlight w:val="none"/>
        </w:rPr>
      </w:pPr>
      <w:r>
        <w:rPr>
          <w:rFonts w:hint="eastAsia" w:ascii="宋体" w:hAnsi="宋体"/>
          <w:b/>
          <w:color w:val="auto"/>
          <w:spacing w:val="6"/>
          <w:sz w:val="22"/>
          <w:szCs w:val="22"/>
          <w:highlight w:val="none"/>
        </w:rPr>
        <w:t>节能产品、环境标志产品</w:t>
      </w:r>
    </w:p>
    <w:p w14:paraId="49542C41">
      <w:pPr>
        <w:rPr>
          <w:rFonts w:ascii="宋体" w:hAnsi="宋体"/>
          <w:color w:val="auto"/>
          <w:sz w:val="22"/>
          <w:szCs w:val="22"/>
          <w:highlight w:val="none"/>
        </w:rPr>
      </w:pPr>
    </w:p>
    <w:p w14:paraId="1B351B12">
      <w:pPr>
        <w:numPr>
          <w:ilvl w:val="0"/>
          <w:numId w:val="53"/>
        </w:numPr>
        <w:spacing w:line="440" w:lineRule="exact"/>
        <w:jc w:val="left"/>
        <w:rPr>
          <w:rFonts w:ascii="宋体" w:hAnsi="宋体" w:cs="新宋体"/>
          <w:b/>
          <w:bCs/>
          <w:color w:val="auto"/>
          <w:sz w:val="22"/>
          <w:highlight w:val="none"/>
        </w:rPr>
      </w:pPr>
      <w:r>
        <w:rPr>
          <w:rFonts w:hint="eastAsia" w:ascii="宋体" w:hAnsi="宋体" w:cs="新宋体"/>
          <w:b/>
          <w:bCs/>
          <w:color w:val="auto"/>
          <w:sz w:val="22"/>
          <w:highlight w:val="none"/>
        </w:rPr>
        <w:t>节能产品应提供以下证明材料（投标文件中，不提供的不享受加分）：</w:t>
      </w:r>
    </w:p>
    <w:p w14:paraId="6D494673">
      <w:pPr>
        <w:spacing w:line="440" w:lineRule="exact"/>
        <w:ind w:right="110"/>
        <w:jc w:val="left"/>
        <w:rPr>
          <w:rFonts w:ascii="宋体" w:hAnsi="宋体" w:cs="Arial"/>
          <w:color w:val="auto"/>
          <w:sz w:val="22"/>
          <w:szCs w:val="22"/>
          <w:highlight w:val="none"/>
        </w:rPr>
      </w:pPr>
      <w:r>
        <w:rPr>
          <w:rFonts w:hint="eastAsia" w:ascii="宋体" w:hAnsi="宋体" w:cs="Arial"/>
          <w:color w:val="auto"/>
          <w:sz w:val="22"/>
          <w:szCs w:val="22"/>
          <w:highlight w:val="none"/>
        </w:rPr>
        <w:t>（1）投标产品属于节能产品政府采购品目清单内的，提供品目清单核对，以《</w:t>
      </w:r>
      <w:r>
        <w:rPr>
          <w:rFonts w:ascii="宋体" w:hAnsi="宋体" w:cs="Arial"/>
          <w:color w:val="auto"/>
          <w:sz w:val="22"/>
          <w:szCs w:val="22"/>
          <w:highlight w:val="none"/>
        </w:rPr>
        <w:t>关于印发节能产品政府采购品目清单的通知</w:t>
      </w:r>
      <w:r>
        <w:rPr>
          <w:rFonts w:hint="eastAsia" w:ascii="宋体" w:hAnsi="宋体" w:cs="Arial"/>
          <w:color w:val="auto"/>
          <w:sz w:val="22"/>
          <w:szCs w:val="22"/>
          <w:highlight w:val="none"/>
        </w:rPr>
        <w:t>》</w:t>
      </w:r>
      <w:r>
        <w:rPr>
          <w:rFonts w:ascii="宋体" w:hAnsi="宋体" w:cs="Arial"/>
          <w:color w:val="auto"/>
          <w:sz w:val="22"/>
          <w:szCs w:val="22"/>
          <w:highlight w:val="none"/>
        </w:rPr>
        <w:t>财库〔2019〕19号</w:t>
      </w:r>
      <w:r>
        <w:rPr>
          <w:rFonts w:hint="eastAsia" w:ascii="宋体" w:hAnsi="宋体" w:cs="Arial"/>
          <w:color w:val="auto"/>
          <w:sz w:val="22"/>
          <w:szCs w:val="22"/>
          <w:highlight w:val="none"/>
        </w:rPr>
        <w:t>为准；</w:t>
      </w:r>
    </w:p>
    <w:p w14:paraId="15011480">
      <w:pPr>
        <w:spacing w:line="440" w:lineRule="exact"/>
        <w:jc w:val="left"/>
        <w:rPr>
          <w:rFonts w:ascii="宋体" w:hAnsi="宋体" w:cs="Arial"/>
          <w:color w:val="auto"/>
          <w:sz w:val="22"/>
          <w:szCs w:val="22"/>
          <w:highlight w:val="none"/>
        </w:rPr>
      </w:pPr>
      <w:r>
        <w:rPr>
          <w:rFonts w:hint="eastAsia" w:ascii="宋体" w:hAnsi="宋体" w:cs="hakuyoxingshu7000"/>
          <w:color w:val="auto"/>
          <w:sz w:val="22"/>
          <w:szCs w:val="22"/>
          <w:highlight w:val="none"/>
        </w:rPr>
        <w:t>（2）</w:t>
      </w:r>
      <w:r>
        <w:rPr>
          <w:rFonts w:hint="eastAsia" w:ascii="宋体" w:hAnsi="宋体" w:cs="Arial"/>
          <w:color w:val="auto"/>
          <w:sz w:val="22"/>
          <w:szCs w:val="22"/>
          <w:highlight w:val="none"/>
        </w:rPr>
        <w:t>《参与实施政府采购节能产品认证机构名录》内认证机构出具的有效期</w:t>
      </w:r>
      <w:r>
        <w:rPr>
          <w:rFonts w:hint="eastAsia" w:ascii="宋体" w:hAnsi="宋体" w:cs="Arial"/>
          <w:color w:val="auto"/>
          <w:sz w:val="22"/>
          <w:szCs w:val="22"/>
          <w:highlight w:val="none"/>
          <w:lang w:eastAsia="zh-CN"/>
        </w:rPr>
        <w:t>内</w:t>
      </w:r>
      <w:r>
        <w:rPr>
          <w:rFonts w:hint="eastAsia" w:ascii="宋体" w:hAnsi="宋体" w:cs="Arial"/>
          <w:color w:val="auto"/>
          <w:sz w:val="22"/>
          <w:szCs w:val="22"/>
          <w:highlight w:val="none"/>
        </w:rPr>
        <w:t>的节能产品认证证书（复印件加盖公章）</w:t>
      </w:r>
    </w:p>
    <w:p w14:paraId="4FEF8121">
      <w:pPr>
        <w:numPr>
          <w:ilvl w:val="0"/>
          <w:numId w:val="53"/>
        </w:numPr>
        <w:spacing w:line="440" w:lineRule="exact"/>
        <w:jc w:val="left"/>
        <w:rPr>
          <w:rFonts w:ascii="宋体" w:hAnsi="宋体" w:cs="新宋体"/>
          <w:b/>
          <w:bCs/>
          <w:color w:val="auto"/>
          <w:sz w:val="22"/>
          <w:highlight w:val="none"/>
        </w:rPr>
      </w:pPr>
      <w:r>
        <w:rPr>
          <w:rFonts w:hint="eastAsia" w:ascii="宋体" w:hAnsi="宋体" w:cs="新宋体"/>
          <w:b/>
          <w:bCs/>
          <w:color w:val="auto"/>
          <w:sz w:val="22"/>
          <w:highlight w:val="none"/>
        </w:rPr>
        <w:t>环境标志产品应提供以下证明材料（投标文件中，不提供的不享受加分）：</w:t>
      </w:r>
    </w:p>
    <w:p w14:paraId="5BBB81C7">
      <w:pPr>
        <w:spacing w:line="440" w:lineRule="exact"/>
        <w:jc w:val="left"/>
        <w:rPr>
          <w:rFonts w:ascii="宋体" w:hAnsi="宋体" w:cs="Arial"/>
          <w:color w:val="auto"/>
          <w:sz w:val="22"/>
          <w:szCs w:val="22"/>
          <w:highlight w:val="none"/>
        </w:rPr>
      </w:pPr>
      <w:r>
        <w:rPr>
          <w:rFonts w:hint="eastAsia" w:ascii="宋体" w:hAnsi="宋体" w:cs="Arial"/>
          <w:color w:val="auto"/>
          <w:sz w:val="22"/>
          <w:szCs w:val="22"/>
          <w:highlight w:val="none"/>
        </w:rPr>
        <w:t>（1）投标产品属于环境标志产品政府采购品目清单内的，提供品目清单核对，以《关于印发环境标志产品政府采购品目清单的通知》</w:t>
      </w:r>
      <w:r>
        <w:rPr>
          <w:rFonts w:ascii="宋体" w:hAnsi="宋体" w:cs="Arial"/>
          <w:color w:val="auto"/>
          <w:sz w:val="22"/>
          <w:szCs w:val="22"/>
          <w:highlight w:val="none"/>
        </w:rPr>
        <w:t>财库〔2019〕</w:t>
      </w:r>
      <w:r>
        <w:rPr>
          <w:rFonts w:hint="eastAsia" w:ascii="宋体" w:hAnsi="宋体" w:cs="Arial"/>
          <w:color w:val="auto"/>
          <w:sz w:val="22"/>
          <w:szCs w:val="22"/>
          <w:highlight w:val="none"/>
        </w:rPr>
        <w:t>18</w:t>
      </w:r>
      <w:r>
        <w:rPr>
          <w:rFonts w:ascii="宋体" w:hAnsi="宋体" w:cs="Arial"/>
          <w:color w:val="auto"/>
          <w:sz w:val="22"/>
          <w:szCs w:val="22"/>
          <w:highlight w:val="none"/>
        </w:rPr>
        <w:t>号</w:t>
      </w:r>
      <w:r>
        <w:rPr>
          <w:rFonts w:hint="eastAsia" w:ascii="宋体" w:hAnsi="宋体" w:cs="Arial"/>
          <w:color w:val="auto"/>
          <w:sz w:val="22"/>
          <w:szCs w:val="22"/>
          <w:highlight w:val="none"/>
        </w:rPr>
        <w:t>为准；</w:t>
      </w:r>
    </w:p>
    <w:p w14:paraId="0EACE2EE">
      <w:pPr>
        <w:spacing w:line="440" w:lineRule="exact"/>
        <w:jc w:val="left"/>
        <w:rPr>
          <w:rFonts w:ascii="宋体" w:hAnsi="宋体" w:cs="hakuyoxingshu7000"/>
          <w:color w:val="auto"/>
          <w:sz w:val="36"/>
          <w:szCs w:val="36"/>
          <w:highlight w:val="none"/>
        </w:rPr>
      </w:pPr>
      <w:r>
        <w:rPr>
          <w:rFonts w:hint="eastAsia" w:ascii="宋体" w:hAnsi="宋体" w:cs="hakuyoxingshu7000"/>
          <w:color w:val="auto"/>
          <w:sz w:val="22"/>
          <w:szCs w:val="22"/>
          <w:highlight w:val="none"/>
        </w:rPr>
        <w:t>（2）</w:t>
      </w:r>
      <w:r>
        <w:rPr>
          <w:rFonts w:hint="eastAsia" w:ascii="宋体" w:hAnsi="宋体" w:cs="Arial"/>
          <w:color w:val="auto"/>
          <w:sz w:val="22"/>
          <w:szCs w:val="22"/>
          <w:highlight w:val="none"/>
        </w:rPr>
        <w:t>《参与实施政府采购环境标志产品认证机构名录》内认证机构出具的有效期</w:t>
      </w:r>
      <w:r>
        <w:rPr>
          <w:rFonts w:hint="eastAsia" w:ascii="宋体" w:hAnsi="宋体" w:cs="Arial"/>
          <w:color w:val="auto"/>
          <w:sz w:val="22"/>
          <w:szCs w:val="22"/>
          <w:highlight w:val="none"/>
          <w:lang w:eastAsia="zh-CN"/>
        </w:rPr>
        <w:t>内</w:t>
      </w:r>
      <w:r>
        <w:rPr>
          <w:rFonts w:hint="eastAsia" w:ascii="宋体" w:hAnsi="宋体" w:cs="Arial"/>
          <w:color w:val="auto"/>
          <w:sz w:val="22"/>
          <w:szCs w:val="22"/>
          <w:highlight w:val="none"/>
        </w:rPr>
        <w:t>的环境标志产品认证证书（复印件加盖公章）</w:t>
      </w:r>
    </w:p>
    <w:p w14:paraId="43046866">
      <w:pPr>
        <w:widowControl/>
        <w:jc w:val="left"/>
        <w:rPr>
          <w:rFonts w:ascii="宋体" w:hAnsi="宋体" w:cs="Arial"/>
          <w:b/>
          <w:bCs/>
          <w:color w:val="auto"/>
          <w:sz w:val="24"/>
          <w:highlight w:val="none"/>
        </w:rPr>
      </w:pPr>
      <w:r>
        <w:rPr>
          <w:rFonts w:ascii="宋体" w:hAnsi="宋体" w:cs="Arial"/>
          <w:b/>
          <w:bCs/>
          <w:color w:val="auto"/>
          <w:sz w:val="24"/>
          <w:highlight w:val="none"/>
        </w:rPr>
        <w:br w:type="page"/>
      </w:r>
    </w:p>
    <w:p w14:paraId="77CA5214">
      <w:pPr>
        <w:tabs>
          <w:tab w:val="left" w:pos="795"/>
          <w:tab w:val="center" w:pos="4873"/>
        </w:tabs>
        <w:overflowPunct w:val="0"/>
        <w:spacing w:line="500" w:lineRule="exact"/>
        <w:ind w:firstLine="108" w:firstLineChars="49"/>
        <w:jc w:val="left"/>
        <w:rPr>
          <w:rFonts w:hint="eastAsia" w:ascii="宋体" w:hAnsi="宋体" w:eastAsia="宋体" w:cs="hakuyoxingshu7000"/>
          <w:color w:val="auto"/>
          <w:sz w:val="22"/>
          <w:highlight w:val="none"/>
          <w:lang w:val="en-US" w:eastAsia="zh-CN"/>
        </w:rPr>
      </w:pPr>
      <w:r>
        <w:rPr>
          <w:rFonts w:hint="eastAsia" w:ascii="宋体" w:hAnsi="宋体"/>
          <w:b/>
          <w:color w:val="auto"/>
          <w:sz w:val="22"/>
          <w:szCs w:val="22"/>
          <w:highlight w:val="none"/>
        </w:rPr>
        <w:t>附件</w:t>
      </w:r>
      <w:r>
        <w:rPr>
          <w:rFonts w:hint="eastAsia" w:ascii="宋体" w:hAnsi="宋体"/>
          <w:b/>
          <w:color w:val="auto"/>
          <w:sz w:val="22"/>
          <w:szCs w:val="22"/>
          <w:highlight w:val="none"/>
          <w:lang w:val="en-US" w:eastAsia="zh-CN"/>
        </w:rPr>
        <w:t>十二</w:t>
      </w:r>
    </w:p>
    <w:p w14:paraId="1018F672">
      <w:pPr>
        <w:jc w:val="center"/>
        <w:rPr>
          <w:rFonts w:ascii="宋体" w:hAnsi="宋体"/>
          <w:b/>
          <w:color w:val="auto"/>
          <w:spacing w:val="6"/>
          <w:sz w:val="22"/>
          <w:szCs w:val="22"/>
          <w:highlight w:val="none"/>
        </w:rPr>
      </w:pPr>
      <w:r>
        <w:rPr>
          <w:rFonts w:hint="eastAsia" w:ascii="宋体" w:hAnsi="宋体"/>
          <w:b/>
          <w:color w:val="auto"/>
          <w:spacing w:val="6"/>
          <w:sz w:val="22"/>
          <w:szCs w:val="22"/>
          <w:highlight w:val="none"/>
        </w:rPr>
        <w:t>政府采购活动现场确认声明书</w:t>
      </w:r>
    </w:p>
    <w:p w14:paraId="033B57FE">
      <w:pPr>
        <w:tabs>
          <w:tab w:val="left" w:pos="795"/>
          <w:tab w:val="center" w:pos="4873"/>
        </w:tabs>
        <w:overflowPunct w:val="0"/>
        <w:spacing w:line="460" w:lineRule="exact"/>
        <w:ind w:firstLine="118" w:firstLineChars="49"/>
        <w:jc w:val="left"/>
        <w:rPr>
          <w:rFonts w:ascii="宋体" w:hAnsi="宋体" w:cs="Arial"/>
          <w:b/>
          <w:bCs/>
          <w:color w:val="auto"/>
          <w:sz w:val="24"/>
          <w:highlight w:val="none"/>
        </w:rPr>
      </w:pPr>
    </w:p>
    <w:p w14:paraId="11E157EF">
      <w:pPr>
        <w:pStyle w:val="810"/>
        <w:widowControl w:val="0"/>
        <w:snapToGrid w:val="0"/>
        <w:spacing w:line="440" w:lineRule="exact"/>
        <w:jc w:val="both"/>
        <w:rPr>
          <w:rFonts w:hint="default" w:hAnsi="宋体"/>
          <w:b/>
          <w:color w:val="auto"/>
          <w:spacing w:val="6"/>
          <w:sz w:val="22"/>
          <w:szCs w:val="22"/>
          <w:highlight w:val="none"/>
          <w:u w:val="single"/>
        </w:rPr>
      </w:pPr>
      <w:r>
        <w:rPr>
          <w:rFonts w:hint="eastAsia" w:hAnsi="宋体"/>
          <w:b/>
          <w:bCs/>
          <w:color w:val="auto"/>
          <w:spacing w:val="6"/>
          <w:sz w:val="22"/>
          <w:szCs w:val="22"/>
          <w:highlight w:val="none"/>
          <w:u w:val="single"/>
          <w:lang w:eastAsia="zh-CN"/>
        </w:rPr>
        <w:t>温州肯恩大学</w:t>
      </w:r>
      <w:r>
        <w:rPr>
          <w:rFonts w:hAnsi="宋体"/>
          <w:b/>
          <w:color w:val="auto"/>
          <w:spacing w:val="6"/>
          <w:sz w:val="22"/>
          <w:szCs w:val="22"/>
          <w:highlight w:val="none"/>
        </w:rPr>
        <w:t>：</w:t>
      </w:r>
    </w:p>
    <w:p w14:paraId="7587017A">
      <w:pPr>
        <w:pStyle w:val="810"/>
        <w:widowControl w:val="0"/>
        <w:snapToGrid w:val="0"/>
        <w:spacing w:line="440" w:lineRule="exact"/>
        <w:jc w:val="both"/>
        <w:rPr>
          <w:rFonts w:hint="default" w:hAnsi="宋体"/>
          <w:b/>
          <w:color w:val="auto"/>
          <w:spacing w:val="6"/>
          <w:sz w:val="22"/>
          <w:szCs w:val="22"/>
          <w:highlight w:val="none"/>
          <w:u w:val="single"/>
        </w:rPr>
      </w:pPr>
      <w:r>
        <w:rPr>
          <w:rFonts w:hAnsi="宋体"/>
          <w:b/>
          <w:color w:val="auto"/>
          <w:spacing w:val="6"/>
          <w:sz w:val="22"/>
          <w:szCs w:val="22"/>
          <w:highlight w:val="none"/>
          <w:u w:val="single"/>
        </w:rPr>
        <w:t>温州元信工程项目管理有限公司</w:t>
      </w:r>
      <w:r>
        <w:rPr>
          <w:rFonts w:hAnsi="宋体"/>
          <w:b/>
          <w:color w:val="auto"/>
          <w:kern w:val="0"/>
          <w:sz w:val="22"/>
          <w:szCs w:val="22"/>
          <w:highlight w:val="none"/>
        </w:rPr>
        <w:t>：</w:t>
      </w:r>
    </w:p>
    <w:p w14:paraId="78F0F6F1">
      <w:pPr>
        <w:pStyle w:val="810"/>
        <w:widowControl w:val="0"/>
        <w:snapToGrid w:val="0"/>
        <w:spacing w:line="440" w:lineRule="exact"/>
        <w:ind w:firstLine="464" w:firstLineChars="200"/>
        <w:jc w:val="both"/>
        <w:rPr>
          <w:rFonts w:hint="default" w:hAnsi="宋体"/>
          <w:color w:val="auto"/>
          <w:spacing w:val="6"/>
          <w:sz w:val="22"/>
          <w:szCs w:val="22"/>
          <w:highlight w:val="none"/>
        </w:rPr>
      </w:pPr>
      <w:r>
        <w:rPr>
          <w:rFonts w:hAnsi="宋体"/>
          <w:color w:val="auto"/>
          <w:spacing w:val="6"/>
          <w:sz w:val="22"/>
          <w:szCs w:val="22"/>
          <w:highlight w:val="none"/>
        </w:rPr>
        <w:t>本人经由</w:t>
      </w:r>
      <w:r>
        <w:rPr>
          <w:rFonts w:hAnsi="宋体"/>
          <w:color w:val="auto"/>
          <w:spacing w:val="6"/>
          <w:sz w:val="22"/>
          <w:szCs w:val="22"/>
          <w:highlight w:val="none"/>
          <w:u w:val="single"/>
        </w:rPr>
        <w:t xml:space="preserve">                       （单位）</w:t>
      </w:r>
      <w:r>
        <w:rPr>
          <w:rFonts w:hAnsi="宋体"/>
          <w:color w:val="auto"/>
          <w:spacing w:val="6"/>
          <w:sz w:val="22"/>
          <w:szCs w:val="22"/>
          <w:highlight w:val="none"/>
        </w:rPr>
        <w:t>负责人</w:t>
      </w:r>
      <w:r>
        <w:rPr>
          <w:rFonts w:hAnsi="宋体"/>
          <w:color w:val="auto"/>
          <w:spacing w:val="6"/>
          <w:sz w:val="22"/>
          <w:szCs w:val="22"/>
          <w:highlight w:val="none"/>
          <w:u w:val="single"/>
        </w:rPr>
        <w:t xml:space="preserve">          （姓名）</w:t>
      </w:r>
      <w:r>
        <w:rPr>
          <w:rFonts w:hAnsi="宋体"/>
          <w:color w:val="auto"/>
          <w:spacing w:val="6"/>
          <w:sz w:val="22"/>
          <w:szCs w:val="22"/>
          <w:highlight w:val="none"/>
        </w:rPr>
        <w:t>合法授权</w:t>
      </w:r>
      <w:r>
        <w:rPr>
          <w:rFonts w:hint="eastAsia" w:hAnsi="宋体"/>
          <w:color w:val="auto"/>
          <w:spacing w:val="6"/>
          <w:sz w:val="22"/>
          <w:szCs w:val="22"/>
          <w:highlight w:val="none"/>
          <w:u w:val="single"/>
          <w:lang w:eastAsia="zh-CN"/>
        </w:rPr>
        <w:t>温州肯恩大学2025年进口纸质图书采购项目</w:t>
      </w:r>
      <w:r>
        <w:rPr>
          <w:rFonts w:hAnsi="宋体"/>
          <w:color w:val="auto"/>
          <w:spacing w:val="6"/>
          <w:sz w:val="22"/>
          <w:szCs w:val="22"/>
          <w:highlight w:val="none"/>
        </w:rPr>
        <w:t>（编号：</w:t>
      </w:r>
      <w:r>
        <w:rPr>
          <w:rFonts w:hint="eastAsia" w:hAnsi="宋体"/>
          <w:color w:val="auto"/>
          <w:spacing w:val="6"/>
          <w:sz w:val="22"/>
          <w:szCs w:val="22"/>
          <w:highlight w:val="none"/>
          <w:u w:val="single"/>
          <w:lang w:eastAsia="zh-CN"/>
        </w:rPr>
        <w:t>WZYX-W2025021101</w:t>
      </w:r>
      <w:r>
        <w:rPr>
          <w:rFonts w:hAnsi="宋体"/>
          <w:color w:val="auto"/>
          <w:spacing w:val="6"/>
          <w:sz w:val="22"/>
          <w:szCs w:val="22"/>
          <w:highlight w:val="none"/>
        </w:rPr>
        <w:t xml:space="preserve">）政府采购活动，经与本单位法人代表（负责人）联系确认，现就有关公平竞争事项郑重声明如下： </w:t>
      </w:r>
    </w:p>
    <w:p w14:paraId="21E09A83">
      <w:pPr>
        <w:pStyle w:val="809"/>
        <w:widowControl/>
        <w:numPr>
          <w:ilvl w:val="0"/>
          <w:numId w:val="54"/>
        </w:numPr>
        <w:snapToGrid w:val="0"/>
        <w:spacing w:line="440" w:lineRule="exact"/>
        <w:ind w:firstLine="415" w:firstLineChars="189"/>
        <w:rPr>
          <w:rFonts w:hint="default" w:ascii="宋体" w:hAnsi="宋体"/>
          <w:color w:val="auto"/>
          <w:kern w:val="0"/>
          <w:sz w:val="22"/>
          <w:szCs w:val="22"/>
          <w:highlight w:val="none"/>
        </w:rPr>
      </w:pPr>
      <w:r>
        <w:rPr>
          <w:rFonts w:ascii="宋体" w:hAnsi="宋体"/>
          <w:color w:val="auto"/>
          <w:kern w:val="0"/>
          <w:sz w:val="22"/>
          <w:szCs w:val="22"/>
          <w:highlight w:val="none"/>
        </w:rPr>
        <w:t xml:space="preserve">本单位与采购人之间 </w:t>
      </w:r>
      <w:r>
        <w:rPr>
          <w:rFonts w:ascii="宋体" w:hAnsi="宋体" w:cs="宋体"/>
          <w:color w:val="auto"/>
          <w:kern w:val="0"/>
          <w:sz w:val="22"/>
          <w:szCs w:val="22"/>
          <w:highlight w:val="none"/>
        </w:rPr>
        <w:t>□</w:t>
      </w:r>
      <w:r>
        <w:rPr>
          <w:rFonts w:ascii="宋体" w:hAnsi="宋体"/>
          <w:color w:val="auto"/>
          <w:kern w:val="0"/>
          <w:sz w:val="22"/>
          <w:szCs w:val="22"/>
          <w:highlight w:val="none"/>
        </w:rPr>
        <w:t xml:space="preserve">不存在利害关系 </w:t>
      </w:r>
      <w:r>
        <w:rPr>
          <w:rFonts w:ascii="宋体" w:hAnsi="宋体" w:cs="宋体"/>
          <w:color w:val="auto"/>
          <w:kern w:val="0"/>
          <w:sz w:val="22"/>
          <w:szCs w:val="22"/>
          <w:highlight w:val="none"/>
        </w:rPr>
        <w:t>□</w:t>
      </w:r>
      <w:r>
        <w:rPr>
          <w:rFonts w:ascii="宋体" w:hAnsi="宋体"/>
          <w:color w:val="auto"/>
          <w:kern w:val="0"/>
          <w:sz w:val="22"/>
          <w:szCs w:val="22"/>
          <w:highlight w:val="none"/>
        </w:rPr>
        <w:t>存在下列利害关系：</w:t>
      </w:r>
    </w:p>
    <w:p w14:paraId="06AC3C72">
      <w:pPr>
        <w:pStyle w:val="809"/>
        <w:widowControl/>
        <w:snapToGrid w:val="0"/>
        <w:spacing w:line="440" w:lineRule="exact"/>
        <w:rPr>
          <w:rFonts w:hint="default" w:ascii="宋体" w:hAnsi="宋体"/>
          <w:color w:val="auto"/>
          <w:kern w:val="0"/>
          <w:sz w:val="22"/>
          <w:szCs w:val="22"/>
          <w:highlight w:val="none"/>
        </w:rPr>
      </w:pPr>
      <w:r>
        <w:rPr>
          <w:rFonts w:ascii="宋体" w:hAnsi="宋体"/>
          <w:color w:val="auto"/>
          <w:kern w:val="0"/>
          <w:sz w:val="22"/>
          <w:szCs w:val="22"/>
          <w:highlight w:val="none"/>
        </w:rPr>
        <w:t xml:space="preserve">  A.投资关系    B.行政隶属关系    C.业务指导关系</w:t>
      </w:r>
    </w:p>
    <w:p w14:paraId="7DCD5C0C">
      <w:pPr>
        <w:pStyle w:val="809"/>
        <w:widowControl/>
        <w:snapToGrid w:val="0"/>
        <w:spacing w:line="440" w:lineRule="exact"/>
        <w:rPr>
          <w:rFonts w:hint="default" w:ascii="宋体" w:hAnsi="宋体"/>
          <w:color w:val="auto"/>
          <w:kern w:val="0"/>
          <w:sz w:val="22"/>
          <w:szCs w:val="22"/>
          <w:highlight w:val="none"/>
        </w:rPr>
      </w:pPr>
      <w:r>
        <w:rPr>
          <w:rFonts w:ascii="宋体" w:hAnsi="宋体"/>
          <w:color w:val="auto"/>
          <w:kern w:val="0"/>
          <w:sz w:val="22"/>
          <w:szCs w:val="22"/>
          <w:highlight w:val="none"/>
        </w:rPr>
        <w:t xml:space="preserve">  D.其他可能</w:t>
      </w:r>
      <w:r>
        <w:rPr>
          <w:rFonts w:ascii="宋体" w:hAnsi="宋体"/>
          <w:color w:val="auto"/>
          <w:sz w:val="22"/>
          <w:szCs w:val="22"/>
          <w:highlight w:val="none"/>
        </w:rPr>
        <w:t>影响采购公正的</w:t>
      </w:r>
      <w:r>
        <w:rPr>
          <w:rFonts w:ascii="宋体" w:hAnsi="宋体"/>
          <w:color w:val="auto"/>
          <w:kern w:val="0"/>
          <w:sz w:val="22"/>
          <w:szCs w:val="22"/>
          <w:highlight w:val="none"/>
        </w:rPr>
        <w:t>利害关系</w:t>
      </w:r>
      <w:r>
        <w:rPr>
          <w:rFonts w:ascii="宋体" w:hAnsi="宋体"/>
          <w:color w:val="auto"/>
          <w:kern w:val="0"/>
          <w:sz w:val="22"/>
          <w:szCs w:val="22"/>
          <w:highlight w:val="none"/>
          <w:u w:val="single"/>
        </w:rPr>
        <w:t xml:space="preserve">（如有，请如实说明）                 </w:t>
      </w:r>
      <w:r>
        <w:rPr>
          <w:rFonts w:ascii="宋体" w:hAnsi="宋体"/>
          <w:color w:val="auto"/>
          <w:kern w:val="0"/>
          <w:sz w:val="22"/>
          <w:szCs w:val="22"/>
          <w:highlight w:val="none"/>
        </w:rPr>
        <w:t>。</w:t>
      </w:r>
    </w:p>
    <w:p w14:paraId="4122D686">
      <w:pPr>
        <w:pStyle w:val="809"/>
        <w:widowControl/>
        <w:snapToGrid w:val="0"/>
        <w:spacing w:line="440" w:lineRule="exact"/>
        <w:rPr>
          <w:rFonts w:hint="default" w:ascii="宋体" w:hAnsi="宋体"/>
          <w:color w:val="auto"/>
          <w:kern w:val="0"/>
          <w:sz w:val="22"/>
          <w:szCs w:val="22"/>
          <w:highlight w:val="none"/>
        </w:rPr>
      </w:pPr>
      <w:r>
        <w:rPr>
          <w:rFonts w:ascii="宋体" w:hAnsi="宋体"/>
          <w:color w:val="auto"/>
          <w:spacing w:val="6"/>
          <w:sz w:val="22"/>
          <w:szCs w:val="22"/>
          <w:highlight w:val="none"/>
        </w:rPr>
        <w:t xml:space="preserve">  二、</w:t>
      </w:r>
      <w:r>
        <w:rPr>
          <w:rFonts w:ascii="宋体" w:hAnsi="宋体"/>
          <w:color w:val="auto"/>
          <w:kern w:val="0"/>
          <w:sz w:val="22"/>
          <w:szCs w:val="22"/>
          <w:highlight w:val="none"/>
        </w:rPr>
        <w:t xml:space="preserve">现已清楚知道参加本项目采购活动的其他所有投标人名称，本单位 </w:t>
      </w:r>
      <w:r>
        <w:rPr>
          <w:rFonts w:ascii="宋体" w:hAnsi="宋体" w:cs="宋体"/>
          <w:color w:val="auto"/>
          <w:kern w:val="0"/>
          <w:sz w:val="22"/>
          <w:szCs w:val="22"/>
          <w:highlight w:val="none"/>
        </w:rPr>
        <w:t>□与其他所有投标人之间均</w:t>
      </w:r>
      <w:r>
        <w:rPr>
          <w:rFonts w:ascii="宋体" w:hAnsi="宋体"/>
          <w:color w:val="auto"/>
          <w:kern w:val="0"/>
          <w:sz w:val="22"/>
          <w:szCs w:val="22"/>
          <w:highlight w:val="none"/>
        </w:rPr>
        <w:t xml:space="preserve">不存在利害关系 </w:t>
      </w:r>
      <w:r>
        <w:rPr>
          <w:rFonts w:ascii="宋体" w:hAnsi="宋体" w:cs="宋体"/>
          <w:color w:val="auto"/>
          <w:kern w:val="0"/>
          <w:sz w:val="22"/>
          <w:szCs w:val="22"/>
          <w:highlight w:val="none"/>
        </w:rPr>
        <w:t>□与</w:t>
      </w:r>
      <w:r>
        <w:rPr>
          <w:rFonts w:ascii="宋体" w:hAnsi="宋体" w:cs="宋体"/>
          <w:color w:val="auto"/>
          <w:kern w:val="0"/>
          <w:sz w:val="22"/>
          <w:szCs w:val="22"/>
          <w:highlight w:val="none"/>
          <w:u w:val="single"/>
        </w:rPr>
        <w:t xml:space="preserve">           （投标人名称）</w:t>
      </w:r>
      <w:r>
        <w:rPr>
          <w:rFonts w:ascii="宋体" w:hAnsi="宋体" w:cs="宋体"/>
          <w:color w:val="auto"/>
          <w:kern w:val="0"/>
          <w:sz w:val="22"/>
          <w:szCs w:val="22"/>
          <w:highlight w:val="none"/>
        </w:rPr>
        <w:t>之间</w:t>
      </w:r>
      <w:r>
        <w:rPr>
          <w:rFonts w:ascii="宋体" w:hAnsi="宋体"/>
          <w:color w:val="auto"/>
          <w:kern w:val="0"/>
          <w:sz w:val="22"/>
          <w:szCs w:val="22"/>
          <w:highlight w:val="none"/>
        </w:rPr>
        <w:t>存在下列利害关系：</w:t>
      </w:r>
    </w:p>
    <w:p w14:paraId="51A675EC">
      <w:pPr>
        <w:pStyle w:val="810"/>
        <w:widowControl w:val="0"/>
        <w:snapToGrid w:val="0"/>
        <w:spacing w:line="440" w:lineRule="exact"/>
        <w:jc w:val="both"/>
        <w:rPr>
          <w:rFonts w:hint="default" w:hAnsi="宋体"/>
          <w:color w:val="auto"/>
          <w:kern w:val="0"/>
          <w:sz w:val="22"/>
          <w:szCs w:val="22"/>
          <w:highlight w:val="none"/>
        </w:rPr>
      </w:pPr>
      <w:r>
        <w:rPr>
          <w:rFonts w:hAnsi="宋体"/>
          <w:color w:val="auto"/>
          <w:kern w:val="0"/>
          <w:sz w:val="22"/>
          <w:szCs w:val="22"/>
          <w:highlight w:val="none"/>
        </w:rPr>
        <w:t xml:space="preserve">  A.法定代表人或负责人或实际控制人是同一人</w:t>
      </w:r>
    </w:p>
    <w:p w14:paraId="6ED3F61D">
      <w:pPr>
        <w:pStyle w:val="810"/>
        <w:widowControl w:val="0"/>
        <w:snapToGrid w:val="0"/>
        <w:spacing w:line="440" w:lineRule="exact"/>
        <w:jc w:val="both"/>
        <w:rPr>
          <w:rFonts w:hint="default" w:hAnsi="宋体"/>
          <w:color w:val="auto"/>
          <w:spacing w:val="6"/>
          <w:sz w:val="22"/>
          <w:szCs w:val="22"/>
          <w:highlight w:val="none"/>
        </w:rPr>
      </w:pPr>
      <w:r>
        <w:rPr>
          <w:rFonts w:hAnsi="宋体"/>
          <w:color w:val="auto"/>
          <w:kern w:val="0"/>
          <w:sz w:val="22"/>
          <w:szCs w:val="22"/>
          <w:highlight w:val="none"/>
        </w:rPr>
        <w:t xml:space="preserve">  B.法定代表人或负责人或实际控制人是夫妻关系</w:t>
      </w:r>
    </w:p>
    <w:p w14:paraId="5E2BC035">
      <w:pPr>
        <w:pStyle w:val="810"/>
        <w:widowControl w:val="0"/>
        <w:snapToGrid w:val="0"/>
        <w:spacing w:line="440" w:lineRule="exact"/>
        <w:jc w:val="both"/>
        <w:rPr>
          <w:rFonts w:hint="default" w:hAnsi="宋体"/>
          <w:color w:val="auto"/>
          <w:kern w:val="0"/>
          <w:sz w:val="22"/>
          <w:szCs w:val="22"/>
          <w:highlight w:val="none"/>
        </w:rPr>
      </w:pPr>
      <w:r>
        <w:rPr>
          <w:rFonts w:hAnsi="宋体"/>
          <w:color w:val="auto"/>
          <w:kern w:val="0"/>
          <w:sz w:val="22"/>
          <w:szCs w:val="22"/>
          <w:highlight w:val="none"/>
        </w:rPr>
        <w:t xml:space="preserve">  C.法定代表人或负责人或实际控制人是直系血亲关系</w:t>
      </w:r>
    </w:p>
    <w:p w14:paraId="40F58CD2">
      <w:pPr>
        <w:pStyle w:val="810"/>
        <w:widowControl w:val="0"/>
        <w:snapToGrid w:val="0"/>
        <w:spacing w:line="440" w:lineRule="exact"/>
        <w:jc w:val="both"/>
        <w:rPr>
          <w:rFonts w:hint="default" w:hAnsi="宋体"/>
          <w:color w:val="auto"/>
          <w:kern w:val="0"/>
          <w:sz w:val="22"/>
          <w:szCs w:val="22"/>
          <w:highlight w:val="none"/>
        </w:rPr>
      </w:pPr>
      <w:r>
        <w:rPr>
          <w:rFonts w:hAnsi="宋体"/>
          <w:color w:val="auto"/>
          <w:kern w:val="0"/>
          <w:sz w:val="22"/>
          <w:szCs w:val="22"/>
          <w:highlight w:val="none"/>
        </w:rPr>
        <w:t xml:space="preserve">  D.法定代表人或负责人或实际控制人存在三代以内旁系血亲关系</w:t>
      </w:r>
    </w:p>
    <w:p w14:paraId="1F769025">
      <w:pPr>
        <w:pStyle w:val="810"/>
        <w:widowControl w:val="0"/>
        <w:snapToGrid w:val="0"/>
        <w:spacing w:line="440" w:lineRule="exact"/>
        <w:jc w:val="both"/>
        <w:rPr>
          <w:rFonts w:hint="default" w:hAnsi="宋体"/>
          <w:color w:val="auto"/>
          <w:kern w:val="0"/>
          <w:sz w:val="22"/>
          <w:szCs w:val="22"/>
          <w:highlight w:val="none"/>
        </w:rPr>
      </w:pPr>
      <w:r>
        <w:rPr>
          <w:rFonts w:hAnsi="宋体"/>
          <w:color w:val="auto"/>
          <w:kern w:val="0"/>
          <w:sz w:val="22"/>
          <w:szCs w:val="22"/>
          <w:highlight w:val="none"/>
        </w:rPr>
        <w:t xml:space="preserve">  E.法定代表人或负责人或实际控制人存在近姻亲关系</w:t>
      </w:r>
    </w:p>
    <w:p w14:paraId="3C1C61FB">
      <w:pPr>
        <w:pStyle w:val="810"/>
        <w:widowControl w:val="0"/>
        <w:snapToGrid w:val="0"/>
        <w:spacing w:line="440" w:lineRule="exact"/>
        <w:jc w:val="both"/>
        <w:rPr>
          <w:rFonts w:hint="default" w:hAnsi="宋体"/>
          <w:color w:val="auto"/>
          <w:kern w:val="0"/>
          <w:sz w:val="22"/>
          <w:szCs w:val="22"/>
          <w:highlight w:val="none"/>
        </w:rPr>
      </w:pPr>
      <w:r>
        <w:rPr>
          <w:rFonts w:hAnsi="宋体"/>
          <w:color w:val="auto"/>
          <w:kern w:val="0"/>
          <w:sz w:val="22"/>
          <w:szCs w:val="22"/>
          <w:highlight w:val="none"/>
        </w:rPr>
        <w:t xml:space="preserve">  F.法定代表人或负责人或实际控制人存在股份控制或实际控制关系</w:t>
      </w:r>
    </w:p>
    <w:p w14:paraId="4FD4B731">
      <w:pPr>
        <w:pStyle w:val="810"/>
        <w:widowControl w:val="0"/>
        <w:snapToGrid w:val="0"/>
        <w:spacing w:line="440" w:lineRule="exact"/>
        <w:jc w:val="both"/>
        <w:rPr>
          <w:rFonts w:hint="default" w:hAnsi="宋体"/>
          <w:color w:val="auto"/>
          <w:kern w:val="0"/>
          <w:sz w:val="22"/>
          <w:szCs w:val="22"/>
          <w:highlight w:val="none"/>
        </w:rPr>
      </w:pPr>
      <w:r>
        <w:rPr>
          <w:rFonts w:hAnsi="宋体"/>
          <w:color w:val="auto"/>
          <w:kern w:val="0"/>
          <w:sz w:val="22"/>
          <w:szCs w:val="22"/>
          <w:highlight w:val="none"/>
        </w:rPr>
        <w:t xml:space="preserve">  </w:t>
      </w:r>
      <w:bookmarkStart w:id="251" w:name="_Toc24334"/>
      <w:bookmarkStart w:id="252" w:name="_Toc26171"/>
      <w:bookmarkStart w:id="253" w:name="_Toc7169"/>
      <w:bookmarkStart w:id="254" w:name="_Toc22986"/>
      <w:r>
        <w:rPr>
          <w:rFonts w:hAnsi="宋体"/>
          <w:color w:val="auto"/>
          <w:kern w:val="0"/>
          <w:sz w:val="22"/>
          <w:szCs w:val="22"/>
          <w:highlight w:val="none"/>
        </w:rPr>
        <w:t>G.存在共同直接或间接投资设立子公司、联营企业和合营企业情况</w:t>
      </w:r>
      <w:bookmarkEnd w:id="251"/>
      <w:bookmarkEnd w:id="252"/>
      <w:bookmarkEnd w:id="253"/>
      <w:bookmarkEnd w:id="254"/>
    </w:p>
    <w:p w14:paraId="4D8E038F">
      <w:pPr>
        <w:pStyle w:val="810"/>
        <w:widowControl w:val="0"/>
        <w:snapToGrid w:val="0"/>
        <w:spacing w:line="440" w:lineRule="exact"/>
        <w:jc w:val="both"/>
        <w:rPr>
          <w:rFonts w:hint="default" w:hAnsi="宋体"/>
          <w:color w:val="auto"/>
          <w:sz w:val="22"/>
          <w:szCs w:val="22"/>
          <w:highlight w:val="none"/>
        </w:rPr>
      </w:pPr>
      <w:r>
        <w:rPr>
          <w:rFonts w:hAnsi="宋体"/>
          <w:color w:val="auto"/>
          <w:kern w:val="0"/>
          <w:sz w:val="22"/>
          <w:szCs w:val="22"/>
          <w:highlight w:val="none"/>
        </w:rPr>
        <w:t xml:space="preserve">  H.存在分级代理或代销关系、同一生产制造商关系、管理关系、重要业务（占主营业务收入50%以上）或重要财务往来关系（如融资）等其他实质性控制关</w:t>
      </w:r>
      <w:r>
        <w:rPr>
          <w:rFonts w:hAnsi="宋体"/>
          <w:color w:val="auto"/>
          <w:sz w:val="22"/>
          <w:szCs w:val="22"/>
          <w:highlight w:val="none"/>
        </w:rPr>
        <w:t>系</w:t>
      </w:r>
    </w:p>
    <w:p w14:paraId="4F35FF68">
      <w:pPr>
        <w:pStyle w:val="810"/>
        <w:widowControl w:val="0"/>
        <w:snapToGrid w:val="0"/>
        <w:spacing w:line="440" w:lineRule="exact"/>
        <w:jc w:val="both"/>
        <w:rPr>
          <w:rFonts w:hint="default" w:hAnsi="宋体"/>
          <w:color w:val="auto"/>
          <w:spacing w:val="6"/>
          <w:sz w:val="22"/>
          <w:szCs w:val="22"/>
          <w:highlight w:val="none"/>
        </w:rPr>
      </w:pPr>
      <w:r>
        <w:rPr>
          <w:rFonts w:hAnsi="宋体"/>
          <w:color w:val="auto"/>
          <w:sz w:val="22"/>
          <w:szCs w:val="22"/>
          <w:highlight w:val="none"/>
        </w:rPr>
        <w:t xml:space="preserve">  I</w:t>
      </w:r>
      <w:r>
        <w:rPr>
          <w:rFonts w:hAnsi="宋体"/>
          <w:color w:val="auto"/>
          <w:kern w:val="0"/>
          <w:sz w:val="22"/>
          <w:szCs w:val="22"/>
          <w:highlight w:val="none"/>
        </w:rPr>
        <w:t>.</w:t>
      </w:r>
      <w:r>
        <w:rPr>
          <w:rFonts w:hAnsi="宋体"/>
          <w:color w:val="auto"/>
          <w:sz w:val="22"/>
          <w:szCs w:val="22"/>
          <w:highlight w:val="none"/>
        </w:rPr>
        <w:t>其他利害关系情况</w:t>
      </w:r>
      <w:r>
        <w:rPr>
          <w:rFonts w:hAnsi="宋体"/>
          <w:color w:val="auto"/>
          <w:kern w:val="0"/>
          <w:sz w:val="22"/>
          <w:szCs w:val="22"/>
          <w:highlight w:val="none"/>
        </w:rPr>
        <w:t>。</w:t>
      </w:r>
    </w:p>
    <w:p w14:paraId="3B05F991">
      <w:pPr>
        <w:pStyle w:val="809"/>
        <w:widowControl/>
        <w:numPr>
          <w:ilvl w:val="0"/>
          <w:numId w:val="55"/>
        </w:numPr>
        <w:snapToGrid w:val="0"/>
        <w:spacing w:line="440" w:lineRule="exact"/>
        <w:ind w:firstLine="415" w:firstLineChars="189"/>
        <w:rPr>
          <w:rFonts w:hint="default" w:ascii="宋体" w:hAnsi="宋体"/>
          <w:color w:val="auto"/>
          <w:kern w:val="0"/>
          <w:sz w:val="22"/>
          <w:szCs w:val="22"/>
          <w:highlight w:val="none"/>
        </w:rPr>
      </w:pPr>
      <w:r>
        <w:rPr>
          <w:rFonts w:ascii="宋体" w:hAnsi="宋体"/>
          <w:color w:val="auto"/>
          <w:sz w:val="22"/>
          <w:szCs w:val="22"/>
          <w:highlight w:val="none"/>
        </w:rPr>
        <w:t>现已清楚知道并</w:t>
      </w:r>
      <w:r>
        <w:rPr>
          <w:rFonts w:ascii="宋体" w:hAnsi="宋体"/>
          <w:color w:val="auto"/>
          <w:kern w:val="0"/>
          <w:sz w:val="22"/>
          <w:szCs w:val="22"/>
          <w:highlight w:val="none"/>
        </w:rPr>
        <w:t>严格遵守政府采购法律法规和现场纪律。</w:t>
      </w:r>
    </w:p>
    <w:p w14:paraId="6EA1F625">
      <w:pPr>
        <w:pStyle w:val="809"/>
        <w:widowControl/>
        <w:numPr>
          <w:ilvl w:val="0"/>
          <w:numId w:val="55"/>
        </w:numPr>
        <w:snapToGrid w:val="0"/>
        <w:spacing w:line="440" w:lineRule="exact"/>
        <w:ind w:firstLine="415" w:firstLineChars="189"/>
        <w:rPr>
          <w:rFonts w:hint="default" w:ascii="宋体" w:hAnsi="宋体"/>
          <w:color w:val="auto"/>
          <w:kern w:val="0"/>
          <w:sz w:val="22"/>
          <w:szCs w:val="22"/>
          <w:highlight w:val="none"/>
        </w:rPr>
      </w:pPr>
      <w:r>
        <w:rPr>
          <w:rFonts w:ascii="宋体" w:hAnsi="宋体"/>
          <w:color w:val="auto"/>
          <w:kern w:val="0"/>
          <w:sz w:val="22"/>
          <w:szCs w:val="22"/>
          <w:highlight w:val="none"/>
        </w:rPr>
        <w:t>我发现投标人</w:t>
      </w:r>
      <w:r>
        <w:rPr>
          <w:rFonts w:hint="eastAsia" w:ascii="宋体" w:hAnsi="宋体"/>
          <w:color w:val="auto"/>
          <w:kern w:val="0"/>
          <w:sz w:val="22"/>
          <w:szCs w:val="22"/>
          <w:highlight w:val="none"/>
          <w:u w:val="single"/>
          <w:lang w:val="en-US" w:eastAsia="zh-CN"/>
        </w:rPr>
        <w:t xml:space="preserve">                       </w:t>
      </w:r>
      <w:r>
        <w:rPr>
          <w:rFonts w:ascii="宋体" w:hAnsi="宋体"/>
          <w:color w:val="auto"/>
          <w:kern w:val="0"/>
          <w:sz w:val="22"/>
          <w:szCs w:val="22"/>
          <w:highlight w:val="none"/>
        </w:rPr>
        <w:t>之间存在或可能存在上述第二条第</w:t>
      </w:r>
      <w:r>
        <w:rPr>
          <w:rFonts w:hint="eastAsia" w:ascii="宋体" w:hAnsi="宋体"/>
          <w:color w:val="auto"/>
          <w:kern w:val="0"/>
          <w:sz w:val="22"/>
          <w:szCs w:val="22"/>
          <w:highlight w:val="none"/>
          <w:u w:val="single"/>
          <w:lang w:val="en-US" w:eastAsia="zh-CN"/>
        </w:rPr>
        <w:t xml:space="preserve">   </w:t>
      </w:r>
      <w:r>
        <w:rPr>
          <w:rFonts w:ascii="宋体" w:hAnsi="宋体"/>
          <w:color w:val="auto"/>
          <w:kern w:val="0"/>
          <w:sz w:val="22"/>
          <w:szCs w:val="22"/>
          <w:highlight w:val="none"/>
        </w:rPr>
        <w:t>项利害关系。</w:t>
      </w:r>
    </w:p>
    <w:p w14:paraId="278A4D47">
      <w:pPr>
        <w:pStyle w:val="810"/>
        <w:widowControl w:val="0"/>
        <w:snapToGrid w:val="0"/>
        <w:spacing w:line="440" w:lineRule="exact"/>
        <w:ind w:firstLine="440" w:firstLineChars="200"/>
        <w:jc w:val="both"/>
        <w:rPr>
          <w:rFonts w:hint="eastAsia" w:hAnsi="宋体" w:eastAsia="宋体"/>
          <w:color w:val="auto"/>
          <w:sz w:val="22"/>
          <w:szCs w:val="22"/>
          <w:highlight w:val="none"/>
          <w:lang w:val="en-US" w:eastAsia="zh-CN"/>
        </w:rPr>
      </w:pPr>
      <w:r>
        <w:rPr>
          <w:rFonts w:hint="eastAsia" w:hAnsi="宋体"/>
          <w:color w:val="auto"/>
          <w:sz w:val="22"/>
          <w:szCs w:val="22"/>
          <w:highlight w:val="none"/>
          <w:lang w:val="en-US" w:eastAsia="zh-CN"/>
        </w:rPr>
        <w:t xml:space="preserve"> </w:t>
      </w:r>
    </w:p>
    <w:p w14:paraId="1809ADB9">
      <w:pPr>
        <w:pStyle w:val="810"/>
        <w:widowControl w:val="0"/>
        <w:snapToGrid w:val="0"/>
        <w:spacing w:line="440" w:lineRule="exact"/>
        <w:ind w:firstLine="440" w:firstLineChars="200"/>
        <w:jc w:val="both"/>
        <w:rPr>
          <w:rFonts w:hint="default" w:hAnsi="宋体"/>
          <w:color w:val="auto"/>
          <w:sz w:val="22"/>
          <w:szCs w:val="22"/>
          <w:highlight w:val="none"/>
        </w:rPr>
      </w:pPr>
      <w:r>
        <w:rPr>
          <w:rFonts w:hAnsi="宋体"/>
          <w:color w:val="auto"/>
          <w:sz w:val="22"/>
          <w:szCs w:val="22"/>
          <w:highlight w:val="none"/>
        </w:rPr>
        <w:t xml:space="preserve">                                投标人代表签名：</w:t>
      </w:r>
    </w:p>
    <w:p w14:paraId="5BF27F7D">
      <w:pPr>
        <w:pStyle w:val="810"/>
        <w:widowControl w:val="0"/>
        <w:snapToGrid w:val="0"/>
        <w:spacing w:line="440" w:lineRule="exact"/>
        <w:ind w:firstLine="440" w:firstLineChars="200"/>
        <w:jc w:val="both"/>
        <w:rPr>
          <w:rFonts w:hint="default" w:hAnsi="宋体"/>
          <w:color w:val="auto"/>
          <w:sz w:val="22"/>
          <w:szCs w:val="22"/>
          <w:highlight w:val="none"/>
        </w:rPr>
      </w:pPr>
      <w:r>
        <w:rPr>
          <w:rFonts w:hAnsi="宋体"/>
          <w:color w:val="auto"/>
          <w:sz w:val="22"/>
          <w:szCs w:val="22"/>
          <w:highlight w:val="none"/>
        </w:rPr>
        <w:t xml:space="preserve">                                    年   月   日</w:t>
      </w:r>
    </w:p>
    <w:p w14:paraId="7FA15ECC">
      <w:pPr>
        <w:tabs>
          <w:tab w:val="left" w:pos="795"/>
          <w:tab w:val="center" w:pos="4873"/>
        </w:tabs>
        <w:overflowPunct w:val="0"/>
        <w:spacing w:line="460" w:lineRule="exact"/>
        <w:ind w:firstLine="118" w:firstLineChars="49"/>
        <w:jc w:val="left"/>
        <w:rPr>
          <w:rFonts w:ascii="宋体" w:hAnsi="宋体" w:cs="Arial"/>
          <w:b/>
          <w:bCs/>
          <w:color w:val="auto"/>
          <w:sz w:val="24"/>
          <w:highlight w:val="none"/>
        </w:rPr>
      </w:pPr>
    </w:p>
    <w:p w14:paraId="3A0CA2A1">
      <w:pPr>
        <w:widowControl/>
        <w:jc w:val="left"/>
        <w:rPr>
          <w:rFonts w:ascii="仿宋" w:hAnsi="仿宋" w:eastAsia="仿宋" w:cs="Arial"/>
          <w:color w:val="auto"/>
          <w:sz w:val="22"/>
          <w:szCs w:val="22"/>
          <w:highlight w:val="none"/>
        </w:rPr>
      </w:pPr>
    </w:p>
    <w:p w14:paraId="73FF861A">
      <w:pPr>
        <w:rPr>
          <w:color w:val="auto"/>
          <w:highlight w:val="none"/>
        </w:rPr>
      </w:pPr>
    </w:p>
    <w:p w14:paraId="48BA182A">
      <w:pPr>
        <w:rPr>
          <w:color w:val="auto"/>
          <w:highlight w:val="none"/>
        </w:rPr>
      </w:pPr>
    </w:p>
    <w:p w14:paraId="0DDE748D">
      <w:pPr>
        <w:rPr>
          <w:color w:val="auto"/>
        </w:rPr>
      </w:pPr>
    </w:p>
    <w:p w14:paraId="1E5CD49A">
      <w:pPr>
        <w:rPr>
          <w:color w:val="auto"/>
        </w:rPr>
      </w:pPr>
    </w:p>
    <w:sectPr>
      <w:headerReference r:id="rId10" w:type="default"/>
      <w:footerReference r:id="rId11" w:type="default"/>
      <w:type w:val="nextColumn"/>
      <w:pgSz w:w="11906" w:h="16838"/>
      <w:pgMar w:top="1134" w:right="1134" w:bottom="1134" w:left="1134" w:header="851" w:footer="851"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DFKai-SB">
    <w:altName w:val="Microsoft JhengHei Light"/>
    <w:panose1 w:val="00000000000000000000"/>
    <w:charset w:val="88"/>
    <w:family w:val="script"/>
    <w:pitch w:val="default"/>
    <w:sig w:usb0="00000000" w:usb1="00000000" w:usb2="00000016" w:usb3="00000000" w:csb0="00100001" w:csb1="00000000"/>
  </w:font>
  <w:font w:name="Microsoft JhengHei Light">
    <w:panose1 w:val="020B0304030504040204"/>
    <w:charset w:val="88"/>
    <w:family w:val="auto"/>
    <w:pitch w:val="default"/>
    <w:sig w:usb0="800002A7" w:usb1="28CF4400" w:usb2="00000016" w:usb3="00000000" w:csb0="00100009" w:csb1="00000000"/>
  </w:font>
  <w:font w:name="Century Gothic">
    <w:panose1 w:val="020B0502020202020204"/>
    <w:charset w:val="00"/>
    <w:family w:val="swiss"/>
    <w:pitch w:val="default"/>
    <w:sig w:usb0="00000287" w:usb1="00000000" w:usb2="00000000" w:usb3="00000000" w:csb0="2000009F" w:csb1="DFD7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新宋体">
    <w:panose1 w:val="02010609030101010101"/>
    <w:charset w:val="86"/>
    <w:family w:val="modern"/>
    <w:pitch w:val="default"/>
    <w:sig w:usb0="00000203" w:usb1="288F0000" w:usb2="00000006" w:usb3="00000000" w:csb0="00040001"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Arial Unicode MS">
    <w:altName w:val="宋体"/>
    <w:panose1 w:val="020B0604020202020204"/>
    <w:charset w:val="86"/>
    <w:family w:val="auto"/>
    <w:pitch w:val="default"/>
    <w:sig w:usb0="00000000" w:usb1="00000000" w:usb2="0000003F" w:usb3="00000000" w:csb0="603F01FF" w:csb1="FFFF0000"/>
  </w:font>
  <w:font w:name="华文细黑">
    <w:panose1 w:val="02010600040101010101"/>
    <w:charset w:val="86"/>
    <w:family w:val="auto"/>
    <w:pitch w:val="default"/>
    <w:sig w:usb0="00000287" w:usb1="080F0000" w:usb2="00000000" w:usb3="00000000" w:csb0="0004009F" w:csb1="DFD70000"/>
  </w:font>
  <w:font w:name="Helvetica">
    <w:panose1 w:val="020B0504020202030204"/>
    <w:charset w:val="00"/>
    <w:family w:val="swiss"/>
    <w:pitch w:val="default"/>
    <w:sig w:usb0="00000007" w:usb1="00000000" w:usb2="00000000" w:usb3="00000000" w:csb0="00000093" w:csb1="00000000"/>
  </w:font>
  <w:font w:name="宋体,Verdana,Arial">
    <w:altName w:val="宋体"/>
    <w:panose1 w:val="00000000000000000000"/>
    <w:charset w:val="86"/>
    <w:family w:val="roman"/>
    <w:pitch w:val="default"/>
    <w:sig w:usb0="00000000" w:usb1="00000000" w:usb2="00000010" w:usb3="00000000" w:csb0="00040000"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ˎ̥">
    <w:altName w:val="微软雅黑"/>
    <w:panose1 w:val="00000000000000000000"/>
    <w:charset w:val="01"/>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Arial Black">
    <w:panose1 w:val="020B0A04020102020204"/>
    <w:charset w:val="00"/>
    <w:family w:val="swiss"/>
    <w:pitch w:val="default"/>
    <w:sig w:usb0="A00002AF" w:usb1="400078FB" w:usb2="00000000" w:usb3="00000000" w:csb0="6000009F" w:csb1="DFD70000"/>
  </w:font>
  <w:font w:name="Times">
    <w:altName w:val="Times New Roman"/>
    <w:panose1 w:val="00000500000000020000"/>
    <w:charset w:val="00"/>
    <w:family w:val="roman"/>
    <w:pitch w:val="default"/>
    <w:sig w:usb0="00000000" w:usb1="00000000" w:usb2="00000000" w:usb3="00000000" w:csb0="2000019F" w:csb1="4F010000"/>
  </w:font>
  <w:font w:name="全真楷書">
    <w:altName w:val="宋体"/>
    <w:panose1 w:val="00000000000000000000"/>
    <w:charset w:val="86"/>
    <w:family w:val="roman"/>
    <w:pitch w:val="default"/>
    <w:sig w:usb0="00000000" w:usb1="00000000" w:usb2="00000000" w:usb3="00000000" w:csb0="00040001" w:csb1="00000000"/>
  </w:font>
  <w:font w:name="Trebuchet MS">
    <w:panose1 w:val="020B0603020202020204"/>
    <w:charset w:val="00"/>
    <w:family w:val="swiss"/>
    <w:pitch w:val="default"/>
    <w:sig w:usb0="00000687" w:usb1="00000000" w:usb2="00000000" w:usb3="00000000" w:csb0="2000009F" w:csb1="00000000"/>
  </w:font>
  <w:font w:name="Calibri Light">
    <w:panose1 w:val="020F0302020204030204"/>
    <w:charset w:val="00"/>
    <w:family w:val="swiss"/>
    <w:pitch w:val="default"/>
    <w:sig w:usb0="E4002EFF" w:usb1="C200247B" w:usb2="00000009" w:usb3="00000000" w:csb0="200001FF" w:csb1="00000000"/>
  </w:font>
  <w:font w:name="TimesNewRomanPSMT">
    <w:altName w:val="Times New Roman"/>
    <w:panose1 w:val="02020603050405020304"/>
    <w:charset w:val="00"/>
    <w:family w:val="auto"/>
    <w:pitch w:val="default"/>
    <w:sig w:usb0="00000000" w:usb1="00000000" w:usb2="00000009" w:usb3="00000000" w:csb0="400001FF" w:csb1="FFFF0000"/>
  </w:font>
  <w:font w:name="hakuyoxingshu7000">
    <w:altName w:val="宋体"/>
    <w:panose1 w:val="00000000000000000000"/>
    <w:charset w:val="86"/>
    <w:family w:val="auto"/>
    <w:pitch w:val="default"/>
    <w:sig w:usb0="00000000" w:usb1="00000000" w:usb2="0000003F" w:usb3="00000000" w:csb0="603F00FF" w:csb1="FFFF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20170C">
    <w:pPr>
      <w:pStyle w:val="39"/>
      <w:tabs>
        <w:tab w:val="clear" w:pos="4153"/>
      </w:tabs>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032852BA">
                          <w:pPr>
                            <w:pStyle w:val="39"/>
                          </w:pPr>
                          <w:r>
                            <w:fldChar w:fldCharType="begin"/>
                          </w:r>
                          <w:r>
                            <w:instrText xml:space="preserve"> PAGE  \* MERGEFORMAT </w:instrText>
                          </w:r>
                          <w:r>
                            <w:fldChar w:fldCharType="separate"/>
                          </w:r>
                          <w:r>
                            <w:t>49</w:t>
                          </w:r>
                          <w:r>
                            <w:fldChar w:fldCharType="end"/>
                          </w:r>
                        </w:p>
                      </w:txbxContent>
                    </wps:txbx>
                    <wps:bodyPr vert="horz" wrap="none" lIns="0" tIns="0" rIns="0" bIns="0" anchor="t">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naaT/JAQAAk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VXKoD1jRwftwB1OGFCa5Qws2fUkIG7Kr56uraohM0uZyvVqvSzJcUm1OCKd4uB4A4zvlLUtB&#10;zYGeLbspTh8wjkfnI6mbcWl1/lYbM1bTTpFojsRSFIf9MLHd++ZMKmnoCbzz8JWznp685o4mnDPz&#10;3pGjaTrmAOZgPwfCSbpY85EXhrfHSO0zt9Rs7DBxoKfK6qaxSrPwd55PPfxK2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GdppP8kBAACSAwAADgAAAAAAAAABACAAAAAfAQAAZHJzL2Uyb0Rv&#10;Yy54bWxQSwUGAAAAAAYABgBZAQAAWgUAAAAA&#10;">
              <v:fill on="f" focussize="0,0"/>
              <v:stroke on="f"/>
              <v:imagedata o:title=""/>
              <o:lock v:ext="edit" aspectratio="f"/>
              <v:textbox inset="0mm,0mm,0mm,0mm" style="mso-fit-shape-to-text:t;">
                <w:txbxContent>
                  <w:p w14:paraId="032852BA">
                    <w:pPr>
                      <w:pStyle w:val="39"/>
                    </w:pPr>
                    <w:r>
                      <w:fldChar w:fldCharType="begin"/>
                    </w:r>
                    <w:r>
                      <w:instrText xml:space="preserve"> PAGE  \* MERGEFORMAT </w:instrText>
                    </w:r>
                    <w:r>
                      <w:fldChar w:fldCharType="separate"/>
                    </w:r>
                    <w:r>
                      <w:t>49</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7AB975">
    <w:pPr>
      <w:pStyle w:val="39"/>
      <w:tabs>
        <w:tab w:val="clear" w:pos="4153"/>
        <w:tab w:val="clear" w:pos="8306"/>
      </w:tabs>
      <w:jc w:val="both"/>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E2751E">
                          <w:pPr>
                            <w:pStyle w:val="39"/>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7AE2751E">
                    <w:pPr>
                      <w:pStyle w:val="39"/>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C23FD8">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5"/>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29E0A3BF">
                          <w:pPr>
                            <w:pStyle w:val="39"/>
                          </w:pPr>
                          <w:r>
                            <w:fldChar w:fldCharType="begin"/>
                          </w:r>
                          <w:r>
                            <w:instrText xml:space="preserve"> PAGE  \* MERGEFORMAT </w:instrText>
                          </w:r>
                          <w:r>
                            <w:fldChar w:fldCharType="separate"/>
                          </w:r>
                          <w:r>
                            <w:t>61</w:t>
                          </w:r>
                          <w:r>
                            <w:fldChar w:fldCharType="end"/>
                          </w:r>
                        </w:p>
                      </w:txbxContent>
                    </wps:txbx>
                    <wps:bodyPr vert="horz" wrap="none" lIns="0" tIns="0" rIns="0" bIns="0" anchor="t">
                      <a:spAutoFit/>
                    </wps:bodyPr>
                  </wps:wsp>
                </a:graphicData>
              </a:graphic>
            </wp:anchor>
          </w:drawing>
        </mc:Choice>
        <mc:Fallback>
          <w:pict>
            <v:rect id="文本框 5"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j2fYzMkBAACSAwAADgAAAAAAAAABACAAAAAfAQAAZHJzL2Uyb0Rv&#10;Yy54bWxQSwUGAAAAAAYABgBZAQAAWgUAAAAA&#10;">
              <v:fill on="f" focussize="0,0"/>
              <v:stroke on="f"/>
              <v:imagedata o:title=""/>
              <o:lock v:ext="edit" aspectratio="f"/>
              <v:textbox inset="0mm,0mm,0mm,0mm" style="mso-fit-shape-to-text:t;">
                <w:txbxContent>
                  <w:p w14:paraId="29E0A3BF">
                    <w:pPr>
                      <w:pStyle w:val="39"/>
                    </w:pPr>
                    <w:r>
                      <w:fldChar w:fldCharType="begin"/>
                    </w:r>
                    <w:r>
                      <w:instrText xml:space="preserve"> PAGE  \* MERGEFORMAT </w:instrText>
                    </w:r>
                    <w:r>
                      <w:fldChar w:fldCharType="separate"/>
                    </w:r>
                    <w:r>
                      <w:t>61</w:t>
                    </w:r>
                    <w: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7FA96E">
    <w:pPr>
      <w:pStyle w:val="39"/>
      <w:framePr w:wrap="around" w:vAnchor="text" w:hAnchor="margin" w:xAlign="center" w:y="1"/>
      <w:pBdr>
        <w:bottom w:val="single" w:color="auto" w:sz="6" w:space="3"/>
      </w:pBdr>
      <w:rPr>
        <w:rStyle w:val="68"/>
      </w:rPr>
    </w:pPr>
    <w:r>
      <w:fldChar w:fldCharType="begin"/>
    </w:r>
    <w:r>
      <w:rPr>
        <w:rStyle w:val="68"/>
      </w:rPr>
      <w:instrText xml:space="preserve">PAGE  </w:instrText>
    </w:r>
    <w:r>
      <w:fldChar w:fldCharType="end"/>
    </w:r>
  </w:p>
  <w:p w14:paraId="2B81F255">
    <w:pPr>
      <w:pStyle w:val="39"/>
      <w:pBdr>
        <w:bottom w:val="single" w:color="auto" w:sz="6" w:space="3"/>
      </w:pBd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BBEC47">
    <w:pPr>
      <w:pStyle w:val="39"/>
      <w:tabs>
        <w:tab w:val="clear" w:pos="4153"/>
      </w:tabs>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29124C">
                          <w:pPr>
                            <w:pStyle w:val="39"/>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7C29124C">
                    <w:pPr>
                      <w:pStyle w:val="39"/>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10A909">
    <w:pPr>
      <w:pStyle w:val="39"/>
      <w:rPr>
        <w:rFonts w:hint="eastAsia" w:eastAsia="宋体"/>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35450E">
                          <w:pPr>
                            <w:pStyle w:val="3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635450E">
                    <w:pPr>
                      <w:pStyle w:val="39"/>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67EF94">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7D64C0">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71983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A3B89E"/>
    <w:multiLevelType w:val="multilevel"/>
    <w:tmpl w:val="9AA3B89E"/>
    <w:lvl w:ilvl="0" w:tentative="0">
      <w:start w:val="1"/>
      <w:numFmt w:val="none"/>
      <w:lvlText w:val="2"/>
      <w:lvlJc w:val="left"/>
      <w:pPr>
        <w:tabs>
          <w:tab w:val="left" w:pos="425"/>
        </w:tabs>
        <w:ind w:left="425" w:hanging="425"/>
      </w:pPr>
      <w:rPr>
        <w:rFonts w:hint="eastAsia"/>
      </w:rPr>
    </w:lvl>
    <w:lvl w:ilvl="1" w:tentative="0">
      <w:start w:val="1"/>
      <w:numFmt w:val="decimal"/>
      <w:lvlText w:val="%12.%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
    <w:nsid w:val="9B2717A1"/>
    <w:multiLevelType w:val="singleLevel"/>
    <w:tmpl w:val="9B2717A1"/>
    <w:lvl w:ilvl="0" w:tentative="0">
      <w:start w:val="1"/>
      <w:numFmt w:val="decimal"/>
      <w:lvlText w:val="%1."/>
      <w:lvlJc w:val="left"/>
      <w:pPr>
        <w:tabs>
          <w:tab w:val="left" w:pos="312"/>
        </w:tabs>
      </w:pPr>
    </w:lvl>
  </w:abstractNum>
  <w:abstractNum w:abstractNumId="2">
    <w:nsid w:val="C5B768C2"/>
    <w:multiLevelType w:val="multilevel"/>
    <w:tmpl w:val="C5B768C2"/>
    <w:lvl w:ilvl="0" w:tentative="0">
      <w:start w:val="1"/>
      <w:numFmt w:val="none"/>
      <w:lvlText w:val="2"/>
      <w:lvlJc w:val="left"/>
      <w:pPr>
        <w:tabs>
          <w:tab w:val="left" w:pos="425"/>
        </w:tabs>
        <w:ind w:left="425" w:hanging="425"/>
      </w:pPr>
      <w:rPr>
        <w:rFonts w:hint="eastAsia"/>
      </w:rPr>
    </w:lvl>
    <w:lvl w:ilvl="1" w:tentative="0">
      <w:start w:val="1"/>
      <w:numFmt w:val="decimal"/>
      <w:lvlText w:val="%14.%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3">
    <w:nsid w:val="ED1D048A"/>
    <w:multiLevelType w:val="singleLevel"/>
    <w:tmpl w:val="ED1D048A"/>
    <w:lvl w:ilvl="0" w:tentative="0">
      <w:start w:val="1"/>
      <w:numFmt w:val="decimal"/>
      <w:lvlText w:val="%1."/>
      <w:lvlJc w:val="left"/>
      <w:pPr>
        <w:tabs>
          <w:tab w:val="left" w:pos="312"/>
        </w:tabs>
      </w:pPr>
    </w:lvl>
  </w:abstractNum>
  <w:abstractNum w:abstractNumId="4">
    <w:nsid w:val="00000002"/>
    <w:multiLevelType w:val="multilevel"/>
    <w:tmpl w:val="00000002"/>
    <w:lvl w:ilvl="0" w:tentative="0">
      <w:start w:val="1"/>
      <w:numFmt w:val="none"/>
      <w:lvlText w:val="2"/>
      <w:lvlJc w:val="left"/>
      <w:pPr>
        <w:tabs>
          <w:tab w:val="left" w:pos="425"/>
        </w:tabs>
        <w:ind w:left="425" w:hanging="425"/>
      </w:pPr>
      <w:rPr>
        <w:rFonts w:hint="eastAsia"/>
      </w:rPr>
    </w:lvl>
    <w:lvl w:ilvl="1" w:tentative="0">
      <w:start w:val="1"/>
      <w:numFmt w:val="decimal"/>
      <w:lvlText w:val="%17.%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5">
    <w:nsid w:val="00000004"/>
    <w:multiLevelType w:val="multilevel"/>
    <w:tmpl w:val="00000004"/>
    <w:lvl w:ilvl="0" w:tentative="0">
      <w:start w:val="1"/>
      <w:numFmt w:val="none"/>
      <w:lvlText w:val="2"/>
      <w:lvlJc w:val="left"/>
      <w:pPr>
        <w:tabs>
          <w:tab w:val="left" w:pos="425"/>
        </w:tabs>
        <w:ind w:left="425" w:hanging="425"/>
      </w:pPr>
      <w:rPr>
        <w:rFonts w:hint="eastAsia"/>
      </w:rPr>
    </w:lvl>
    <w:lvl w:ilvl="1" w:tentative="0">
      <w:start w:val="1"/>
      <w:numFmt w:val="decimal"/>
      <w:lvlText w:val="%15.%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6">
    <w:nsid w:val="00000005"/>
    <w:multiLevelType w:val="multilevel"/>
    <w:tmpl w:val="00000005"/>
    <w:lvl w:ilvl="0" w:tentative="0">
      <w:start w:val="1"/>
      <w:numFmt w:val="none"/>
      <w:lvlText w:val="2"/>
      <w:lvlJc w:val="left"/>
      <w:pPr>
        <w:tabs>
          <w:tab w:val="left" w:pos="425"/>
        </w:tabs>
        <w:ind w:left="425" w:hanging="425"/>
      </w:pPr>
      <w:rPr>
        <w:rFonts w:hint="eastAsia"/>
      </w:rPr>
    </w:lvl>
    <w:lvl w:ilvl="1" w:tentative="0">
      <w:start w:val="1"/>
      <w:numFmt w:val="decimal"/>
      <w:lvlText w:val="%11.%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7">
    <w:nsid w:val="00000006"/>
    <w:multiLevelType w:val="singleLevel"/>
    <w:tmpl w:val="00000006"/>
    <w:lvl w:ilvl="0" w:tentative="0">
      <w:start w:val="1"/>
      <w:numFmt w:val="decimal"/>
      <w:lvlText w:val="%1)"/>
      <w:lvlJc w:val="left"/>
      <w:pPr>
        <w:ind w:left="425" w:hanging="425"/>
      </w:pPr>
      <w:rPr>
        <w:rFonts w:hint="default"/>
      </w:rPr>
    </w:lvl>
  </w:abstractNum>
  <w:abstractNum w:abstractNumId="8">
    <w:nsid w:val="00000007"/>
    <w:multiLevelType w:val="multilevel"/>
    <w:tmpl w:val="00000007"/>
    <w:lvl w:ilvl="0" w:tentative="0">
      <w:start w:val="1"/>
      <w:numFmt w:val="decimal"/>
      <w:lvlText w:val="%1、"/>
      <w:lvlJc w:val="left"/>
      <w:pPr>
        <w:tabs>
          <w:tab w:val="left" w:pos="630"/>
        </w:tabs>
        <w:ind w:left="630" w:hanging="360"/>
      </w:pPr>
      <w:rPr>
        <w:rFonts w:hint="eastAsia"/>
      </w:rPr>
    </w:lvl>
    <w:lvl w:ilvl="1" w:tentative="0">
      <w:start w:val="1"/>
      <w:numFmt w:val="lowerLetter"/>
      <w:lvlText w:val="%2)"/>
      <w:lvlJc w:val="left"/>
      <w:pPr>
        <w:tabs>
          <w:tab w:val="left" w:pos="1110"/>
        </w:tabs>
        <w:ind w:left="1110" w:hanging="420"/>
      </w:pPr>
    </w:lvl>
    <w:lvl w:ilvl="2" w:tentative="0">
      <w:start w:val="1"/>
      <w:numFmt w:val="lowerRoman"/>
      <w:lvlText w:val="%3."/>
      <w:lvlJc w:val="right"/>
      <w:pPr>
        <w:tabs>
          <w:tab w:val="left" w:pos="1530"/>
        </w:tabs>
        <w:ind w:left="1530" w:hanging="420"/>
      </w:pPr>
    </w:lvl>
    <w:lvl w:ilvl="3" w:tentative="0">
      <w:start w:val="1"/>
      <w:numFmt w:val="decimal"/>
      <w:lvlText w:val="%4."/>
      <w:lvlJc w:val="left"/>
      <w:pPr>
        <w:tabs>
          <w:tab w:val="left" w:pos="1950"/>
        </w:tabs>
        <w:ind w:left="1950" w:hanging="420"/>
      </w:pPr>
    </w:lvl>
    <w:lvl w:ilvl="4" w:tentative="0">
      <w:start w:val="1"/>
      <w:numFmt w:val="lowerLetter"/>
      <w:lvlText w:val="%5)"/>
      <w:lvlJc w:val="left"/>
      <w:pPr>
        <w:tabs>
          <w:tab w:val="left" w:pos="2370"/>
        </w:tabs>
        <w:ind w:left="2370" w:hanging="420"/>
      </w:pPr>
    </w:lvl>
    <w:lvl w:ilvl="5" w:tentative="0">
      <w:start w:val="1"/>
      <w:numFmt w:val="lowerRoman"/>
      <w:lvlText w:val="%6."/>
      <w:lvlJc w:val="right"/>
      <w:pPr>
        <w:tabs>
          <w:tab w:val="left" w:pos="2790"/>
        </w:tabs>
        <w:ind w:left="2790" w:hanging="420"/>
      </w:pPr>
    </w:lvl>
    <w:lvl w:ilvl="6" w:tentative="0">
      <w:start w:val="1"/>
      <w:numFmt w:val="decimal"/>
      <w:lvlText w:val="%7."/>
      <w:lvlJc w:val="left"/>
      <w:pPr>
        <w:tabs>
          <w:tab w:val="left" w:pos="3210"/>
        </w:tabs>
        <w:ind w:left="3210" w:hanging="420"/>
      </w:pPr>
    </w:lvl>
    <w:lvl w:ilvl="7" w:tentative="0">
      <w:start w:val="1"/>
      <w:numFmt w:val="lowerLetter"/>
      <w:lvlText w:val="%8)"/>
      <w:lvlJc w:val="left"/>
      <w:pPr>
        <w:tabs>
          <w:tab w:val="left" w:pos="3630"/>
        </w:tabs>
        <w:ind w:left="3630" w:hanging="420"/>
      </w:pPr>
    </w:lvl>
    <w:lvl w:ilvl="8" w:tentative="0">
      <w:start w:val="1"/>
      <w:numFmt w:val="lowerRoman"/>
      <w:lvlText w:val="%9."/>
      <w:lvlJc w:val="right"/>
      <w:pPr>
        <w:tabs>
          <w:tab w:val="left" w:pos="4050"/>
        </w:tabs>
        <w:ind w:left="4050" w:hanging="420"/>
      </w:pPr>
    </w:lvl>
  </w:abstractNum>
  <w:abstractNum w:abstractNumId="9">
    <w:nsid w:val="00000008"/>
    <w:multiLevelType w:val="multilevel"/>
    <w:tmpl w:val="00000008"/>
    <w:lvl w:ilvl="0" w:tentative="0">
      <w:start w:val="1"/>
      <w:numFmt w:val="decimal"/>
      <w:lvlText w:val="%1."/>
      <w:lvlJc w:val="left"/>
      <w:pPr>
        <w:tabs>
          <w:tab w:val="left" w:pos="420"/>
        </w:tabs>
        <w:ind w:left="420" w:hanging="420"/>
      </w:pPr>
      <w:rPr>
        <w:rFonts w:hint="eastAsia" w:ascii="楷体_GB2312" w:hAnsi="Arial" w:eastAsia="楷体_GB2312" w:cs="Arial"/>
        <w:b w:val="0"/>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10">
    <w:nsid w:val="00000009"/>
    <w:multiLevelType w:val="singleLevel"/>
    <w:tmpl w:val="00000009"/>
    <w:lvl w:ilvl="0" w:tentative="0">
      <w:start w:val="1"/>
      <w:numFmt w:val="decimalEnclosedCircleChinese"/>
      <w:suff w:val="nothing"/>
      <w:lvlText w:val="%1　"/>
      <w:lvlJc w:val="left"/>
      <w:pPr>
        <w:ind w:left="0" w:firstLine="400"/>
      </w:pPr>
      <w:rPr>
        <w:rFonts w:hint="eastAsia"/>
      </w:rPr>
    </w:lvl>
  </w:abstractNum>
  <w:abstractNum w:abstractNumId="11">
    <w:nsid w:val="0000000A"/>
    <w:multiLevelType w:val="multilevel"/>
    <w:tmpl w:val="0000000A"/>
    <w:lvl w:ilvl="0" w:tentative="0">
      <w:start w:val="1"/>
      <w:numFmt w:val="none"/>
      <w:lvlText w:val="2"/>
      <w:lvlJc w:val="left"/>
      <w:pPr>
        <w:tabs>
          <w:tab w:val="left" w:pos="425"/>
        </w:tabs>
        <w:ind w:left="425" w:hanging="425"/>
      </w:pPr>
      <w:rPr>
        <w:rFonts w:hint="eastAsia"/>
      </w:rPr>
    </w:lvl>
    <w:lvl w:ilvl="1" w:tentative="0">
      <w:start w:val="1"/>
      <w:numFmt w:val="decimal"/>
      <w:lvlText w:val="%15.%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2">
    <w:nsid w:val="0000000B"/>
    <w:multiLevelType w:val="singleLevel"/>
    <w:tmpl w:val="0000000B"/>
    <w:lvl w:ilvl="0" w:tentative="0">
      <w:start w:val="1"/>
      <w:numFmt w:val="decimal"/>
      <w:lvlText w:val="%1."/>
      <w:lvlJc w:val="left"/>
      <w:pPr>
        <w:ind w:left="425" w:hanging="425"/>
      </w:pPr>
      <w:rPr>
        <w:rFonts w:hint="default" w:cs="Times New Roman"/>
      </w:rPr>
    </w:lvl>
  </w:abstractNum>
  <w:abstractNum w:abstractNumId="13">
    <w:nsid w:val="0000000E"/>
    <w:multiLevelType w:val="multilevel"/>
    <w:tmpl w:val="0000000E"/>
    <w:lvl w:ilvl="0" w:tentative="0">
      <w:start w:val="1"/>
      <w:numFmt w:val="none"/>
      <w:lvlText w:val="2"/>
      <w:lvlJc w:val="left"/>
      <w:pPr>
        <w:tabs>
          <w:tab w:val="left" w:pos="425"/>
        </w:tabs>
        <w:ind w:left="425" w:hanging="425"/>
      </w:pPr>
      <w:rPr>
        <w:rFonts w:hint="eastAsia"/>
      </w:rPr>
    </w:lvl>
    <w:lvl w:ilvl="1" w:tentative="0">
      <w:start w:val="1"/>
      <w:numFmt w:val="decimal"/>
      <w:lvlText w:val="%17.%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4">
    <w:nsid w:val="0000000F"/>
    <w:multiLevelType w:val="multilevel"/>
    <w:tmpl w:val="0000000F"/>
    <w:lvl w:ilvl="0" w:tentative="0">
      <w:start w:val="1"/>
      <w:numFmt w:val="none"/>
      <w:lvlText w:val="2"/>
      <w:lvlJc w:val="left"/>
      <w:pPr>
        <w:tabs>
          <w:tab w:val="left" w:pos="425"/>
        </w:tabs>
        <w:ind w:left="425" w:hanging="425"/>
      </w:pPr>
      <w:rPr>
        <w:rFonts w:hint="eastAsia"/>
      </w:rPr>
    </w:lvl>
    <w:lvl w:ilvl="1" w:tentative="0">
      <w:start w:val="1"/>
      <w:numFmt w:val="decimal"/>
      <w:lvlText w:val="%13.%2"/>
      <w:lvlJc w:val="left"/>
      <w:pPr>
        <w:tabs>
          <w:tab w:val="left" w:pos="992"/>
        </w:tabs>
        <w:ind w:left="992" w:hanging="567"/>
      </w:pPr>
      <w:rPr>
        <w:rFonts w:hint="eastAsia" w:ascii="楷体_GB2312" w:hAnsi="Arial" w:eastAsia="楷体_GB2312" w:cs="Arial"/>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5">
    <w:nsid w:val="00000010"/>
    <w:multiLevelType w:val="multilevel"/>
    <w:tmpl w:val="00000010"/>
    <w:lvl w:ilvl="0" w:tentative="0">
      <w:start w:val="1"/>
      <w:numFmt w:val="none"/>
      <w:lvlText w:val="2"/>
      <w:lvlJc w:val="left"/>
      <w:pPr>
        <w:tabs>
          <w:tab w:val="left" w:pos="425"/>
        </w:tabs>
        <w:ind w:left="425" w:hanging="425"/>
      </w:pPr>
      <w:rPr>
        <w:rFonts w:hint="eastAsia"/>
      </w:rPr>
    </w:lvl>
    <w:lvl w:ilvl="1" w:tentative="0">
      <w:start w:val="1"/>
      <w:numFmt w:val="decimal"/>
      <w:lvlText w:val="%16.%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6">
    <w:nsid w:val="00000011"/>
    <w:multiLevelType w:val="multilevel"/>
    <w:tmpl w:val="00000011"/>
    <w:lvl w:ilvl="0" w:tentative="0">
      <w:start w:val="1"/>
      <w:numFmt w:val="decimal"/>
      <w:lvlText w:val="%1."/>
      <w:lvlJc w:val="left"/>
      <w:pPr>
        <w:tabs>
          <w:tab w:val="left" w:pos="420"/>
        </w:tabs>
        <w:ind w:left="420" w:hanging="420"/>
      </w:pPr>
      <w:rPr>
        <w:rFonts w:hint="eastAsia" w:ascii="楷体_GB2312" w:hAnsi="Arial" w:eastAsia="楷体_GB2312" w:cs="Arial"/>
        <w:b w:val="0"/>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17">
    <w:nsid w:val="00000012"/>
    <w:multiLevelType w:val="multilevel"/>
    <w:tmpl w:val="00000012"/>
    <w:lvl w:ilvl="0" w:tentative="0">
      <w:start w:val="1"/>
      <w:numFmt w:val="decimal"/>
      <w:lvlText w:val="（%1）"/>
      <w:lvlJc w:val="left"/>
      <w:pPr>
        <w:tabs>
          <w:tab w:val="left" w:pos="420"/>
        </w:tabs>
        <w:ind w:left="420" w:hanging="420"/>
      </w:pPr>
      <w:rPr>
        <w:rFonts w:hint="eastAsia" w:ascii="楷体_GB2312" w:hAnsi="Times New Roman" w:eastAsia="楷体_GB2312"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00000013"/>
    <w:multiLevelType w:val="multilevel"/>
    <w:tmpl w:val="00000013"/>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60"/>
        </w:tabs>
        <w:ind w:left="1260" w:hanging="420"/>
      </w:pPr>
      <w:rPr>
        <w:rFonts w:hint="eastAsia"/>
        <w:b w:val="0"/>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00000015"/>
    <w:multiLevelType w:val="multilevel"/>
    <w:tmpl w:val="00000015"/>
    <w:lvl w:ilvl="0" w:tentative="0">
      <w:start w:val="1"/>
      <w:numFmt w:val="decimal"/>
      <w:lvlText w:val="（%1）"/>
      <w:lvlJc w:val="left"/>
      <w:pPr>
        <w:tabs>
          <w:tab w:val="left" w:pos="420"/>
        </w:tabs>
        <w:ind w:left="420" w:hanging="420"/>
      </w:pPr>
      <w:rPr>
        <w:rFonts w:hint="eastAsia" w:ascii="楷体_GB2312" w:eastAsia="楷体_GB2312"/>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60"/>
        </w:tabs>
        <w:ind w:left="1260" w:hanging="420"/>
      </w:pPr>
      <w:rPr>
        <w:rFonts w:hint="eastAsia"/>
        <w:b w:val="0"/>
        <w:i w:val="0"/>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00000016"/>
    <w:multiLevelType w:val="multilevel"/>
    <w:tmpl w:val="00000016"/>
    <w:lvl w:ilvl="0" w:tentative="0">
      <w:start w:val="1"/>
      <w:numFmt w:val="none"/>
      <w:lvlText w:val="2"/>
      <w:lvlJc w:val="left"/>
      <w:pPr>
        <w:tabs>
          <w:tab w:val="left" w:pos="425"/>
        </w:tabs>
        <w:ind w:left="425" w:hanging="425"/>
      </w:pPr>
      <w:rPr>
        <w:rFonts w:hint="eastAsia"/>
      </w:rPr>
    </w:lvl>
    <w:lvl w:ilvl="1" w:tentative="0">
      <w:start w:val="1"/>
      <w:numFmt w:val="decimal"/>
      <w:lvlText w:val="%14.%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21">
    <w:nsid w:val="00000017"/>
    <w:multiLevelType w:val="multilevel"/>
    <w:tmpl w:val="00000017"/>
    <w:lvl w:ilvl="0" w:tentative="0">
      <w:start w:val="1"/>
      <w:numFmt w:val="decimal"/>
      <w:lvlText w:val="%1."/>
      <w:lvlJc w:val="left"/>
      <w:pPr>
        <w:tabs>
          <w:tab w:val="left" w:pos="420"/>
        </w:tabs>
        <w:ind w:left="420" w:hanging="420"/>
      </w:pPr>
      <w:rPr>
        <w:rFonts w:hint="eastAsia" w:ascii="楷体_GB2312" w:hAnsi="Arial" w:eastAsia="楷体_GB2312" w:cs="Arial"/>
        <w:b w:val="0"/>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22">
    <w:nsid w:val="00000018"/>
    <w:multiLevelType w:val="multilevel"/>
    <w:tmpl w:val="00000018"/>
    <w:lvl w:ilvl="0" w:tentative="0">
      <w:start w:val="1"/>
      <w:numFmt w:val="decimalEnclosedCircleChinese"/>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decimalEnclosedCircleChinese"/>
      <w:lvlText w:val="%3　"/>
      <w:lvlJc w:val="left"/>
      <w:pPr>
        <w:ind w:left="1260" w:hanging="420"/>
      </w:pPr>
      <w:rPr>
        <w:rFonts w:hint="eastAsia"/>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00000019"/>
    <w:multiLevelType w:val="multilevel"/>
    <w:tmpl w:val="00000019"/>
    <w:lvl w:ilvl="0" w:tentative="0">
      <w:start w:val="1"/>
      <w:numFmt w:val="decimal"/>
      <w:lvlText w:val="%1."/>
      <w:lvlJc w:val="left"/>
      <w:pPr>
        <w:tabs>
          <w:tab w:val="left" w:pos="420"/>
        </w:tabs>
        <w:ind w:left="420" w:hanging="420"/>
      </w:pPr>
      <w:rPr>
        <w:rFonts w:hint="eastAsia" w:ascii="楷体_GB2312" w:hAnsi="Times New Roman" w:eastAsia="楷体_GB2312" w:cs="Times New Roman"/>
        <w:b w:val="0"/>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24">
    <w:nsid w:val="0000001B"/>
    <w:multiLevelType w:val="multilevel"/>
    <w:tmpl w:val="0000001B"/>
    <w:lvl w:ilvl="0" w:tentative="0">
      <w:start w:val="1"/>
      <w:numFmt w:val="none"/>
      <w:lvlText w:val="2"/>
      <w:lvlJc w:val="left"/>
      <w:pPr>
        <w:tabs>
          <w:tab w:val="left" w:pos="425"/>
        </w:tabs>
        <w:ind w:left="425" w:hanging="425"/>
      </w:pPr>
      <w:rPr>
        <w:rFonts w:hint="eastAsia"/>
      </w:rPr>
    </w:lvl>
    <w:lvl w:ilvl="1" w:tentative="0">
      <w:start w:val="1"/>
      <w:numFmt w:val="decimal"/>
      <w:lvlText w:val="%11.%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25">
    <w:nsid w:val="0000001D"/>
    <w:multiLevelType w:val="multilevel"/>
    <w:tmpl w:val="0000001D"/>
    <w:lvl w:ilvl="0" w:tentative="0">
      <w:start w:val="1"/>
      <w:numFmt w:val="none"/>
      <w:lvlText w:val="2"/>
      <w:lvlJc w:val="left"/>
      <w:pPr>
        <w:tabs>
          <w:tab w:val="left" w:pos="425"/>
        </w:tabs>
        <w:ind w:left="425" w:hanging="425"/>
      </w:pPr>
      <w:rPr>
        <w:rFonts w:hint="eastAsia"/>
      </w:rPr>
    </w:lvl>
    <w:lvl w:ilvl="1" w:tentative="0">
      <w:start w:val="1"/>
      <w:numFmt w:val="decimal"/>
      <w:lvlText w:val="%14.%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26">
    <w:nsid w:val="0000001F"/>
    <w:multiLevelType w:val="multilevel"/>
    <w:tmpl w:val="0000001F"/>
    <w:lvl w:ilvl="0" w:tentative="0">
      <w:start w:val="1"/>
      <w:numFmt w:val="none"/>
      <w:lvlText w:val="2"/>
      <w:lvlJc w:val="left"/>
      <w:pPr>
        <w:tabs>
          <w:tab w:val="left" w:pos="425"/>
        </w:tabs>
        <w:ind w:left="425" w:hanging="425"/>
      </w:pPr>
      <w:rPr>
        <w:rFonts w:hint="eastAsia"/>
      </w:rPr>
    </w:lvl>
    <w:lvl w:ilvl="1" w:tentative="0">
      <w:start w:val="1"/>
      <w:numFmt w:val="decimal"/>
      <w:lvlText w:val="%14.%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27">
    <w:nsid w:val="00000024"/>
    <w:multiLevelType w:val="multilevel"/>
    <w:tmpl w:val="00000024"/>
    <w:lvl w:ilvl="0" w:tentative="0">
      <w:start w:val="1"/>
      <w:numFmt w:val="decimalEnclosedCircleChinese"/>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00000025"/>
    <w:multiLevelType w:val="multilevel"/>
    <w:tmpl w:val="00000025"/>
    <w:lvl w:ilvl="0" w:tentative="0">
      <w:start w:val="1"/>
      <w:numFmt w:val="none"/>
      <w:lvlText w:val="2"/>
      <w:lvlJc w:val="left"/>
      <w:pPr>
        <w:tabs>
          <w:tab w:val="left" w:pos="425"/>
        </w:tabs>
        <w:ind w:left="425" w:hanging="425"/>
      </w:pPr>
      <w:rPr>
        <w:rFonts w:hint="eastAsia"/>
      </w:rPr>
    </w:lvl>
    <w:lvl w:ilvl="1" w:tentative="0">
      <w:start w:val="1"/>
      <w:numFmt w:val="decimal"/>
      <w:lvlText w:val="%13.%2"/>
      <w:lvlJc w:val="left"/>
      <w:pPr>
        <w:tabs>
          <w:tab w:val="left" w:pos="992"/>
        </w:tabs>
        <w:ind w:left="992" w:hanging="567"/>
      </w:pPr>
      <w:rPr>
        <w:rFonts w:hint="eastAsia" w:ascii="楷体_GB2312" w:hAnsi="Arial" w:eastAsia="楷体_GB2312" w:cs="Arial"/>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29">
    <w:nsid w:val="00000026"/>
    <w:multiLevelType w:val="multilevel"/>
    <w:tmpl w:val="00000026"/>
    <w:lvl w:ilvl="0" w:tentative="0">
      <w:start w:val="1"/>
      <w:numFmt w:val="none"/>
      <w:lvlText w:val="2"/>
      <w:lvlJc w:val="left"/>
      <w:pPr>
        <w:tabs>
          <w:tab w:val="left" w:pos="425"/>
        </w:tabs>
        <w:ind w:left="425" w:hanging="425"/>
      </w:pPr>
      <w:rPr>
        <w:rFonts w:hint="eastAsia"/>
      </w:rPr>
    </w:lvl>
    <w:lvl w:ilvl="1" w:tentative="0">
      <w:start w:val="1"/>
      <w:numFmt w:val="decimal"/>
      <w:lvlText w:val="%16.%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30">
    <w:nsid w:val="00000027"/>
    <w:multiLevelType w:val="multilevel"/>
    <w:tmpl w:val="00000027"/>
    <w:lvl w:ilvl="0" w:tentative="0">
      <w:start w:val="1"/>
      <w:numFmt w:val="none"/>
      <w:lvlText w:val=""/>
      <w:lvlJc w:val="left"/>
      <w:pPr>
        <w:tabs>
          <w:tab w:val="left" w:pos="425"/>
        </w:tabs>
        <w:ind w:left="425" w:hanging="425"/>
      </w:pPr>
      <w:rPr>
        <w:rFonts w:hint="eastAsia"/>
      </w:rPr>
    </w:lvl>
    <w:lvl w:ilvl="1" w:tentative="0">
      <w:start w:val="1"/>
      <w:numFmt w:val="decimal"/>
      <w:lvlText w:val="%18.%2"/>
      <w:lvlJc w:val="left"/>
      <w:pPr>
        <w:tabs>
          <w:tab w:val="left" w:pos="992"/>
        </w:tabs>
        <w:ind w:left="992" w:hanging="567"/>
      </w:pPr>
      <w:rPr>
        <w:rFonts w:hint="eastAsia" w:ascii="楷体_GB2312" w:hAnsi="Arial" w:eastAsia="楷体_GB2312" w:cs="Arial"/>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31">
    <w:nsid w:val="00000028"/>
    <w:multiLevelType w:val="singleLevel"/>
    <w:tmpl w:val="00000028"/>
    <w:lvl w:ilvl="0" w:tentative="0">
      <w:start w:val="1"/>
      <w:numFmt w:val="decimal"/>
      <w:lvlText w:val="%1."/>
      <w:lvlJc w:val="left"/>
      <w:pPr>
        <w:ind w:left="425" w:hanging="425"/>
      </w:pPr>
      <w:rPr>
        <w:rFonts w:hint="default"/>
      </w:rPr>
    </w:lvl>
  </w:abstractNum>
  <w:abstractNum w:abstractNumId="32">
    <w:nsid w:val="00000029"/>
    <w:multiLevelType w:val="multilevel"/>
    <w:tmpl w:val="00000029"/>
    <w:lvl w:ilvl="0" w:tentative="0">
      <w:start w:val="1"/>
      <w:numFmt w:val="decimal"/>
      <w:lvlText w:val="%1."/>
      <w:lvlJc w:val="left"/>
      <w:pPr>
        <w:tabs>
          <w:tab w:val="left" w:pos="420"/>
        </w:tabs>
        <w:ind w:left="420" w:hanging="420"/>
      </w:pPr>
      <w:rPr>
        <w:rFonts w:hint="eastAsia" w:ascii="楷体_GB2312" w:hAnsi="Arial" w:eastAsia="楷体_GB2312" w:cs="Arial"/>
        <w:b w:val="0"/>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33">
    <w:nsid w:val="0000002B"/>
    <w:multiLevelType w:val="multilevel"/>
    <w:tmpl w:val="0000002B"/>
    <w:lvl w:ilvl="0" w:tentative="0">
      <w:start w:val="1"/>
      <w:numFmt w:val="none"/>
      <w:lvlText w:val="2"/>
      <w:lvlJc w:val="left"/>
      <w:pPr>
        <w:tabs>
          <w:tab w:val="left" w:pos="425"/>
        </w:tabs>
        <w:ind w:left="425" w:hanging="425"/>
      </w:pPr>
      <w:rPr>
        <w:rFonts w:hint="eastAsia"/>
      </w:rPr>
    </w:lvl>
    <w:lvl w:ilvl="1" w:tentative="0">
      <w:start w:val="1"/>
      <w:numFmt w:val="decimal"/>
      <w:lvlText w:val="%13.%2"/>
      <w:lvlJc w:val="left"/>
      <w:pPr>
        <w:tabs>
          <w:tab w:val="left" w:pos="992"/>
        </w:tabs>
        <w:ind w:left="992" w:hanging="567"/>
      </w:pPr>
      <w:rPr>
        <w:rFonts w:hint="eastAsia" w:ascii="楷体_GB2312" w:hAnsi="Arial" w:eastAsia="楷体_GB2312" w:cs="Arial"/>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34">
    <w:nsid w:val="0000002C"/>
    <w:multiLevelType w:val="multilevel"/>
    <w:tmpl w:val="0000002C"/>
    <w:lvl w:ilvl="0" w:tentative="0">
      <w:start w:val="1"/>
      <w:numFmt w:val="decimal"/>
      <w:lvlText w:val="%1."/>
      <w:lvlJc w:val="left"/>
      <w:pPr>
        <w:tabs>
          <w:tab w:val="left" w:pos="420"/>
        </w:tabs>
        <w:ind w:left="420" w:hanging="420"/>
      </w:pPr>
      <w:rPr>
        <w:rFonts w:hint="eastAsia" w:ascii="楷体_GB2312" w:hAnsi="Arial" w:eastAsia="楷体_GB2312" w:cs="Arial"/>
        <w:b w:val="0"/>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35">
    <w:nsid w:val="0000002F"/>
    <w:multiLevelType w:val="singleLevel"/>
    <w:tmpl w:val="0000002F"/>
    <w:lvl w:ilvl="0" w:tentative="0">
      <w:start w:val="1"/>
      <w:numFmt w:val="decimalEnclosedCircleChinese"/>
      <w:suff w:val="nothing"/>
      <w:lvlText w:val="%1　"/>
      <w:lvlJc w:val="left"/>
      <w:pPr>
        <w:ind w:firstLine="400"/>
      </w:pPr>
      <w:rPr>
        <w:rFonts w:hint="eastAsia" w:cs="Times New Roman"/>
      </w:rPr>
    </w:lvl>
  </w:abstractNum>
  <w:abstractNum w:abstractNumId="36">
    <w:nsid w:val="00000030"/>
    <w:multiLevelType w:val="multilevel"/>
    <w:tmpl w:val="00000030"/>
    <w:lvl w:ilvl="0" w:tentative="0">
      <w:start w:val="1"/>
      <w:numFmt w:val="none"/>
      <w:lvlText w:val="2"/>
      <w:lvlJc w:val="left"/>
      <w:pPr>
        <w:tabs>
          <w:tab w:val="left" w:pos="425"/>
        </w:tabs>
        <w:ind w:left="425" w:hanging="425"/>
      </w:pPr>
      <w:rPr>
        <w:rFonts w:hint="eastAsia"/>
      </w:rPr>
    </w:lvl>
    <w:lvl w:ilvl="1" w:tentative="0">
      <w:start w:val="1"/>
      <w:numFmt w:val="decimal"/>
      <w:lvlText w:val="%12.%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37">
    <w:nsid w:val="00000031"/>
    <w:multiLevelType w:val="multilevel"/>
    <w:tmpl w:val="00000031"/>
    <w:lvl w:ilvl="0" w:tentative="0">
      <w:start w:val="1"/>
      <w:numFmt w:val="decimal"/>
      <w:lvlText w:val="%1."/>
      <w:lvlJc w:val="left"/>
      <w:pPr>
        <w:ind w:left="805" w:hanging="420"/>
      </w:pPr>
    </w:lvl>
    <w:lvl w:ilvl="1" w:tentative="0">
      <w:start w:val="1"/>
      <w:numFmt w:val="lowerLetter"/>
      <w:lvlText w:val="%2)"/>
      <w:lvlJc w:val="left"/>
      <w:pPr>
        <w:ind w:left="1225" w:hanging="420"/>
      </w:pPr>
    </w:lvl>
    <w:lvl w:ilvl="2" w:tentative="0">
      <w:start w:val="1"/>
      <w:numFmt w:val="lowerRoman"/>
      <w:lvlText w:val="%3."/>
      <w:lvlJc w:val="right"/>
      <w:pPr>
        <w:ind w:left="1645" w:hanging="420"/>
      </w:pPr>
    </w:lvl>
    <w:lvl w:ilvl="3" w:tentative="0">
      <w:start w:val="1"/>
      <w:numFmt w:val="decimal"/>
      <w:lvlText w:val="%4."/>
      <w:lvlJc w:val="left"/>
      <w:pPr>
        <w:ind w:left="2065" w:hanging="420"/>
      </w:pPr>
    </w:lvl>
    <w:lvl w:ilvl="4" w:tentative="0">
      <w:start w:val="1"/>
      <w:numFmt w:val="lowerLetter"/>
      <w:lvlText w:val="%5)"/>
      <w:lvlJc w:val="left"/>
      <w:pPr>
        <w:ind w:left="2485" w:hanging="420"/>
      </w:pPr>
    </w:lvl>
    <w:lvl w:ilvl="5" w:tentative="0">
      <w:start w:val="1"/>
      <w:numFmt w:val="lowerRoman"/>
      <w:lvlText w:val="%6."/>
      <w:lvlJc w:val="right"/>
      <w:pPr>
        <w:ind w:left="2905" w:hanging="420"/>
      </w:pPr>
    </w:lvl>
    <w:lvl w:ilvl="6" w:tentative="0">
      <w:start w:val="1"/>
      <w:numFmt w:val="decimal"/>
      <w:lvlText w:val="%7."/>
      <w:lvlJc w:val="left"/>
      <w:pPr>
        <w:ind w:left="3325" w:hanging="420"/>
      </w:pPr>
    </w:lvl>
    <w:lvl w:ilvl="7" w:tentative="0">
      <w:start w:val="1"/>
      <w:numFmt w:val="lowerLetter"/>
      <w:lvlText w:val="%8)"/>
      <w:lvlJc w:val="left"/>
      <w:pPr>
        <w:ind w:left="3745" w:hanging="420"/>
      </w:pPr>
    </w:lvl>
    <w:lvl w:ilvl="8" w:tentative="0">
      <w:start w:val="1"/>
      <w:numFmt w:val="lowerRoman"/>
      <w:lvlText w:val="%9."/>
      <w:lvlJc w:val="right"/>
      <w:pPr>
        <w:ind w:left="4165" w:hanging="420"/>
      </w:pPr>
    </w:lvl>
  </w:abstractNum>
  <w:abstractNum w:abstractNumId="38">
    <w:nsid w:val="00000032"/>
    <w:multiLevelType w:val="multilevel"/>
    <w:tmpl w:val="00000032"/>
    <w:lvl w:ilvl="0" w:tentative="0">
      <w:start w:val="1"/>
      <w:numFmt w:val="chineseCountingThousand"/>
      <w:lvlText w:val="(%1)"/>
      <w:lvlJc w:val="left"/>
      <w:pPr>
        <w:ind w:left="420" w:hanging="420"/>
      </w:pPr>
    </w:lvl>
    <w:lvl w:ilvl="1" w:tentative="0">
      <w:start w:val="1"/>
      <w:numFmt w:val="chineseCountingThousand"/>
      <w:lvlText w:val="(%2)"/>
      <w:lvlJc w:val="left"/>
      <w:pPr>
        <w:ind w:left="272" w:firstLine="148"/>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9">
    <w:nsid w:val="00000033"/>
    <w:multiLevelType w:val="multilevel"/>
    <w:tmpl w:val="00000033"/>
    <w:lvl w:ilvl="0" w:tentative="0">
      <w:start w:val="1"/>
      <w:numFmt w:val="none"/>
      <w:lvlText w:val="2"/>
      <w:lvlJc w:val="left"/>
      <w:pPr>
        <w:tabs>
          <w:tab w:val="left" w:pos="425"/>
        </w:tabs>
        <w:ind w:left="425" w:hanging="425"/>
      </w:pPr>
      <w:rPr>
        <w:rFonts w:hint="eastAsia"/>
      </w:rPr>
    </w:lvl>
    <w:lvl w:ilvl="1" w:tentative="0">
      <w:start w:val="1"/>
      <w:numFmt w:val="decimal"/>
      <w:lvlText w:val="%13.%2"/>
      <w:lvlJc w:val="left"/>
      <w:pPr>
        <w:tabs>
          <w:tab w:val="left" w:pos="992"/>
        </w:tabs>
        <w:ind w:left="992" w:hanging="567"/>
      </w:pPr>
      <w:rPr>
        <w:rFonts w:hint="eastAsia" w:ascii="楷体_GB2312" w:hAnsi="Arial" w:eastAsia="楷体_GB2312" w:cs="Arial"/>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40">
    <w:nsid w:val="00000034"/>
    <w:multiLevelType w:val="singleLevel"/>
    <w:tmpl w:val="00000034"/>
    <w:lvl w:ilvl="0" w:tentative="0">
      <w:start w:val="1"/>
      <w:numFmt w:val="chineseCounting"/>
      <w:suff w:val="nothing"/>
      <w:lvlText w:val="%1、"/>
      <w:lvlJc w:val="left"/>
      <w:pPr>
        <w:ind w:left="0" w:firstLine="0"/>
      </w:pPr>
    </w:lvl>
  </w:abstractNum>
  <w:abstractNum w:abstractNumId="41">
    <w:nsid w:val="00000035"/>
    <w:multiLevelType w:val="singleLevel"/>
    <w:tmpl w:val="00000035"/>
    <w:lvl w:ilvl="0" w:tentative="0">
      <w:start w:val="3"/>
      <w:numFmt w:val="chineseCounting"/>
      <w:suff w:val="nothing"/>
      <w:lvlText w:val="%1、"/>
      <w:lvlJc w:val="left"/>
      <w:pPr>
        <w:ind w:left="0" w:firstLine="0"/>
      </w:pPr>
    </w:lvl>
  </w:abstractNum>
  <w:abstractNum w:abstractNumId="42">
    <w:nsid w:val="00000036"/>
    <w:multiLevelType w:val="multilevel"/>
    <w:tmpl w:val="00000036"/>
    <w:lvl w:ilvl="0" w:tentative="0">
      <w:start w:val="1"/>
      <w:numFmt w:val="none"/>
      <w:lvlText w:val="2"/>
      <w:lvlJc w:val="left"/>
      <w:pPr>
        <w:tabs>
          <w:tab w:val="left" w:pos="425"/>
        </w:tabs>
        <w:ind w:left="425" w:hanging="425"/>
      </w:pPr>
      <w:rPr>
        <w:rFonts w:hint="eastAsia"/>
      </w:rPr>
    </w:lvl>
    <w:lvl w:ilvl="1" w:tentative="0">
      <w:start w:val="1"/>
      <w:numFmt w:val="decimal"/>
      <w:lvlText w:val="%19.%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43">
    <w:nsid w:val="00000038"/>
    <w:multiLevelType w:val="multilevel"/>
    <w:tmpl w:val="00000038"/>
    <w:lvl w:ilvl="0" w:tentative="0">
      <w:start w:val="1"/>
      <w:numFmt w:val="decimal"/>
      <w:lvlText w:val="%1)"/>
      <w:lvlJc w:val="left"/>
      <w:pPr>
        <w:ind w:left="530" w:hanging="420"/>
      </w:pPr>
    </w:lvl>
    <w:lvl w:ilvl="1" w:tentative="0">
      <w:start w:val="1"/>
      <w:numFmt w:val="lowerLetter"/>
      <w:lvlText w:val="%2)"/>
      <w:lvlJc w:val="left"/>
      <w:pPr>
        <w:ind w:left="950" w:hanging="420"/>
      </w:pPr>
    </w:lvl>
    <w:lvl w:ilvl="2" w:tentative="0">
      <w:start w:val="1"/>
      <w:numFmt w:val="lowerRoman"/>
      <w:lvlText w:val="%3."/>
      <w:lvlJc w:val="right"/>
      <w:pPr>
        <w:ind w:left="1370" w:hanging="420"/>
      </w:pPr>
    </w:lvl>
    <w:lvl w:ilvl="3" w:tentative="0">
      <w:start w:val="1"/>
      <w:numFmt w:val="decimal"/>
      <w:lvlText w:val="%4."/>
      <w:lvlJc w:val="left"/>
      <w:pPr>
        <w:ind w:left="1790" w:hanging="420"/>
      </w:pPr>
    </w:lvl>
    <w:lvl w:ilvl="4" w:tentative="0">
      <w:start w:val="1"/>
      <w:numFmt w:val="lowerLetter"/>
      <w:lvlText w:val="%5)"/>
      <w:lvlJc w:val="left"/>
      <w:pPr>
        <w:ind w:left="2210" w:hanging="420"/>
      </w:pPr>
    </w:lvl>
    <w:lvl w:ilvl="5" w:tentative="0">
      <w:start w:val="1"/>
      <w:numFmt w:val="lowerRoman"/>
      <w:lvlText w:val="%6."/>
      <w:lvlJc w:val="right"/>
      <w:pPr>
        <w:ind w:left="2630" w:hanging="420"/>
      </w:pPr>
    </w:lvl>
    <w:lvl w:ilvl="6" w:tentative="0">
      <w:start w:val="1"/>
      <w:numFmt w:val="decimal"/>
      <w:lvlText w:val="%7."/>
      <w:lvlJc w:val="left"/>
      <w:pPr>
        <w:ind w:left="3050" w:hanging="420"/>
      </w:pPr>
    </w:lvl>
    <w:lvl w:ilvl="7" w:tentative="0">
      <w:start w:val="1"/>
      <w:numFmt w:val="lowerLetter"/>
      <w:lvlText w:val="%8)"/>
      <w:lvlJc w:val="left"/>
      <w:pPr>
        <w:ind w:left="3470" w:hanging="420"/>
      </w:pPr>
    </w:lvl>
    <w:lvl w:ilvl="8" w:tentative="0">
      <w:start w:val="1"/>
      <w:numFmt w:val="lowerRoman"/>
      <w:lvlText w:val="%9."/>
      <w:lvlJc w:val="right"/>
      <w:pPr>
        <w:ind w:left="3890" w:hanging="420"/>
      </w:pPr>
    </w:lvl>
  </w:abstractNum>
  <w:abstractNum w:abstractNumId="44">
    <w:nsid w:val="00000039"/>
    <w:multiLevelType w:val="singleLevel"/>
    <w:tmpl w:val="00000039"/>
    <w:lvl w:ilvl="0" w:tentative="0">
      <w:start w:val="1"/>
      <w:numFmt w:val="decimalEnclosedCircleChinese"/>
      <w:suff w:val="nothing"/>
      <w:lvlText w:val="%1　"/>
      <w:lvlJc w:val="left"/>
      <w:pPr>
        <w:ind w:firstLine="400"/>
      </w:pPr>
      <w:rPr>
        <w:rFonts w:hint="eastAsia" w:cs="Times New Roman"/>
      </w:rPr>
    </w:lvl>
  </w:abstractNum>
  <w:abstractNum w:abstractNumId="45">
    <w:nsid w:val="0000003A"/>
    <w:multiLevelType w:val="multilevel"/>
    <w:tmpl w:val="0000003A"/>
    <w:lvl w:ilvl="0" w:tentative="0">
      <w:start w:val="1"/>
      <w:numFmt w:val="decimal"/>
      <w:lvlText w:val="%1、"/>
      <w:lvlJc w:val="left"/>
      <w:pPr>
        <w:ind w:left="375" w:hanging="37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6">
    <w:nsid w:val="14F41327"/>
    <w:multiLevelType w:val="multilevel"/>
    <w:tmpl w:val="14F41327"/>
    <w:lvl w:ilvl="0" w:tentative="0">
      <w:start w:val="1"/>
      <w:numFmt w:val="decimal"/>
      <w:lvlText w:val="%1."/>
      <w:lvlJc w:val="left"/>
      <w:pPr>
        <w:tabs>
          <w:tab w:val="left" w:pos="420"/>
        </w:tabs>
        <w:ind w:left="420" w:hanging="420"/>
      </w:pPr>
      <w:rPr>
        <w:rFonts w:hint="eastAsia" w:ascii="宋体" w:hAnsi="宋体" w:eastAsia="宋体"/>
      </w:rPr>
    </w:lvl>
    <w:lvl w:ilvl="1" w:tentative="0">
      <w:start w:val="0"/>
      <w:numFmt w:val="none"/>
      <w:lvlText w:val="%2."/>
      <w:lvlJc w:val="left"/>
      <w:pPr>
        <w:tabs>
          <w:tab w:val="left" w:pos="1440"/>
        </w:tabs>
        <w:ind w:left="1440" w:hanging="360"/>
      </w:pPr>
    </w:lvl>
    <w:lvl w:ilvl="2" w:tentative="0">
      <w:start w:val="0"/>
      <w:numFmt w:val="none"/>
      <w:lvlText w:val="%3."/>
      <w:lvlJc w:val="left"/>
      <w:pPr>
        <w:tabs>
          <w:tab w:val="left" w:pos="2160"/>
        </w:tabs>
        <w:ind w:left="2160" w:hanging="360"/>
      </w:pPr>
    </w:lvl>
    <w:lvl w:ilvl="3" w:tentative="0">
      <w:start w:val="0"/>
      <w:numFmt w:val="none"/>
      <w:lvlText w:val="%4."/>
      <w:lvlJc w:val="left"/>
      <w:pPr>
        <w:tabs>
          <w:tab w:val="left" w:pos="2880"/>
        </w:tabs>
        <w:ind w:left="2880" w:hanging="360"/>
      </w:pPr>
    </w:lvl>
    <w:lvl w:ilvl="4" w:tentative="0">
      <w:start w:val="0"/>
      <w:numFmt w:val="none"/>
      <w:lvlText w:val="%5."/>
      <w:lvlJc w:val="left"/>
      <w:pPr>
        <w:tabs>
          <w:tab w:val="left" w:pos="3600"/>
        </w:tabs>
        <w:ind w:left="3600" w:hanging="360"/>
      </w:pPr>
    </w:lvl>
    <w:lvl w:ilvl="5" w:tentative="0">
      <w:start w:val="0"/>
      <w:numFmt w:val="none"/>
      <w:lvlText w:val="%6."/>
      <w:lvlJc w:val="left"/>
      <w:pPr>
        <w:tabs>
          <w:tab w:val="left" w:pos="4320"/>
        </w:tabs>
        <w:ind w:left="4320" w:hanging="360"/>
      </w:pPr>
    </w:lvl>
    <w:lvl w:ilvl="6" w:tentative="0">
      <w:start w:val="0"/>
      <w:numFmt w:val="none"/>
      <w:lvlText w:val="%7."/>
      <w:lvlJc w:val="left"/>
      <w:pPr>
        <w:tabs>
          <w:tab w:val="left" w:pos="5040"/>
        </w:tabs>
        <w:ind w:left="5040" w:hanging="360"/>
      </w:pPr>
    </w:lvl>
    <w:lvl w:ilvl="7" w:tentative="0">
      <w:start w:val="0"/>
      <w:numFmt w:val="none"/>
      <w:lvlText w:val="%8."/>
      <w:lvlJc w:val="left"/>
      <w:pPr>
        <w:tabs>
          <w:tab w:val="left" w:pos="5760"/>
        </w:tabs>
        <w:ind w:left="5760" w:hanging="360"/>
      </w:pPr>
    </w:lvl>
    <w:lvl w:ilvl="8" w:tentative="0">
      <w:start w:val="0"/>
      <w:numFmt w:val="none"/>
      <w:lvlText w:val="%9."/>
      <w:lvlJc w:val="left"/>
      <w:pPr>
        <w:tabs>
          <w:tab w:val="left" w:pos="6480"/>
        </w:tabs>
        <w:ind w:left="6480" w:hanging="360"/>
      </w:pPr>
    </w:lvl>
  </w:abstractNum>
  <w:abstractNum w:abstractNumId="47">
    <w:nsid w:val="1C0A6E4C"/>
    <w:multiLevelType w:val="multilevel"/>
    <w:tmpl w:val="1C0A6E4C"/>
    <w:lvl w:ilvl="0" w:tentative="0">
      <w:start w:val="1"/>
      <w:numFmt w:val="none"/>
      <w:lvlText w:val="2"/>
      <w:lvlJc w:val="left"/>
      <w:pPr>
        <w:tabs>
          <w:tab w:val="left" w:pos="425"/>
        </w:tabs>
        <w:ind w:left="425" w:hanging="425"/>
      </w:pPr>
      <w:rPr>
        <w:rFonts w:hint="eastAsia"/>
      </w:rPr>
    </w:lvl>
    <w:lvl w:ilvl="1" w:tentative="0">
      <w:start w:val="1"/>
      <w:numFmt w:val="decimal"/>
      <w:lvlText w:val="%18.%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48">
    <w:nsid w:val="1C172839"/>
    <w:multiLevelType w:val="singleLevel"/>
    <w:tmpl w:val="1C172839"/>
    <w:lvl w:ilvl="0" w:tentative="0">
      <w:start w:val="1"/>
      <w:numFmt w:val="decimal"/>
      <w:lvlText w:val="%1)"/>
      <w:lvlJc w:val="left"/>
      <w:pPr>
        <w:ind w:left="425" w:hanging="425"/>
      </w:pPr>
      <w:rPr>
        <w:rFonts w:hint="default"/>
      </w:rPr>
    </w:lvl>
  </w:abstractNum>
  <w:abstractNum w:abstractNumId="49">
    <w:nsid w:val="1E5719E2"/>
    <w:multiLevelType w:val="multilevel"/>
    <w:tmpl w:val="1E5719E2"/>
    <w:lvl w:ilvl="0" w:tentative="0">
      <w:start w:val="1"/>
      <w:numFmt w:val="decimal"/>
      <w:lvlText w:val="%1."/>
      <w:lvlJc w:val="left"/>
      <w:pPr>
        <w:tabs>
          <w:tab w:val="left" w:pos="420"/>
        </w:tabs>
        <w:ind w:left="420" w:hanging="420"/>
      </w:pPr>
      <w:rPr>
        <w:rFonts w:hint="eastAsia" w:ascii="楷体_GB2312" w:hAnsi="Arial" w:eastAsia="楷体_GB2312" w:cs="Arial"/>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50">
    <w:nsid w:val="2434239E"/>
    <w:multiLevelType w:val="multilevel"/>
    <w:tmpl w:val="2434239E"/>
    <w:lvl w:ilvl="0" w:tentative="0">
      <w:start w:val="1"/>
      <w:numFmt w:val="decimal"/>
      <w:lvlText w:val="%1."/>
      <w:lvlJc w:val="left"/>
      <w:pPr>
        <w:tabs>
          <w:tab w:val="left" w:pos="420"/>
        </w:tabs>
        <w:ind w:left="420" w:hanging="420"/>
      </w:pPr>
      <w:rPr>
        <w:rFonts w:hint="eastAsia" w:ascii="楷体_GB2312" w:hAnsi="Arial" w:eastAsia="楷体_GB2312" w:cs="Arial"/>
        <w:b w:val="0"/>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51">
    <w:nsid w:val="3F31A2EA"/>
    <w:multiLevelType w:val="singleLevel"/>
    <w:tmpl w:val="3F31A2EA"/>
    <w:lvl w:ilvl="0" w:tentative="0">
      <w:start w:val="1"/>
      <w:numFmt w:val="decimal"/>
      <w:lvlText w:val="%1."/>
      <w:lvlJc w:val="left"/>
      <w:pPr>
        <w:ind w:left="425" w:hanging="425"/>
      </w:pPr>
      <w:rPr>
        <w:rFonts w:hint="default"/>
      </w:rPr>
    </w:lvl>
  </w:abstractNum>
  <w:abstractNum w:abstractNumId="52">
    <w:nsid w:val="40CA5093"/>
    <w:multiLevelType w:val="multilevel"/>
    <w:tmpl w:val="40CA5093"/>
    <w:lvl w:ilvl="0" w:tentative="0">
      <w:start w:val="1"/>
      <w:numFmt w:val="japaneseCounting"/>
      <w:lvlText w:val="%1、"/>
      <w:lvlJc w:val="left"/>
      <w:pPr>
        <w:ind w:left="450" w:hanging="450"/>
      </w:pPr>
      <w:rPr>
        <w:rFonts w:hint="default"/>
        <w:b w:val="0"/>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3">
    <w:nsid w:val="56E27F38"/>
    <w:multiLevelType w:val="singleLevel"/>
    <w:tmpl w:val="56E27F38"/>
    <w:lvl w:ilvl="0" w:tentative="0">
      <w:start w:val="1"/>
      <w:numFmt w:val="chineseCounting"/>
      <w:suff w:val="nothing"/>
      <w:lvlText w:val="%1、"/>
      <w:lvlJc w:val="left"/>
      <w:pPr>
        <w:ind w:left="6" w:firstLine="420"/>
      </w:pPr>
      <w:rPr>
        <w:rFonts w:hint="eastAsia"/>
      </w:rPr>
    </w:lvl>
  </w:abstractNum>
  <w:abstractNum w:abstractNumId="54">
    <w:nsid w:val="7B9B3A13"/>
    <w:multiLevelType w:val="singleLevel"/>
    <w:tmpl w:val="7B9B3A13"/>
    <w:lvl w:ilvl="0" w:tentative="0">
      <w:start w:val="1"/>
      <w:numFmt w:val="decimalEnclosedCircleChinese"/>
      <w:lvlText w:val="%1　"/>
      <w:lvlJc w:val="left"/>
      <w:pPr>
        <w:ind w:left="420" w:hanging="420"/>
      </w:pPr>
      <w:rPr>
        <w:rFonts w:hint="eastAsia"/>
      </w:rPr>
    </w:lvl>
  </w:abstractNum>
  <w:num w:numId="1">
    <w:abstractNumId w:val="52"/>
  </w:num>
  <w:num w:numId="2">
    <w:abstractNumId w:val="48"/>
  </w:num>
  <w:num w:numId="3">
    <w:abstractNumId w:val="12"/>
  </w:num>
  <w:num w:numId="4">
    <w:abstractNumId w:val="51"/>
  </w:num>
  <w:num w:numId="5">
    <w:abstractNumId w:val="7"/>
  </w:num>
  <w:num w:numId="6">
    <w:abstractNumId w:val="50"/>
  </w:num>
  <w:num w:numId="7">
    <w:abstractNumId w:val="2"/>
  </w:num>
  <w:num w:numId="8">
    <w:abstractNumId w:val="49"/>
  </w:num>
  <w:num w:numId="9">
    <w:abstractNumId w:val="23"/>
  </w:num>
  <w:num w:numId="10">
    <w:abstractNumId w:val="54"/>
  </w:num>
  <w:num w:numId="11">
    <w:abstractNumId w:val="10"/>
  </w:num>
  <w:num w:numId="12">
    <w:abstractNumId w:val="33"/>
  </w:num>
  <w:num w:numId="13">
    <w:abstractNumId w:val="20"/>
  </w:num>
  <w:num w:numId="14">
    <w:abstractNumId w:val="5"/>
  </w:num>
  <w:num w:numId="15">
    <w:abstractNumId w:val="15"/>
  </w:num>
  <w:num w:numId="16">
    <w:abstractNumId w:val="13"/>
  </w:num>
  <w:num w:numId="17">
    <w:abstractNumId w:val="19"/>
  </w:num>
  <w:num w:numId="18">
    <w:abstractNumId w:val="42"/>
  </w:num>
  <w:num w:numId="19">
    <w:abstractNumId w:val="34"/>
  </w:num>
  <w:num w:numId="20">
    <w:abstractNumId w:val="24"/>
  </w:num>
  <w:num w:numId="21">
    <w:abstractNumId w:val="44"/>
  </w:num>
  <w:num w:numId="22">
    <w:abstractNumId w:val="35"/>
  </w:num>
  <w:num w:numId="23">
    <w:abstractNumId w:val="36"/>
  </w:num>
  <w:num w:numId="24">
    <w:abstractNumId w:val="14"/>
  </w:num>
  <w:num w:numId="25">
    <w:abstractNumId w:val="26"/>
  </w:num>
  <w:num w:numId="26">
    <w:abstractNumId w:val="9"/>
  </w:num>
  <w:num w:numId="27">
    <w:abstractNumId w:val="0"/>
  </w:num>
  <w:num w:numId="28">
    <w:abstractNumId w:val="28"/>
  </w:num>
  <w:num w:numId="29">
    <w:abstractNumId w:val="43"/>
  </w:num>
  <w:num w:numId="30">
    <w:abstractNumId w:val="32"/>
  </w:num>
  <w:num w:numId="31">
    <w:abstractNumId w:val="39"/>
  </w:num>
  <w:num w:numId="32">
    <w:abstractNumId w:val="27"/>
  </w:num>
  <w:num w:numId="33">
    <w:abstractNumId w:val="25"/>
  </w:num>
  <w:num w:numId="34">
    <w:abstractNumId w:val="17"/>
  </w:num>
  <w:num w:numId="35">
    <w:abstractNumId w:val="30"/>
  </w:num>
  <w:num w:numId="36">
    <w:abstractNumId w:val="11"/>
  </w:num>
  <w:num w:numId="37">
    <w:abstractNumId w:val="29"/>
  </w:num>
  <w:num w:numId="38">
    <w:abstractNumId w:val="4"/>
  </w:num>
  <w:num w:numId="39">
    <w:abstractNumId w:val="47"/>
  </w:num>
  <w:num w:numId="40">
    <w:abstractNumId w:val="22"/>
  </w:num>
  <w:num w:numId="41">
    <w:abstractNumId w:val="16"/>
  </w:num>
  <w:num w:numId="42">
    <w:abstractNumId w:val="6"/>
  </w:num>
  <w:num w:numId="43">
    <w:abstractNumId w:val="8"/>
  </w:num>
  <w:num w:numId="44">
    <w:abstractNumId w:val="21"/>
  </w:num>
  <w:num w:numId="45">
    <w:abstractNumId w:val="18"/>
  </w:num>
  <w:num w:numId="46">
    <w:abstractNumId w:val="46"/>
    <w:lvlOverride w:ilvl="0">
      <w:startOverride w:val="1"/>
    </w:lvlOverride>
  </w:num>
  <w:num w:numId="47">
    <w:abstractNumId w:val="3"/>
  </w:num>
  <w:num w:numId="48">
    <w:abstractNumId w:val="1"/>
  </w:num>
  <w:num w:numId="49">
    <w:abstractNumId w:val="53"/>
  </w:num>
  <w:num w:numId="50">
    <w:abstractNumId w:val="37"/>
  </w:num>
  <w:num w:numId="51">
    <w:abstractNumId w:val="31"/>
  </w:num>
  <w:num w:numId="52">
    <w:abstractNumId w:val="38"/>
  </w:num>
  <w:num w:numId="53">
    <w:abstractNumId w:val="45"/>
  </w:num>
  <w:num w:numId="54">
    <w:abstractNumId w:val="40"/>
  </w:num>
  <w:num w:numId="5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105"/>
  <w:drawingGridVerticalSpacing w:val="38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yNTk3NDM2YzM1ZGFmMTU0ZjY5MGJiMGRhYmRhYmMifQ=="/>
  </w:docVars>
  <w:rsids>
    <w:rsidRoot w:val="00C0263E"/>
    <w:rsid w:val="000009F5"/>
    <w:rsid w:val="0000118C"/>
    <w:rsid w:val="00001380"/>
    <w:rsid w:val="00002CB1"/>
    <w:rsid w:val="0000340D"/>
    <w:rsid w:val="00003A66"/>
    <w:rsid w:val="000053C0"/>
    <w:rsid w:val="00005A26"/>
    <w:rsid w:val="000066EF"/>
    <w:rsid w:val="00007C55"/>
    <w:rsid w:val="00007D33"/>
    <w:rsid w:val="00010FB2"/>
    <w:rsid w:val="00011067"/>
    <w:rsid w:val="00014395"/>
    <w:rsid w:val="00014C8E"/>
    <w:rsid w:val="00015251"/>
    <w:rsid w:val="000157E0"/>
    <w:rsid w:val="0001618C"/>
    <w:rsid w:val="00016208"/>
    <w:rsid w:val="00016969"/>
    <w:rsid w:val="000229EB"/>
    <w:rsid w:val="000237A7"/>
    <w:rsid w:val="000238E0"/>
    <w:rsid w:val="00023A93"/>
    <w:rsid w:val="00023BA5"/>
    <w:rsid w:val="0002481A"/>
    <w:rsid w:val="00025CDD"/>
    <w:rsid w:val="00026C3B"/>
    <w:rsid w:val="000301C4"/>
    <w:rsid w:val="0003039C"/>
    <w:rsid w:val="00030937"/>
    <w:rsid w:val="000312EC"/>
    <w:rsid w:val="00033B38"/>
    <w:rsid w:val="00034BE2"/>
    <w:rsid w:val="00034BF8"/>
    <w:rsid w:val="00034E38"/>
    <w:rsid w:val="00035750"/>
    <w:rsid w:val="00035CCB"/>
    <w:rsid w:val="00036E25"/>
    <w:rsid w:val="00040402"/>
    <w:rsid w:val="0004164F"/>
    <w:rsid w:val="000421F6"/>
    <w:rsid w:val="00042E2F"/>
    <w:rsid w:val="000444E6"/>
    <w:rsid w:val="000450A9"/>
    <w:rsid w:val="0004573A"/>
    <w:rsid w:val="0005052D"/>
    <w:rsid w:val="000506B4"/>
    <w:rsid w:val="000515F3"/>
    <w:rsid w:val="000526A5"/>
    <w:rsid w:val="00052EC4"/>
    <w:rsid w:val="000548DE"/>
    <w:rsid w:val="00054D5C"/>
    <w:rsid w:val="00054FC6"/>
    <w:rsid w:val="000560AE"/>
    <w:rsid w:val="00060505"/>
    <w:rsid w:val="000611E3"/>
    <w:rsid w:val="000622C1"/>
    <w:rsid w:val="0006286C"/>
    <w:rsid w:val="00063E50"/>
    <w:rsid w:val="0006448F"/>
    <w:rsid w:val="000649D3"/>
    <w:rsid w:val="000665E3"/>
    <w:rsid w:val="000671DC"/>
    <w:rsid w:val="0007024A"/>
    <w:rsid w:val="00070481"/>
    <w:rsid w:val="0007050C"/>
    <w:rsid w:val="0007165C"/>
    <w:rsid w:val="000722C5"/>
    <w:rsid w:val="00072310"/>
    <w:rsid w:val="0007247B"/>
    <w:rsid w:val="00073304"/>
    <w:rsid w:val="000748C9"/>
    <w:rsid w:val="00074B78"/>
    <w:rsid w:val="00075C22"/>
    <w:rsid w:val="00076686"/>
    <w:rsid w:val="0008019F"/>
    <w:rsid w:val="000803DE"/>
    <w:rsid w:val="00080A26"/>
    <w:rsid w:val="000811D4"/>
    <w:rsid w:val="00081E28"/>
    <w:rsid w:val="00081F95"/>
    <w:rsid w:val="0008207A"/>
    <w:rsid w:val="000832C8"/>
    <w:rsid w:val="00083799"/>
    <w:rsid w:val="000861D1"/>
    <w:rsid w:val="0008646C"/>
    <w:rsid w:val="000873E1"/>
    <w:rsid w:val="00087F08"/>
    <w:rsid w:val="00090259"/>
    <w:rsid w:val="000905CE"/>
    <w:rsid w:val="00092D6D"/>
    <w:rsid w:val="000930EA"/>
    <w:rsid w:val="00094254"/>
    <w:rsid w:val="00095884"/>
    <w:rsid w:val="000966E8"/>
    <w:rsid w:val="00096ABD"/>
    <w:rsid w:val="0009719C"/>
    <w:rsid w:val="000A0528"/>
    <w:rsid w:val="000A328D"/>
    <w:rsid w:val="000A3507"/>
    <w:rsid w:val="000A390D"/>
    <w:rsid w:val="000A3F6F"/>
    <w:rsid w:val="000A4DF8"/>
    <w:rsid w:val="000A5466"/>
    <w:rsid w:val="000A5ADF"/>
    <w:rsid w:val="000A63F5"/>
    <w:rsid w:val="000A7842"/>
    <w:rsid w:val="000B09D6"/>
    <w:rsid w:val="000B09F3"/>
    <w:rsid w:val="000B1182"/>
    <w:rsid w:val="000B1199"/>
    <w:rsid w:val="000B1688"/>
    <w:rsid w:val="000B36A7"/>
    <w:rsid w:val="000B5427"/>
    <w:rsid w:val="000B5DD6"/>
    <w:rsid w:val="000B5FCA"/>
    <w:rsid w:val="000B6132"/>
    <w:rsid w:val="000C2262"/>
    <w:rsid w:val="000C27EC"/>
    <w:rsid w:val="000C3D0E"/>
    <w:rsid w:val="000C5FB8"/>
    <w:rsid w:val="000C7809"/>
    <w:rsid w:val="000C7CBF"/>
    <w:rsid w:val="000D3013"/>
    <w:rsid w:val="000D3236"/>
    <w:rsid w:val="000D73D9"/>
    <w:rsid w:val="000D7C89"/>
    <w:rsid w:val="000E2193"/>
    <w:rsid w:val="000E2531"/>
    <w:rsid w:val="000E2A62"/>
    <w:rsid w:val="000E4534"/>
    <w:rsid w:val="000E6B70"/>
    <w:rsid w:val="000E75FB"/>
    <w:rsid w:val="000F0294"/>
    <w:rsid w:val="000F1CB3"/>
    <w:rsid w:val="000F2728"/>
    <w:rsid w:val="000F33BB"/>
    <w:rsid w:val="000F3619"/>
    <w:rsid w:val="000F5693"/>
    <w:rsid w:val="000F64BF"/>
    <w:rsid w:val="000F79A4"/>
    <w:rsid w:val="000F7AE5"/>
    <w:rsid w:val="000F7C73"/>
    <w:rsid w:val="00101644"/>
    <w:rsid w:val="00101A77"/>
    <w:rsid w:val="00101AC0"/>
    <w:rsid w:val="001020F4"/>
    <w:rsid w:val="00103097"/>
    <w:rsid w:val="001030C3"/>
    <w:rsid w:val="001030C6"/>
    <w:rsid w:val="00103882"/>
    <w:rsid w:val="0010568D"/>
    <w:rsid w:val="001064A6"/>
    <w:rsid w:val="0010684A"/>
    <w:rsid w:val="00111823"/>
    <w:rsid w:val="00112030"/>
    <w:rsid w:val="00114920"/>
    <w:rsid w:val="0011550B"/>
    <w:rsid w:val="001156FE"/>
    <w:rsid w:val="00123446"/>
    <w:rsid w:val="00123BAD"/>
    <w:rsid w:val="00124127"/>
    <w:rsid w:val="00126280"/>
    <w:rsid w:val="001263CA"/>
    <w:rsid w:val="001266BF"/>
    <w:rsid w:val="00130AF0"/>
    <w:rsid w:val="00131E83"/>
    <w:rsid w:val="0013221F"/>
    <w:rsid w:val="001325EF"/>
    <w:rsid w:val="00132C17"/>
    <w:rsid w:val="00133211"/>
    <w:rsid w:val="00134351"/>
    <w:rsid w:val="00134F4E"/>
    <w:rsid w:val="00136160"/>
    <w:rsid w:val="0013760C"/>
    <w:rsid w:val="001377FC"/>
    <w:rsid w:val="00137F40"/>
    <w:rsid w:val="00140223"/>
    <w:rsid w:val="001424BC"/>
    <w:rsid w:val="00142EB9"/>
    <w:rsid w:val="00143117"/>
    <w:rsid w:val="0014546D"/>
    <w:rsid w:val="00146114"/>
    <w:rsid w:val="00147853"/>
    <w:rsid w:val="0014791A"/>
    <w:rsid w:val="001508A1"/>
    <w:rsid w:val="00150AA7"/>
    <w:rsid w:val="001528B3"/>
    <w:rsid w:val="001528EB"/>
    <w:rsid w:val="00152A36"/>
    <w:rsid w:val="00154159"/>
    <w:rsid w:val="001547EB"/>
    <w:rsid w:val="0015505B"/>
    <w:rsid w:val="00155310"/>
    <w:rsid w:val="00156F66"/>
    <w:rsid w:val="0016030B"/>
    <w:rsid w:val="00160445"/>
    <w:rsid w:val="00161CFC"/>
    <w:rsid w:val="00161EA2"/>
    <w:rsid w:val="00162A58"/>
    <w:rsid w:val="00162E8F"/>
    <w:rsid w:val="00163C20"/>
    <w:rsid w:val="00164016"/>
    <w:rsid w:val="00165188"/>
    <w:rsid w:val="00165E45"/>
    <w:rsid w:val="00165F5B"/>
    <w:rsid w:val="001671DC"/>
    <w:rsid w:val="0016795B"/>
    <w:rsid w:val="00167ACA"/>
    <w:rsid w:val="00170B47"/>
    <w:rsid w:val="00170C20"/>
    <w:rsid w:val="00170E49"/>
    <w:rsid w:val="0017187B"/>
    <w:rsid w:val="0017264B"/>
    <w:rsid w:val="001745E8"/>
    <w:rsid w:val="00174EB3"/>
    <w:rsid w:val="001754BF"/>
    <w:rsid w:val="00175520"/>
    <w:rsid w:val="00175E74"/>
    <w:rsid w:val="00180634"/>
    <w:rsid w:val="00180C7B"/>
    <w:rsid w:val="00181085"/>
    <w:rsid w:val="00182977"/>
    <w:rsid w:val="00183F0E"/>
    <w:rsid w:val="00184846"/>
    <w:rsid w:val="00186674"/>
    <w:rsid w:val="001866ED"/>
    <w:rsid w:val="00186E54"/>
    <w:rsid w:val="00187CAD"/>
    <w:rsid w:val="00193B17"/>
    <w:rsid w:val="0019491C"/>
    <w:rsid w:val="0019588E"/>
    <w:rsid w:val="00195C4F"/>
    <w:rsid w:val="0019610B"/>
    <w:rsid w:val="001966EF"/>
    <w:rsid w:val="001971F0"/>
    <w:rsid w:val="00197748"/>
    <w:rsid w:val="00197786"/>
    <w:rsid w:val="00197CB8"/>
    <w:rsid w:val="001A2414"/>
    <w:rsid w:val="001A370B"/>
    <w:rsid w:val="001A41BD"/>
    <w:rsid w:val="001A441F"/>
    <w:rsid w:val="001A55B3"/>
    <w:rsid w:val="001A57FC"/>
    <w:rsid w:val="001A687D"/>
    <w:rsid w:val="001A6C5A"/>
    <w:rsid w:val="001B0BAA"/>
    <w:rsid w:val="001B1B9B"/>
    <w:rsid w:val="001B2696"/>
    <w:rsid w:val="001B28CB"/>
    <w:rsid w:val="001B45D2"/>
    <w:rsid w:val="001B55AA"/>
    <w:rsid w:val="001B5B34"/>
    <w:rsid w:val="001B7CA1"/>
    <w:rsid w:val="001C0431"/>
    <w:rsid w:val="001C0FC5"/>
    <w:rsid w:val="001C1820"/>
    <w:rsid w:val="001C239E"/>
    <w:rsid w:val="001C5219"/>
    <w:rsid w:val="001C5EFC"/>
    <w:rsid w:val="001D11DE"/>
    <w:rsid w:val="001D2CF5"/>
    <w:rsid w:val="001D4025"/>
    <w:rsid w:val="001D542B"/>
    <w:rsid w:val="001D5DDD"/>
    <w:rsid w:val="001D63C0"/>
    <w:rsid w:val="001D6B9A"/>
    <w:rsid w:val="001D6CA6"/>
    <w:rsid w:val="001D7241"/>
    <w:rsid w:val="001D7551"/>
    <w:rsid w:val="001D76AB"/>
    <w:rsid w:val="001E013B"/>
    <w:rsid w:val="001E0990"/>
    <w:rsid w:val="001E376F"/>
    <w:rsid w:val="001E66DD"/>
    <w:rsid w:val="001E7237"/>
    <w:rsid w:val="001E726C"/>
    <w:rsid w:val="001F24A5"/>
    <w:rsid w:val="001F362D"/>
    <w:rsid w:val="001F3B6E"/>
    <w:rsid w:val="001F42CF"/>
    <w:rsid w:val="001F430D"/>
    <w:rsid w:val="001F5880"/>
    <w:rsid w:val="001F69BE"/>
    <w:rsid w:val="00201E84"/>
    <w:rsid w:val="00201FC4"/>
    <w:rsid w:val="00205213"/>
    <w:rsid w:val="0020571F"/>
    <w:rsid w:val="00211497"/>
    <w:rsid w:val="00212117"/>
    <w:rsid w:val="00213222"/>
    <w:rsid w:val="00213CAD"/>
    <w:rsid w:val="00214475"/>
    <w:rsid w:val="00214568"/>
    <w:rsid w:val="00216E04"/>
    <w:rsid w:val="00217341"/>
    <w:rsid w:val="00217721"/>
    <w:rsid w:val="00217E51"/>
    <w:rsid w:val="00220A8C"/>
    <w:rsid w:val="00221867"/>
    <w:rsid w:val="002225DC"/>
    <w:rsid w:val="00222ABE"/>
    <w:rsid w:val="002241B4"/>
    <w:rsid w:val="00224B8F"/>
    <w:rsid w:val="00225F76"/>
    <w:rsid w:val="00226492"/>
    <w:rsid w:val="0022687E"/>
    <w:rsid w:val="00231563"/>
    <w:rsid w:val="00233E84"/>
    <w:rsid w:val="002352A0"/>
    <w:rsid w:val="002356C2"/>
    <w:rsid w:val="002357FB"/>
    <w:rsid w:val="002358F4"/>
    <w:rsid w:val="0023642E"/>
    <w:rsid w:val="00240C65"/>
    <w:rsid w:val="00241F03"/>
    <w:rsid w:val="00242271"/>
    <w:rsid w:val="00242B3E"/>
    <w:rsid w:val="00243AC5"/>
    <w:rsid w:val="00243B0E"/>
    <w:rsid w:val="00244F16"/>
    <w:rsid w:val="00245B20"/>
    <w:rsid w:val="00246320"/>
    <w:rsid w:val="0024772A"/>
    <w:rsid w:val="00250036"/>
    <w:rsid w:val="00250E15"/>
    <w:rsid w:val="00251A22"/>
    <w:rsid w:val="0025244C"/>
    <w:rsid w:val="00254330"/>
    <w:rsid w:val="00254A99"/>
    <w:rsid w:val="0025505F"/>
    <w:rsid w:val="00256997"/>
    <w:rsid w:val="002602F6"/>
    <w:rsid w:val="00260378"/>
    <w:rsid w:val="00263C8C"/>
    <w:rsid w:val="002652D9"/>
    <w:rsid w:val="0026568B"/>
    <w:rsid w:val="002659A6"/>
    <w:rsid w:val="0026651F"/>
    <w:rsid w:val="0026686D"/>
    <w:rsid w:val="002712BB"/>
    <w:rsid w:val="00271B69"/>
    <w:rsid w:val="00272CB0"/>
    <w:rsid w:val="00275526"/>
    <w:rsid w:val="00275C95"/>
    <w:rsid w:val="002765FA"/>
    <w:rsid w:val="002768CF"/>
    <w:rsid w:val="002770B7"/>
    <w:rsid w:val="00277460"/>
    <w:rsid w:val="00280A65"/>
    <w:rsid w:val="00280FEF"/>
    <w:rsid w:val="0028109A"/>
    <w:rsid w:val="00281DDC"/>
    <w:rsid w:val="00282FD5"/>
    <w:rsid w:val="00286612"/>
    <w:rsid w:val="00286DD8"/>
    <w:rsid w:val="00286F17"/>
    <w:rsid w:val="0029043C"/>
    <w:rsid w:val="00290CB4"/>
    <w:rsid w:val="00291B72"/>
    <w:rsid w:val="00291D32"/>
    <w:rsid w:val="0029218D"/>
    <w:rsid w:val="00292455"/>
    <w:rsid w:val="00292814"/>
    <w:rsid w:val="002928CA"/>
    <w:rsid w:val="00294454"/>
    <w:rsid w:val="00295525"/>
    <w:rsid w:val="00295F60"/>
    <w:rsid w:val="002A051B"/>
    <w:rsid w:val="002A072A"/>
    <w:rsid w:val="002A2C66"/>
    <w:rsid w:val="002A6B85"/>
    <w:rsid w:val="002A6BD5"/>
    <w:rsid w:val="002B038E"/>
    <w:rsid w:val="002B0545"/>
    <w:rsid w:val="002B066A"/>
    <w:rsid w:val="002B0A1B"/>
    <w:rsid w:val="002B1B8F"/>
    <w:rsid w:val="002B1C31"/>
    <w:rsid w:val="002B2154"/>
    <w:rsid w:val="002B41F4"/>
    <w:rsid w:val="002B4A6A"/>
    <w:rsid w:val="002B4D23"/>
    <w:rsid w:val="002B7D3C"/>
    <w:rsid w:val="002B7F08"/>
    <w:rsid w:val="002C2E5B"/>
    <w:rsid w:val="002C3295"/>
    <w:rsid w:val="002C6AE5"/>
    <w:rsid w:val="002D2571"/>
    <w:rsid w:val="002D3563"/>
    <w:rsid w:val="002D6CCA"/>
    <w:rsid w:val="002D7C9E"/>
    <w:rsid w:val="002E09BA"/>
    <w:rsid w:val="002E0B9B"/>
    <w:rsid w:val="002E1874"/>
    <w:rsid w:val="002E1F1D"/>
    <w:rsid w:val="002E3588"/>
    <w:rsid w:val="002E414F"/>
    <w:rsid w:val="002E4D98"/>
    <w:rsid w:val="002E4FC2"/>
    <w:rsid w:val="002E621E"/>
    <w:rsid w:val="002E7FC6"/>
    <w:rsid w:val="002F205E"/>
    <w:rsid w:val="002F2128"/>
    <w:rsid w:val="002F4EE5"/>
    <w:rsid w:val="002F6F42"/>
    <w:rsid w:val="002F74AD"/>
    <w:rsid w:val="00300515"/>
    <w:rsid w:val="0030357F"/>
    <w:rsid w:val="003049BB"/>
    <w:rsid w:val="003051A4"/>
    <w:rsid w:val="00305C03"/>
    <w:rsid w:val="00306C91"/>
    <w:rsid w:val="00307EEB"/>
    <w:rsid w:val="00307F4F"/>
    <w:rsid w:val="00310B99"/>
    <w:rsid w:val="00311763"/>
    <w:rsid w:val="00311CAC"/>
    <w:rsid w:val="00311E34"/>
    <w:rsid w:val="0031250D"/>
    <w:rsid w:val="00313693"/>
    <w:rsid w:val="003149C7"/>
    <w:rsid w:val="00314D0E"/>
    <w:rsid w:val="00314DC2"/>
    <w:rsid w:val="00315B4A"/>
    <w:rsid w:val="00315C51"/>
    <w:rsid w:val="00315EDD"/>
    <w:rsid w:val="00316A41"/>
    <w:rsid w:val="003204F7"/>
    <w:rsid w:val="0032241D"/>
    <w:rsid w:val="003227D9"/>
    <w:rsid w:val="00322886"/>
    <w:rsid w:val="003244E5"/>
    <w:rsid w:val="00325D8E"/>
    <w:rsid w:val="00326910"/>
    <w:rsid w:val="00330173"/>
    <w:rsid w:val="003306ED"/>
    <w:rsid w:val="00330FD0"/>
    <w:rsid w:val="003316FD"/>
    <w:rsid w:val="00331756"/>
    <w:rsid w:val="00331834"/>
    <w:rsid w:val="00333B48"/>
    <w:rsid w:val="0033453F"/>
    <w:rsid w:val="00335FD1"/>
    <w:rsid w:val="0033603E"/>
    <w:rsid w:val="003367B8"/>
    <w:rsid w:val="0033694B"/>
    <w:rsid w:val="0033791E"/>
    <w:rsid w:val="00337E75"/>
    <w:rsid w:val="0034166E"/>
    <w:rsid w:val="00341BF5"/>
    <w:rsid w:val="00342785"/>
    <w:rsid w:val="0034347F"/>
    <w:rsid w:val="0034506F"/>
    <w:rsid w:val="0034675A"/>
    <w:rsid w:val="00346D10"/>
    <w:rsid w:val="003475ED"/>
    <w:rsid w:val="00347A0A"/>
    <w:rsid w:val="00350E2E"/>
    <w:rsid w:val="0035177F"/>
    <w:rsid w:val="003527E3"/>
    <w:rsid w:val="00352E06"/>
    <w:rsid w:val="00354ADD"/>
    <w:rsid w:val="00354DD0"/>
    <w:rsid w:val="003564E1"/>
    <w:rsid w:val="00356990"/>
    <w:rsid w:val="00356D20"/>
    <w:rsid w:val="00360BC0"/>
    <w:rsid w:val="00360D09"/>
    <w:rsid w:val="003612EF"/>
    <w:rsid w:val="00361E7B"/>
    <w:rsid w:val="00362A3D"/>
    <w:rsid w:val="003676A9"/>
    <w:rsid w:val="00370352"/>
    <w:rsid w:val="003706F7"/>
    <w:rsid w:val="00371F2C"/>
    <w:rsid w:val="0037242E"/>
    <w:rsid w:val="00372732"/>
    <w:rsid w:val="00372A07"/>
    <w:rsid w:val="00372CDC"/>
    <w:rsid w:val="00372D8B"/>
    <w:rsid w:val="00372E07"/>
    <w:rsid w:val="0037534C"/>
    <w:rsid w:val="00375AEB"/>
    <w:rsid w:val="0037609C"/>
    <w:rsid w:val="00377834"/>
    <w:rsid w:val="003802B8"/>
    <w:rsid w:val="00380F44"/>
    <w:rsid w:val="00382AE9"/>
    <w:rsid w:val="00383814"/>
    <w:rsid w:val="00383844"/>
    <w:rsid w:val="003839ED"/>
    <w:rsid w:val="00384395"/>
    <w:rsid w:val="00384768"/>
    <w:rsid w:val="00384FE1"/>
    <w:rsid w:val="0038509B"/>
    <w:rsid w:val="003852B0"/>
    <w:rsid w:val="00385F49"/>
    <w:rsid w:val="00390522"/>
    <w:rsid w:val="00391BB8"/>
    <w:rsid w:val="00393AB0"/>
    <w:rsid w:val="00394A83"/>
    <w:rsid w:val="00394DE2"/>
    <w:rsid w:val="003A0DB0"/>
    <w:rsid w:val="003A18AB"/>
    <w:rsid w:val="003A1B28"/>
    <w:rsid w:val="003A3092"/>
    <w:rsid w:val="003A445D"/>
    <w:rsid w:val="003A5399"/>
    <w:rsid w:val="003A5A52"/>
    <w:rsid w:val="003A5B10"/>
    <w:rsid w:val="003A600E"/>
    <w:rsid w:val="003A6762"/>
    <w:rsid w:val="003A6AC6"/>
    <w:rsid w:val="003A6F84"/>
    <w:rsid w:val="003A73DC"/>
    <w:rsid w:val="003B01CC"/>
    <w:rsid w:val="003B0436"/>
    <w:rsid w:val="003B0B28"/>
    <w:rsid w:val="003B134F"/>
    <w:rsid w:val="003B19DA"/>
    <w:rsid w:val="003B2058"/>
    <w:rsid w:val="003B2DEF"/>
    <w:rsid w:val="003B4F56"/>
    <w:rsid w:val="003B5C88"/>
    <w:rsid w:val="003B6F69"/>
    <w:rsid w:val="003B7911"/>
    <w:rsid w:val="003C062B"/>
    <w:rsid w:val="003C1C86"/>
    <w:rsid w:val="003C22CE"/>
    <w:rsid w:val="003C2C1C"/>
    <w:rsid w:val="003C33BE"/>
    <w:rsid w:val="003C5248"/>
    <w:rsid w:val="003C527B"/>
    <w:rsid w:val="003C5441"/>
    <w:rsid w:val="003C5F9D"/>
    <w:rsid w:val="003C6940"/>
    <w:rsid w:val="003C7017"/>
    <w:rsid w:val="003C7F0C"/>
    <w:rsid w:val="003D06B1"/>
    <w:rsid w:val="003D0900"/>
    <w:rsid w:val="003D0D18"/>
    <w:rsid w:val="003D1EC8"/>
    <w:rsid w:val="003D360E"/>
    <w:rsid w:val="003D5126"/>
    <w:rsid w:val="003D689D"/>
    <w:rsid w:val="003D6E91"/>
    <w:rsid w:val="003D7CE8"/>
    <w:rsid w:val="003E1388"/>
    <w:rsid w:val="003E31FB"/>
    <w:rsid w:val="003E3905"/>
    <w:rsid w:val="003E3CFF"/>
    <w:rsid w:val="003E4F3E"/>
    <w:rsid w:val="003E50DF"/>
    <w:rsid w:val="003E5932"/>
    <w:rsid w:val="003E66DE"/>
    <w:rsid w:val="003E7E19"/>
    <w:rsid w:val="003F1618"/>
    <w:rsid w:val="003F1DEC"/>
    <w:rsid w:val="003F21CF"/>
    <w:rsid w:val="003F279A"/>
    <w:rsid w:val="003F29BD"/>
    <w:rsid w:val="003F3104"/>
    <w:rsid w:val="003F46CF"/>
    <w:rsid w:val="003F4CA7"/>
    <w:rsid w:val="003F5868"/>
    <w:rsid w:val="003F6C73"/>
    <w:rsid w:val="003F7552"/>
    <w:rsid w:val="004007F1"/>
    <w:rsid w:val="00401278"/>
    <w:rsid w:val="0040174F"/>
    <w:rsid w:val="00403099"/>
    <w:rsid w:val="00403D22"/>
    <w:rsid w:val="00404EB9"/>
    <w:rsid w:val="00405E4E"/>
    <w:rsid w:val="00406893"/>
    <w:rsid w:val="00410A3B"/>
    <w:rsid w:val="00410D1B"/>
    <w:rsid w:val="004115FE"/>
    <w:rsid w:val="00413595"/>
    <w:rsid w:val="00413B2D"/>
    <w:rsid w:val="00413F45"/>
    <w:rsid w:val="00415266"/>
    <w:rsid w:val="00415935"/>
    <w:rsid w:val="00415D57"/>
    <w:rsid w:val="004179AC"/>
    <w:rsid w:val="00420438"/>
    <w:rsid w:val="00420A03"/>
    <w:rsid w:val="0042103B"/>
    <w:rsid w:val="00421DA6"/>
    <w:rsid w:val="00423A55"/>
    <w:rsid w:val="00424BCF"/>
    <w:rsid w:val="00425EA7"/>
    <w:rsid w:val="00426345"/>
    <w:rsid w:val="00426A16"/>
    <w:rsid w:val="00426C0F"/>
    <w:rsid w:val="00426CD8"/>
    <w:rsid w:val="00426F87"/>
    <w:rsid w:val="0042780F"/>
    <w:rsid w:val="00427BC7"/>
    <w:rsid w:val="00431753"/>
    <w:rsid w:val="004330B1"/>
    <w:rsid w:val="0043374D"/>
    <w:rsid w:val="00434D28"/>
    <w:rsid w:val="00434D51"/>
    <w:rsid w:val="00437627"/>
    <w:rsid w:val="00440128"/>
    <w:rsid w:val="00440CB1"/>
    <w:rsid w:val="004415C4"/>
    <w:rsid w:val="0044172D"/>
    <w:rsid w:val="00442574"/>
    <w:rsid w:val="004435FD"/>
    <w:rsid w:val="00443A57"/>
    <w:rsid w:val="00444956"/>
    <w:rsid w:val="00444E15"/>
    <w:rsid w:val="0044653D"/>
    <w:rsid w:val="00446780"/>
    <w:rsid w:val="00446A8C"/>
    <w:rsid w:val="00447DC1"/>
    <w:rsid w:val="00447DCA"/>
    <w:rsid w:val="0045017E"/>
    <w:rsid w:val="00450328"/>
    <w:rsid w:val="0045052B"/>
    <w:rsid w:val="00451F48"/>
    <w:rsid w:val="00452478"/>
    <w:rsid w:val="00453521"/>
    <w:rsid w:val="00454978"/>
    <w:rsid w:val="00454D15"/>
    <w:rsid w:val="004552D9"/>
    <w:rsid w:val="00456127"/>
    <w:rsid w:val="00457069"/>
    <w:rsid w:val="0046048E"/>
    <w:rsid w:val="00460743"/>
    <w:rsid w:val="004652EE"/>
    <w:rsid w:val="00465E8E"/>
    <w:rsid w:val="00467509"/>
    <w:rsid w:val="004718DC"/>
    <w:rsid w:val="00472C88"/>
    <w:rsid w:val="00475851"/>
    <w:rsid w:val="004761D2"/>
    <w:rsid w:val="00476775"/>
    <w:rsid w:val="00476BC7"/>
    <w:rsid w:val="004819A1"/>
    <w:rsid w:val="00481A01"/>
    <w:rsid w:val="004838B5"/>
    <w:rsid w:val="00485076"/>
    <w:rsid w:val="00485212"/>
    <w:rsid w:val="0048774A"/>
    <w:rsid w:val="00487C5F"/>
    <w:rsid w:val="00487FE2"/>
    <w:rsid w:val="00491545"/>
    <w:rsid w:val="00492932"/>
    <w:rsid w:val="00496FF4"/>
    <w:rsid w:val="00497DD5"/>
    <w:rsid w:val="004A0195"/>
    <w:rsid w:val="004A06E1"/>
    <w:rsid w:val="004A081D"/>
    <w:rsid w:val="004A1424"/>
    <w:rsid w:val="004A17C0"/>
    <w:rsid w:val="004A1DBF"/>
    <w:rsid w:val="004A2722"/>
    <w:rsid w:val="004A47C8"/>
    <w:rsid w:val="004A5B46"/>
    <w:rsid w:val="004A622C"/>
    <w:rsid w:val="004A7735"/>
    <w:rsid w:val="004A7F41"/>
    <w:rsid w:val="004B0DA9"/>
    <w:rsid w:val="004B1CFB"/>
    <w:rsid w:val="004B2188"/>
    <w:rsid w:val="004B2461"/>
    <w:rsid w:val="004B27CE"/>
    <w:rsid w:val="004B481A"/>
    <w:rsid w:val="004C120E"/>
    <w:rsid w:val="004C1A25"/>
    <w:rsid w:val="004C1BB5"/>
    <w:rsid w:val="004C30FF"/>
    <w:rsid w:val="004C320B"/>
    <w:rsid w:val="004C40CD"/>
    <w:rsid w:val="004C4CF2"/>
    <w:rsid w:val="004C6222"/>
    <w:rsid w:val="004C6CB1"/>
    <w:rsid w:val="004D201A"/>
    <w:rsid w:val="004D27C2"/>
    <w:rsid w:val="004D2C24"/>
    <w:rsid w:val="004D3753"/>
    <w:rsid w:val="004D4A51"/>
    <w:rsid w:val="004D50DA"/>
    <w:rsid w:val="004D58A7"/>
    <w:rsid w:val="004D61B2"/>
    <w:rsid w:val="004D67B5"/>
    <w:rsid w:val="004D6E68"/>
    <w:rsid w:val="004D762F"/>
    <w:rsid w:val="004E1C43"/>
    <w:rsid w:val="004E1DF9"/>
    <w:rsid w:val="004E2883"/>
    <w:rsid w:val="004E2A89"/>
    <w:rsid w:val="004E662E"/>
    <w:rsid w:val="004E7A7B"/>
    <w:rsid w:val="004E7E25"/>
    <w:rsid w:val="004F0A29"/>
    <w:rsid w:val="004F266F"/>
    <w:rsid w:val="004F2956"/>
    <w:rsid w:val="004F2B35"/>
    <w:rsid w:val="004F2EF1"/>
    <w:rsid w:val="004F31EF"/>
    <w:rsid w:val="004F3BAC"/>
    <w:rsid w:val="004F413C"/>
    <w:rsid w:val="004F4CB1"/>
    <w:rsid w:val="004F4F3B"/>
    <w:rsid w:val="004F5B81"/>
    <w:rsid w:val="004F6D20"/>
    <w:rsid w:val="004F70F5"/>
    <w:rsid w:val="004F7551"/>
    <w:rsid w:val="00501542"/>
    <w:rsid w:val="00501E25"/>
    <w:rsid w:val="005022C1"/>
    <w:rsid w:val="00504C8A"/>
    <w:rsid w:val="005070B9"/>
    <w:rsid w:val="005076A0"/>
    <w:rsid w:val="00507C38"/>
    <w:rsid w:val="00507DE6"/>
    <w:rsid w:val="005120A7"/>
    <w:rsid w:val="00513AB9"/>
    <w:rsid w:val="00513E50"/>
    <w:rsid w:val="0051489B"/>
    <w:rsid w:val="005155A9"/>
    <w:rsid w:val="005175A3"/>
    <w:rsid w:val="00520473"/>
    <w:rsid w:val="0052226E"/>
    <w:rsid w:val="00523418"/>
    <w:rsid w:val="005259C3"/>
    <w:rsid w:val="00526AE5"/>
    <w:rsid w:val="00531F18"/>
    <w:rsid w:val="00532116"/>
    <w:rsid w:val="005331D1"/>
    <w:rsid w:val="00533354"/>
    <w:rsid w:val="00533A01"/>
    <w:rsid w:val="00534E1E"/>
    <w:rsid w:val="0053581D"/>
    <w:rsid w:val="005361A6"/>
    <w:rsid w:val="005365A4"/>
    <w:rsid w:val="00537641"/>
    <w:rsid w:val="00537895"/>
    <w:rsid w:val="00540439"/>
    <w:rsid w:val="00541069"/>
    <w:rsid w:val="00541CCF"/>
    <w:rsid w:val="00541FA4"/>
    <w:rsid w:val="00542A9F"/>
    <w:rsid w:val="0054464F"/>
    <w:rsid w:val="00544C78"/>
    <w:rsid w:val="00544D67"/>
    <w:rsid w:val="00545454"/>
    <w:rsid w:val="00545D1F"/>
    <w:rsid w:val="00550294"/>
    <w:rsid w:val="00550A9D"/>
    <w:rsid w:val="0055146E"/>
    <w:rsid w:val="00552790"/>
    <w:rsid w:val="00553B65"/>
    <w:rsid w:val="00554FA5"/>
    <w:rsid w:val="0055630A"/>
    <w:rsid w:val="00562458"/>
    <w:rsid w:val="00563E31"/>
    <w:rsid w:val="005649F0"/>
    <w:rsid w:val="00565774"/>
    <w:rsid w:val="00567288"/>
    <w:rsid w:val="00567387"/>
    <w:rsid w:val="0057403F"/>
    <w:rsid w:val="00576108"/>
    <w:rsid w:val="005764A8"/>
    <w:rsid w:val="00581B85"/>
    <w:rsid w:val="00581C75"/>
    <w:rsid w:val="0058232E"/>
    <w:rsid w:val="0058391D"/>
    <w:rsid w:val="00585AE0"/>
    <w:rsid w:val="00585FF4"/>
    <w:rsid w:val="00590404"/>
    <w:rsid w:val="00592D16"/>
    <w:rsid w:val="0059433D"/>
    <w:rsid w:val="00594608"/>
    <w:rsid w:val="00594766"/>
    <w:rsid w:val="00595997"/>
    <w:rsid w:val="00595FB2"/>
    <w:rsid w:val="0059698F"/>
    <w:rsid w:val="00597270"/>
    <w:rsid w:val="005977E7"/>
    <w:rsid w:val="005A0668"/>
    <w:rsid w:val="005A0979"/>
    <w:rsid w:val="005A0C07"/>
    <w:rsid w:val="005A112D"/>
    <w:rsid w:val="005A2579"/>
    <w:rsid w:val="005A2B1B"/>
    <w:rsid w:val="005A50CF"/>
    <w:rsid w:val="005A5577"/>
    <w:rsid w:val="005A583B"/>
    <w:rsid w:val="005A59E2"/>
    <w:rsid w:val="005A5BF6"/>
    <w:rsid w:val="005B0109"/>
    <w:rsid w:val="005B3421"/>
    <w:rsid w:val="005B590E"/>
    <w:rsid w:val="005B645C"/>
    <w:rsid w:val="005C0E93"/>
    <w:rsid w:val="005C0FB1"/>
    <w:rsid w:val="005C11D2"/>
    <w:rsid w:val="005C309B"/>
    <w:rsid w:val="005C38A1"/>
    <w:rsid w:val="005C3E22"/>
    <w:rsid w:val="005C5217"/>
    <w:rsid w:val="005C5414"/>
    <w:rsid w:val="005D08AB"/>
    <w:rsid w:val="005D1AE8"/>
    <w:rsid w:val="005D2FE3"/>
    <w:rsid w:val="005D3C90"/>
    <w:rsid w:val="005D4120"/>
    <w:rsid w:val="005D4F28"/>
    <w:rsid w:val="005E00FE"/>
    <w:rsid w:val="005E0760"/>
    <w:rsid w:val="005E2264"/>
    <w:rsid w:val="005E2743"/>
    <w:rsid w:val="005E3D2F"/>
    <w:rsid w:val="005E639D"/>
    <w:rsid w:val="005E7B5F"/>
    <w:rsid w:val="005E7D70"/>
    <w:rsid w:val="005F11D1"/>
    <w:rsid w:val="005F257E"/>
    <w:rsid w:val="005F3416"/>
    <w:rsid w:val="005F3A7B"/>
    <w:rsid w:val="005F6C3A"/>
    <w:rsid w:val="005F70DA"/>
    <w:rsid w:val="00603948"/>
    <w:rsid w:val="00603D90"/>
    <w:rsid w:val="00603EA3"/>
    <w:rsid w:val="0060545D"/>
    <w:rsid w:val="00605A96"/>
    <w:rsid w:val="00606128"/>
    <w:rsid w:val="00606BB7"/>
    <w:rsid w:val="006100AD"/>
    <w:rsid w:val="00611A12"/>
    <w:rsid w:val="00615E1D"/>
    <w:rsid w:val="00616EFD"/>
    <w:rsid w:val="00617B4C"/>
    <w:rsid w:val="00620037"/>
    <w:rsid w:val="00620580"/>
    <w:rsid w:val="00621A4A"/>
    <w:rsid w:val="00621B40"/>
    <w:rsid w:val="00623496"/>
    <w:rsid w:val="00623903"/>
    <w:rsid w:val="00623F48"/>
    <w:rsid w:val="00624E26"/>
    <w:rsid w:val="00625C32"/>
    <w:rsid w:val="006278C8"/>
    <w:rsid w:val="00630166"/>
    <w:rsid w:val="00633E3A"/>
    <w:rsid w:val="00633F70"/>
    <w:rsid w:val="006342DE"/>
    <w:rsid w:val="0063588F"/>
    <w:rsid w:val="00636DB2"/>
    <w:rsid w:val="00637038"/>
    <w:rsid w:val="00637722"/>
    <w:rsid w:val="0064203B"/>
    <w:rsid w:val="006420FC"/>
    <w:rsid w:val="00645BF8"/>
    <w:rsid w:val="00651281"/>
    <w:rsid w:val="006512AE"/>
    <w:rsid w:val="00651C31"/>
    <w:rsid w:val="00651CB9"/>
    <w:rsid w:val="00651E27"/>
    <w:rsid w:val="006525CF"/>
    <w:rsid w:val="006532ED"/>
    <w:rsid w:val="00654262"/>
    <w:rsid w:val="00654DE2"/>
    <w:rsid w:val="00655C5B"/>
    <w:rsid w:val="00655DC1"/>
    <w:rsid w:val="00657198"/>
    <w:rsid w:val="006571C6"/>
    <w:rsid w:val="0066128A"/>
    <w:rsid w:val="0066150B"/>
    <w:rsid w:val="0066320E"/>
    <w:rsid w:val="00663BF2"/>
    <w:rsid w:val="0066474E"/>
    <w:rsid w:val="00665ED7"/>
    <w:rsid w:val="0066606C"/>
    <w:rsid w:val="006676C2"/>
    <w:rsid w:val="00667822"/>
    <w:rsid w:val="006705A8"/>
    <w:rsid w:val="00671D80"/>
    <w:rsid w:val="00671E40"/>
    <w:rsid w:val="00671EC6"/>
    <w:rsid w:val="0067294F"/>
    <w:rsid w:val="00674324"/>
    <w:rsid w:val="00674354"/>
    <w:rsid w:val="00674A0F"/>
    <w:rsid w:val="00675089"/>
    <w:rsid w:val="00675441"/>
    <w:rsid w:val="0068029B"/>
    <w:rsid w:val="00682B94"/>
    <w:rsid w:val="00687717"/>
    <w:rsid w:val="00690075"/>
    <w:rsid w:val="006913FE"/>
    <w:rsid w:val="00691719"/>
    <w:rsid w:val="006921C7"/>
    <w:rsid w:val="00693987"/>
    <w:rsid w:val="006963B7"/>
    <w:rsid w:val="00696B42"/>
    <w:rsid w:val="006A11C2"/>
    <w:rsid w:val="006A2A5D"/>
    <w:rsid w:val="006A2B18"/>
    <w:rsid w:val="006A2F2D"/>
    <w:rsid w:val="006A4A7F"/>
    <w:rsid w:val="006A4E5B"/>
    <w:rsid w:val="006A4E7A"/>
    <w:rsid w:val="006A6CCF"/>
    <w:rsid w:val="006A74B4"/>
    <w:rsid w:val="006B0997"/>
    <w:rsid w:val="006B0EB7"/>
    <w:rsid w:val="006B1C92"/>
    <w:rsid w:val="006B21D3"/>
    <w:rsid w:val="006B2787"/>
    <w:rsid w:val="006B295C"/>
    <w:rsid w:val="006B4738"/>
    <w:rsid w:val="006B59C9"/>
    <w:rsid w:val="006B6194"/>
    <w:rsid w:val="006B6F55"/>
    <w:rsid w:val="006B7598"/>
    <w:rsid w:val="006C0444"/>
    <w:rsid w:val="006C044C"/>
    <w:rsid w:val="006C3B14"/>
    <w:rsid w:val="006C4503"/>
    <w:rsid w:val="006C4BD0"/>
    <w:rsid w:val="006C722E"/>
    <w:rsid w:val="006D1796"/>
    <w:rsid w:val="006D1A31"/>
    <w:rsid w:val="006D2661"/>
    <w:rsid w:val="006D2C17"/>
    <w:rsid w:val="006D4862"/>
    <w:rsid w:val="006D51E6"/>
    <w:rsid w:val="006D551F"/>
    <w:rsid w:val="006D5E5C"/>
    <w:rsid w:val="006D7209"/>
    <w:rsid w:val="006D75B2"/>
    <w:rsid w:val="006D765E"/>
    <w:rsid w:val="006E278D"/>
    <w:rsid w:val="006E3218"/>
    <w:rsid w:val="006E33B6"/>
    <w:rsid w:val="006E5386"/>
    <w:rsid w:val="006E646E"/>
    <w:rsid w:val="006E649A"/>
    <w:rsid w:val="006E6BF1"/>
    <w:rsid w:val="006E6BF2"/>
    <w:rsid w:val="006E6D2B"/>
    <w:rsid w:val="006E7AA4"/>
    <w:rsid w:val="006E7DA9"/>
    <w:rsid w:val="006F005C"/>
    <w:rsid w:val="006F130A"/>
    <w:rsid w:val="006F1FB3"/>
    <w:rsid w:val="006F23F8"/>
    <w:rsid w:val="006F2541"/>
    <w:rsid w:val="006F26B0"/>
    <w:rsid w:val="006F2CB1"/>
    <w:rsid w:val="006F30BD"/>
    <w:rsid w:val="006F3C5B"/>
    <w:rsid w:val="006F3F07"/>
    <w:rsid w:val="006F4F33"/>
    <w:rsid w:val="006F50C8"/>
    <w:rsid w:val="006F6520"/>
    <w:rsid w:val="006F68A3"/>
    <w:rsid w:val="00700293"/>
    <w:rsid w:val="007006BA"/>
    <w:rsid w:val="007007BA"/>
    <w:rsid w:val="00702E89"/>
    <w:rsid w:val="007039A3"/>
    <w:rsid w:val="00707244"/>
    <w:rsid w:val="0070725E"/>
    <w:rsid w:val="007102F3"/>
    <w:rsid w:val="007103F1"/>
    <w:rsid w:val="00711044"/>
    <w:rsid w:val="007123DF"/>
    <w:rsid w:val="00713D91"/>
    <w:rsid w:val="00714281"/>
    <w:rsid w:val="007147A2"/>
    <w:rsid w:val="00714C48"/>
    <w:rsid w:val="00714FCC"/>
    <w:rsid w:val="00715178"/>
    <w:rsid w:val="007160A3"/>
    <w:rsid w:val="00716A87"/>
    <w:rsid w:val="00716CB8"/>
    <w:rsid w:val="00716CDB"/>
    <w:rsid w:val="00716F9F"/>
    <w:rsid w:val="00720B17"/>
    <w:rsid w:val="00721D66"/>
    <w:rsid w:val="0072307C"/>
    <w:rsid w:val="00724991"/>
    <w:rsid w:val="0072560B"/>
    <w:rsid w:val="00725DFA"/>
    <w:rsid w:val="00726AA2"/>
    <w:rsid w:val="007272B9"/>
    <w:rsid w:val="00727B6C"/>
    <w:rsid w:val="007313BA"/>
    <w:rsid w:val="007313DE"/>
    <w:rsid w:val="00731D53"/>
    <w:rsid w:val="00731D9A"/>
    <w:rsid w:val="007320AE"/>
    <w:rsid w:val="007321E9"/>
    <w:rsid w:val="007366B7"/>
    <w:rsid w:val="00736D97"/>
    <w:rsid w:val="007370D4"/>
    <w:rsid w:val="007402F1"/>
    <w:rsid w:val="00740570"/>
    <w:rsid w:val="0074195D"/>
    <w:rsid w:val="00742446"/>
    <w:rsid w:val="007429B5"/>
    <w:rsid w:val="00742BF7"/>
    <w:rsid w:val="00743CA6"/>
    <w:rsid w:val="007448E7"/>
    <w:rsid w:val="007450B0"/>
    <w:rsid w:val="0074526C"/>
    <w:rsid w:val="007455EA"/>
    <w:rsid w:val="00747C42"/>
    <w:rsid w:val="0075515B"/>
    <w:rsid w:val="00755444"/>
    <w:rsid w:val="007566A9"/>
    <w:rsid w:val="007569A0"/>
    <w:rsid w:val="00756EA9"/>
    <w:rsid w:val="007605D6"/>
    <w:rsid w:val="00760AFF"/>
    <w:rsid w:val="00761452"/>
    <w:rsid w:val="0076155E"/>
    <w:rsid w:val="00761CBE"/>
    <w:rsid w:val="00764D0E"/>
    <w:rsid w:val="00766A77"/>
    <w:rsid w:val="00766E81"/>
    <w:rsid w:val="00767FA3"/>
    <w:rsid w:val="00770097"/>
    <w:rsid w:val="007703BB"/>
    <w:rsid w:val="007708C4"/>
    <w:rsid w:val="00770C0B"/>
    <w:rsid w:val="00771061"/>
    <w:rsid w:val="0077145F"/>
    <w:rsid w:val="00771FCA"/>
    <w:rsid w:val="00773166"/>
    <w:rsid w:val="00773570"/>
    <w:rsid w:val="0077433A"/>
    <w:rsid w:val="007754E0"/>
    <w:rsid w:val="00776672"/>
    <w:rsid w:val="007770C9"/>
    <w:rsid w:val="00777CCA"/>
    <w:rsid w:val="00777F87"/>
    <w:rsid w:val="0078080F"/>
    <w:rsid w:val="00781620"/>
    <w:rsid w:val="007832F6"/>
    <w:rsid w:val="00783D5D"/>
    <w:rsid w:val="00786543"/>
    <w:rsid w:val="0078737B"/>
    <w:rsid w:val="00787D93"/>
    <w:rsid w:val="00787EB1"/>
    <w:rsid w:val="007901F5"/>
    <w:rsid w:val="007904E1"/>
    <w:rsid w:val="00791213"/>
    <w:rsid w:val="00791F8A"/>
    <w:rsid w:val="007946B1"/>
    <w:rsid w:val="00797610"/>
    <w:rsid w:val="007A03DF"/>
    <w:rsid w:val="007A040D"/>
    <w:rsid w:val="007A0DB8"/>
    <w:rsid w:val="007A17D9"/>
    <w:rsid w:val="007A60D5"/>
    <w:rsid w:val="007A73AD"/>
    <w:rsid w:val="007B0FA6"/>
    <w:rsid w:val="007B14EC"/>
    <w:rsid w:val="007B377B"/>
    <w:rsid w:val="007B3E74"/>
    <w:rsid w:val="007B5794"/>
    <w:rsid w:val="007B5D4E"/>
    <w:rsid w:val="007B6DC8"/>
    <w:rsid w:val="007B723F"/>
    <w:rsid w:val="007C002A"/>
    <w:rsid w:val="007C0A17"/>
    <w:rsid w:val="007C15D9"/>
    <w:rsid w:val="007C3732"/>
    <w:rsid w:val="007C5399"/>
    <w:rsid w:val="007C684B"/>
    <w:rsid w:val="007C6978"/>
    <w:rsid w:val="007C6E05"/>
    <w:rsid w:val="007D0F36"/>
    <w:rsid w:val="007D101C"/>
    <w:rsid w:val="007D1F49"/>
    <w:rsid w:val="007D23C5"/>
    <w:rsid w:val="007D3C48"/>
    <w:rsid w:val="007D48C7"/>
    <w:rsid w:val="007D4B28"/>
    <w:rsid w:val="007D5615"/>
    <w:rsid w:val="007D5ADA"/>
    <w:rsid w:val="007D63E7"/>
    <w:rsid w:val="007D6543"/>
    <w:rsid w:val="007E005D"/>
    <w:rsid w:val="007E02CB"/>
    <w:rsid w:val="007E0F83"/>
    <w:rsid w:val="007E2036"/>
    <w:rsid w:val="007E296F"/>
    <w:rsid w:val="007E4CB4"/>
    <w:rsid w:val="007E70B0"/>
    <w:rsid w:val="007F0893"/>
    <w:rsid w:val="007F2EC6"/>
    <w:rsid w:val="007F4D32"/>
    <w:rsid w:val="007F51D0"/>
    <w:rsid w:val="007F65D1"/>
    <w:rsid w:val="007F6E1C"/>
    <w:rsid w:val="00801560"/>
    <w:rsid w:val="0080164C"/>
    <w:rsid w:val="008019F0"/>
    <w:rsid w:val="00801E98"/>
    <w:rsid w:val="00803FC2"/>
    <w:rsid w:val="00806022"/>
    <w:rsid w:val="008072A8"/>
    <w:rsid w:val="008077F2"/>
    <w:rsid w:val="00807A3F"/>
    <w:rsid w:val="00810520"/>
    <w:rsid w:val="00810639"/>
    <w:rsid w:val="00810BD8"/>
    <w:rsid w:val="00812CE9"/>
    <w:rsid w:val="00813781"/>
    <w:rsid w:val="008140F9"/>
    <w:rsid w:val="0081469C"/>
    <w:rsid w:val="008147FC"/>
    <w:rsid w:val="00817A45"/>
    <w:rsid w:val="008204F3"/>
    <w:rsid w:val="00821DFC"/>
    <w:rsid w:val="008224CE"/>
    <w:rsid w:val="00827B6B"/>
    <w:rsid w:val="00827FE3"/>
    <w:rsid w:val="00830014"/>
    <w:rsid w:val="00831A23"/>
    <w:rsid w:val="00832ED8"/>
    <w:rsid w:val="008344A5"/>
    <w:rsid w:val="00835031"/>
    <w:rsid w:val="00836AA0"/>
    <w:rsid w:val="00836FF1"/>
    <w:rsid w:val="00837372"/>
    <w:rsid w:val="00837469"/>
    <w:rsid w:val="0084002A"/>
    <w:rsid w:val="00840092"/>
    <w:rsid w:val="008413BD"/>
    <w:rsid w:val="00843920"/>
    <w:rsid w:val="0084552A"/>
    <w:rsid w:val="00845A92"/>
    <w:rsid w:val="00847BF2"/>
    <w:rsid w:val="00851920"/>
    <w:rsid w:val="00852D8E"/>
    <w:rsid w:val="008539AD"/>
    <w:rsid w:val="0085482F"/>
    <w:rsid w:val="00854CFC"/>
    <w:rsid w:val="00855C37"/>
    <w:rsid w:val="00860E99"/>
    <w:rsid w:val="00861C05"/>
    <w:rsid w:val="00861E96"/>
    <w:rsid w:val="00862F7F"/>
    <w:rsid w:val="00863657"/>
    <w:rsid w:val="00864E31"/>
    <w:rsid w:val="008656B7"/>
    <w:rsid w:val="008658A7"/>
    <w:rsid w:val="008671DB"/>
    <w:rsid w:val="00870BA9"/>
    <w:rsid w:val="008712EE"/>
    <w:rsid w:val="008718F2"/>
    <w:rsid w:val="008729B8"/>
    <w:rsid w:val="00872CB4"/>
    <w:rsid w:val="00874C5B"/>
    <w:rsid w:val="0087616A"/>
    <w:rsid w:val="00876196"/>
    <w:rsid w:val="00876DAA"/>
    <w:rsid w:val="00877EC3"/>
    <w:rsid w:val="00877F9C"/>
    <w:rsid w:val="00880D9F"/>
    <w:rsid w:val="00881279"/>
    <w:rsid w:val="00882982"/>
    <w:rsid w:val="00882AB9"/>
    <w:rsid w:val="00882D02"/>
    <w:rsid w:val="0088325F"/>
    <w:rsid w:val="00883BE3"/>
    <w:rsid w:val="008847B7"/>
    <w:rsid w:val="00885F35"/>
    <w:rsid w:val="008868E3"/>
    <w:rsid w:val="00887DFA"/>
    <w:rsid w:val="00891EA3"/>
    <w:rsid w:val="00892038"/>
    <w:rsid w:val="0089289E"/>
    <w:rsid w:val="008947DF"/>
    <w:rsid w:val="00897248"/>
    <w:rsid w:val="00897944"/>
    <w:rsid w:val="008A0A2F"/>
    <w:rsid w:val="008A211B"/>
    <w:rsid w:val="008A3CC2"/>
    <w:rsid w:val="008A5B2F"/>
    <w:rsid w:val="008A7C91"/>
    <w:rsid w:val="008A7E2C"/>
    <w:rsid w:val="008B01D1"/>
    <w:rsid w:val="008B133A"/>
    <w:rsid w:val="008B55AB"/>
    <w:rsid w:val="008B65EB"/>
    <w:rsid w:val="008B75C0"/>
    <w:rsid w:val="008B779C"/>
    <w:rsid w:val="008B7DD0"/>
    <w:rsid w:val="008C0ECF"/>
    <w:rsid w:val="008C0F76"/>
    <w:rsid w:val="008C2C5E"/>
    <w:rsid w:val="008C483C"/>
    <w:rsid w:val="008C58D1"/>
    <w:rsid w:val="008C61DF"/>
    <w:rsid w:val="008C6E61"/>
    <w:rsid w:val="008C7B9E"/>
    <w:rsid w:val="008D1A1C"/>
    <w:rsid w:val="008D1E81"/>
    <w:rsid w:val="008D3345"/>
    <w:rsid w:val="008D3C03"/>
    <w:rsid w:val="008D5ACB"/>
    <w:rsid w:val="008D6273"/>
    <w:rsid w:val="008D7E34"/>
    <w:rsid w:val="008E1D76"/>
    <w:rsid w:val="008E1EB8"/>
    <w:rsid w:val="008E1FDA"/>
    <w:rsid w:val="008E25B7"/>
    <w:rsid w:val="008E367C"/>
    <w:rsid w:val="008E42F8"/>
    <w:rsid w:val="008E4BE7"/>
    <w:rsid w:val="008E555E"/>
    <w:rsid w:val="008E63D3"/>
    <w:rsid w:val="008E66A3"/>
    <w:rsid w:val="008E737B"/>
    <w:rsid w:val="008F0F01"/>
    <w:rsid w:val="008F1189"/>
    <w:rsid w:val="008F12BA"/>
    <w:rsid w:val="008F1683"/>
    <w:rsid w:val="008F180B"/>
    <w:rsid w:val="008F19D4"/>
    <w:rsid w:val="008F204A"/>
    <w:rsid w:val="008F25A3"/>
    <w:rsid w:val="008F2D47"/>
    <w:rsid w:val="008F3755"/>
    <w:rsid w:val="008F4252"/>
    <w:rsid w:val="008F4EB5"/>
    <w:rsid w:val="00900323"/>
    <w:rsid w:val="00901FBC"/>
    <w:rsid w:val="009020B1"/>
    <w:rsid w:val="00902478"/>
    <w:rsid w:val="0090263B"/>
    <w:rsid w:val="00903044"/>
    <w:rsid w:val="00903F83"/>
    <w:rsid w:val="0090462D"/>
    <w:rsid w:val="00904BBA"/>
    <w:rsid w:val="0090617D"/>
    <w:rsid w:val="009061CE"/>
    <w:rsid w:val="00910E23"/>
    <w:rsid w:val="00913038"/>
    <w:rsid w:val="00913272"/>
    <w:rsid w:val="0091369B"/>
    <w:rsid w:val="009136FE"/>
    <w:rsid w:val="0091478E"/>
    <w:rsid w:val="00914C69"/>
    <w:rsid w:val="009162B7"/>
    <w:rsid w:val="0091700C"/>
    <w:rsid w:val="00920574"/>
    <w:rsid w:val="00920C3E"/>
    <w:rsid w:val="009214D4"/>
    <w:rsid w:val="00921B73"/>
    <w:rsid w:val="00921BE2"/>
    <w:rsid w:val="00922554"/>
    <w:rsid w:val="00930A90"/>
    <w:rsid w:val="00931D2F"/>
    <w:rsid w:val="00932A42"/>
    <w:rsid w:val="009330C9"/>
    <w:rsid w:val="00933833"/>
    <w:rsid w:val="009349B1"/>
    <w:rsid w:val="0093681E"/>
    <w:rsid w:val="00936838"/>
    <w:rsid w:val="00936952"/>
    <w:rsid w:val="00937ED0"/>
    <w:rsid w:val="0094019C"/>
    <w:rsid w:val="00940C6E"/>
    <w:rsid w:val="00940C9D"/>
    <w:rsid w:val="00940F9C"/>
    <w:rsid w:val="0094171B"/>
    <w:rsid w:val="00941943"/>
    <w:rsid w:val="00941C2E"/>
    <w:rsid w:val="00942021"/>
    <w:rsid w:val="00942873"/>
    <w:rsid w:val="00943357"/>
    <w:rsid w:val="00944565"/>
    <w:rsid w:val="00944762"/>
    <w:rsid w:val="00944F45"/>
    <w:rsid w:val="00945553"/>
    <w:rsid w:val="00945C4B"/>
    <w:rsid w:val="0094735E"/>
    <w:rsid w:val="009509AA"/>
    <w:rsid w:val="009509BC"/>
    <w:rsid w:val="00952741"/>
    <w:rsid w:val="00952C9E"/>
    <w:rsid w:val="009540B8"/>
    <w:rsid w:val="00954811"/>
    <w:rsid w:val="00954998"/>
    <w:rsid w:val="00954AAA"/>
    <w:rsid w:val="00954AF6"/>
    <w:rsid w:val="0095540B"/>
    <w:rsid w:val="0095633E"/>
    <w:rsid w:val="0095667F"/>
    <w:rsid w:val="0095682A"/>
    <w:rsid w:val="00960E62"/>
    <w:rsid w:val="00961CD0"/>
    <w:rsid w:val="009645F2"/>
    <w:rsid w:val="009648A2"/>
    <w:rsid w:val="00964FAF"/>
    <w:rsid w:val="00965263"/>
    <w:rsid w:val="0096536F"/>
    <w:rsid w:val="00966853"/>
    <w:rsid w:val="00967186"/>
    <w:rsid w:val="00970F49"/>
    <w:rsid w:val="0097238F"/>
    <w:rsid w:val="009724A5"/>
    <w:rsid w:val="00972A9A"/>
    <w:rsid w:val="00972D68"/>
    <w:rsid w:val="0097333F"/>
    <w:rsid w:val="009733AC"/>
    <w:rsid w:val="00974871"/>
    <w:rsid w:val="00975F94"/>
    <w:rsid w:val="0097791B"/>
    <w:rsid w:val="00977E9B"/>
    <w:rsid w:val="009803A4"/>
    <w:rsid w:val="0098066E"/>
    <w:rsid w:val="0098137D"/>
    <w:rsid w:val="00982333"/>
    <w:rsid w:val="0098309E"/>
    <w:rsid w:val="00983AE2"/>
    <w:rsid w:val="0098426F"/>
    <w:rsid w:val="00984285"/>
    <w:rsid w:val="00985B1E"/>
    <w:rsid w:val="00985BC5"/>
    <w:rsid w:val="00985D6A"/>
    <w:rsid w:val="00986A07"/>
    <w:rsid w:val="00986E24"/>
    <w:rsid w:val="00987BAA"/>
    <w:rsid w:val="00990093"/>
    <w:rsid w:val="0099275F"/>
    <w:rsid w:val="00994819"/>
    <w:rsid w:val="00995274"/>
    <w:rsid w:val="00995E8A"/>
    <w:rsid w:val="00997FA6"/>
    <w:rsid w:val="009A0404"/>
    <w:rsid w:val="009A0EE0"/>
    <w:rsid w:val="009A1055"/>
    <w:rsid w:val="009A4B97"/>
    <w:rsid w:val="009A5200"/>
    <w:rsid w:val="009A544A"/>
    <w:rsid w:val="009A6C27"/>
    <w:rsid w:val="009A7092"/>
    <w:rsid w:val="009A712B"/>
    <w:rsid w:val="009A7610"/>
    <w:rsid w:val="009A7C29"/>
    <w:rsid w:val="009B1AF1"/>
    <w:rsid w:val="009B2BAF"/>
    <w:rsid w:val="009B5DB8"/>
    <w:rsid w:val="009B6327"/>
    <w:rsid w:val="009B6A1C"/>
    <w:rsid w:val="009C43BB"/>
    <w:rsid w:val="009C4934"/>
    <w:rsid w:val="009C55EC"/>
    <w:rsid w:val="009C5BEB"/>
    <w:rsid w:val="009C6B5D"/>
    <w:rsid w:val="009C7925"/>
    <w:rsid w:val="009D0DC3"/>
    <w:rsid w:val="009D12A1"/>
    <w:rsid w:val="009D433B"/>
    <w:rsid w:val="009D5595"/>
    <w:rsid w:val="009D62F3"/>
    <w:rsid w:val="009D6E9A"/>
    <w:rsid w:val="009E03FF"/>
    <w:rsid w:val="009E0418"/>
    <w:rsid w:val="009E07FD"/>
    <w:rsid w:val="009E1BB6"/>
    <w:rsid w:val="009E350A"/>
    <w:rsid w:val="009E374B"/>
    <w:rsid w:val="009E4137"/>
    <w:rsid w:val="009E576D"/>
    <w:rsid w:val="009E6CDF"/>
    <w:rsid w:val="009E6E2F"/>
    <w:rsid w:val="009F2023"/>
    <w:rsid w:val="009F3861"/>
    <w:rsid w:val="009F3D82"/>
    <w:rsid w:val="009F5B7D"/>
    <w:rsid w:val="009F64FC"/>
    <w:rsid w:val="009F6926"/>
    <w:rsid w:val="009F6CED"/>
    <w:rsid w:val="009F70FB"/>
    <w:rsid w:val="009F7510"/>
    <w:rsid w:val="00A01190"/>
    <w:rsid w:val="00A01A68"/>
    <w:rsid w:val="00A024E9"/>
    <w:rsid w:val="00A02A63"/>
    <w:rsid w:val="00A02DAB"/>
    <w:rsid w:val="00A03C7E"/>
    <w:rsid w:val="00A05634"/>
    <w:rsid w:val="00A059DC"/>
    <w:rsid w:val="00A05FF7"/>
    <w:rsid w:val="00A06EE3"/>
    <w:rsid w:val="00A1082E"/>
    <w:rsid w:val="00A10DF2"/>
    <w:rsid w:val="00A10EB5"/>
    <w:rsid w:val="00A121B3"/>
    <w:rsid w:val="00A121B9"/>
    <w:rsid w:val="00A126EB"/>
    <w:rsid w:val="00A143C7"/>
    <w:rsid w:val="00A15C0B"/>
    <w:rsid w:val="00A17099"/>
    <w:rsid w:val="00A2051A"/>
    <w:rsid w:val="00A2169C"/>
    <w:rsid w:val="00A2192D"/>
    <w:rsid w:val="00A23EDF"/>
    <w:rsid w:val="00A242AD"/>
    <w:rsid w:val="00A24399"/>
    <w:rsid w:val="00A26A6F"/>
    <w:rsid w:val="00A310F9"/>
    <w:rsid w:val="00A316D9"/>
    <w:rsid w:val="00A31E98"/>
    <w:rsid w:val="00A323E7"/>
    <w:rsid w:val="00A35E52"/>
    <w:rsid w:val="00A36BAE"/>
    <w:rsid w:val="00A37137"/>
    <w:rsid w:val="00A37F0A"/>
    <w:rsid w:val="00A421B3"/>
    <w:rsid w:val="00A44AEC"/>
    <w:rsid w:val="00A46E78"/>
    <w:rsid w:val="00A53A52"/>
    <w:rsid w:val="00A53BB6"/>
    <w:rsid w:val="00A54F72"/>
    <w:rsid w:val="00A552CC"/>
    <w:rsid w:val="00A55903"/>
    <w:rsid w:val="00A55D2E"/>
    <w:rsid w:val="00A56352"/>
    <w:rsid w:val="00A5770C"/>
    <w:rsid w:val="00A60D48"/>
    <w:rsid w:val="00A62378"/>
    <w:rsid w:val="00A6646F"/>
    <w:rsid w:val="00A66B41"/>
    <w:rsid w:val="00A6752E"/>
    <w:rsid w:val="00A700E2"/>
    <w:rsid w:val="00A70250"/>
    <w:rsid w:val="00A725BB"/>
    <w:rsid w:val="00A726CE"/>
    <w:rsid w:val="00A73385"/>
    <w:rsid w:val="00A73D42"/>
    <w:rsid w:val="00A740A8"/>
    <w:rsid w:val="00A75479"/>
    <w:rsid w:val="00A75705"/>
    <w:rsid w:val="00A75A21"/>
    <w:rsid w:val="00A761B6"/>
    <w:rsid w:val="00A77460"/>
    <w:rsid w:val="00A80E7B"/>
    <w:rsid w:val="00A81C0B"/>
    <w:rsid w:val="00A81FA8"/>
    <w:rsid w:val="00A820A6"/>
    <w:rsid w:val="00A82119"/>
    <w:rsid w:val="00A82FC8"/>
    <w:rsid w:val="00A84FEE"/>
    <w:rsid w:val="00A8535F"/>
    <w:rsid w:val="00A85730"/>
    <w:rsid w:val="00A86DAC"/>
    <w:rsid w:val="00A8723D"/>
    <w:rsid w:val="00A87703"/>
    <w:rsid w:val="00A87F7B"/>
    <w:rsid w:val="00A90341"/>
    <w:rsid w:val="00A91A73"/>
    <w:rsid w:val="00A91C32"/>
    <w:rsid w:val="00A93FFC"/>
    <w:rsid w:val="00A963ED"/>
    <w:rsid w:val="00A967F3"/>
    <w:rsid w:val="00A96931"/>
    <w:rsid w:val="00A9749E"/>
    <w:rsid w:val="00A977F2"/>
    <w:rsid w:val="00A97E6E"/>
    <w:rsid w:val="00AA5C79"/>
    <w:rsid w:val="00AB13B1"/>
    <w:rsid w:val="00AB199F"/>
    <w:rsid w:val="00AB25E7"/>
    <w:rsid w:val="00AB3C32"/>
    <w:rsid w:val="00AB45EF"/>
    <w:rsid w:val="00AB5E5F"/>
    <w:rsid w:val="00AB6279"/>
    <w:rsid w:val="00AB636C"/>
    <w:rsid w:val="00AB731D"/>
    <w:rsid w:val="00AB7A32"/>
    <w:rsid w:val="00AC2DBE"/>
    <w:rsid w:val="00AC4DBA"/>
    <w:rsid w:val="00AC549B"/>
    <w:rsid w:val="00AC607A"/>
    <w:rsid w:val="00AC6E8B"/>
    <w:rsid w:val="00AC7614"/>
    <w:rsid w:val="00AC766C"/>
    <w:rsid w:val="00AC798E"/>
    <w:rsid w:val="00AD0000"/>
    <w:rsid w:val="00AD3682"/>
    <w:rsid w:val="00AD4209"/>
    <w:rsid w:val="00AD44C0"/>
    <w:rsid w:val="00AD61F6"/>
    <w:rsid w:val="00AD70E0"/>
    <w:rsid w:val="00AD7167"/>
    <w:rsid w:val="00AE048A"/>
    <w:rsid w:val="00AE2E60"/>
    <w:rsid w:val="00AE59FD"/>
    <w:rsid w:val="00AE5D3D"/>
    <w:rsid w:val="00AE69EE"/>
    <w:rsid w:val="00AE7DA4"/>
    <w:rsid w:val="00AF0B65"/>
    <w:rsid w:val="00AF250C"/>
    <w:rsid w:val="00AF3374"/>
    <w:rsid w:val="00AF5A23"/>
    <w:rsid w:val="00AF601E"/>
    <w:rsid w:val="00AF694A"/>
    <w:rsid w:val="00AF795E"/>
    <w:rsid w:val="00B010E2"/>
    <w:rsid w:val="00B01C39"/>
    <w:rsid w:val="00B02C88"/>
    <w:rsid w:val="00B03417"/>
    <w:rsid w:val="00B04835"/>
    <w:rsid w:val="00B07EE8"/>
    <w:rsid w:val="00B104C6"/>
    <w:rsid w:val="00B11D84"/>
    <w:rsid w:val="00B1224E"/>
    <w:rsid w:val="00B125BF"/>
    <w:rsid w:val="00B12D57"/>
    <w:rsid w:val="00B13390"/>
    <w:rsid w:val="00B13E71"/>
    <w:rsid w:val="00B21447"/>
    <w:rsid w:val="00B223C8"/>
    <w:rsid w:val="00B2296A"/>
    <w:rsid w:val="00B22D64"/>
    <w:rsid w:val="00B25796"/>
    <w:rsid w:val="00B27A07"/>
    <w:rsid w:val="00B27AF6"/>
    <w:rsid w:val="00B31690"/>
    <w:rsid w:val="00B32360"/>
    <w:rsid w:val="00B3337D"/>
    <w:rsid w:val="00B34136"/>
    <w:rsid w:val="00B346C1"/>
    <w:rsid w:val="00B34944"/>
    <w:rsid w:val="00B36A21"/>
    <w:rsid w:val="00B3726C"/>
    <w:rsid w:val="00B374A8"/>
    <w:rsid w:val="00B37BEF"/>
    <w:rsid w:val="00B40658"/>
    <w:rsid w:val="00B414B8"/>
    <w:rsid w:val="00B41DAD"/>
    <w:rsid w:val="00B42517"/>
    <w:rsid w:val="00B43061"/>
    <w:rsid w:val="00B43BA2"/>
    <w:rsid w:val="00B44FA5"/>
    <w:rsid w:val="00B454F7"/>
    <w:rsid w:val="00B52E6D"/>
    <w:rsid w:val="00B52ED0"/>
    <w:rsid w:val="00B53A73"/>
    <w:rsid w:val="00B54603"/>
    <w:rsid w:val="00B552DA"/>
    <w:rsid w:val="00B5608D"/>
    <w:rsid w:val="00B562E2"/>
    <w:rsid w:val="00B56A11"/>
    <w:rsid w:val="00B56ECB"/>
    <w:rsid w:val="00B572A0"/>
    <w:rsid w:val="00B57E1B"/>
    <w:rsid w:val="00B603C2"/>
    <w:rsid w:val="00B6095E"/>
    <w:rsid w:val="00B62B84"/>
    <w:rsid w:val="00B62D66"/>
    <w:rsid w:val="00B63087"/>
    <w:rsid w:val="00B63193"/>
    <w:rsid w:val="00B64C68"/>
    <w:rsid w:val="00B661B0"/>
    <w:rsid w:val="00B66398"/>
    <w:rsid w:val="00B669C7"/>
    <w:rsid w:val="00B67DCE"/>
    <w:rsid w:val="00B70C39"/>
    <w:rsid w:val="00B70F0A"/>
    <w:rsid w:val="00B726D6"/>
    <w:rsid w:val="00B72B55"/>
    <w:rsid w:val="00B735C1"/>
    <w:rsid w:val="00B7381C"/>
    <w:rsid w:val="00B73EDF"/>
    <w:rsid w:val="00B74212"/>
    <w:rsid w:val="00B7526C"/>
    <w:rsid w:val="00B76D9A"/>
    <w:rsid w:val="00B80857"/>
    <w:rsid w:val="00B81841"/>
    <w:rsid w:val="00B8206E"/>
    <w:rsid w:val="00B832B1"/>
    <w:rsid w:val="00B85A40"/>
    <w:rsid w:val="00B87616"/>
    <w:rsid w:val="00B90617"/>
    <w:rsid w:val="00B91207"/>
    <w:rsid w:val="00B9205C"/>
    <w:rsid w:val="00B920E4"/>
    <w:rsid w:val="00B94187"/>
    <w:rsid w:val="00B9472A"/>
    <w:rsid w:val="00B94B43"/>
    <w:rsid w:val="00B96AED"/>
    <w:rsid w:val="00B97073"/>
    <w:rsid w:val="00B97620"/>
    <w:rsid w:val="00BA1AB7"/>
    <w:rsid w:val="00BA47A8"/>
    <w:rsid w:val="00BA4DDB"/>
    <w:rsid w:val="00BA57D7"/>
    <w:rsid w:val="00BA5CA3"/>
    <w:rsid w:val="00BA6CBE"/>
    <w:rsid w:val="00BA7D34"/>
    <w:rsid w:val="00BB07E1"/>
    <w:rsid w:val="00BB145E"/>
    <w:rsid w:val="00BB1A2E"/>
    <w:rsid w:val="00BB26BB"/>
    <w:rsid w:val="00BB30DF"/>
    <w:rsid w:val="00BB3241"/>
    <w:rsid w:val="00BB3339"/>
    <w:rsid w:val="00BB4244"/>
    <w:rsid w:val="00BB4CF4"/>
    <w:rsid w:val="00BB5D91"/>
    <w:rsid w:val="00BB610B"/>
    <w:rsid w:val="00BB7ADA"/>
    <w:rsid w:val="00BB7AFC"/>
    <w:rsid w:val="00BB7D7D"/>
    <w:rsid w:val="00BC15EC"/>
    <w:rsid w:val="00BC1E07"/>
    <w:rsid w:val="00BC2B1A"/>
    <w:rsid w:val="00BC3C09"/>
    <w:rsid w:val="00BC5675"/>
    <w:rsid w:val="00BC769F"/>
    <w:rsid w:val="00BC7A4C"/>
    <w:rsid w:val="00BC7FF9"/>
    <w:rsid w:val="00BD07E6"/>
    <w:rsid w:val="00BD2EED"/>
    <w:rsid w:val="00BD3855"/>
    <w:rsid w:val="00BD4B80"/>
    <w:rsid w:val="00BD5628"/>
    <w:rsid w:val="00BD5AF3"/>
    <w:rsid w:val="00BD6C21"/>
    <w:rsid w:val="00BD7681"/>
    <w:rsid w:val="00BD7EF8"/>
    <w:rsid w:val="00BE22C8"/>
    <w:rsid w:val="00BE2377"/>
    <w:rsid w:val="00BE3345"/>
    <w:rsid w:val="00BE35EB"/>
    <w:rsid w:val="00BE461E"/>
    <w:rsid w:val="00BE5A4D"/>
    <w:rsid w:val="00BE61C8"/>
    <w:rsid w:val="00BE64F5"/>
    <w:rsid w:val="00BE7956"/>
    <w:rsid w:val="00BE79A6"/>
    <w:rsid w:val="00BF086C"/>
    <w:rsid w:val="00BF17F2"/>
    <w:rsid w:val="00BF1A73"/>
    <w:rsid w:val="00BF2508"/>
    <w:rsid w:val="00BF33D2"/>
    <w:rsid w:val="00BF37C2"/>
    <w:rsid w:val="00BF3935"/>
    <w:rsid w:val="00BF39BB"/>
    <w:rsid w:val="00BF46BB"/>
    <w:rsid w:val="00BF5719"/>
    <w:rsid w:val="00BF607C"/>
    <w:rsid w:val="00C00A00"/>
    <w:rsid w:val="00C01112"/>
    <w:rsid w:val="00C01494"/>
    <w:rsid w:val="00C01BFB"/>
    <w:rsid w:val="00C025E7"/>
    <w:rsid w:val="00C0263E"/>
    <w:rsid w:val="00C02DF8"/>
    <w:rsid w:val="00C0561B"/>
    <w:rsid w:val="00C0647D"/>
    <w:rsid w:val="00C10554"/>
    <w:rsid w:val="00C10625"/>
    <w:rsid w:val="00C108ED"/>
    <w:rsid w:val="00C1184C"/>
    <w:rsid w:val="00C11A1B"/>
    <w:rsid w:val="00C11C5E"/>
    <w:rsid w:val="00C12763"/>
    <w:rsid w:val="00C12C0D"/>
    <w:rsid w:val="00C134D8"/>
    <w:rsid w:val="00C135DC"/>
    <w:rsid w:val="00C13D4D"/>
    <w:rsid w:val="00C148BC"/>
    <w:rsid w:val="00C16046"/>
    <w:rsid w:val="00C20CDF"/>
    <w:rsid w:val="00C23456"/>
    <w:rsid w:val="00C2390A"/>
    <w:rsid w:val="00C2498B"/>
    <w:rsid w:val="00C24A0A"/>
    <w:rsid w:val="00C24E8B"/>
    <w:rsid w:val="00C25CDF"/>
    <w:rsid w:val="00C263A8"/>
    <w:rsid w:val="00C26C8D"/>
    <w:rsid w:val="00C2708E"/>
    <w:rsid w:val="00C27563"/>
    <w:rsid w:val="00C30A10"/>
    <w:rsid w:val="00C31120"/>
    <w:rsid w:val="00C317A4"/>
    <w:rsid w:val="00C33D18"/>
    <w:rsid w:val="00C350F0"/>
    <w:rsid w:val="00C414D7"/>
    <w:rsid w:val="00C420DF"/>
    <w:rsid w:val="00C43040"/>
    <w:rsid w:val="00C43E3A"/>
    <w:rsid w:val="00C44D2D"/>
    <w:rsid w:val="00C44DAE"/>
    <w:rsid w:val="00C45975"/>
    <w:rsid w:val="00C52C4B"/>
    <w:rsid w:val="00C53DDA"/>
    <w:rsid w:val="00C55C71"/>
    <w:rsid w:val="00C56B1C"/>
    <w:rsid w:val="00C56DF6"/>
    <w:rsid w:val="00C5737B"/>
    <w:rsid w:val="00C6016E"/>
    <w:rsid w:val="00C6038C"/>
    <w:rsid w:val="00C60584"/>
    <w:rsid w:val="00C6060A"/>
    <w:rsid w:val="00C60B28"/>
    <w:rsid w:val="00C6126A"/>
    <w:rsid w:val="00C62091"/>
    <w:rsid w:val="00C6258D"/>
    <w:rsid w:val="00C62A66"/>
    <w:rsid w:val="00C63628"/>
    <w:rsid w:val="00C63E52"/>
    <w:rsid w:val="00C64A1B"/>
    <w:rsid w:val="00C67663"/>
    <w:rsid w:val="00C705A5"/>
    <w:rsid w:val="00C729D3"/>
    <w:rsid w:val="00C729E7"/>
    <w:rsid w:val="00C72B5E"/>
    <w:rsid w:val="00C73A5B"/>
    <w:rsid w:val="00C73FA9"/>
    <w:rsid w:val="00C74081"/>
    <w:rsid w:val="00C7632C"/>
    <w:rsid w:val="00C77E0D"/>
    <w:rsid w:val="00C801D4"/>
    <w:rsid w:val="00C8146A"/>
    <w:rsid w:val="00C815B5"/>
    <w:rsid w:val="00C81AD4"/>
    <w:rsid w:val="00C8302B"/>
    <w:rsid w:val="00C832A5"/>
    <w:rsid w:val="00C84EB8"/>
    <w:rsid w:val="00C853DA"/>
    <w:rsid w:val="00C8634D"/>
    <w:rsid w:val="00C904F1"/>
    <w:rsid w:val="00C93076"/>
    <w:rsid w:val="00C9363B"/>
    <w:rsid w:val="00C9391B"/>
    <w:rsid w:val="00C9418E"/>
    <w:rsid w:val="00C94270"/>
    <w:rsid w:val="00C9510D"/>
    <w:rsid w:val="00C9531E"/>
    <w:rsid w:val="00C96A49"/>
    <w:rsid w:val="00C96D02"/>
    <w:rsid w:val="00C96F79"/>
    <w:rsid w:val="00CA0E8F"/>
    <w:rsid w:val="00CA1042"/>
    <w:rsid w:val="00CA19D6"/>
    <w:rsid w:val="00CA2681"/>
    <w:rsid w:val="00CA2CFB"/>
    <w:rsid w:val="00CA3243"/>
    <w:rsid w:val="00CA3F81"/>
    <w:rsid w:val="00CA603F"/>
    <w:rsid w:val="00CA6FB7"/>
    <w:rsid w:val="00CA6FBA"/>
    <w:rsid w:val="00CA7C9F"/>
    <w:rsid w:val="00CA7D86"/>
    <w:rsid w:val="00CB049B"/>
    <w:rsid w:val="00CB319C"/>
    <w:rsid w:val="00CB4268"/>
    <w:rsid w:val="00CB4887"/>
    <w:rsid w:val="00CB4D62"/>
    <w:rsid w:val="00CB6FBF"/>
    <w:rsid w:val="00CB7E17"/>
    <w:rsid w:val="00CC0560"/>
    <w:rsid w:val="00CC095B"/>
    <w:rsid w:val="00CC22F9"/>
    <w:rsid w:val="00CC294E"/>
    <w:rsid w:val="00CC33DF"/>
    <w:rsid w:val="00CC4EB8"/>
    <w:rsid w:val="00CC5E64"/>
    <w:rsid w:val="00CC6A51"/>
    <w:rsid w:val="00CD0F60"/>
    <w:rsid w:val="00CD1BCC"/>
    <w:rsid w:val="00CD27F9"/>
    <w:rsid w:val="00CD32E1"/>
    <w:rsid w:val="00CD3427"/>
    <w:rsid w:val="00CD4064"/>
    <w:rsid w:val="00CD4302"/>
    <w:rsid w:val="00CD58EF"/>
    <w:rsid w:val="00CD6D47"/>
    <w:rsid w:val="00CD7FC2"/>
    <w:rsid w:val="00CE0739"/>
    <w:rsid w:val="00CE0BED"/>
    <w:rsid w:val="00CE19BE"/>
    <w:rsid w:val="00CE1BF2"/>
    <w:rsid w:val="00CE2DCF"/>
    <w:rsid w:val="00CE3A87"/>
    <w:rsid w:val="00CE6BE7"/>
    <w:rsid w:val="00CE755F"/>
    <w:rsid w:val="00CE7640"/>
    <w:rsid w:val="00CF13B5"/>
    <w:rsid w:val="00CF3A18"/>
    <w:rsid w:val="00CF5CF9"/>
    <w:rsid w:val="00CF6D7A"/>
    <w:rsid w:val="00CF6ED6"/>
    <w:rsid w:val="00CF759C"/>
    <w:rsid w:val="00CF7737"/>
    <w:rsid w:val="00D00C78"/>
    <w:rsid w:val="00D02C9E"/>
    <w:rsid w:val="00D03193"/>
    <w:rsid w:val="00D046FC"/>
    <w:rsid w:val="00D06F2E"/>
    <w:rsid w:val="00D11242"/>
    <w:rsid w:val="00D1169D"/>
    <w:rsid w:val="00D11CD6"/>
    <w:rsid w:val="00D13802"/>
    <w:rsid w:val="00D143D3"/>
    <w:rsid w:val="00D14BF8"/>
    <w:rsid w:val="00D14F0E"/>
    <w:rsid w:val="00D163D0"/>
    <w:rsid w:val="00D16B49"/>
    <w:rsid w:val="00D20F72"/>
    <w:rsid w:val="00D21EEE"/>
    <w:rsid w:val="00D21F92"/>
    <w:rsid w:val="00D22970"/>
    <w:rsid w:val="00D229D3"/>
    <w:rsid w:val="00D251A1"/>
    <w:rsid w:val="00D2585E"/>
    <w:rsid w:val="00D31D3C"/>
    <w:rsid w:val="00D33E71"/>
    <w:rsid w:val="00D35C26"/>
    <w:rsid w:val="00D40CD0"/>
    <w:rsid w:val="00D43239"/>
    <w:rsid w:val="00D451A1"/>
    <w:rsid w:val="00D455F3"/>
    <w:rsid w:val="00D50242"/>
    <w:rsid w:val="00D51C3C"/>
    <w:rsid w:val="00D51CD3"/>
    <w:rsid w:val="00D51E39"/>
    <w:rsid w:val="00D52EE2"/>
    <w:rsid w:val="00D53501"/>
    <w:rsid w:val="00D5386C"/>
    <w:rsid w:val="00D540A6"/>
    <w:rsid w:val="00D55EF3"/>
    <w:rsid w:val="00D5679B"/>
    <w:rsid w:val="00D569AE"/>
    <w:rsid w:val="00D57BE2"/>
    <w:rsid w:val="00D609BD"/>
    <w:rsid w:val="00D60B2A"/>
    <w:rsid w:val="00D616A7"/>
    <w:rsid w:val="00D61BE0"/>
    <w:rsid w:val="00D6282C"/>
    <w:rsid w:val="00D62B56"/>
    <w:rsid w:val="00D6320B"/>
    <w:rsid w:val="00D63B81"/>
    <w:rsid w:val="00D64B55"/>
    <w:rsid w:val="00D66E35"/>
    <w:rsid w:val="00D6767C"/>
    <w:rsid w:val="00D67827"/>
    <w:rsid w:val="00D700A4"/>
    <w:rsid w:val="00D72B9B"/>
    <w:rsid w:val="00D72C7F"/>
    <w:rsid w:val="00D72FA5"/>
    <w:rsid w:val="00D74D0B"/>
    <w:rsid w:val="00D770DB"/>
    <w:rsid w:val="00D775D2"/>
    <w:rsid w:val="00D778B7"/>
    <w:rsid w:val="00D808FF"/>
    <w:rsid w:val="00D81187"/>
    <w:rsid w:val="00D8135F"/>
    <w:rsid w:val="00D81C55"/>
    <w:rsid w:val="00D8383E"/>
    <w:rsid w:val="00D83C9E"/>
    <w:rsid w:val="00D83D79"/>
    <w:rsid w:val="00D84487"/>
    <w:rsid w:val="00D85AB5"/>
    <w:rsid w:val="00D86210"/>
    <w:rsid w:val="00D86295"/>
    <w:rsid w:val="00D8649C"/>
    <w:rsid w:val="00D8793B"/>
    <w:rsid w:val="00D879D1"/>
    <w:rsid w:val="00D91A7B"/>
    <w:rsid w:val="00D92CAC"/>
    <w:rsid w:val="00D94C2C"/>
    <w:rsid w:val="00D94CD0"/>
    <w:rsid w:val="00D9637F"/>
    <w:rsid w:val="00D96558"/>
    <w:rsid w:val="00D967FA"/>
    <w:rsid w:val="00DA0A3E"/>
    <w:rsid w:val="00DA1330"/>
    <w:rsid w:val="00DA1ADC"/>
    <w:rsid w:val="00DA2BE5"/>
    <w:rsid w:val="00DA2D7A"/>
    <w:rsid w:val="00DA34F2"/>
    <w:rsid w:val="00DA74D6"/>
    <w:rsid w:val="00DB30B2"/>
    <w:rsid w:val="00DB41C9"/>
    <w:rsid w:val="00DB423A"/>
    <w:rsid w:val="00DB548B"/>
    <w:rsid w:val="00DB5765"/>
    <w:rsid w:val="00DB713F"/>
    <w:rsid w:val="00DB73C5"/>
    <w:rsid w:val="00DC106C"/>
    <w:rsid w:val="00DC2259"/>
    <w:rsid w:val="00DC2C99"/>
    <w:rsid w:val="00DC2D12"/>
    <w:rsid w:val="00DC3945"/>
    <w:rsid w:val="00DC45E1"/>
    <w:rsid w:val="00DC46C9"/>
    <w:rsid w:val="00DC47A4"/>
    <w:rsid w:val="00DC4AAE"/>
    <w:rsid w:val="00DC5248"/>
    <w:rsid w:val="00DC5536"/>
    <w:rsid w:val="00DC5C85"/>
    <w:rsid w:val="00DD058B"/>
    <w:rsid w:val="00DD0C0F"/>
    <w:rsid w:val="00DD1B81"/>
    <w:rsid w:val="00DD2029"/>
    <w:rsid w:val="00DD46C1"/>
    <w:rsid w:val="00DD4837"/>
    <w:rsid w:val="00DD785C"/>
    <w:rsid w:val="00DD7BC3"/>
    <w:rsid w:val="00DD7D4D"/>
    <w:rsid w:val="00DE009F"/>
    <w:rsid w:val="00DE042E"/>
    <w:rsid w:val="00DE0739"/>
    <w:rsid w:val="00DE0E94"/>
    <w:rsid w:val="00DE12D7"/>
    <w:rsid w:val="00DE2E53"/>
    <w:rsid w:val="00DE2EE9"/>
    <w:rsid w:val="00DE2EF3"/>
    <w:rsid w:val="00DE379F"/>
    <w:rsid w:val="00DE617C"/>
    <w:rsid w:val="00DE67A0"/>
    <w:rsid w:val="00DF1C33"/>
    <w:rsid w:val="00DF2382"/>
    <w:rsid w:val="00DF2A62"/>
    <w:rsid w:val="00DF4349"/>
    <w:rsid w:val="00DF4808"/>
    <w:rsid w:val="00DF62FA"/>
    <w:rsid w:val="00E016DB"/>
    <w:rsid w:val="00E0197C"/>
    <w:rsid w:val="00E0237A"/>
    <w:rsid w:val="00E0254F"/>
    <w:rsid w:val="00E02B10"/>
    <w:rsid w:val="00E04084"/>
    <w:rsid w:val="00E04B3B"/>
    <w:rsid w:val="00E05BE3"/>
    <w:rsid w:val="00E07445"/>
    <w:rsid w:val="00E111E4"/>
    <w:rsid w:val="00E11BE3"/>
    <w:rsid w:val="00E11F09"/>
    <w:rsid w:val="00E12B3B"/>
    <w:rsid w:val="00E13054"/>
    <w:rsid w:val="00E13402"/>
    <w:rsid w:val="00E140B0"/>
    <w:rsid w:val="00E142C1"/>
    <w:rsid w:val="00E14F5A"/>
    <w:rsid w:val="00E15513"/>
    <w:rsid w:val="00E15B74"/>
    <w:rsid w:val="00E15BF2"/>
    <w:rsid w:val="00E17157"/>
    <w:rsid w:val="00E17419"/>
    <w:rsid w:val="00E2032A"/>
    <w:rsid w:val="00E20A68"/>
    <w:rsid w:val="00E21F15"/>
    <w:rsid w:val="00E23097"/>
    <w:rsid w:val="00E2327B"/>
    <w:rsid w:val="00E2589C"/>
    <w:rsid w:val="00E25B7D"/>
    <w:rsid w:val="00E2632E"/>
    <w:rsid w:val="00E30C7F"/>
    <w:rsid w:val="00E31502"/>
    <w:rsid w:val="00E32462"/>
    <w:rsid w:val="00E33424"/>
    <w:rsid w:val="00E33A75"/>
    <w:rsid w:val="00E33F87"/>
    <w:rsid w:val="00E3463F"/>
    <w:rsid w:val="00E34B6C"/>
    <w:rsid w:val="00E361F5"/>
    <w:rsid w:val="00E375CE"/>
    <w:rsid w:val="00E40242"/>
    <w:rsid w:val="00E4028F"/>
    <w:rsid w:val="00E40828"/>
    <w:rsid w:val="00E40C19"/>
    <w:rsid w:val="00E40FE6"/>
    <w:rsid w:val="00E40FE8"/>
    <w:rsid w:val="00E4134D"/>
    <w:rsid w:val="00E4193F"/>
    <w:rsid w:val="00E41B0C"/>
    <w:rsid w:val="00E42341"/>
    <w:rsid w:val="00E42CBB"/>
    <w:rsid w:val="00E43520"/>
    <w:rsid w:val="00E43D61"/>
    <w:rsid w:val="00E44B8A"/>
    <w:rsid w:val="00E45966"/>
    <w:rsid w:val="00E459E1"/>
    <w:rsid w:val="00E46295"/>
    <w:rsid w:val="00E46D5F"/>
    <w:rsid w:val="00E513FC"/>
    <w:rsid w:val="00E516D9"/>
    <w:rsid w:val="00E538DB"/>
    <w:rsid w:val="00E54E2C"/>
    <w:rsid w:val="00E569EB"/>
    <w:rsid w:val="00E5716A"/>
    <w:rsid w:val="00E61630"/>
    <w:rsid w:val="00E6166A"/>
    <w:rsid w:val="00E64356"/>
    <w:rsid w:val="00E65519"/>
    <w:rsid w:val="00E662BB"/>
    <w:rsid w:val="00E673C8"/>
    <w:rsid w:val="00E67446"/>
    <w:rsid w:val="00E67A22"/>
    <w:rsid w:val="00E7044D"/>
    <w:rsid w:val="00E704EA"/>
    <w:rsid w:val="00E70611"/>
    <w:rsid w:val="00E713CD"/>
    <w:rsid w:val="00E736FF"/>
    <w:rsid w:val="00E764C3"/>
    <w:rsid w:val="00E765EF"/>
    <w:rsid w:val="00E77808"/>
    <w:rsid w:val="00E82D9D"/>
    <w:rsid w:val="00E83C85"/>
    <w:rsid w:val="00E84623"/>
    <w:rsid w:val="00E85CDF"/>
    <w:rsid w:val="00E86616"/>
    <w:rsid w:val="00E872C7"/>
    <w:rsid w:val="00E87808"/>
    <w:rsid w:val="00E8790A"/>
    <w:rsid w:val="00E87ABB"/>
    <w:rsid w:val="00E87C91"/>
    <w:rsid w:val="00E9064F"/>
    <w:rsid w:val="00E910A9"/>
    <w:rsid w:val="00E91247"/>
    <w:rsid w:val="00E92BF0"/>
    <w:rsid w:val="00E92C64"/>
    <w:rsid w:val="00E949EC"/>
    <w:rsid w:val="00E953CE"/>
    <w:rsid w:val="00E958E8"/>
    <w:rsid w:val="00E96623"/>
    <w:rsid w:val="00E96668"/>
    <w:rsid w:val="00EA0652"/>
    <w:rsid w:val="00EA1558"/>
    <w:rsid w:val="00EA1782"/>
    <w:rsid w:val="00EA1F24"/>
    <w:rsid w:val="00EA2DB8"/>
    <w:rsid w:val="00EA39A7"/>
    <w:rsid w:val="00EA7125"/>
    <w:rsid w:val="00EB1681"/>
    <w:rsid w:val="00EB2CB4"/>
    <w:rsid w:val="00EB2D72"/>
    <w:rsid w:val="00EB3E97"/>
    <w:rsid w:val="00EB4EA5"/>
    <w:rsid w:val="00EC1A48"/>
    <w:rsid w:val="00EC26FE"/>
    <w:rsid w:val="00EC3B54"/>
    <w:rsid w:val="00EC3F97"/>
    <w:rsid w:val="00EC432B"/>
    <w:rsid w:val="00EC6662"/>
    <w:rsid w:val="00EC675E"/>
    <w:rsid w:val="00EC78FA"/>
    <w:rsid w:val="00ED01AD"/>
    <w:rsid w:val="00ED2146"/>
    <w:rsid w:val="00ED2BB9"/>
    <w:rsid w:val="00ED4146"/>
    <w:rsid w:val="00ED5710"/>
    <w:rsid w:val="00EE1BDD"/>
    <w:rsid w:val="00EE3FFB"/>
    <w:rsid w:val="00EE479C"/>
    <w:rsid w:val="00EE5946"/>
    <w:rsid w:val="00EE5EA2"/>
    <w:rsid w:val="00EE63FC"/>
    <w:rsid w:val="00EE6849"/>
    <w:rsid w:val="00EF0613"/>
    <w:rsid w:val="00EF0D66"/>
    <w:rsid w:val="00EF26F9"/>
    <w:rsid w:val="00EF2A94"/>
    <w:rsid w:val="00EF38CF"/>
    <w:rsid w:val="00EF52A4"/>
    <w:rsid w:val="00F0078D"/>
    <w:rsid w:val="00F023EE"/>
    <w:rsid w:val="00F03169"/>
    <w:rsid w:val="00F03239"/>
    <w:rsid w:val="00F03C21"/>
    <w:rsid w:val="00F03D21"/>
    <w:rsid w:val="00F04E5C"/>
    <w:rsid w:val="00F05565"/>
    <w:rsid w:val="00F0582D"/>
    <w:rsid w:val="00F06F74"/>
    <w:rsid w:val="00F07A2D"/>
    <w:rsid w:val="00F104D7"/>
    <w:rsid w:val="00F10D78"/>
    <w:rsid w:val="00F11249"/>
    <w:rsid w:val="00F11F0B"/>
    <w:rsid w:val="00F1265E"/>
    <w:rsid w:val="00F129BB"/>
    <w:rsid w:val="00F13F50"/>
    <w:rsid w:val="00F14A5A"/>
    <w:rsid w:val="00F15D9E"/>
    <w:rsid w:val="00F16B52"/>
    <w:rsid w:val="00F17C0E"/>
    <w:rsid w:val="00F210AC"/>
    <w:rsid w:val="00F21403"/>
    <w:rsid w:val="00F249C2"/>
    <w:rsid w:val="00F24C4D"/>
    <w:rsid w:val="00F253C7"/>
    <w:rsid w:val="00F279A4"/>
    <w:rsid w:val="00F30C0A"/>
    <w:rsid w:val="00F34C18"/>
    <w:rsid w:val="00F35481"/>
    <w:rsid w:val="00F3562D"/>
    <w:rsid w:val="00F35AE6"/>
    <w:rsid w:val="00F3664A"/>
    <w:rsid w:val="00F3686E"/>
    <w:rsid w:val="00F411E8"/>
    <w:rsid w:val="00F4209F"/>
    <w:rsid w:val="00F42383"/>
    <w:rsid w:val="00F438B4"/>
    <w:rsid w:val="00F43CC8"/>
    <w:rsid w:val="00F4428C"/>
    <w:rsid w:val="00F44C86"/>
    <w:rsid w:val="00F454DA"/>
    <w:rsid w:val="00F45639"/>
    <w:rsid w:val="00F469A1"/>
    <w:rsid w:val="00F47BA8"/>
    <w:rsid w:val="00F50150"/>
    <w:rsid w:val="00F5048C"/>
    <w:rsid w:val="00F50D8A"/>
    <w:rsid w:val="00F522B1"/>
    <w:rsid w:val="00F52791"/>
    <w:rsid w:val="00F54043"/>
    <w:rsid w:val="00F54E07"/>
    <w:rsid w:val="00F56F04"/>
    <w:rsid w:val="00F577C0"/>
    <w:rsid w:val="00F613BC"/>
    <w:rsid w:val="00F64C25"/>
    <w:rsid w:val="00F651BA"/>
    <w:rsid w:val="00F6525F"/>
    <w:rsid w:val="00F65D79"/>
    <w:rsid w:val="00F66421"/>
    <w:rsid w:val="00F6669A"/>
    <w:rsid w:val="00F67366"/>
    <w:rsid w:val="00F67D49"/>
    <w:rsid w:val="00F70383"/>
    <w:rsid w:val="00F70E3F"/>
    <w:rsid w:val="00F71B14"/>
    <w:rsid w:val="00F731E5"/>
    <w:rsid w:val="00F7330B"/>
    <w:rsid w:val="00F73509"/>
    <w:rsid w:val="00F763B1"/>
    <w:rsid w:val="00F81319"/>
    <w:rsid w:val="00F8194F"/>
    <w:rsid w:val="00F819C2"/>
    <w:rsid w:val="00F82B73"/>
    <w:rsid w:val="00F8574E"/>
    <w:rsid w:val="00F908DC"/>
    <w:rsid w:val="00F928CB"/>
    <w:rsid w:val="00F94F1D"/>
    <w:rsid w:val="00F967F6"/>
    <w:rsid w:val="00FA2C3A"/>
    <w:rsid w:val="00FA4A20"/>
    <w:rsid w:val="00FA4DDD"/>
    <w:rsid w:val="00FA6311"/>
    <w:rsid w:val="00FB01B5"/>
    <w:rsid w:val="00FB0DA0"/>
    <w:rsid w:val="00FB2854"/>
    <w:rsid w:val="00FB2D8A"/>
    <w:rsid w:val="00FB3F04"/>
    <w:rsid w:val="00FB3FF4"/>
    <w:rsid w:val="00FB4BBC"/>
    <w:rsid w:val="00FC1F1B"/>
    <w:rsid w:val="00FC207C"/>
    <w:rsid w:val="00FC394A"/>
    <w:rsid w:val="00FC3A86"/>
    <w:rsid w:val="00FC4760"/>
    <w:rsid w:val="00FD2D9B"/>
    <w:rsid w:val="00FD32B1"/>
    <w:rsid w:val="00FD3EA7"/>
    <w:rsid w:val="00FD44F9"/>
    <w:rsid w:val="00FD4696"/>
    <w:rsid w:val="00FD52DD"/>
    <w:rsid w:val="00FE0974"/>
    <w:rsid w:val="00FE0A7E"/>
    <w:rsid w:val="00FE2780"/>
    <w:rsid w:val="00FE2A0E"/>
    <w:rsid w:val="00FE2FAF"/>
    <w:rsid w:val="00FE504D"/>
    <w:rsid w:val="00FE676D"/>
    <w:rsid w:val="00FE68EA"/>
    <w:rsid w:val="00FE71F2"/>
    <w:rsid w:val="00FE7293"/>
    <w:rsid w:val="00FE76FD"/>
    <w:rsid w:val="00FF0C6B"/>
    <w:rsid w:val="00FF0E71"/>
    <w:rsid w:val="00FF36D3"/>
    <w:rsid w:val="00FF3D8E"/>
    <w:rsid w:val="00FF4F18"/>
    <w:rsid w:val="00FF5FCF"/>
    <w:rsid w:val="00FF6953"/>
    <w:rsid w:val="013327EB"/>
    <w:rsid w:val="015B62B5"/>
    <w:rsid w:val="017536A3"/>
    <w:rsid w:val="01BD43CF"/>
    <w:rsid w:val="01D05483"/>
    <w:rsid w:val="01D9763B"/>
    <w:rsid w:val="01ED57EB"/>
    <w:rsid w:val="01FF2D4C"/>
    <w:rsid w:val="020E54D7"/>
    <w:rsid w:val="02890D36"/>
    <w:rsid w:val="02A95787"/>
    <w:rsid w:val="02B80216"/>
    <w:rsid w:val="030C4D62"/>
    <w:rsid w:val="03DA3D37"/>
    <w:rsid w:val="03EC7A5E"/>
    <w:rsid w:val="042943E8"/>
    <w:rsid w:val="04732983"/>
    <w:rsid w:val="04A06609"/>
    <w:rsid w:val="04A604B3"/>
    <w:rsid w:val="04AB3B8E"/>
    <w:rsid w:val="04E50178"/>
    <w:rsid w:val="04F550AA"/>
    <w:rsid w:val="050F19D9"/>
    <w:rsid w:val="055514B7"/>
    <w:rsid w:val="05656F59"/>
    <w:rsid w:val="05740860"/>
    <w:rsid w:val="059847CC"/>
    <w:rsid w:val="05ED2F51"/>
    <w:rsid w:val="05F30542"/>
    <w:rsid w:val="06403EF0"/>
    <w:rsid w:val="06474BCF"/>
    <w:rsid w:val="066B1F91"/>
    <w:rsid w:val="068825B8"/>
    <w:rsid w:val="068C64A9"/>
    <w:rsid w:val="06B43613"/>
    <w:rsid w:val="07610FB2"/>
    <w:rsid w:val="07C63DDB"/>
    <w:rsid w:val="07E5231D"/>
    <w:rsid w:val="083B1F3B"/>
    <w:rsid w:val="08771BBB"/>
    <w:rsid w:val="08F6787C"/>
    <w:rsid w:val="0A151A15"/>
    <w:rsid w:val="0A4576BF"/>
    <w:rsid w:val="0B446419"/>
    <w:rsid w:val="0B500EC5"/>
    <w:rsid w:val="0BE56BA1"/>
    <w:rsid w:val="0C5B4ED4"/>
    <w:rsid w:val="0CBE210C"/>
    <w:rsid w:val="0CF36E7C"/>
    <w:rsid w:val="0D4A3D75"/>
    <w:rsid w:val="0D7517FC"/>
    <w:rsid w:val="0DED4EB2"/>
    <w:rsid w:val="0E4829EE"/>
    <w:rsid w:val="0E5F3FCD"/>
    <w:rsid w:val="0EA873E3"/>
    <w:rsid w:val="0F842560"/>
    <w:rsid w:val="0FEA3A6E"/>
    <w:rsid w:val="101802FD"/>
    <w:rsid w:val="109B69D5"/>
    <w:rsid w:val="10D450A5"/>
    <w:rsid w:val="116B269D"/>
    <w:rsid w:val="11DB0D38"/>
    <w:rsid w:val="11F41C82"/>
    <w:rsid w:val="124032FA"/>
    <w:rsid w:val="12C02229"/>
    <w:rsid w:val="12C42B13"/>
    <w:rsid w:val="135D090B"/>
    <w:rsid w:val="13725CB7"/>
    <w:rsid w:val="13766B61"/>
    <w:rsid w:val="138420B4"/>
    <w:rsid w:val="13E465CA"/>
    <w:rsid w:val="13ED5A74"/>
    <w:rsid w:val="142573E4"/>
    <w:rsid w:val="14871A41"/>
    <w:rsid w:val="14A00FB9"/>
    <w:rsid w:val="14C174A3"/>
    <w:rsid w:val="14F62E3A"/>
    <w:rsid w:val="14FD5B28"/>
    <w:rsid w:val="15CB656C"/>
    <w:rsid w:val="15D648FA"/>
    <w:rsid w:val="15DD476B"/>
    <w:rsid w:val="15EF35A0"/>
    <w:rsid w:val="163D77AD"/>
    <w:rsid w:val="16753FFF"/>
    <w:rsid w:val="169F5708"/>
    <w:rsid w:val="16ED1D0A"/>
    <w:rsid w:val="171700C0"/>
    <w:rsid w:val="175E3B55"/>
    <w:rsid w:val="176F63F5"/>
    <w:rsid w:val="177B641D"/>
    <w:rsid w:val="177B7B43"/>
    <w:rsid w:val="17C2714A"/>
    <w:rsid w:val="17C335A2"/>
    <w:rsid w:val="17ED78DB"/>
    <w:rsid w:val="18070DF2"/>
    <w:rsid w:val="184E72F5"/>
    <w:rsid w:val="184F5651"/>
    <w:rsid w:val="189E32D3"/>
    <w:rsid w:val="19494085"/>
    <w:rsid w:val="199D5BE2"/>
    <w:rsid w:val="19A422AD"/>
    <w:rsid w:val="19FE7678"/>
    <w:rsid w:val="1A8E0C9A"/>
    <w:rsid w:val="1B35441D"/>
    <w:rsid w:val="1B695444"/>
    <w:rsid w:val="1BEB18B8"/>
    <w:rsid w:val="1BF74147"/>
    <w:rsid w:val="1CB112A1"/>
    <w:rsid w:val="1CF3514C"/>
    <w:rsid w:val="1D030F06"/>
    <w:rsid w:val="1D5042C5"/>
    <w:rsid w:val="1DA41599"/>
    <w:rsid w:val="1E0A25C9"/>
    <w:rsid w:val="1EA70589"/>
    <w:rsid w:val="1ECF36EA"/>
    <w:rsid w:val="1EE61241"/>
    <w:rsid w:val="1EE77B34"/>
    <w:rsid w:val="1EFE608E"/>
    <w:rsid w:val="1F240CB5"/>
    <w:rsid w:val="1F7268A6"/>
    <w:rsid w:val="1F835C0C"/>
    <w:rsid w:val="1FE30A9E"/>
    <w:rsid w:val="1FF56477"/>
    <w:rsid w:val="20036B1D"/>
    <w:rsid w:val="208213C6"/>
    <w:rsid w:val="20A10B77"/>
    <w:rsid w:val="20AB5963"/>
    <w:rsid w:val="20B072F6"/>
    <w:rsid w:val="20DF64AF"/>
    <w:rsid w:val="21712D9B"/>
    <w:rsid w:val="21847B08"/>
    <w:rsid w:val="22B22B44"/>
    <w:rsid w:val="22C82FB4"/>
    <w:rsid w:val="22E05AA9"/>
    <w:rsid w:val="22FB2B2B"/>
    <w:rsid w:val="23395E42"/>
    <w:rsid w:val="23646430"/>
    <w:rsid w:val="24622B3D"/>
    <w:rsid w:val="24834732"/>
    <w:rsid w:val="24AF06C6"/>
    <w:rsid w:val="251F0D64"/>
    <w:rsid w:val="2528352E"/>
    <w:rsid w:val="259E7DDD"/>
    <w:rsid w:val="263C0C84"/>
    <w:rsid w:val="26567E4A"/>
    <w:rsid w:val="26633AF3"/>
    <w:rsid w:val="266748E2"/>
    <w:rsid w:val="268418D4"/>
    <w:rsid w:val="26B73BD5"/>
    <w:rsid w:val="26BF579C"/>
    <w:rsid w:val="26CF6C5F"/>
    <w:rsid w:val="289241BC"/>
    <w:rsid w:val="28E15521"/>
    <w:rsid w:val="290F7A8B"/>
    <w:rsid w:val="298E67E2"/>
    <w:rsid w:val="29D07A70"/>
    <w:rsid w:val="29D409DE"/>
    <w:rsid w:val="29E82188"/>
    <w:rsid w:val="2A4E32AA"/>
    <w:rsid w:val="2A82464A"/>
    <w:rsid w:val="2AF5733A"/>
    <w:rsid w:val="2B0455CB"/>
    <w:rsid w:val="2BD724D7"/>
    <w:rsid w:val="2BFA27C6"/>
    <w:rsid w:val="2BFC4F9F"/>
    <w:rsid w:val="2C075CF4"/>
    <w:rsid w:val="2C2F2E5B"/>
    <w:rsid w:val="2C4D4209"/>
    <w:rsid w:val="2C7F56C9"/>
    <w:rsid w:val="2C9C1417"/>
    <w:rsid w:val="2CAE068C"/>
    <w:rsid w:val="2CDA29B3"/>
    <w:rsid w:val="2CE262F0"/>
    <w:rsid w:val="2D54468D"/>
    <w:rsid w:val="2D637AA7"/>
    <w:rsid w:val="2D680C1C"/>
    <w:rsid w:val="2D904F05"/>
    <w:rsid w:val="2DA32C4E"/>
    <w:rsid w:val="2DC2617B"/>
    <w:rsid w:val="2DC62678"/>
    <w:rsid w:val="2E165C6D"/>
    <w:rsid w:val="2E234E0F"/>
    <w:rsid w:val="2ED73672"/>
    <w:rsid w:val="2EDA5C06"/>
    <w:rsid w:val="2EF60297"/>
    <w:rsid w:val="2F6A62B5"/>
    <w:rsid w:val="309B1297"/>
    <w:rsid w:val="310E50AD"/>
    <w:rsid w:val="31401B3B"/>
    <w:rsid w:val="315B11DC"/>
    <w:rsid w:val="317D165D"/>
    <w:rsid w:val="31A71931"/>
    <w:rsid w:val="31FD405C"/>
    <w:rsid w:val="32242AD2"/>
    <w:rsid w:val="32A94434"/>
    <w:rsid w:val="33024258"/>
    <w:rsid w:val="3409258A"/>
    <w:rsid w:val="34204245"/>
    <w:rsid w:val="34227758"/>
    <w:rsid w:val="345F69D3"/>
    <w:rsid w:val="34C76929"/>
    <w:rsid w:val="3502230D"/>
    <w:rsid w:val="353A7418"/>
    <w:rsid w:val="357339A5"/>
    <w:rsid w:val="359C25C1"/>
    <w:rsid w:val="368A14A5"/>
    <w:rsid w:val="36CD6E4D"/>
    <w:rsid w:val="37266088"/>
    <w:rsid w:val="37A01FB3"/>
    <w:rsid w:val="38055B80"/>
    <w:rsid w:val="387530BD"/>
    <w:rsid w:val="38F420B6"/>
    <w:rsid w:val="39221B61"/>
    <w:rsid w:val="397B1C42"/>
    <w:rsid w:val="39AE6185"/>
    <w:rsid w:val="39C31144"/>
    <w:rsid w:val="39E177E1"/>
    <w:rsid w:val="3A563BEB"/>
    <w:rsid w:val="3A6352F5"/>
    <w:rsid w:val="3A6E0ABC"/>
    <w:rsid w:val="3AD048DC"/>
    <w:rsid w:val="3B6D1621"/>
    <w:rsid w:val="3BAA5A9D"/>
    <w:rsid w:val="3BD901DD"/>
    <w:rsid w:val="3BE473AB"/>
    <w:rsid w:val="3C47339A"/>
    <w:rsid w:val="3CAC748F"/>
    <w:rsid w:val="3CE83569"/>
    <w:rsid w:val="3D7C717D"/>
    <w:rsid w:val="3D94641D"/>
    <w:rsid w:val="3DC34B0E"/>
    <w:rsid w:val="3DDF2DA2"/>
    <w:rsid w:val="3E4E3201"/>
    <w:rsid w:val="3E6F42E6"/>
    <w:rsid w:val="3E9F6593"/>
    <w:rsid w:val="3F6E6CF9"/>
    <w:rsid w:val="3FAF14E4"/>
    <w:rsid w:val="40A83C33"/>
    <w:rsid w:val="40AA0BC3"/>
    <w:rsid w:val="40AF2629"/>
    <w:rsid w:val="40DB78A8"/>
    <w:rsid w:val="415723CD"/>
    <w:rsid w:val="41576A94"/>
    <w:rsid w:val="41E27AF9"/>
    <w:rsid w:val="427F57B3"/>
    <w:rsid w:val="4298024D"/>
    <w:rsid w:val="42B171E6"/>
    <w:rsid w:val="42BC1EB4"/>
    <w:rsid w:val="42F37D61"/>
    <w:rsid w:val="433A2C0E"/>
    <w:rsid w:val="438751EB"/>
    <w:rsid w:val="43AD2CD4"/>
    <w:rsid w:val="44147161"/>
    <w:rsid w:val="44B15A54"/>
    <w:rsid w:val="44E63716"/>
    <w:rsid w:val="45036479"/>
    <w:rsid w:val="4516015B"/>
    <w:rsid w:val="454A2F0A"/>
    <w:rsid w:val="459C7DF3"/>
    <w:rsid w:val="45DA6558"/>
    <w:rsid w:val="462C0C9D"/>
    <w:rsid w:val="466803AA"/>
    <w:rsid w:val="46D76A87"/>
    <w:rsid w:val="46E679BE"/>
    <w:rsid w:val="46FD3133"/>
    <w:rsid w:val="46FE00AB"/>
    <w:rsid w:val="473B1E9E"/>
    <w:rsid w:val="47542E30"/>
    <w:rsid w:val="47717B3A"/>
    <w:rsid w:val="47BB0620"/>
    <w:rsid w:val="47C71AC3"/>
    <w:rsid w:val="48437A7C"/>
    <w:rsid w:val="48580D5C"/>
    <w:rsid w:val="486E4245"/>
    <w:rsid w:val="487836AE"/>
    <w:rsid w:val="487B3471"/>
    <w:rsid w:val="488205AE"/>
    <w:rsid w:val="48A8470E"/>
    <w:rsid w:val="48DF151F"/>
    <w:rsid w:val="48F34CE6"/>
    <w:rsid w:val="49415AA0"/>
    <w:rsid w:val="49506E1A"/>
    <w:rsid w:val="497F01AC"/>
    <w:rsid w:val="497F2572"/>
    <w:rsid w:val="4A0B03FE"/>
    <w:rsid w:val="4A442959"/>
    <w:rsid w:val="4A4F1516"/>
    <w:rsid w:val="4A8061AA"/>
    <w:rsid w:val="4B2332A6"/>
    <w:rsid w:val="4B382701"/>
    <w:rsid w:val="4B897A7D"/>
    <w:rsid w:val="4B8B3A6F"/>
    <w:rsid w:val="4C7153F5"/>
    <w:rsid w:val="4C81727E"/>
    <w:rsid w:val="4C940497"/>
    <w:rsid w:val="4CF7498D"/>
    <w:rsid w:val="4CFB6AA5"/>
    <w:rsid w:val="4D026B14"/>
    <w:rsid w:val="4D707B34"/>
    <w:rsid w:val="4DBB518D"/>
    <w:rsid w:val="4DC3281F"/>
    <w:rsid w:val="4E0C6690"/>
    <w:rsid w:val="4E515A0E"/>
    <w:rsid w:val="4E8E7966"/>
    <w:rsid w:val="4EC37E76"/>
    <w:rsid w:val="4F497C32"/>
    <w:rsid w:val="4FCA38A1"/>
    <w:rsid w:val="5011050A"/>
    <w:rsid w:val="5016110D"/>
    <w:rsid w:val="506D0CED"/>
    <w:rsid w:val="508A6805"/>
    <w:rsid w:val="509E7570"/>
    <w:rsid w:val="511B5D63"/>
    <w:rsid w:val="51303D61"/>
    <w:rsid w:val="519C4C06"/>
    <w:rsid w:val="51D3425A"/>
    <w:rsid w:val="520735B6"/>
    <w:rsid w:val="526428B8"/>
    <w:rsid w:val="527D11F5"/>
    <w:rsid w:val="53017835"/>
    <w:rsid w:val="532538FF"/>
    <w:rsid w:val="5380701A"/>
    <w:rsid w:val="53D855EF"/>
    <w:rsid w:val="540341F0"/>
    <w:rsid w:val="547D09A9"/>
    <w:rsid w:val="56775F94"/>
    <w:rsid w:val="575A0155"/>
    <w:rsid w:val="576F1CDF"/>
    <w:rsid w:val="578166AB"/>
    <w:rsid w:val="578C2807"/>
    <w:rsid w:val="57CE6A29"/>
    <w:rsid w:val="57E37075"/>
    <w:rsid w:val="585D62C7"/>
    <w:rsid w:val="58696144"/>
    <w:rsid w:val="5961291B"/>
    <w:rsid w:val="59AA5BEE"/>
    <w:rsid w:val="59C93B6D"/>
    <w:rsid w:val="5A500383"/>
    <w:rsid w:val="5A517CF1"/>
    <w:rsid w:val="5A7E02F8"/>
    <w:rsid w:val="5B0033BF"/>
    <w:rsid w:val="5B533D47"/>
    <w:rsid w:val="5B925D38"/>
    <w:rsid w:val="5BB86569"/>
    <w:rsid w:val="5BBE331C"/>
    <w:rsid w:val="5C443DF2"/>
    <w:rsid w:val="5CBE7C34"/>
    <w:rsid w:val="5CF50FC0"/>
    <w:rsid w:val="5D2F023B"/>
    <w:rsid w:val="5D3A2120"/>
    <w:rsid w:val="5E001546"/>
    <w:rsid w:val="5E271159"/>
    <w:rsid w:val="5E360437"/>
    <w:rsid w:val="5E513CB6"/>
    <w:rsid w:val="5E810155"/>
    <w:rsid w:val="5EB4498A"/>
    <w:rsid w:val="5FE62EB3"/>
    <w:rsid w:val="605C6668"/>
    <w:rsid w:val="607B0391"/>
    <w:rsid w:val="60973D41"/>
    <w:rsid w:val="60AE7BCD"/>
    <w:rsid w:val="60E016B1"/>
    <w:rsid w:val="62005AA5"/>
    <w:rsid w:val="62354DE3"/>
    <w:rsid w:val="62AA016C"/>
    <w:rsid w:val="62CE13A8"/>
    <w:rsid w:val="62DA051E"/>
    <w:rsid w:val="63065CD5"/>
    <w:rsid w:val="632A45B4"/>
    <w:rsid w:val="638A7BED"/>
    <w:rsid w:val="63A131C2"/>
    <w:rsid w:val="63BE5B81"/>
    <w:rsid w:val="63D43F40"/>
    <w:rsid w:val="64230F33"/>
    <w:rsid w:val="64B93885"/>
    <w:rsid w:val="64E54918"/>
    <w:rsid w:val="65057172"/>
    <w:rsid w:val="65242465"/>
    <w:rsid w:val="65D7391B"/>
    <w:rsid w:val="65F6781C"/>
    <w:rsid w:val="666A3B60"/>
    <w:rsid w:val="66A34FF2"/>
    <w:rsid w:val="66F157A5"/>
    <w:rsid w:val="67165838"/>
    <w:rsid w:val="67C116AC"/>
    <w:rsid w:val="68C51C82"/>
    <w:rsid w:val="690D4962"/>
    <w:rsid w:val="6961142C"/>
    <w:rsid w:val="697F4445"/>
    <w:rsid w:val="69C24894"/>
    <w:rsid w:val="6A02377A"/>
    <w:rsid w:val="6A3E6297"/>
    <w:rsid w:val="6A4A0105"/>
    <w:rsid w:val="6A623CBD"/>
    <w:rsid w:val="6A7F6716"/>
    <w:rsid w:val="6AAC36CA"/>
    <w:rsid w:val="6AC10FD5"/>
    <w:rsid w:val="6B080441"/>
    <w:rsid w:val="6B285669"/>
    <w:rsid w:val="6B4355EC"/>
    <w:rsid w:val="6B8D0C17"/>
    <w:rsid w:val="6BB235D5"/>
    <w:rsid w:val="6CF92406"/>
    <w:rsid w:val="6D48013D"/>
    <w:rsid w:val="6D5C551F"/>
    <w:rsid w:val="6D68123A"/>
    <w:rsid w:val="6D9A543C"/>
    <w:rsid w:val="6DB77BCC"/>
    <w:rsid w:val="6DD4077E"/>
    <w:rsid w:val="6E1F5372"/>
    <w:rsid w:val="6E292877"/>
    <w:rsid w:val="6E4C2C24"/>
    <w:rsid w:val="6EF3450B"/>
    <w:rsid w:val="6F0B05D8"/>
    <w:rsid w:val="6F262674"/>
    <w:rsid w:val="6F62294C"/>
    <w:rsid w:val="6F911326"/>
    <w:rsid w:val="6FB40AA6"/>
    <w:rsid w:val="6FCD2794"/>
    <w:rsid w:val="70230C37"/>
    <w:rsid w:val="70237F3E"/>
    <w:rsid w:val="708E2E66"/>
    <w:rsid w:val="709E6CED"/>
    <w:rsid w:val="70E3740D"/>
    <w:rsid w:val="70F27A3D"/>
    <w:rsid w:val="70F71AD9"/>
    <w:rsid w:val="71181C26"/>
    <w:rsid w:val="71451BCE"/>
    <w:rsid w:val="71E050E9"/>
    <w:rsid w:val="72092FF5"/>
    <w:rsid w:val="72095A4A"/>
    <w:rsid w:val="724B607B"/>
    <w:rsid w:val="728D0EA8"/>
    <w:rsid w:val="7296248F"/>
    <w:rsid w:val="72D44DC4"/>
    <w:rsid w:val="73267C07"/>
    <w:rsid w:val="735369DE"/>
    <w:rsid w:val="741C5196"/>
    <w:rsid w:val="748B3D8C"/>
    <w:rsid w:val="74EB70E0"/>
    <w:rsid w:val="75204CB3"/>
    <w:rsid w:val="7522503C"/>
    <w:rsid w:val="752C3278"/>
    <w:rsid w:val="75576C85"/>
    <w:rsid w:val="75AD1FE0"/>
    <w:rsid w:val="75C0207F"/>
    <w:rsid w:val="761C40F8"/>
    <w:rsid w:val="76743E83"/>
    <w:rsid w:val="77075CE5"/>
    <w:rsid w:val="7782124A"/>
    <w:rsid w:val="77E025F6"/>
    <w:rsid w:val="78332F27"/>
    <w:rsid w:val="78526E6F"/>
    <w:rsid w:val="78AA4074"/>
    <w:rsid w:val="78AB3D1B"/>
    <w:rsid w:val="79110AD8"/>
    <w:rsid w:val="792658D9"/>
    <w:rsid w:val="793A4EC9"/>
    <w:rsid w:val="79780F16"/>
    <w:rsid w:val="79C066CF"/>
    <w:rsid w:val="7A5706C8"/>
    <w:rsid w:val="7AC0424E"/>
    <w:rsid w:val="7AC36B4A"/>
    <w:rsid w:val="7AD2535F"/>
    <w:rsid w:val="7AD276ED"/>
    <w:rsid w:val="7ADE0DFB"/>
    <w:rsid w:val="7AF449C4"/>
    <w:rsid w:val="7AF7379A"/>
    <w:rsid w:val="7B3A5239"/>
    <w:rsid w:val="7B6C1C0D"/>
    <w:rsid w:val="7B8D713D"/>
    <w:rsid w:val="7B9C42D9"/>
    <w:rsid w:val="7C137534"/>
    <w:rsid w:val="7C6575D1"/>
    <w:rsid w:val="7C7959BB"/>
    <w:rsid w:val="7CAB2FF1"/>
    <w:rsid w:val="7CBC69A1"/>
    <w:rsid w:val="7CC1754E"/>
    <w:rsid w:val="7CD32A90"/>
    <w:rsid w:val="7D2E4735"/>
    <w:rsid w:val="7D9537CB"/>
    <w:rsid w:val="7DB86632"/>
    <w:rsid w:val="7DC80187"/>
    <w:rsid w:val="7DDD2970"/>
    <w:rsid w:val="7E070490"/>
    <w:rsid w:val="7FF44428"/>
    <w:rsid w:val="7FF6405E"/>
    <w:rsid w:val="A7BD5AB3"/>
    <w:rsid w:val="D5DF7011"/>
    <w:rsid w:val="F735A7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1" w:semiHidden="0" w:name="annotation reference"/>
    <w:lsdException w:qFormat="1" w:unhideWhenUsed="0" w:uiPriority="0" w:semiHidden="0" w:name="line number"/>
    <w:lsdException w:qFormat="1" w:unhideWhenUsed="0" w:uiPriority="0" w:semiHidden="0" w:name="page number"/>
    <w:lsdException w:qFormat="1" w:uiPriority="1" w:semiHidden="0" w:name="endnote reference"/>
    <w:lsdException w:qFormat="1" w:uiPriority="1" w:semiHidden="0" w:name="endnote text"/>
    <w:lsdException w:unhideWhenUsed="0" w:uiPriority="0" w:semiHidden="0" w:name="table of authorities"/>
    <w:lsdException w:qFormat="1" w:unhideWhenUsed="0" w:uiPriority="0" w:semiHidden="0" w:name="macro"/>
    <w:lsdException w:qFormat="1" w:unhideWhenUsed="0" w:uiPriority="0" w:semiHidden="0" w:name="toa heading"/>
    <w:lsdException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1"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1"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6"/>
    <w:autoRedefine/>
    <w:qFormat/>
    <w:uiPriority w:val="9"/>
    <w:pPr>
      <w:keepNext/>
      <w:jc w:val="center"/>
      <w:outlineLvl w:val="0"/>
    </w:pPr>
    <w:rPr>
      <w:rFonts w:ascii="楷体_GB2312" w:eastAsia="楷体_GB2312"/>
      <w:b/>
      <w:bCs/>
    </w:rPr>
  </w:style>
  <w:style w:type="paragraph" w:styleId="4">
    <w:name w:val="heading 2"/>
    <w:basedOn w:val="1"/>
    <w:next w:val="1"/>
    <w:link w:val="77"/>
    <w:autoRedefine/>
    <w:qFormat/>
    <w:uiPriority w:val="9"/>
    <w:pPr>
      <w:keepNext/>
      <w:keepLines/>
      <w:spacing w:before="260" w:after="260" w:line="416" w:lineRule="auto"/>
      <w:outlineLvl w:val="1"/>
    </w:pPr>
    <w:rPr>
      <w:rFonts w:ascii="Cambria" w:hAnsi="Cambria"/>
      <w:b/>
      <w:bCs/>
      <w:sz w:val="32"/>
      <w:szCs w:val="32"/>
    </w:rPr>
  </w:style>
  <w:style w:type="paragraph" w:styleId="5">
    <w:name w:val="heading 3"/>
    <w:basedOn w:val="1"/>
    <w:next w:val="1"/>
    <w:link w:val="78"/>
    <w:autoRedefine/>
    <w:qFormat/>
    <w:uiPriority w:val="9"/>
    <w:pPr>
      <w:keepNext/>
      <w:keepLines/>
      <w:spacing w:before="260" w:after="260" w:line="416" w:lineRule="auto"/>
      <w:outlineLvl w:val="2"/>
    </w:pPr>
    <w:rPr>
      <w:b/>
      <w:bCs/>
      <w:sz w:val="32"/>
      <w:szCs w:val="32"/>
    </w:rPr>
  </w:style>
  <w:style w:type="paragraph" w:styleId="6">
    <w:name w:val="heading 4"/>
    <w:basedOn w:val="1"/>
    <w:next w:val="1"/>
    <w:link w:val="79"/>
    <w:autoRedefine/>
    <w:qFormat/>
    <w:uiPriority w:val="0"/>
    <w:pPr>
      <w:keepNext/>
      <w:keepLines/>
      <w:spacing w:before="280" w:after="290" w:line="376" w:lineRule="auto"/>
      <w:outlineLvl w:val="3"/>
    </w:pPr>
    <w:rPr>
      <w:rFonts w:ascii="Cambria" w:hAnsi="Cambria"/>
      <w:b/>
      <w:bCs/>
      <w:sz w:val="28"/>
      <w:szCs w:val="28"/>
    </w:rPr>
  </w:style>
  <w:style w:type="paragraph" w:styleId="7">
    <w:name w:val="heading 5"/>
    <w:basedOn w:val="1"/>
    <w:next w:val="1"/>
    <w:link w:val="80"/>
    <w:autoRedefine/>
    <w:qFormat/>
    <w:uiPriority w:val="9"/>
    <w:pPr>
      <w:keepNext/>
      <w:keepLines/>
      <w:spacing w:before="280" w:after="290" w:line="376" w:lineRule="auto"/>
      <w:outlineLvl w:val="4"/>
    </w:pPr>
    <w:rPr>
      <w:b/>
      <w:bCs/>
      <w:sz w:val="28"/>
      <w:szCs w:val="28"/>
    </w:rPr>
  </w:style>
  <w:style w:type="paragraph" w:styleId="8">
    <w:name w:val="heading 6"/>
    <w:basedOn w:val="1"/>
    <w:next w:val="1"/>
    <w:link w:val="81"/>
    <w:autoRedefine/>
    <w:qFormat/>
    <w:uiPriority w:val="9"/>
    <w:pPr>
      <w:keepNext/>
      <w:keepLines/>
      <w:spacing w:before="240" w:after="64" w:line="320" w:lineRule="auto"/>
      <w:outlineLvl w:val="5"/>
    </w:pPr>
    <w:rPr>
      <w:rFonts w:ascii="Cambria" w:hAnsi="Cambria"/>
      <w:b/>
      <w:bCs/>
      <w:sz w:val="24"/>
    </w:rPr>
  </w:style>
  <w:style w:type="paragraph" w:styleId="9">
    <w:name w:val="heading 7"/>
    <w:basedOn w:val="1"/>
    <w:next w:val="1"/>
    <w:link w:val="164"/>
    <w:autoRedefine/>
    <w:qFormat/>
    <w:uiPriority w:val="9"/>
    <w:pPr>
      <w:keepNext/>
      <w:keepLines/>
      <w:adjustRightInd w:val="0"/>
      <w:spacing w:before="240" w:after="64" w:line="320" w:lineRule="atLeast"/>
      <w:textAlignment w:val="baseline"/>
      <w:outlineLvl w:val="6"/>
    </w:pPr>
    <w:rPr>
      <w:rFonts w:eastAsia="等线"/>
      <w:b/>
      <w:sz w:val="24"/>
    </w:rPr>
  </w:style>
  <w:style w:type="paragraph" w:styleId="10">
    <w:name w:val="heading 8"/>
    <w:basedOn w:val="1"/>
    <w:next w:val="1"/>
    <w:link w:val="165"/>
    <w:autoRedefine/>
    <w:qFormat/>
    <w:uiPriority w:val="9"/>
    <w:pPr>
      <w:keepNext/>
      <w:keepLines/>
      <w:adjustRightInd w:val="0"/>
      <w:spacing w:before="240" w:after="64" w:line="320" w:lineRule="atLeast"/>
      <w:textAlignment w:val="baseline"/>
      <w:outlineLvl w:val="7"/>
    </w:pPr>
    <w:rPr>
      <w:rFonts w:ascii="Arial" w:hAnsi="Arial" w:eastAsia="黑体"/>
      <w:sz w:val="24"/>
    </w:rPr>
  </w:style>
  <w:style w:type="paragraph" w:styleId="11">
    <w:name w:val="heading 9"/>
    <w:basedOn w:val="1"/>
    <w:next w:val="1"/>
    <w:link w:val="166"/>
    <w:autoRedefine/>
    <w:qFormat/>
    <w:uiPriority w:val="9"/>
    <w:pPr>
      <w:keepNext/>
      <w:keepLines/>
      <w:adjustRightInd w:val="0"/>
      <w:spacing w:before="240" w:after="64" w:line="320" w:lineRule="atLeast"/>
      <w:textAlignment w:val="baseline"/>
      <w:outlineLvl w:val="8"/>
    </w:pPr>
    <w:rPr>
      <w:rFonts w:ascii="Arial" w:hAnsi="Arial" w:eastAsia="黑体"/>
      <w:sz w:val="24"/>
    </w:rPr>
  </w:style>
  <w:style w:type="character" w:default="1" w:styleId="65">
    <w:name w:val="Default Paragraph Font"/>
    <w:autoRedefine/>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styleId="2">
    <w:name w:val="macro"/>
    <w:link w:val="427"/>
    <w:autoRedefine/>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Wingdings" w:hAnsi="Wingdings" w:eastAsia="Times New Roman" w:cs="Times New Roman"/>
      <w:kern w:val="2"/>
      <w:sz w:val="24"/>
      <w:szCs w:val="24"/>
      <w:lang w:val="en-US" w:eastAsia="zh-CN" w:bidi="ar-SA"/>
    </w:rPr>
  </w:style>
  <w:style w:type="paragraph" w:styleId="12">
    <w:name w:val="toc 7"/>
    <w:basedOn w:val="1"/>
    <w:next w:val="1"/>
    <w:autoRedefine/>
    <w:qFormat/>
    <w:uiPriority w:val="39"/>
    <w:pPr>
      <w:autoSpaceDE w:val="0"/>
      <w:autoSpaceDN w:val="0"/>
      <w:adjustRightInd w:val="0"/>
      <w:ind w:left="2520" w:leftChars="1200"/>
      <w:jc w:val="left"/>
    </w:pPr>
    <w:rPr>
      <w:rFonts w:ascii="等线" w:hAnsi="等线" w:eastAsia="等线" w:cs="等线"/>
      <w:kern w:val="0"/>
      <w:sz w:val="20"/>
      <w:szCs w:val="20"/>
    </w:rPr>
  </w:style>
  <w:style w:type="paragraph" w:styleId="13">
    <w:name w:val="Note Heading"/>
    <w:basedOn w:val="1"/>
    <w:next w:val="1"/>
    <w:link w:val="418"/>
    <w:autoRedefine/>
    <w:qFormat/>
    <w:uiPriority w:val="0"/>
    <w:pPr>
      <w:spacing w:line="360" w:lineRule="auto"/>
      <w:ind w:firstLine="200" w:firstLineChars="200"/>
      <w:jc w:val="center"/>
    </w:pPr>
    <w:rPr>
      <w:rFonts w:ascii="DFKai-SB" w:hAnsi="DFKai-SB" w:eastAsia="DFKai-SB" w:cs="等线"/>
      <w:sz w:val="20"/>
      <w:szCs w:val="20"/>
      <w:lang w:eastAsia="zh-TW"/>
    </w:rPr>
  </w:style>
  <w:style w:type="paragraph" w:styleId="14">
    <w:name w:val="List Number"/>
    <w:basedOn w:val="1"/>
    <w:autoRedefine/>
    <w:qFormat/>
    <w:uiPriority w:val="0"/>
    <w:pPr>
      <w:tabs>
        <w:tab w:val="left" w:pos="360"/>
      </w:tabs>
      <w:ind w:left="360" w:hanging="360" w:hangingChars="200"/>
    </w:pPr>
    <w:rPr>
      <w:rFonts w:ascii="等线" w:hAnsi="等线" w:eastAsia="等线" w:cs="等线"/>
    </w:rPr>
  </w:style>
  <w:style w:type="paragraph" w:styleId="15">
    <w:name w:val="Normal Indent"/>
    <w:basedOn w:val="1"/>
    <w:next w:val="1"/>
    <w:link w:val="100"/>
    <w:autoRedefine/>
    <w:qFormat/>
    <w:uiPriority w:val="0"/>
    <w:pPr>
      <w:adjustRightInd w:val="0"/>
      <w:spacing w:line="312" w:lineRule="atLeast"/>
      <w:ind w:firstLine="420"/>
      <w:textAlignment w:val="baseline"/>
    </w:pPr>
    <w:rPr>
      <w:kern w:val="0"/>
      <w:szCs w:val="20"/>
    </w:rPr>
  </w:style>
  <w:style w:type="paragraph" w:styleId="16">
    <w:name w:val="caption"/>
    <w:basedOn w:val="1"/>
    <w:next w:val="1"/>
    <w:autoRedefine/>
    <w:qFormat/>
    <w:uiPriority w:val="0"/>
    <w:rPr>
      <w:rFonts w:ascii="Cambria" w:hAnsi="Cambria" w:eastAsia="黑体"/>
      <w:sz w:val="20"/>
      <w:szCs w:val="20"/>
    </w:rPr>
  </w:style>
  <w:style w:type="paragraph" w:styleId="17">
    <w:name w:val="List Bullet"/>
    <w:basedOn w:val="1"/>
    <w:autoRedefine/>
    <w:qFormat/>
    <w:uiPriority w:val="0"/>
    <w:pPr>
      <w:tabs>
        <w:tab w:val="left" w:pos="360"/>
      </w:tabs>
      <w:ind w:left="360" w:hanging="360"/>
    </w:pPr>
    <w:rPr>
      <w:rFonts w:ascii="Century Gothic" w:hAnsi="Century Gothic" w:eastAsia="等线" w:cs="等线"/>
      <w:szCs w:val="22"/>
    </w:rPr>
  </w:style>
  <w:style w:type="paragraph" w:styleId="18">
    <w:name w:val="Document Map"/>
    <w:basedOn w:val="1"/>
    <w:link w:val="203"/>
    <w:autoRedefine/>
    <w:qFormat/>
    <w:uiPriority w:val="0"/>
    <w:pPr>
      <w:shd w:val="clear" w:color="auto" w:fill="000080"/>
    </w:pPr>
  </w:style>
  <w:style w:type="paragraph" w:styleId="19">
    <w:name w:val="toa heading"/>
    <w:basedOn w:val="1"/>
    <w:next w:val="1"/>
    <w:autoRedefine/>
    <w:qFormat/>
    <w:uiPriority w:val="0"/>
    <w:pPr>
      <w:spacing w:before="120" w:line="560" w:lineRule="exact"/>
      <w:ind w:firstLine="200" w:firstLineChars="200"/>
    </w:pPr>
    <w:rPr>
      <w:rFonts w:ascii="Arial" w:hAnsi="Arial" w:cs="Arial"/>
      <w:sz w:val="24"/>
    </w:rPr>
  </w:style>
  <w:style w:type="paragraph" w:styleId="20">
    <w:name w:val="annotation text"/>
    <w:basedOn w:val="1"/>
    <w:link w:val="111"/>
    <w:autoRedefine/>
    <w:qFormat/>
    <w:uiPriority w:val="99"/>
    <w:pPr>
      <w:jc w:val="left"/>
    </w:pPr>
  </w:style>
  <w:style w:type="paragraph" w:styleId="21">
    <w:name w:val="Salutation"/>
    <w:basedOn w:val="1"/>
    <w:next w:val="1"/>
    <w:link w:val="406"/>
    <w:autoRedefine/>
    <w:qFormat/>
    <w:uiPriority w:val="0"/>
    <w:pPr>
      <w:tabs>
        <w:tab w:val="left" w:pos="840"/>
      </w:tabs>
      <w:autoSpaceDE w:val="0"/>
      <w:autoSpaceDN w:val="0"/>
      <w:adjustRightInd w:val="0"/>
      <w:jc w:val="left"/>
    </w:pPr>
    <w:rPr>
      <w:rFonts w:ascii="等线" w:hAnsi="等线" w:eastAsia="等线" w:cs="等线"/>
      <w:kern w:val="0"/>
      <w:sz w:val="24"/>
      <w:szCs w:val="20"/>
    </w:rPr>
  </w:style>
  <w:style w:type="paragraph" w:styleId="22">
    <w:name w:val="Body Text 3"/>
    <w:basedOn w:val="1"/>
    <w:link w:val="421"/>
    <w:autoRedefine/>
    <w:qFormat/>
    <w:uiPriority w:val="0"/>
    <w:pPr>
      <w:autoSpaceDE w:val="0"/>
      <w:autoSpaceDN w:val="0"/>
      <w:adjustRightInd w:val="0"/>
      <w:jc w:val="center"/>
    </w:pPr>
    <w:rPr>
      <w:rFonts w:ascii="等线" w:hAnsi="等线" w:eastAsia="等线" w:cs="等线"/>
      <w:kern w:val="0"/>
      <w:sz w:val="20"/>
      <w:szCs w:val="20"/>
    </w:rPr>
  </w:style>
  <w:style w:type="paragraph" w:styleId="23">
    <w:name w:val="List Bullet 3"/>
    <w:basedOn w:val="1"/>
    <w:autoRedefine/>
    <w:qFormat/>
    <w:uiPriority w:val="0"/>
    <w:pPr>
      <w:tabs>
        <w:tab w:val="left" w:pos="1321"/>
        <w:tab w:val="left" w:pos="2281"/>
      </w:tabs>
      <w:adjustRightInd w:val="0"/>
      <w:spacing w:line="360" w:lineRule="atLeast"/>
      <w:ind w:left="1321" w:leftChars="600" w:hanging="200" w:hangingChars="200"/>
      <w:jc w:val="left"/>
      <w:textAlignment w:val="baseline"/>
    </w:pPr>
    <w:rPr>
      <w:rFonts w:ascii="等线" w:hAnsi="等线" w:eastAsia="PMingLiU" w:cs="等线"/>
      <w:kern w:val="0"/>
      <w:sz w:val="24"/>
      <w:szCs w:val="20"/>
      <w:lang w:eastAsia="zh-TW"/>
    </w:rPr>
  </w:style>
  <w:style w:type="paragraph" w:styleId="24">
    <w:name w:val="Body Text"/>
    <w:basedOn w:val="1"/>
    <w:next w:val="1"/>
    <w:link w:val="87"/>
    <w:autoRedefine/>
    <w:qFormat/>
    <w:uiPriority w:val="99"/>
    <w:pPr>
      <w:spacing w:after="120"/>
    </w:pPr>
  </w:style>
  <w:style w:type="paragraph" w:styleId="25">
    <w:name w:val="Body Text Indent"/>
    <w:basedOn w:val="1"/>
    <w:next w:val="1"/>
    <w:link w:val="88"/>
    <w:autoRedefine/>
    <w:qFormat/>
    <w:uiPriority w:val="0"/>
    <w:pPr>
      <w:ind w:left="480" w:hanging="480" w:hangingChars="200"/>
    </w:pPr>
    <w:rPr>
      <w:sz w:val="24"/>
    </w:rPr>
  </w:style>
  <w:style w:type="paragraph" w:styleId="26">
    <w:name w:val="List Number 3"/>
    <w:basedOn w:val="1"/>
    <w:autoRedefine/>
    <w:qFormat/>
    <w:uiPriority w:val="0"/>
    <w:pPr>
      <w:tabs>
        <w:tab w:val="left" w:pos="1200"/>
      </w:tabs>
      <w:ind w:left="1200" w:leftChars="400" w:hanging="360" w:hangingChars="200"/>
    </w:pPr>
    <w:rPr>
      <w:rFonts w:ascii="等线" w:hAnsi="等线" w:eastAsia="等线" w:cs="等线"/>
    </w:rPr>
  </w:style>
  <w:style w:type="paragraph" w:styleId="27">
    <w:name w:val="List 2"/>
    <w:basedOn w:val="1"/>
    <w:autoRedefine/>
    <w:qFormat/>
    <w:uiPriority w:val="0"/>
    <w:pPr>
      <w:autoSpaceDE w:val="0"/>
      <w:autoSpaceDN w:val="0"/>
      <w:adjustRightInd w:val="0"/>
      <w:ind w:left="100" w:hanging="200"/>
      <w:textAlignment w:val="baseline"/>
    </w:pPr>
    <w:rPr>
      <w:rFonts w:ascii="等线" w:hAnsi="等线" w:eastAsia="等线" w:cs="等线"/>
      <w:kern w:val="0"/>
      <w:sz w:val="28"/>
      <w:szCs w:val="20"/>
    </w:rPr>
  </w:style>
  <w:style w:type="paragraph" w:styleId="28">
    <w:name w:val="Block Text"/>
    <w:basedOn w:val="1"/>
    <w:autoRedefine/>
    <w:qFormat/>
    <w:uiPriority w:val="0"/>
    <w:pPr>
      <w:adjustRightInd w:val="0"/>
      <w:spacing w:line="360" w:lineRule="atLeast"/>
      <w:ind w:left="1260" w:leftChars="525" w:right="22" w:rightChars="9" w:firstLine="200" w:firstLineChars="200"/>
      <w:jc w:val="left"/>
      <w:textAlignment w:val="baseline"/>
    </w:pPr>
    <w:rPr>
      <w:rFonts w:ascii="DFKai-SB" w:hAnsi="DFKai-SB" w:eastAsia="DFKai-SB" w:cs="等线"/>
      <w:kern w:val="0"/>
      <w:sz w:val="28"/>
      <w:szCs w:val="20"/>
      <w:lang w:eastAsia="zh-TW"/>
    </w:rPr>
  </w:style>
  <w:style w:type="paragraph" w:styleId="29">
    <w:name w:val="List Bullet 2"/>
    <w:basedOn w:val="1"/>
    <w:autoRedefine/>
    <w:qFormat/>
    <w:uiPriority w:val="0"/>
    <w:pPr>
      <w:tabs>
        <w:tab w:val="left" w:pos="780"/>
      </w:tabs>
      <w:spacing w:line="360" w:lineRule="auto"/>
      <w:ind w:left="780" w:leftChars="200" w:hanging="360" w:hangingChars="200"/>
    </w:pPr>
    <w:rPr>
      <w:rFonts w:ascii="等线" w:hAnsi="等线" w:eastAsia="等线" w:cs="等线"/>
    </w:rPr>
  </w:style>
  <w:style w:type="paragraph" w:styleId="30">
    <w:name w:val="toc 5"/>
    <w:basedOn w:val="1"/>
    <w:next w:val="1"/>
    <w:autoRedefine/>
    <w:qFormat/>
    <w:uiPriority w:val="39"/>
    <w:pPr>
      <w:autoSpaceDE w:val="0"/>
      <w:autoSpaceDN w:val="0"/>
      <w:adjustRightInd w:val="0"/>
      <w:ind w:left="1680" w:leftChars="800"/>
      <w:jc w:val="left"/>
    </w:pPr>
    <w:rPr>
      <w:rFonts w:ascii="等线" w:hAnsi="等线" w:eastAsia="等线" w:cs="等线"/>
      <w:kern w:val="0"/>
      <w:sz w:val="20"/>
      <w:szCs w:val="20"/>
    </w:rPr>
  </w:style>
  <w:style w:type="paragraph" w:styleId="31">
    <w:name w:val="toc 3"/>
    <w:basedOn w:val="1"/>
    <w:next w:val="1"/>
    <w:autoRedefine/>
    <w:qFormat/>
    <w:uiPriority w:val="39"/>
    <w:pPr>
      <w:ind w:left="840" w:leftChars="400"/>
    </w:pPr>
  </w:style>
  <w:style w:type="paragraph" w:styleId="32">
    <w:name w:val="Plain Text"/>
    <w:basedOn w:val="1"/>
    <w:next w:val="1"/>
    <w:link w:val="89"/>
    <w:autoRedefine/>
    <w:qFormat/>
    <w:uiPriority w:val="0"/>
    <w:pPr>
      <w:widowControl/>
      <w:overflowPunct w:val="0"/>
      <w:autoSpaceDE w:val="0"/>
      <w:autoSpaceDN w:val="0"/>
      <w:adjustRightInd w:val="0"/>
      <w:jc w:val="left"/>
      <w:textAlignment w:val="baseline"/>
    </w:pPr>
    <w:rPr>
      <w:rFonts w:ascii="宋体" w:hAnsi="Courier New"/>
      <w:kern w:val="0"/>
      <w:szCs w:val="21"/>
    </w:rPr>
  </w:style>
  <w:style w:type="paragraph" w:styleId="33">
    <w:name w:val="List Number 4"/>
    <w:basedOn w:val="1"/>
    <w:autoRedefine/>
    <w:qFormat/>
    <w:uiPriority w:val="0"/>
    <w:pPr>
      <w:tabs>
        <w:tab w:val="left" w:pos="840"/>
      </w:tabs>
      <w:autoSpaceDE w:val="0"/>
      <w:autoSpaceDN w:val="0"/>
      <w:adjustRightInd w:val="0"/>
      <w:spacing w:line="360" w:lineRule="atLeast"/>
      <w:ind w:left="840" w:hanging="420"/>
      <w:jc w:val="left"/>
    </w:pPr>
    <w:rPr>
      <w:rFonts w:ascii="等线" w:hAnsi="等线" w:eastAsia="等线" w:cs="等线"/>
      <w:kern w:val="0"/>
      <w:sz w:val="24"/>
      <w:szCs w:val="20"/>
    </w:rPr>
  </w:style>
  <w:style w:type="paragraph" w:styleId="34">
    <w:name w:val="toc 8"/>
    <w:basedOn w:val="1"/>
    <w:next w:val="1"/>
    <w:autoRedefine/>
    <w:qFormat/>
    <w:uiPriority w:val="39"/>
    <w:pPr>
      <w:autoSpaceDE w:val="0"/>
      <w:autoSpaceDN w:val="0"/>
      <w:adjustRightInd w:val="0"/>
      <w:ind w:left="2940" w:leftChars="1400"/>
      <w:jc w:val="left"/>
    </w:pPr>
    <w:rPr>
      <w:rFonts w:ascii="等线" w:hAnsi="等线" w:eastAsia="等线" w:cs="等线"/>
      <w:kern w:val="0"/>
      <w:sz w:val="20"/>
      <w:szCs w:val="20"/>
    </w:rPr>
  </w:style>
  <w:style w:type="paragraph" w:styleId="35">
    <w:name w:val="Date"/>
    <w:basedOn w:val="1"/>
    <w:next w:val="1"/>
    <w:link w:val="82"/>
    <w:autoRedefine/>
    <w:qFormat/>
    <w:uiPriority w:val="0"/>
    <w:pPr>
      <w:ind w:left="100" w:leftChars="2500"/>
    </w:pPr>
  </w:style>
  <w:style w:type="paragraph" w:styleId="36">
    <w:name w:val="Body Text Indent 2"/>
    <w:basedOn w:val="1"/>
    <w:link w:val="303"/>
    <w:autoRedefine/>
    <w:qFormat/>
    <w:uiPriority w:val="0"/>
    <w:pPr>
      <w:spacing w:line="500" w:lineRule="exact"/>
      <w:ind w:firstLine="511" w:firstLineChars="213"/>
    </w:pPr>
    <w:rPr>
      <w:sz w:val="24"/>
    </w:rPr>
  </w:style>
  <w:style w:type="paragraph" w:styleId="37">
    <w:name w:val="endnote text"/>
    <w:basedOn w:val="1"/>
    <w:link w:val="756"/>
    <w:autoRedefine/>
    <w:unhideWhenUsed/>
    <w:qFormat/>
    <w:uiPriority w:val="1"/>
    <w:pPr>
      <w:snapToGrid w:val="0"/>
      <w:spacing w:line="360" w:lineRule="auto"/>
      <w:ind w:firstLine="200" w:firstLineChars="200"/>
      <w:jc w:val="left"/>
    </w:pPr>
    <w:rPr>
      <w:sz w:val="28"/>
    </w:rPr>
  </w:style>
  <w:style w:type="paragraph" w:styleId="38">
    <w:name w:val="Balloon Text"/>
    <w:basedOn w:val="1"/>
    <w:link w:val="266"/>
    <w:autoRedefine/>
    <w:qFormat/>
    <w:uiPriority w:val="0"/>
    <w:rPr>
      <w:sz w:val="18"/>
      <w:szCs w:val="18"/>
    </w:rPr>
  </w:style>
  <w:style w:type="paragraph" w:styleId="39">
    <w:name w:val="footer"/>
    <w:basedOn w:val="1"/>
    <w:link w:val="86"/>
    <w:autoRedefine/>
    <w:qFormat/>
    <w:uiPriority w:val="99"/>
    <w:pPr>
      <w:tabs>
        <w:tab w:val="center" w:pos="4153"/>
        <w:tab w:val="right" w:pos="8306"/>
      </w:tabs>
      <w:snapToGrid w:val="0"/>
      <w:jc w:val="left"/>
    </w:pPr>
    <w:rPr>
      <w:sz w:val="18"/>
      <w:szCs w:val="18"/>
    </w:rPr>
  </w:style>
  <w:style w:type="paragraph" w:styleId="40">
    <w:name w:val="envelope return"/>
    <w:basedOn w:val="1"/>
    <w:autoRedefine/>
    <w:qFormat/>
    <w:uiPriority w:val="0"/>
    <w:pPr>
      <w:snapToGrid w:val="0"/>
      <w:spacing w:line="360" w:lineRule="auto"/>
      <w:ind w:firstLine="200" w:firstLineChars="200"/>
    </w:pPr>
    <w:rPr>
      <w:rFonts w:ascii="Arial" w:hAnsi="Arial" w:eastAsia="等线" w:cs="等线"/>
      <w:spacing w:val="-10"/>
      <w:szCs w:val="20"/>
    </w:rPr>
  </w:style>
  <w:style w:type="paragraph" w:styleId="41">
    <w:name w:val="header"/>
    <w:basedOn w:val="1"/>
    <w:link w:val="369"/>
    <w:autoRedefine/>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438"/>
    <w:autoRedefine/>
    <w:qFormat/>
    <w:uiPriority w:val="0"/>
    <w:pPr>
      <w:autoSpaceDE w:val="0"/>
      <w:autoSpaceDN w:val="0"/>
      <w:adjustRightInd w:val="0"/>
      <w:spacing w:after="600" w:line="312" w:lineRule="atLeast"/>
      <w:jc w:val="center"/>
      <w:textAlignment w:val="baseline"/>
    </w:pPr>
    <w:rPr>
      <w:rFonts w:ascii="等线" w:hAnsi="等线" w:eastAsia="黑体" w:cs="等线"/>
      <w:kern w:val="0"/>
      <w:sz w:val="24"/>
      <w:szCs w:val="20"/>
    </w:rPr>
  </w:style>
  <w:style w:type="paragraph" w:styleId="43">
    <w:name w:val="toc 1"/>
    <w:basedOn w:val="1"/>
    <w:next w:val="1"/>
    <w:autoRedefine/>
    <w:qFormat/>
    <w:uiPriority w:val="39"/>
    <w:pPr>
      <w:tabs>
        <w:tab w:val="right" w:leader="dot" w:pos="9628"/>
      </w:tabs>
      <w:spacing w:line="480" w:lineRule="auto"/>
    </w:pPr>
    <w:rPr>
      <w:rFonts w:ascii="Arial" w:hAnsi="Arial" w:eastAsia="新宋体" w:cs="Arial"/>
      <w:bCs/>
      <w:sz w:val="24"/>
    </w:rPr>
  </w:style>
  <w:style w:type="paragraph" w:styleId="44">
    <w:name w:val="toc 4"/>
    <w:basedOn w:val="1"/>
    <w:next w:val="1"/>
    <w:autoRedefine/>
    <w:qFormat/>
    <w:uiPriority w:val="39"/>
    <w:pPr>
      <w:autoSpaceDE w:val="0"/>
      <w:autoSpaceDN w:val="0"/>
      <w:adjustRightInd w:val="0"/>
      <w:ind w:left="1260" w:leftChars="600"/>
      <w:jc w:val="left"/>
    </w:pPr>
    <w:rPr>
      <w:rFonts w:ascii="等线" w:hAnsi="等线" w:eastAsia="等线" w:cs="等线"/>
      <w:kern w:val="0"/>
      <w:sz w:val="20"/>
      <w:szCs w:val="20"/>
    </w:rPr>
  </w:style>
  <w:style w:type="paragraph" w:styleId="45">
    <w:name w:val="Subtitle"/>
    <w:basedOn w:val="1"/>
    <w:next w:val="1"/>
    <w:link w:val="434"/>
    <w:autoRedefine/>
    <w:qFormat/>
    <w:uiPriority w:val="0"/>
    <w:pPr>
      <w:spacing w:before="240" w:after="60" w:line="312" w:lineRule="auto"/>
      <w:jc w:val="center"/>
      <w:outlineLvl w:val="1"/>
    </w:pPr>
    <w:rPr>
      <w:rFonts w:ascii="Verdana" w:hAnsi="Verdana" w:eastAsia="仿宋_GB2312"/>
      <w:b/>
      <w:bCs/>
      <w:kern w:val="28"/>
      <w:sz w:val="32"/>
      <w:szCs w:val="32"/>
    </w:rPr>
  </w:style>
  <w:style w:type="paragraph" w:styleId="46">
    <w:name w:val="List Number 5"/>
    <w:basedOn w:val="1"/>
    <w:autoRedefine/>
    <w:qFormat/>
    <w:uiPriority w:val="0"/>
    <w:pPr>
      <w:tabs>
        <w:tab w:val="left" w:pos="2040"/>
      </w:tabs>
      <w:autoSpaceDE w:val="0"/>
      <w:autoSpaceDN w:val="0"/>
      <w:adjustRightInd w:val="0"/>
      <w:spacing w:line="400" w:lineRule="exact"/>
      <w:ind w:left="2040" w:hanging="360"/>
      <w:jc w:val="left"/>
    </w:pPr>
    <w:rPr>
      <w:rFonts w:ascii="等线" w:hAnsi="等线" w:eastAsia="等线" w:cs="等线"/>
      <w:kern w:val="0"/>
      <w:sz w:val="24"/>
      <w:szCs w:val="20"/>
    </w:rPr>
  </w:style>
  <w:style w:type="paragraph" w:styleId="47">
    <w:name w:val="footnote text"/>
    <w:basedOn w:val="1"/>
    <w:link w:val="433"/>
    <w:autoRedefine/>
    <w:qFormat/>
    <w:uiPriority w:val="0"/>
    <w:pPr>
      <w:snapToGrid w:val="0"/>
      <w:spacing w:line="360" w:lineRule="auto"/>
      <w:ind w:firstLine="200" w:firstLineChars="200"/>
      <w:jc w:val="left"/>
    </w:pPr>
    <w:rPr>
      <w:rFonts w:ascii="等线" w:hAnsi="等线" w:eastAsia="等线" w:cs="等线"/>
      <w:sz w:val="18"/>
      <w:szCs w:val="18"/>
    </w:rPr>
  </w:style>
  <w:style w:type="paragraph" w:styleId="48">
    <w:name w:val="toc 6"/>
    <w:basedOn w:val="1"/>
    <w:next w:val="1"/>
    <w:autoRedefine/>
    <w:qFormat/>
    <w:uiPriority w:val="39"/>
    <w:pPr>
      <w:autoSpaceDE w:val="0"/>
      <w:autoSpaceDN w:val="0"/>
      <w:adjustRightInd w:val="0"/>
      <w:ind w:left="2100" w:leftChars="1000"/>
      <w:jc w:val="left"/>
    </w:pPr>
    <w:rPr>
      <w:rFonts w:ascii="等线" w:hAnsi="等线" w:eastAsia="等线" w:cs="等线"/>
      <w:kern w:val="0"/>
      <w:sz w:val="20"/>
      <w:szCs w:val="20"/>
    </w:rPr>
  </w:style>
  <w:style w:type="paragraph" w:styleId="49">
    <w:name w:val="Body Text Indent 3"/>
    <w:basedOn w:val="1"/>
    <w:link w:val="200"/>
    <w:autoRedefine/>
    <w:qFormat/>
    <w:uiPriority w:val="0"/>
    <w:pPr>
      <w:spacing w:line="500" w:lineRule="exact"/>
      <w:ind w:left="511" w:hanging="511" w:hangingChars="213"/>
    </w:pPr>
    <w:rPr>
      <w:sz w:val="24"/>
    </w:rPr>
  </w:style>
  <w:style w:type="paragraph" w:styleId="50">
    <w:name w:val="table of figures"/>
    <w:basedOn w:val="1"/>
    <w:next w:val="1"/>
    <w:autoRedefine/>
    <w:qFormat/>
    <w:uiPriority w:val="0"/>
    <w:pPr>
      <w:spacing w:line="360" w:lineRule="auto"/>
      <w:ind w:left="840" w:leftChars="200" w:hanging="420" w:hangingChars="200"/>
    </w:pPr>
    <w:rPr>
      <w:rFonts w:ascii="等线" w:hAnsi="等线" w:eastAsia="等线" w:cs="等线"/>
      <w:szCs w:val="20"/>
    </w:rPr>
  </w:style>
  <w:style w:type="paragraph" w:styleId="51">
    <w:name w:val="toc 2"/>
    <w:basedOn w:val="1"/>
    <w:next w:val="1"/>
    <w:autoRedefine/>
    <w:qFormat/>
    <w:uiPriority w:val="39"/>
    <w:pPr>
      <w:ind w:left="420" w:leftChars="200"/>
    </w:pPr>
  </w:style>
  <w:style w:type="paragraph" w:styleId="52">
    <w:name w:val="toc 9"/>
    <w:basedOn w:val="1"/>
    <w:next w:val="1"/>
    <w:autoRedefine/>
    <w:qFormat/>
    <w:uiPriority w:val="39"/>
    <w:pPr>
      <w:autoSpaceDE w:val="0"/>
      <w:autoSpaceDN w:val="0"/>
      <w:adjustRightInd w:val="0"/>
      <w:ind w:left="3360" w:leftChars="1600"/>
      <w:jc w:val="left"/>
    </w:pPr>
    <w:rPr>
      <w:rFonts w:ascii="等线" w:hAnsi="等线" w:eastAsia="等线" w:cs="等线"/>
      <w:kern w:val="0"/>
      <w:sz w:val="20"/>
      <w:szCs w:val="20"/>
    </w:rPr>
  </w:style>
  <w:style w:type="paragraph" w:styleId="53">
    <w:name w:val="Body Text 2"/>
    <w:basedOn w:val="1"/>
    <w:link w:val="432"/>
    <w:autoRedefine/>
    <w:qFormat/>
    <w:uiPriority w:val="0"/>
    <w:pPr>
      <w:autoSpaceDE w:val="0"/>
      <w:autoSpaceDN w:val="0"/>
      <w:adjustRightInd w:val="0"/>
      <w:spacing w:after="120" w:line="480" w:lineRule="auto"/>
      <w:jc w:val="left"/>
    </w:pPr>
    <w:rPr>
      <w:rFonts w:ascii="等线" w:hAnsi="等线" w:eastAsia="等线" w:cs="等线"/>
      <w:kern w:val="0"/>
      <w:sz w:val="20"/>
      <w:szCs w:val="20"/>
    </w:rPr>
  </w:style>
  <w:style w:type="paragraph" w:styleId="54">
    <w:name w:val="Message Header"/>
    <w:basedOn w:val="1"/>
    <w:link w:val="435"/>
    <w:autoRedefine/>
    <w:qFormat/>
    <w:uiPriority w:val="0"/>
    <w:pPr>
      <w:pBdr>
        <w:top w:val="single" w:color="auto" w:sz="6" w:space="1"/>
        <w:left w:val="single" w:color="auto" w:sz="6" w:space="1"/>
        <w:bottom w:val="single" w:color="auto" w:sz="6" w:space="1"/>
        <w:right w:val="single" w:color="auto" w:sz="6" w:space="1"/>
      </w:pBdr>
      <w:shd w:val="pct20" w:color="auto" w:fill="auto"/>
      <w:adjustRightInd w:val="0"/>
      <w:spacing w:line="360" w:lineRule="atLeast"/>
      <w:ind w:left="1080" w:leftChars="400" w:hanging="1080" w:hangingChars="400"/>
      <w:jc w:val="left"/>
      <w:textAlignment w:val="baseline"/>
    </w:pPr>
    <w:rPr>
      <w:rFonts w:eastAsia="仿宋_GB2312"/>
    </w:rPr>
  </w:style>
  <w:style w:type="paragraph" w:styleId="55">
    <w:name w:val="HTML Preformatted"/>
    <w:basedOn w:val="1"/>
    <w:link w:val="437"/>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200" w:firstLineChars="200"/>
      <w:jc w:val="left"/>
    </w:pPr>
    <w:rPr>
      <w:rFonts w:ascii="黑体" w:hAnsi="Courier New" w:eastAsia="黑体"/>
      <w:kern w:val="0"/>
      <w:sz w:val="20"/>
      <w:szCs w:val="20"/>
    </w:rPr>
  </w:style>
  <w:style w:type="paragraph" w:styleId="56">
    <w:name w:val="Normal (Web)"/>
    <w:basedOn w:val="1"/>
    <w:link w:val="163"/>
    <w:autoRedefine/>
    <w:qFormat/>
    <w:uiPriority w:val="0"/>
    <w:pPr>
      <w:widowControl/>
      <w:spacing w:before="100" w:beforeAutospacing="1" w:after="100" w:afterAutospacing="1"/>
      <w:jc w:val="left"/>
    </w:pPr>
    <w:rPr>
      <w:rFonts w:ascii="宋体" w:hAnsi="宋体"/>
      <w:kern w:val="0"/>
      <w:sz w:val="24"/>
    </w:rPr>
  </w:style>
  <w:style w:type="paragraph" w:styleId="57">
    <w:name w:val="index 1"/>
    <w:basedOn w:val="1"/>
    <w:next w:val="1"/>
    <w:autoRedefine/>
    <w:qFormat/>
    <w:uiPriority w:val="0"/>
    <w:pPr>
      <w:spacing w:line="360" w:lineRule="auto"/>
      <w:ind w:firstLine="200" w:firstLineChars="200"/>
    </w:pPr>
    <w:rPr>
      <w:rFonts w:ascii="等线" w:hAnsi="等线" w:eastAsia="等线" w:cs="等线"/>
      <w:szCs w:val="20"/>
    </w:rPr>
  </w:style>
  <w:style w:type="paragraph" w:styleId="58">
    <w:name w:val="Title"/>
    <w:basedOn w:val="1"/>
    <w:next w:val="1"/>
    <w:link w:val="154"/>
    <w:autoRedefine/>
    <w:qFormat/>
    <w:uiPriority w:val="0"/>
    <w:pPr>
      <w:autoSpaceDE w:val="0"/>
      <w:autoSpaceDN w:val="0"/>
      <w:adjustRightInd w:val="0"/>
      <w:spacing w:before="240" w:after="60"/>
      <w:jc w:val="center"/>
      <w:outlineLvl w:val="0"/>
    </w:pPr>
    <w:rPr>
      <w:rFonts w:ascii="Verdana" w:hAnsi="Verdana" w:eastAsia="仿宋_GB2312"/>
      <w:b/>
      <w:bCs/>
      <w:kern w:val="0"/>
      <w:sz w:val="32"/>
      <w:szCs w:val="32"/>
    </w:rPr>
  </w:style>
  <w:style w:type="paragraph" w:styleId="59">
    <w:name w:val="annotation subject"/>
    <w:basedOn w:val="20"/>
    <w:next w:val="20"/>
    <w:link w:val="167"/>
    <w:autoRedefine/>
    <w:qFormat/>
    <w:uiPriority w:val="1"/>
    <w:rPr>
      <w:b/>
      <w:bCs/>
    </w:rPr>
  </w:style>
  <w:style w:type="paragraph" w:styleId="60">
    <w:name w:val="Body Text First Indent"/>
    <w:basedOn w:val="24"/>
    <w:next w:val="48"/>
    <w:link w:val="99"/>
    <w:autoRedefine/>
    <w:qFormat/>
    <w:uiPriority w:val="0"/>
    <w:pPr>
      <w:ind w:firstLine="420" w:firstLineChars="100"/>
    </w:pPr>
  </w:style>
  <w:style w:type="paragraph" w:styleId="61">
    <w:name w:val="Body Text First Indent 2"/>
    <w:basedOn w:val="25"/>
    <w:next w:val="1"/>
    <w:link w:val="436"/>
    <w:autoRedefine/>
    <w:unhideWhenUsed/>
    <w:qFormat/>
    <w:uiPriority w:val="0"/>
    <w:pPr>
      <w:spacing w:after="120"/>
      <w:ind w:left="420" w:leftChars="200" w:firstLine="420" w:firstLineChars="200"/>
    </w:pPr>
    <w:rPr>
      <w:sz w:val="21"/>
    </w:rPr>
  </w:style>
  <w:style w:type="table" w:styleId="63">
    <w:name w:val="Table Grid"/>
    <w:basedOn w:val="62"/>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Elegant"/>
    <w:basedOn w:val="62"/>
    <w:autoRedefine/>
    <w:qFormat/>
    <w:uiPriority w:val="0"/>
    <w:pPr>
      <w:widowControl w:val="0"/>
      <w:jc w:val="both"/>
    </w:pPr>
    <w:rPr>
      <w:rFonts w:hint="eastAsia" w:ascii="等线" w:hAnsi="等线" w:eastAsia="等线" w:cs="等线"/>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66">
    <w:name w:val="Strong"/>
    <w:autoRedefine/>
    <w:qFormat/>
    <w:uiPriority w:val="0"/>
    <w:rPr>
      <w:b/>
      <w:bCs/>
    </w:rPr>
  </w:style>
  <w:style w:type="character" w:styleId="67">
    <w:name w:val="endnote reference"/>
    <w:autoRedefine/>
    <w:unhideWhenUsed/>
    <w:qFormat/>
    <w:uiPriority w:val="1"/>
    <w:rPr>
      <w:vertAlign w:val="superscript"/>
    </w:rPr>
  </w:style>
  <w:style w:type="character" w:styleId="68">
    <w:name w:val="page number"/>
    <w:basedOn w:val="65"/>
    <w:autoRedefine/>
    <w:qFormat/>
    <w:uiPriority w:val="0"/>
  </w:style>
  <w:style w:type="character" w:styleId="69">
    <w:name w:val="FollowedHyperlink"/>
    <w:autoRedefine/>
    <w:qFormat/>
    <w:uiPriority w:val="0"/>
    <w:rPr>
      <w:color w:val="800080"/>
      <w:u w:val="single"/>
    </w:rPr>
  </w:style>
  <w:style w:type="character" w:styleId="70">
    <w:name w:val="Emphasis"/>
    <w:autoRedefine/>
    <w:qFormat/>
    <w:uiPriority w:val="1"/>
    <w:rPr>
      <w:i/>
      <w:iCs/>
    </w:rPr>
  </w:style>
  <w:style w:type="character" w:styleId="71">
    <w:name w:val="line number"/>
    <w:basedOn w:val="65"/>
    <w:autoRedefine/>
    <w:qFormat/>
    <w:uiPriority w:val="0"/>
  </w:style>
  <w:style w:type="character" w:styleId="72">
    <w:name w:val="Hyperlink"/>
    <w:autoRedefine/>
    <w:qFormat/>
    <w:uiPriority w:val="99"/>
    <w:rPr>
      <w:color w:val="000000"/>
      <w:sz w:val="20"/>
      <w:szCs w:val="20"/>
      <w:u w:val="none"/>
    </w:rPr>
  </w:style>
  <w:style w:type="character" w:styleId="73">
    <w:name w:val="annotation reference"/>
    <w:autoRedefine/>
    <w:qFormat/>
    <w:uiPriority w:val="1"/>
    <w:rPr>
      <w:sz w:val="21"/>
      <w:szCs w:val="21"/>
    </w:rPr>
  </w:style>
  <w:style w:type="character" w:styleId="74">
    <w:name w:val="HTML Cite"/>
    <w:autoRedefine/>
    <w:qFormat/>
    <w:uiPriority w:val="0"/>
    <w:rPr>
      <w:color w:val="008000"/>
    </w:rPr>
  </w:style>
  <w:style w:type="paragraph" w:customStyle="1" w:styleId="75">
    <w:name w:val="BodyText1I2"/>
    <w:basedOn w:val="25"/>
    <w:autoRedefine/>
    <w:qFormat/>
    <w:uiPriority w:val="0"/>
    <w:pPr>
      <w:ind w:firstLine="420" w:firstLineChars="200"/>
    </w:pPr>
    <w:rPr>
      <w:rFonts w:ascii="Times New Roman" w:hAnsi="Times New Roman" w:eastAsia="宋体" w:cs="Times New Roman"/>
    </w:rPr>
  </w:style>
  <w:style w:type="character" w:customStyle="1" w:styleId="76">
    <w:name w:val="标题 1 字符1"/>
    <w:link w:val="3"/>
    <w:autoRedefine/>
    <w:qFormat/>
    <w:uiPriority w:val="9"/>
    <w:rPr>
      <w:rFonts w:ascii="楷体_GB2312" w:eastAsia="楷体_GB2312"/>
      <w:b/>
      <w:bCs/>
      <w:kern w:val="2"/>
      <w:sz w:val="21"/>
      <w:szCs w:val="24"/>
    </w:rPr>
  </w:style>
  <w:style w:type="character" w:customStyle="1" w:styleId="77">
    <w:name w:val="标题 2 字符"/>
    <w:link w:val="4"/>
    <w:autoRedefine/>
    <w:qFormat/>
    <w:uiPriority w:val="9"/>
    <w:rPr>
      <w:rFonts w:ascii="Cambria" w:hAnsi="Cambria" w:eastAsia="宋体" w:cs="Times New Roman"/>
      <w:b/>
      <w:bCs/>
      <w:kern w:val="2"/>
      <w:sz w:val="32"/>
      <w:szCs w:val="32"/>
    </w:rPr>
  </w:style>
  <w:style w:type="character" w:customStyle="1" w:styleId="78">
    <w:name w:val="标题 3 字符1"/>
    <w:link w:val="5"/>
    <w:autoRedefine/>
    <w:qFormat/>
    <w:uiPriority w:val="9"/>
    <w:rPr>
      <w:b/>
      <w:bCs/>
      <w:kern w:val="2"/>
      <w:sz w:val="32"/>
      <w:szCs w:val="32"/>
      <w:lang w:bidi="ar-SA"/>
    </w:rPr>
  </w:style>
  <w:style w:type="character" w:customStyle="1" w:styleId="79">
    <w:name w:val="标题 4 字符1"/>
    <w:link w:val="6"/>
    <w:autoRedefine/>
    <w:qFormat/>
    <w:uiPriority w:val="0"/>
    <w:rPr>
      <w:rFonts w:ascii="Cambria" w:hAnsi="Cambria" w:eastAsia="宋体"/>
      <w:b/>
      <w:bCs/>
      <w:kern w:val="2"/>
      <w:sz w:val="28"/>
      <w:szCs w:val="28"/>
      <w:lang w:bidi="ar-SA"/>
    </w:rPr>
  </w:style>
  <w:style w:type="character" w:customStyle="1" w:styleId="80">
    <w:name w:val="标题 5 字符1"/>
    <w:link w:val="7"/>
    <w:autoRedefine/>
    <w:qFormat/>
    <w:uiPriority w:val="9"/>
    <w:rPr>
      <w:b/>
      <w:bCs/>
      <w:kern w:val="2"/>
      <w:sz w:val="28"/>
      <w:szCs w:val="28"/>
    </w:rPr>
  </w:style>
  <w:style w:type="character" w:customStyle="1" w:styleId="81">
    <w:name w:val="标题 6 字符1"/>
    <w:link w:val="8"/>
    <w:autoRedefine/>
    <w:qFormat/>
    <w:uiPriority w:val="9"/>
    <w:rPr>
      <w:rFonts w:ascii="Cambria" w:hAnsi="Cambria" w:eastAsia="宋体" w:cs="Times New Roman"/>
      <w:b/>
      <w:bCs/>
      <w:kern w:val="2"/>
      <w:sz w:val="24"/>
      <w:szCs w:val="24"/>
    </w:rPr>
  </w:style>
  <w:style w:type="character" w:customStyle="1" w:styleId="82">
    <w:name w:val="日期 字符"/>
    <w:link w:val="35"/>
    <w:autoRedefine/>
    <w:qFormat/>
    <w:uiPriority w:val="0"/>
    <w:rPr>
      <w:kern w:val="2"/>
      <w:sz w:val="21"/>
      <w:szCs w:val="24"/>
    </w:rPr>
  </w:style>
  <w:style w:type="character" w:customStyle="1" w:styleId="83">
    <w:name w:val="样式6 列表并列 Char"/>
    <w:link w:val="84"/>
    <w:autoRedefine/>
    <w:qFormat/>
    <w:locked/>
    <w:uiPriority w:val="0"/>
    <w:rPr>
      <w:rFonts w:ascii="Arial" w:hAnsi="Arial" w:cs="Arial"/>
      <w:kern w:val="21"/>
      <w:sz w:val="21"/>
      <w:szCs w:val="24"/>
    </w:rPr>
  </w:style>
  <w:style w:type="paragraph" w:customStyle="1" w:styleId="84">
    <w:name w:val="样式6 列表并列"/>
    <w:link w:val="83"/>
    <w:autoRedefine/>
    <w:qFormat/>
    <w:uiPriority w:val="0"/>
    <w:pPr>
      <w:widowControl w:val="0"/>
      <w:tabs>
        <w:tab w:val="left" w:pos="0"/>
      </w:tabs>
      <w:spacing w:before="40" w:after="40" w:line="240" w:lineRule="atLeast"/>
      <w:ind w:left="840" w:hanging="420"/>
    </w:pPr>
    <w:rPr>
      <w:rFonts w:ascii="Arial" w:hAnsi="Arial" w:eastAsia="宋体" w:cs="Arial"/>
      <w:kern w:val="21"/>
      <w:sz w:val="21"/>
      <w:szCs w:val="24"/>
      <w:lang w:val="en-US" w:eastAsia="zh-CN" w:bidi="ar-SA"/>
    </w:rPr>
  </w:style>
  <w:style w:type="character" w:customStyle="1" w:styleId="85">
    <w:name w:val="Texte Char Char"/>
    <w:autoRedefine/>
    <w:qFormat/>
    <w:uiPriority w:val="0"/>
    <w:rPr>
      <w:rFonts w:ascii="宋体" w:hAnsi="Courier New" w:eastAsia="宋体"/>
      <w:sz w:val="21"/>
      <w:szCs w:val="21"/>
      <w:lang w:val="en-US" w:eastAsia="zh-CN" w:bidi="ar-SA"/>
    </w:rPr>
  </w:style>
  <w:style w:type="character" w:customStyle="1" w:styleId="86">
    <w:name w:val="页脚 字符"/>
    <w:link w:val="39"/>
    <w:autoRedefine/>
    <w:qFormat/>
    <w:uiPriority w:val="99"/>
    <w:rPr>
      <w:kern w:val="2"/>
      <w:sz w:val="18"/>
      <w:szCs w:val="18"/>
    </w:rPr>
  </w:style>
  <w:style w:type="character" w:customStyle="1" w:styleId="87">
    <w:name w:val="正文文本 字符1"/>
    <w:link w:val="24"/>
    <w:autoRedefine/>
    <w:qFormat/>
    <w:uiPriority w:val="99"/>
    <w:rPr>
      <w:kern w:val="2"/>
      <w:sz w:val="21"/>
      <w:szCs w:val="24"/>
    </w:rPr>
  </w:style>
  <w:style w:type="character" w:customStyle="1" w:styleId="88">
    <w:name w:val="正文文本缩进 字符1"/>
    <w:link w:val="25"/>
    <w:autoRedefine/>
    <w:qFormat/>
    <w:uiPriority w:val="0"/>
    <w:rPr>
      <w:kern w:val="2"/>
      <w:sz w:val="24"/>
      <w:szCs w:val="24"/>
    </w:rPr>
  </w:style>
  <w:style w:type="character" w:customStyle="1" w:styleId="89">
    <w:name w:val="纯文本 字符1"/>
    <w:link w:val="32"/>
    <w:autoRedefine/>
    <w:qFormat/>
    <w:uiPriority w:val="0"/>
    <w:rPr>
      <w:rFonts w:ascii="宋体" w:hAnsi="Courier New" w:eastAsia="宋体"/>
      <w:sz w:val="21"/>
      <w:szCs w:val="21"/>
      <w:lang w:val="en-US" w:eastAsia="zh-CN" w:bidi="ar-SA"/>
    </w:rPr>
  </w:style>
  <w:style w:type="character" w:customStyle="1" w:styleId="90">
    <w:name w:val="font31"/>
    <w:autoRedefine/>
    <w:qFormat/>
    <w:uiPriority w:val="0"/>
    <w:rPr>
      <w:rFonts w:hint="eastAsia" w:ascii="新宋体" w:hAnsi="新宋体" w:eastAsia="新宋体" w:cs="新宋体"/>
      <w:color w:val="000000"/>
      <w:sz w:val="22"/>
      <w:szCs w:val="22"/>
      <w:u w:val="none"/>
    </w:rPr>
  </w:style>
  <w:style w:type="character" w:customStyle="1" w:styleId="91">
    <w:name w:val="style21"/>
    <w:autoRedefine/>
    <w:qFormat/>
    <w:uiPriority w:val="0"/>
    <w:rPr>
      <w:sz w:val="15"/>
      <w:szCs w:val="15"/>
    </w:rPr>
  </w:style>
  <w:style w:type="character" w:customStyle="1" w:styleId="92">
    <w:name w:val="BZ_正文 Char"/>
    <w:link w:val="93"/>
    <w:autoRedefine/>
    <w:qFormat/>
    <w:uiPriority w:val="0"/>
    <w:rPr>
      <w:rFonts w:ascii="宋体" w:hAnsi="宋体" w:eastAsia="宋体"/>
      <w:kern w:val="2"/>
      <w:sz w:val="24"/>
      <w:szCs w:val="24"/>
    </w:rPr>
  </w:style>
  <w:style w:type="paragraph" w:customStyle="1" w:styleId="93">
    <w:name w:val="BZ_正文"/>
    <w:basedOn w:val="1"/>
    <w:link w:val="92"/>
    <w:autoRedefine/>
    <w:qFormat/>
    <w:uiPriority w:val="0"/>
    <w:pPr>
      <w:widowControl/>
      <w:spacing w:line="360" w:lineRule="auto"/>
      <w:ind w:firstLine="480" w:firstLineChars="200"/>
    </w:pPr>
    <w:rPr>
      <w:rFonts w:ascii="宋体" w:hAnsi="宋体"/>
      <w:sz w:val="24"/>
      <w:shd w:val="clear" w:color="auto" w:fill="FFFFFF"/>
    </w:rPr>
  </w:style>
  <w:style w:type="character" w:customStyle="1" w:styleId="94">
    <w:name w:val="Char Char Char"/>
    <w:autoRedefine/>
    <w:qFormat/>
    <w:uiPriority w:val="0"/>
    <w:rPr>
      <w:rFonts w:ascii="宋体" w:hAnsi="Courier New" w:eastAsia="宋体"/>
      <w:sz w:val="21"/>
      <w:szCs w:val="21"/>
      <w:lang w:val="en-US" w:eastAsia="zh-CN" w:bidi="ar-SA"/>
    </w:rPr>
  </w:style>
  <w:style w:type="character" w:customStyle="1" w:styleId="95">
    <w:name w:val="font21"/>
    <w:basedOn w:val="65"/>
    <w:autoRedefine/>
    <w:qFormat/>
    <w:uiPriority w:val="0"/>
    <w:rPr>
      <w:rFonts w:hint="eastAsia" w:ascii="宋体" w:hAnsi="宋体" w:eastAsia="宋体" w:cs="宋体"/>
      <w:b/>
      <w:color w:val="000000"/>
      <w:sz w:val="21"/>
      <w:szCs w:val="21"/>
      <w:u w:val="none"/>
    </w:rPr>
  </w:style>
  <w:style w:type="character" w:customStyle="1" w:styleId="96">
    <w:name w:val="font11"/>
    <w:basedOn w:val="65"/>
    <w:autoRedefine/>
    <w:qFormat/>
    <w:uiPriority w:val="0"/>
    <w:rPr>
      <w:rFonts w:hint="default" w:ascii="Times New Roman" w:hAnsi="Times New Roman" w:eastAsia="仿宋_GB2312" w:cs="Times New Roman"/>
      <w:b/>
      <w:color w:val="000000"/>
      <w:sz w:val="21"/>
      <w:szCs w:val="21"/>
      <w:u w:val="none"/>
    </w:rPr>
  </w:style>
  <w:style w:type="character" w:customStyle="1" w:styleId="97">
    <w:name w:val="正文1 Char"/>
    <w:link w:val="98"/>
    <w:autoRedefine/>
    <w:qFormat/>
    <w:uiPriority w:val="0"/>
    <w:rPr>
      <w:sz w:val="24"/>
      <w:lang w:val="en-US" w:eastAsia="zh-CN" w:bidi="ar-SA"/>
    </w:rPr>
  </w:style>
  <w:style w:type="paragraph" w:customStyle="1" w:styleId="98">
    <w:name w:val="正文1"/>
    <w:link w:val="97"/>
    <w:autoRedefine/>
    <w:qFormat/>
    <w:uiPriority w:val="0"/>
    <w:pPr>
      <w:spacing w:beforeLines="50" w:afterLines="50"/>
      <w:ind w:firstLine="200" w:firstLineChars="200"/>
    </w:pPr>
    <w:rPr>
      <w:rFonts w:ascii="Times New Roman" w:hAnsi="Times New Roman" w:eastAsia="宋体" w:cs="Times New Roman"/>
      <w:sz w:val="24"/>
      <w:lang w:val="en-US" w:eastAsia="zh-CN" w:bidi="ar-SA"/>
    </w:rPr>
  </w:style>
  <w:style w:type="character" w:customStyle="1" w:styleId="99">
    <w:name w:val="正文首行缩进 字符1"/>
    <w:basedOn w:val="87"/>
    <w:link w:val="60"/>
    <w:autoRedefine/>
    <w:qFormat/>
    <w:uiPriority w:val="0"/>
    <w:rPr>
      <w:kern w:val="2"/>
      <w:sz w:val="21"/>
      <w:szCs w:val="24"/>
    </w:rPr>
  </w:style>
  <w:style w:type="character" w:customStyle="1" w:styleId="100">
    <w:name w:val="正文缩进 字符1"/>
    <w:link w:val="15"/>
    <w:autoRedefine/>
    <w:qFormat/>
    <w:uiPriority w:val="0"/>
    <w:rPr>
      <w:rFonts w:eastAsia="宋体"/>
      <w:sz w:val="21"/>
      <w:lang w:val="en-US" w:eastAsia="zh-CN" w:bidi="ar-SA"/>
    </w:rPr>
  </w:style>
  <w:style w:type="character" w:customStyle="1" w:styleId="101">
    <w:name w:val="BZ_题注_图 Char"/>
    <w:link w:val="102"/>
    <w:autoRedefine/>
    <w:qFormat/>
    <w:uiPriority w:val="0"/>
    <w:rPr>
      <w:rFonts w:eastAsia="黑体"/>
      <w:kern w:val="2"/>
      <w:sz w:val="21"/>
      <w:szCs w:val="21"/>
    </w:rPr>
  </w:style>
  <w:style w:type="paragraph" w:customStyle="1" w:styleId="102">
    <w:name w:val="BZ_题注_图"/>
    <w:basedOn w:val="16"/>
    <w:next w:val="1"/>
    <w:link w:val="101"/>
    <w:autoRedefine/>
    <w:qFormat/>
    <w:uiPriority w:val="0"/>
    <w:pPr>
      <w:widowControl/>
      <w:spacing w:beforeLines="50" w:afterLines="50"/>
      <w:jc w:val="center"/>
    </w:pPr>
    <w:rPr>
      <w:rFonts w:ascii="Times New Roman" w:hAnsi="Times New Roman"/>
      <w:sz w:val="21"/>
      <w:szCs w:val="21"/>
    </w:rPr>
  </w:style>
  <w:style w:type="character" w:customStyle="1" w:styleId="103">
    <w:name w:val="文档正文 Char"/>
    <w:link w:val="104"/>
    <w:autoRedefine/>
    <w:qFormat/>
    <w:uiPriority w:val="0"/>
    <w:rPr>
      <w:rFonts w:ascii="Tahoma" w:hAnsi="Tahoma" w:eastAsia="仿宋_GB2312"/>
      <w:sz w:val="28"/>
      <w:lang w:val="en-US" w:eastAsia="zh-CN" w:bidi="ar-SA"/>
    </w:rPr>
  </w:style>
  <w:style w:type="paragraph" w:customStyle="1" w:styleId="104">
    <w:name w:val="文档正文"/>
    <w:basedOn w:val="1"/>
    <w:link w:val="103"/>
    <w:autoRedefine/>
    <w:qFormat/>
    <w:uiPriority w:val="0"/>
    <w:pPr>
      <w:spacing w:line="360" w:lineRule="auto"/>
      <w:ind w:firstLine="480" w:firstLineChars="200"/>
    </w:pPr>
    <w:rPr>
      <w:rFonts w:ascii="Tahoma" w:hAnsi="Tahoma" w:eastAsia="仿宋_GB2312"/>
      <w:kern w:val="0"/>
      <w:sz w:val="28"/>
      <w:szCs w:val="20"/>
    </w:rPr>
  </w:style>
  <w:style w:type="character" w:customStyle="1" w:styleId="105">
    <w:name w:val="unnamed51"/>
    <w:autoRedefine/>
    <w:qFormat/>
    <w:uiPriority w:val="0"/>
    <w:rPr>
      <w:sz w:val="22"/>
      <w:szCs w:val="22"/>
    </w:rPr>
  </w:style>
  <w:style w:type="character" w:customStyle="1" w:styleId="106">
    <w:name w:val="Char Char2"/>
    <w:autoRedefine/>
    <w:qFormat/>
    <w:uiPriority w:val="0"/>
    <w:rPr>
      <w:rFonts w:ascii="宋体" w:hAnsi="Courier New" w:eastAsia="宋体"/>
      <w:kern w:val="2"/>
      <w:sz w:val="21"/>
      <w:lang w:val="en-US" w:eastAsia="zh-CN"/>
    </w:rPr>
  </w:style>
  <w:style w:type="character" w:customStyle="1" w:styleId="107">
    <w:name w:val="BZ_三级标题 Char"/>
    <w:link w:val="108"/>
    <w:autoRedefine/>
    <w:qFormat/>
    <w:uiPriority w:val="0"/>
    <w:rPr>
      <w:rFonts w:eastAsia="黑体"/>
      <w:b/>
      <w:bCs/>
      <w:kern w:val="2"/>
      <w:sz w:val="28"/>
      <w:szCs w:val="28"/>
    </w:rPr>
  </w:style>
  <w:style w:type="paragraph" w:customStyle="1" w:styleId="108">
    <w:name w:val="BZ_三级标题"/>
    <w:basedOn w:val="5"/>
    <w:next w:val="93"/>
    <w:link w:val="107"/>
    <w:autoRedefine/>
    <w:qFormat/>
    <w:uiPriority w:val="0"/>
    <w:pPr>
      <w:spacing w:line="240" w:lineRule="auto"/>
      <w:ind w:left="720" w:hanging="720"/>
    </w:pPr>
    <w:rPr>
      <w:rFonts w:eastAsia="黑体"/>
      <w:sz w:val="28"/>
      <w:szCs w:val="28"/>
    </w:rPr>
  </w:style>
  <w:style w:type="character" w:customStyle="1" w:styleId="109">
    <w:name w:val="哈哈正文 Char"/>
    <w:link w:val="110"/>
    <w:autoRedefine/>
    <w:qFormat/>
    <w:uiPriority w:val="0"/>
    <w:rPr>
      <w:rFonts w:ascii="宋体" w:hAnsi="宋体" w:eastAsia="宋体" w:cs="宋体"/>
      <w:kern w:val="2"/>
      <w:sz w:val="24"/>
      <w:lang w:val="en-US" w:eastAsia="zh-CN" w:bidi="ar-SA"/>
    </w:rPr>
  </w:style>
  <w:style w:type="paragraph" w:customStyle="1" w:styleId="110">
    <w:name w:val="哈哈正文"/>
    <w:basedOn w:val="1"/>
    <w:link w:val="109"/>
    <w:autoRedefine/>
    <w:qFormat/>
    <w:uiPriority w:val="0"/>
    <w:pPr>
      <w:spacing w:line="360" w:lineRule="auto"/>
      <w:ind w:firstLine="200" w:firstLineChars="200"/>
    </w:pPr>
    <w:rPr>
      <w:rFonts w:ascii="宋体" w:hAnsi="宋体" w:cs="宋体"/>
      <w:sz w:val="24"/>
      <w:szCs w:val="20"/>
    </w:rPr>
  </w:style>
  <w:style w:type="character" w:customStyle="1" w:styleId="111">
    <w:name w:val="批注文字 字符"/>
    <w:link w:val="20"/>
    <w:autoRedefine/>
    <w:qFormat/>
    <w:uiPriority w:val="99"/>
    <w:rPr>
      <w:kern w:val="2"/>
      <w:sz w:val="21"/>
      <w:szCs w:val="24"/>
    </w:rPr>
  </w:style>
  <w:style w:type="character" w:customStyle="1" w:styleId="112">
    <w:name w:val="fontstyle01"/>
    <w:autoRedefine/>
    <w:qFormat/>
    <w:uiPriority w:val="0"/>
    <w:rPr>
      <w:rFonts w:hint="eastAsia" w:ascii="楷体" w:hAnsi="楷体" w:eastAsia="楷体"/>
      <w:color w:val="000000"/>
      <w:sz w:val="24"/>
      <w:szCs w:val="24"/>
    </w:rPr>
  </w:style>
  <w:style w:type="character" w:customStyle="1" w:styleId="113">
    <w:name w:val="List Paragraph Char"/>
    <w:link w:val="114"/>
    <w:autoRedefine/>
    <w:qFormat/>
    <w:uiPriority w:val="0"/>
    <w:rPr>
      <w:rFonts w:ascii="Calibri" w:hAnsi="Calibri" w:eastAsia="宋体"/>
      <w:kern w:val="2"/>
      <w:sz w:val="21"/>
      <w:szCs w:val="22"/>
      <w:lang w:val="en-US" w:eastAsia="zh-CN" w:bidi="ar-SA"/>
    </w:rPr>
  </w:style>
  <w:style w:type="paragraph" w:customStyle="1" w:styleId="114">
    <w:name w:val="列出段落1"/>
    <w:basedOn w:val="1"/>
    <w:link w:val="113"/>
    <w:autoRedefine/>
    <w:qFormat/>
    <w:uiPriority w:val="0"/>
    <w:pPr>
      <w:ind w:firstLine="420" w:firstLineChars="200"/>
    </w:pPr>
    <w:rPr>
      <w:rFonts w:ascii="Calibri" w:hAnsi="Calibri"/>
      <w:szCs w:val="22"/>
    </w:rPr>
  </w:style>
  <w:style w:type="paragraph" w:customStyle="1" w:styleId="115">
    <w:name w:val="正文2"/>
    <w:basedOn w:val="1"/>
    <w:autoRedefine/>
    <w:qFormat/>
    <w:uiPriority w:val="0"/>
    <w:pPr>
      <w:spacing w:before="156" w:line="360" w:lineRule="auto"/>
      <w:ind w:firstLine="510" w:firstLineChars="200"/>
    </w:pPr>
    <w:rPr>
      <w:sz w:val="24"/>
      <w:szCs w:val="20"/>
    </w:rPr>
  </w:style>
  <w:style w:type="paragraph" w:customStyle="1" w:styleId="116">
    <w:name w:val="Char Char Char Char"/>
    <w:basedOn w:val="18"/>
    <w:autoRedefine/>
    <w:qFormat/>
    <w:uiPriority w:val="0"/>
    <w:rPr>
      <w:rFonts w:ascii="Tahoma" w:hAnsi="Tahoma"/>
      <w:sz w:val="24"/>
    </w:rPr>
  </w:style>
  <w:style w:type="paragraph" w:customStyle="1" w:styleId="117">
    <w:name w:val="Char1 Char Char Char"/>
    <w:basedOn w:val="1"/>
    <w:autoRedefine/>
    <w:qFormat/>
    <w:uiPriority w:val="0"/>
    <w:rPr>
      <w:rFonts w:ascii="Tahoma" w:hAnsi="Tahoma"/>
      <w:sz w:val="24"/>
      <w:szCs w:val="20"/>
    </w:rPr>
  </w:style>
  <w:style w:type="paragraph" w:customStyle="1" w:styleId="118">
    <w:name w:val="style3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19">
    <w:name w:val="表内文字"/>
    <w:basedOn w:val="1"/>
    <w:autoRedefine/>
    <w:qFormat/>
    <w:uiPriority w:val="0"/>
    <w:pPr>
      <w:tabs>
        <w:tab w:val="left" w:pos="1418"/>
      </w:tabs>
      <w:spacing w:line="360" w:lineRule="auto"/>
      <w:jc w:val="center"/>
    </w:pPr>
    <w:rPr>
      <w:rFonts w:hint="eastAsia" w:ascii="仿宋_GB2312" w:eastAsia="仿宋_GB2312"/>
      <w:spacing w:val="-20"/>
      <w:kern w:val="0"/>
      <w:sz w:val="24"/>
    </w:rPr>
  </w:style>
  <w:style w:type="paragraph" w:customStyle="1" w:styleId="120">
    <w:name w:val="Char Char Char Char Char Char Char Char Char Char Char Char Char1"/>
    <w:basedOn w:val="1"/>
    <w:autoRedefine/>
    <w:qFormat/>
    <w:uiPriority w:val="0"/>
    <w:rPr>
      <w:rFonts w:ascii="Tahoma" w:hAnsi="Tahoma"/>
      <w:sz w:val="24"/>
      <w:szCs w:val="20"/>
    </w:rPr>
  </w:style>
  <w:style w:type="paragraph" w:styleId="121">
    <w:name w:val="List Paragraph"/>
    <w:basedOn w:val="1"/>
    <w:autoRedefine/>
    <w:qFormat/>
    <w:uiPriority w:val="34"/>
    <w:pPr>
      <w:ind w:firstLine="420" w:firstLineChars="200"/>
    </w:pPr>
  </w:style>
  <w:style w:type="paragraph" w:customStyle="1" w:styleId="122">
    <w:name w:val="BZ_六级标题"/>
    <w:basedOn w:val="8"/>
    <w:next w:val="93"/>
    <w:autoRedefine/>
    <w:qFormat/>
    <w:uiPriority w:val="0"/>
    <w:pPr>
      <w:widowControl/>
      <w:tabs>
        <w:tab w:val="left" w:pos="360"/>
      </w:tabs>
      <w:spacing w:beforeLines="50" w:afterLines="50" w:line="240" w:lineRule="auto"/>
    </w:pPr>
    <w:rPr>
      <w:rFonts w:eastAsia="黑体"/>
    </w:rPr>
  </w:style>
  <w:style w:type="paragraph" w:customStyle="1" w:styleId="123">
    <w:name w:val="正文－恩普"/>
    <w:basedOn w:val="15"/>
    <w:autoRedefine/>
    <w:qFormat/>
    <w:uiPriority w:val="0"/>
    <w:pPr>
      <w:framePr w:wrap="around" w:vAnchor="text" w:hAnchor="text" w:y="1"/>
      <w:adjustRightInd/>
      <w:spacing w:line="360" w:lineRule="auto"/>
      <w:ind w:firstLine="200" w:firstLineChars="200"/>
      <w:textAlignment w:val="auto"/>
    </w:pPr>
    <w:rPr>
      <w:kern w:val="2"/>
      <w:sz w:val="24"/>
      <w:szCs w:val="24"/>
    </w:rPr>
  </w:style>
  <w:style w:type="paragraph" w:customStyle="1" w:styleId="124">
    <w:name w:val="Char Char Char Char2"/>
    <w:basedOn w:val="18"/>
    <w:autoRedefine/>
    <w:qFormat/>
    <w:uiPriority w:val="0"/>
  </w:style>
  <w:style w:type="paragraph" w:customStyle="1" w:styleId="125">
    <w:name w:val="默认段落字体 Para Char"/>
    <w:basedOn w:val="1"/>
    <w:autoRedefine/>
    <w:qFormat/>
    <w:uiPriority w:val="0"/>
    <w:pPr>
      <w:tabs>
        <w:tab w:val="left" w:pos="360"/>
      </w:tabs>
      <w:adjustRightInd w:val="0"/>
      <w:textAlignment w:val="baseline"/>
    </w:pPr>
    <w:rPr>
      <w:kern w:val="0"/>
      <w:sz w:val="24"/>
      <w:szCs w:val="20"/>
    </w:rPr>
  </w:style>
  <w:style w:type="paragraph" w:customStyle="1" w:styleId="126">
    <w:name w:val="Char Char Char Char Char Char Char1"/>
    <w:basedOn w:val="1"/>
    <w:autoRedefine/>
    <w:qFormat/>
    <w:uiPriority w:val="0"/>
    <w:rPr>
      <w:rFonts w:ascii="仿宋_GB2312" w:eastAsia="仿宋_GB2312"/>
      <w:b/>
      <w:sz w:val="32"/>
      <w:szCs w:val="32"/>
    </w:rPr>
  </w:style>
  <w:style w:type="paragraph" w:customStyle="1" w:styleId="127">
    <w:name w:val="简单回函地址"/>
    <w:basedOn w:val="1"/>
    <w:autoRedefine/>
    <w:qFormat/>
    <w:uiPriority w:val="0"/>
  </w:style>
  <w:style w:type="paragraph" w:customStyle="1" w:styleId="128">
    <w:name w:val="Char Char7 Char"/>
    <w:basedOn w:val="1"/>
    <w:autoRedefine/>
    <w:qFormat/>
    <w:uiPriority w:val="0"/>
    <w:pPr>
      <w:tabs>
        <w:tab w:val="left" w:pos="425"/>
      </w:tabs>
      <w:ind w:left="420" w:leftChars="200" w:firstLine="270" w:firstLineChars="150"/>
    </w:pPr>
  </w:style>
  <w:style w:type="paragraph" w:customStyle="1" w:styleId="129">
    <w:name w:val="BZ_一级标题"/>
    <w:basedOn w:val="3"/>
    <w:next w:val="93"/>
    <w:link w:val="173"/>
    <w:autoRedefine/>
    <w:qFormat/>
    <w:uiPriority w:val="0"/>
    <w:pPr>
      <w:keepLines/>
      <w:widowControl/>
      <w:spacing w:beforeLines="50" w:afterLines="50"/>
      <w:ind w:left="432" w:hanging="432"/>
      <w:jc w:val="both"/>
    </w:pPr>
    <w:rPr>
      <w:rFonts w:ascii="Times New Roman" w:eastAsia="华文中宋"/>
      <w:kern w:val="44"/>
      <w:sz w:val="36"/>
      <w:szCs w:val="36"/>
    </w:rPr>
  </w:style>
  <w:style w:type="paragraph" w:customStyle="1" w:styleId="130">
    <w:name w:val="保留正文"/>
    <w:basedOn w:val="24"/>
    <w:autoRedefine/>
    <w:qFormat/>
    <w:uiPriority w:val="0"/>
    <w:pPr>
      <w:keepNext/>
      <w:spacing w:after="160"/>
    </w:pPr>
  </w:style>
  <w:style w:type="paragraph" w:customStyle="1" w:styleId="131">
    <w:name w:val="Char Char Char Char Char Char Char"/>
    <w:basedOn w:val="1"/>
    <w:autoRedefine/>
    <w:qFormat/>
    <w:uiPriority w:val="0"/>
    <w:rPr>
      <w:rFonts w:ascii="仿宋_GB2312" w:eastAsia="仿宋_GB2312"/>
      <w:b/>
      <w:sz w:val="32"/>
      <w:szCs w:val="32"/>
    </w:rPr>
  </w:style>
  <w:style w:type="paragraph" w:customStyle="1" w:styleId="132">
    <w:name w:val="xl55"/>
    <w:basedOn w:val="1"/>
    <w:autoRedefine/>
    <w:qFormat/>
    <w:uiPriority w:val="0"/>
    <w:pPr>
      <w:widowControl/>
      <w:spacing w:before="100" w:beforeAutospacing="1" w:after="100" w:afterAutospacing="1"/>
      <w:jc w:val="center"/>
      <w:textAlignment w:val="center"/>
    </w:pPr>
    <w:rPr>
      <w:rFonts w:ascii="Arial Unicode MS" w:hAnsi="Arial Unicode MS"/>
      <w:kern w:val="0"/>
      <w:sz w:val="24"/>
      <w:szCs w:val="20"/>
    </w:rPr>
  </w:style>
  <w:style w:type="paragraph" w:customStyle="1" w:styleId="133">
    <w:name w:val="Char Char"/>
    <w:basedOn w:val="1"/>
    <w:autoRedefine/>
    <w:qFormat/>
    <w:uiPriority w:val="0"/>
    <w:rPr>
      <w:rFonts w:ascii="仿宋_GB2312" w:eastAsia="仿宋_GB2312"/>
      <w:b/>
      <w:sz w:val="32"/>
      <w:szCs w:val="32"/>
    </w:rPr>
  </w:style>
  <w:style w:type="paragraph" w:customStyle="1" w:styleId="134">
    <w:name w:val="CM106"/>
    <w:basedOn w:val="135"/>
    <w:next w:val="135"/>
    <w:autoRedefine/>
    <w:qFormat/>
    <w:uiPriority w:val="0"/>
    <w:rPr>
      <w:rFonts w:ascii="宋体" w:cs="Times New Roman"/>
      <w:color w:val="auto"/>
    </w:rPr>
  </w:style>
  <w:style w:type="paragraph" w:customStyle="1" w:styleId="135">
    <w:name w:val="Default"/>
    <w:autoRedefine/>
    <w:qFormat/>
    <w:uiPriority w:val="0"/>
    <w:pPr>
      <w:widowControl w:val="0"/>
      <w:autoSpaceDE w:val="0"/>
      <w:autoSpaceDN w:val="0"/>
      <w:adjustRightInd w:val="0"/>
    </w:pPr>
    <w:rPr>
      <w:rFonts w:ascii="仿宋_GB2312" w:hAnsi="Times New Roman" w:eastAsia="宋体" w:cs="仿宋_GB2312"/>
      <w:color w:val="000000"/>
      <w:sz w:val="24"/>
      <w:szCs w:val="24"/>
      <w:lang w:val="en-US" w:eastAsia="zh-CN" w:bidi="ar-SA"/>
    </w:rPr>
  </w:style>
  <w:style w:type="paragraph" w:customStyle="1" w:styleId="136">
    <w:name w:val="Char Char Char Char1"/>
    <w:basedOn w:val="1"/>
    <w:autoRedefine/>
    <w:qFormat/>
    <w:uiPriority w:val="0"/>
    <w:rPr>
      <w:rFonts w:ascii="Tahoma" w:hAnsi="Tahoma"/>
      <w:sz w:val="24"/>
      <w:szCs w:val="20"/>
    </w:rPr>
  </w:style>
  <w:style w:type="paragraph" w:customStyle="1" w:styleId="137">
    <w:name w:val="Char Char Char Char Char Char Char Char Char Char Char Char Char"/>
    <w:basedOn w:val="1"/>
    <w:autoRedefine/>
    <w:qFormat/>
    <w:uiPriority w:val="0"/>
    <w:rPr>
      <w:rFonts w:ascii="Tahoma" w:hAnsi="Tahoma"/>
      <w:sz w:val="24"/>
      <w:szCs w:val="20"/>
    </w:rPr>
  </w:style>
  <w:style w:type="paragraph" w:customStyle="1" w:styleId="138">
    <w:name w:val="Char Char1 Char Char Char Char Char Char"/>
    <w:basedOn w:val="1"/>
    <w:autoRedefine/>
    <w:qFormat/>
    <w:uiPriority w:val="0"/>
    <w:pPr>
      <w:widowControl/>
      <w:spacing w:after="160" w:line="240" w:lineRule="exact"/>
      <w:jc w:val="left"/>
    </w:pPr>
    <w:rPr>
      <w:rFonts w:ascii="宋体" w:hAnsi="宋体" w:cs="宋体"/>
      <w:kern w:val="0"/>
      <w:szCs w:val="20"/>
    </w:rPr>
  </w:style>
  <w:style w:type="paragraph" w:customStyle="1" w:styleId="139">
    <w:name w:val="BZ_五级标题"/>
    <w:basedOn w:val="7"/>
    <w:next w:val="93"/>
    <w:autoRedefine/>
    <w:qFormat/>
    <w:uiPriority w:val="0"/>
    <w:pPr>
      <w:widowControl/>
      <w:spacing w:beforeLines="50" w:afterLines="50" w:line="240" w:lineRule="auto"/>
    </w:pPr>
    <w:rPr>
      <w:rFonts w:eastAsia="黑体"/>
      <w:b w:val="0"/>
      <w:sz w:val="24"/>
      <w:szCs w:val="24"/>
    </w:rPr>
  </w:style>
  <w:style w:type="paragraph" w:customStyle="1" w:styleId="140">
    <w:name w:val="Char Char Char Char Char Char Char Char Char Char Char Char Char2"/>
    <w:basedOn w:val="1"/>
    <w:autoRedefine/>
    <w:qFormat/>
    <w:uiPriority w:val="0"/>
    <w:rPr>
      <w:rFonts w:ascii="Tahoma" w:hAnsi="Tahoma"/>
      <w:sz w:val="24"/>
      <w:szCs w:val="20"/>
    </w:rPr>
  </w:style>
  <w:style w:type="paragraph" w:customStyle="1" w:styleId="141">
    <w:name w:val="Char Char Char Char Char Char Char2"/>
    <w:basedOn w:val="1"/>
    <w:autoRedefine/>
    <w:qFormat/>
    <w:uiPriority w:val="0"/>
    <w:rPr>
      <w:rFonts w:ascii="仿宋_GB2312" w:eastAsia="仿宋_GB2312"/>
      <w:b/>
      <w:sz w:val="32"/>
      <w:szCs w:val="32"/>
    </w:rPr>
  </w:style>
  <w:style w:type="paragraph" w:customStyle="1" w:styleId="142">
    <w:name w:val="1"/>
    <w:basedOn w:val="15"/>
    <w:autoRedefine/>
    <w:qFormat/>
    <w:uiPriority w:val="99"/>
    <w:pPr>
      <w:framePr w:wrap="around" w:vAnchor="text" w:hAnchor="text" w:y="1"/>
      <w:adjustRightInd/>
      <w:spacing w:line="360" w:lineRule="auto"/>
      <w:ind w:firstLine="200" w:firstLineChars="200"/>
      <w:textAlignment w:val="auto"/>
    </w:pPr>
    <w:rPr>
      <w:kern w:val="2"/>
      <w:sz w:val="24"/>
      <w:szCs w:val="24"/>
    </w:rPr>
  </w:style>
  <w:style w:type="paragraph" w:customStyle="1" w:styleId="143">
    <w:name w:val="样式 Arial 小四 首行缩进:  0.85 厘米"/>
    <w:basedOn w:val="1"/>
    <w:autoRedefine/>
    <w:qFormat/>
    <w:uiPriority w:val="0"/>
    <w:pPr>
      <w:spacing w:line="360" w:lineRule="auto"/>
      <w:ind w:firstLine="482"/>
    </w:pPr>
    <w:rPr>
      <w:rFonts w:ascii="Arial" w:hAnsi="Arial" w:cs="宋体"/>
      <w:sz w:val="24"/>
      <w:szCs w:val="20"/>
    </w:rPr>
  </w:style>
  <w:style w:type="paragraph" w:customStyle="1" w:styleId="144">
    <w:name w:val="修订1"/>
    <w:autoRedefine/>
    <w:qFormat/>
    <w:uiPriority w:val="99"/>
    <w:rPr>
      <w:rFonts w:ascii="Times New Roman" w:hAnsi="Times New Roman" w:eastAsia="宋体" w:cs="Times New Roman"/>
      <w:kern w:val="2"/>
      <w:sz w:val="21"/>
      <w:szCs w:val="24"/>
      <w:lang w:val="en-US" w:eastAsia="zh-CN" w:bidi="ar-SA"/>
    </w:rPr>
  </w:style>
  <w:style w:type="paragraph" w:customStyle="1" w:styleId="145">
    <w:name w:val="1.1.1"/>
    <w:basedOn w:val="1"/>
    <w:autoRedefine/>
    <w:qFormat/>
    <w:uiPriority w:val="0"/>
    <w:pPr>
      <w:tabs>
        <w:tab w:val="left" w:pos="0"/>
        <w:tab w:val="left" w:pos="1134"/>
        <w:tab w:val="left" w:pos="8505"/>
      </w:tabs>
      <w:autoSpaceDE w:val="0"/>
      <w:autoSpaceDN w:val="0"/>
      <w:adjustRightInd w:val="0"/>
      <w:spacing w:before="240" w:after="60" w:line="360" w:lineRule="atLeast"/>
    </w:pPr>
    <w:rPr>
      <w:rFonts w:ascii="宋体"/>
      <w:b/>
      <w:kern w:val="0"/>
      <w:sz w:val="24"/>
      <w:szCs w:val="20"/>
    </w:rPr>
  </w:style>
  <w:style w:type="paragraph" w:customStyle="1" w:styleId="146">
    <w:name w:val="BZ_二级标题"/>
    <w:basedOn w:val="4"/>
    <w:next w:val="131"/>
    <w:autoRedefine/>
    <w:qFormat/>
    <w:uiPriority w:val="0"/>
    <w:pPr>
      <w:widowControl/>
      <w:spacing w:beforeLines="50" w:afterLines="50" w:line="240" w:lineRule="auto"/>
      <w:ind w:left="576" w:hanging="576"/>
    </w:pPr>
    <w:rPr>
      <w:rFonts w:ascii="Times New Roman" w:hAnsi="Times New Roman" w:eastAsia="楷体"/>
    </w:rPr>
  </w:style>
  <w:style w:type="paragraph" w:customStyle="1" w:styleId="147">
    <w:name w:val="Char1 Char Char Char1"/>
    <w:basedOn w:val="1"/>
    <w:autoRedefine/>
    <w:qFormat/>
    <w:uiPriority w:val="0"/>
    <w:rPr>
      <w:rFonts w:ascii="仿宋_GB2312" w:eastAsia="仿宋_GB2312"/>
      <w:b/>
      <w:sz w:val="32"/>
      <w:szCs w:val="32"/>
    </w:rPr>
  </w:style>
  <w:style w:type="character" w:customStyle="1" w:styleId="148">
    <w:name w:val="纯文本 Char1"/>
    <w:autoRedefine/>
    <w:qFormat/>
    <w:uiPriority w:val="99"/>
    <w:rPr>
      <w:rFonts w:ascii="宋体" w:hAnsi="Courier New"/>
      <w:kern w:val="2"/>
      <w:sz w:val="21"/>
      <w:szCs w:val="24"/>
    </w:rPr>
  </w:style>
  <w:style w:type="paragraph" w:customStyle="1" w:styleId="149">
    <w:name w:val="样式6"/>
    <w:basedOn w:val="1"/>
    <w:autoRedefine/>
    <w:qFormat/>
    <w:uiPriority w:val="0"/>
    <w:pPr>
      <w:spacing w:line="360" w:lineRule="auto"/>
      <w:ind w:firstLine="200" w:firstLineChars="200"/>
      <w:jc w:val="left"/>
    </w:pPr>
    <w:rPr>
      <w:sz w:val="24"/>
    </w:rPr>
  </w:style>
  <w:style w:type="paragraph" w:customStyle="1" w:styleId="150">
    <w:name w:val="正文空2格  1."/>
    <w:basedOn w:val="1"/>
    <w:autoRedefine/>
    <w:qFormat/>
    <w:uiPriority w:val="0"/>
    <w:pPr>
      <w:adjustRightInd w:val="0"/>
      <w:spacing w:line="360" w:lineRule="auto"/>
      <w:ind w:firstLine="480" w:firstLineChars="200"/>
      <w:textAlignment w:val="baseline"/>
    </w:pPr>
    <w:rPr>
      <w:rFonts w:ascii="宋体" w:eastAsia="仿宋" w:cs="宋体"/>
      <w:kern w:val="0"/>
      <w:sz w:val="28"/>
      <w:szCs w:val="20"/>
    </w:rPr>
  </w:style>
  <w:style w:type="character" w:customStyle="1" w:styleId="151">
    <w:name w:val="正文首行缩进2字符 Char"/>
    <w:link w:val="152"/>
    <w:autoRedefine/>
    <w:qFormat/>
    <w:uiPriority w:val="0"/>
    <w:rPr>
      <w:rFonts w:eastAsia="仿宋"/>
      <w:sz w:val="28"/>
    </w:rPr>
  </w:style>
  <w:style w:type="paragraph" w:customStyle="1" w:styleId="152">
    <w:name w:val="正文首行缩进2字符"/>
    <w:basedOn w:val="1"/>
    <w:link w:val="151"/>
    <w:autoRedefine/>
    <w:qFormat/>
    <w:locked/>
    <w:uiPriority w:val="0"/>
    <w:pPr>
      <w:spacing w:line="360" w:lineRule="auto"/>
      <w:ind w:firstLine="200" w:firstLineChars="200"/>
    </w:pPr>
    <w:rPr>
      <w:rFonts w:eastAsia="仿宋"/>
      <w:kern w:val="0"/>
      <w:sz w:val="28"/>
      <w:szCs w:val="20"/>
    </w:rPr>
  </w:style>
  <w:style w:type="character" w:customStyle="1" w:styleId="153">
    <w:name w:val="generalinfo-address-text"/>
    <w:basedOn w:val="65"/>
    <w:autoRedefine/>
    <w:qFormat/>
    <w:uiPriority w:val="0"/>
  </w:style>
  <w:style w:type="character" w:customStyle="1" w:styleId="154">
    <w:name w:val="标题 字符"/>
    <w:link w:val="58"/>
    <w:autoRedefine/>
    <w:qFormat/>
    <w:uiPriority w:val="0"/>
    <w:rPr>
      <w:rFonts w:ascii="Verdana" w:hAnsi="Verdana" w:eastAsia="仿宋_GB2312"/>
      <w:b/>
      <w:bCs/>
      <w:sz w:val="32"/>
      <w:szCs w:val="32"/>
    </w:rPr>
  </w:style>
  <w:style w:type="paragraph" w:customStyle="1" w:styleId="155">
    <w:name w:val="方案正文"/>
    <w:basedOn w:val="1"/>
    <w:link w:val="156"/>
    <w:autoRedefine/>
    <w:qFormat/>
    <w:uiPriority w:val="0"/>
    <w:pPr>
      <w:spacing w:line="360" w:lineRule="auto"/>
      <w:ind w:firstLine="200" w:firstLineChars="200"/>
    </w:pPr>
    <w:rPr>
      <w:rFonts w:ascii="Century Gothic" w:hAnsi="Century Gothic"/>
      <w:szCs w:val="28"/>
    </w:rPr>
  </w:style>
  <w:style w:type="character" w:customStyle="1" w:styleId="156">
    <w:name w:val="方案正文 字符"/>
    <w:link w:val="155"/>
    <w:autoRedefine/>
    <w:qFormat/>
    <w:uiPriority w:val="0"/>
    <w:rPr>
      <w:rFonts w:ascii="Century Gothic" w:hAnsi="Century Gothic" w:cs="Times New Roman"/>
      <w:kern w:val="2"/>
      <w:sz w:val="21"/>
      <w:szCs w:val="28"/>
    </w:rPr>
  </w:style>
  <w:style w:type="paragraph" w:customStyle="1" w:styleId="157">
    <w:name w:val="正文缩进1"/>
    <w:basedOn w:val="1"/>
    <w:autoRedefine/>
    <w:qFormat/>
    <w:uiPriority w:val="0"/>
    <w:pPr>
      <w:spacing w:line="360" w:lineRule="auto"/>
      <w:ind w:firstLine="454"/>
      <w:jc w:val="left"/>
    </w:pPr>
    <w:rPr>
      <w:sz w:val="24"/>
    </w:rPr>
  </w:style>
  <w:style w:type="character" w:customStyle="1" w:styleId="158">
    <w:name w:val="ant-form-item-children"/>
    <w:basedOn w:val="65"/>
    <w:autoRedefine/>
    <w:qFormat/>
    <w:uiPriority w:val="0"/>
  </w:style>
  <w:style w:type="paragraph" w:customStyle="1" w:styleId="159">
    <w:name w:val="BZ_四级标题"/>
    <w:basedOn w:val="6"/>
    <w:next w:val="1"/>
    <w:link w:val="307"/>
    <w:autoRedefine/>
    <w:qFormat/>
    <w:uiPriority w:val="0"/>
    <w:pPr>
      <w:widowControl/>
      <w:spacing w:beforeLines="50" w:afterLines="50" w:line="240" w:lineRule="auto"/>
      <w:ind w:left="864" w:hanging="864"/>
    </w:pPr>
    <w:rPr>
      <w:rFonts w:ascii="Times New Roman" w:hAnsi="Times New Roman" w:eastAsia="黑体"/>
      <w:b w:val="0"/>
      <w:sz w:val="24"/>
    </w:rPr>
  </w:style>
  <w:style w:type="paragraph" w:customStyle="1" w:styleId="160">
    <w:name w:val="_Style 10"/>
    <w:basedOn w:val="1"/>
    <w:autoRedefine/>
    <w:qFormat/>
    <w:uiPriority w:val="0"/>
    <w:pPr>
      <w:spacing w:beforeLines="50" w:afterLines="50"/>
    </w:pPr>
    <w:rPr>
      <w:rFonts w:ascii="Calibri" w:hAnsi="Calibri"/>
      <w:szCs w:val="20"/>
    </w:rPr>
  </w:style>
  <w:style w:type="paragraph" w:customStyle="1" w:styleId="161">
    <w:name w:val="样式"/>
    <w:autoRedefine/>
    <w:qFormat/>
    <w:uiPriority w:val="0"/>
    <w:pPr>
      <w:widowControl w:val="0"/>
      <w:autoSpaceDE w:val="0"/>
      <w:autoSpaceDN w:val="0"/>
      <w:adjustRightInd w:val="0"/>
    </w:pPr>
    <w:rPr>
      <w:rFonts w:ascii="宋体" w:hAnsi="Calibri" w:eastAsia="宋体" w:cs="宋体"/>
      <w:sz w:val="24"/>
      <w:szCs w:val="24"/>
      <w:lang w:val="en-US" w:eastAsia="zh-CN" w:bidi="ar-SA"/>
    </w:rPr>
  </w:style>
  <w:style w:type="paragraph" w:customStyle="1" w:styleId="162">
    <w:name w:val="正文_13"/>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3">
    <w:name w:val="普通(网站) 字符"/>
    <w:link w:val="56"/>
    <w:autoRedefine/>
    <w:qFormat/>
    <w:uiPriority w:val="0"/>
    <w:rPr>
      <w:rFonts w:ascii="宋体" w:hAnsi="宋体" w:cs="宋体"/>
      <w:sz w:val="24"/>
      <w:szCs w:val="24"/>
    </w:rPr>
  </w:style>
  <w:style w:type="character" w:customStyle="1" w:styleId="164">
    <w:name w:val="标题 7 字符1"/>
    <w:basedOn w:val="65"/>
    <w:link w:val="9"/>
    <w:autoRedefine/>
    <w:qFormat/>
    <w:uiPriority w:val="9"/>
    <w:rPr>
      <w:rFonts w:eastAsia="等线"/>
      <w:b/>
      <w:kern w:val="2"/>
      <w:sz w:val="24"/>
      <w:szCs w:val="24"/>
    </w:rPr>
  </w:style>
  <w:style w:type="character" w:customStyle="1" w:styleId="165">
    <w:name w:val="标题 8 字符1"/>
    <w:basedOn w:val="65"/>
    <w:link w:val="10"/>
    <w:autoRedefine/>
    <w:qFormat/>
    <w:uiPriority w:val="9"/>
    <w:rPr>
      <w:rFonts w:ascii="Arial" w:hAnsi="Arial" w:eastAsia="黑体"/>
      <w:kern w:val="2"/>
      <w:sz w:val="24"/>
      <w:szCs w:val="24"/>
    </w:rPr>
  </w:style>
  <w:style w:type="character" w:customStyle="1" w:styleId="166">
    <w:name w:val="标题 9 字符1"/>
    <w:basedOn w:val="65"/>
    <w:link w:val="11"/>
    <w:autoRedefine/>
    <w:qFormat/>
    <w:uiPriority w:val="9"/>
    <w:rPr>
      <w:rFonts w:ascii="Arial" w:hAnsi="Arial" w:eastAsia="黑体"/>
      <w:kern w:val="2"/>
      <w:sz w:val="24"/>
      <w:szCs w:val="24"/>
    </w:rPr>
  </w:style>
  <w:style w:type="character" w:customStyle="1" w:styleId="167">
    <w:name w:val="批注主题 字符"/>
    <w:link w:val="59"/>
    <w:autoRedefine/>
    <w:qFormat/>
    <w:uiPriority w:val="1"/>
    <w:rPr>
      <w:b/>
      <w:bCs/>
      <w:kern w:val="2"/>
      <w:sz w:val="21"/>
      <w:szCs w:val="24"/>
    </w:rPr>
  </w:style>
  <w:style w:type="character" w:customStyle="1" w:styleId="168">
    <w:name w:val="Char Char112"/>
    <w:autoRedefine/>
    <w:qFormat/>
    <w:uiPriority w:val="0"/>
    <w:rPr>
      <w:rFonts w:eastAsia="仿宋_GB2312"/>
      <w:kern w:val="2"/>
      <w:sz w:val="21"/>
      <w:szCs w:val="24"/>
      <w:lang w:val="en-US" w:eastAsia="zh-CN" w:bidi="ar-SA"/>
    </w:rPr>
  </w:style>
  <w:style w:type="character" w:customStyle="1" w:styleId="169">
    <w:name w:val="No Spacing Char"/>
    <w:link w:val="170"/>
    <w:autoRedefine/>
    <w:qFormat/>
    <w:locked/>
    <w:uiPriority w:val="0"/>
    <w:rPr>
      <w:rFonts w:ascii="Calibri" w:hAnsi="Calibri" w:eastAsia="仿宋_GB2312"/>
      <w:sz w:val="28"/>
      <w:szCs w:val="22"/>
    </w:rPr>
  </w:style>
  <w:style w:type="paragraph" w:customStyle="1" w:styleId="170">
    <w:name w:val="无间隔1"/>
    <w:link w:val="169"/>
    <w:autoRedefine/>
    <w:qFormat/>
    <w:uiPriority w:val="0"/>
    <w:pPr>
      <w:widowControl w:val="0"/>
      <w:ind w:firstLine="200" w:firstLineChars="200"/>
      <w:jc w:val="both"/>
    </w:pPr>
    <w:rPr>
      <w:rFonts w:ascii="Calibri" w:hAnsi="Calibri" w:eastAsia="仿宋_GB2312" w:cs="Times New Roman"/>
      <w:sz w:val="28"/>
      <w:szCs w:val="22"/>
      <w:lang w:val="en-US" w:eastAsia="zh-CN" w:bidi="ar-SA"/>
    </w:rPr>
  </w:style>
  <w:style w:type="character" w:customStyle="1" w:styleId="171">
    <w:name w:val="Char Char14"/>
    <w:autoRedefine/>
    <w:qFormat/>
    <w:uiPriority w:val="0"/>
    <w:rPr>
      <w:rFonts w:eastAsia="仿宋_GB2312"/>
      <w:kern w:val="2"/>
      <w:sz w:val="21"/>
      <w:szCs w:val="24"/>
      <w:lang w:val="en-US" w:eastAsia="zh-CN" w:bidi="ar-SA"/>
    </w:rPr>
  </w:style>
  <w:style w:type="character" w:customStyle="1" w:styleId="172">
    <w:name w:val="明显强调1"/>
    <w:autoRedefine/>
    <w:qFormat/>
    <w:uiPriority w:val="0"/>
    <w:rPr>
      <w:rFonts w:eastAsia="宋体"/>
      <w:b/>
      <w:bCs/>
      <w:iCs/>
      <w:color w:val="auto"/>
      <w:sz w:val="24"/>
    </w:rPr>
  </w:style>
  <w:style w:type="character" w:customStyle="1" w:styleId="173">
    <w:name w:val="BZ_一级标题 Char"/>
    <w:link w:val="129"/>
    <w:autoRedefine/>
    <w:qFormat/>
    <w:uiPriority w:val="0"/>
    <w:rPr>
      <w:rFonts w:eastAsia="华文中宋"/>
      <w:b/>
      <w:bCs/>
      <w:kern w:val="44"/>
      <w:sz w:val="36"/>
      <w:szCs w:val="36"/>
    </w:rPr>
  </w:style>
  <w:style w:type="character" w:customStyle="1" w:styleId="174">
    <w:name w:val="样式 宋体 小四 行距: 1.5 倍行距 Char"/>
    <w:link w:val="175"/>
    <w:autoRedefine/>
    <w:qFormat/>
    <w:uiPriority w:val="0"/>
    <w:rPr>
      <w:rFonts w:ascii="宋体" w:hAnsi="宋体" w:cs="宋体"/>
      <w:kern w:val="2"/>
      <w:sz w:val="24"/>
    </w:rPr>
  </w:style>
  <w:style w:type="paragraph" w:customStyle="1" w:styleId="175">
    <w:name w:val="样式 宋体 小四 行距: 1.5 倍行距"/>
    <w:basedOn w:val="1"/>
    <w:link w:val="174"/>
    <w:autoRedefine/>
    <w:qFormat/>
    <w:uiPriority w:val="0"/>
    <w:pPr>
      <w:spacing w:line="360" w:lineRule="auto"/>
      <w:ind w:firstLine="540" w:firstLineChars="225"/>
    </w:pPr>
    <w:rPr>
      <w:rFonts w:ascii="宋体" w:hAnsi="宋体" w:cs="宋体"/>
      <w:sz w:val="24"/>
      <w:szCs w:val="20"/>
    </w:rPr>
  </w:style>
  <w:style w:type="character" w:customStyle="1" w:styleId="176">
    <w:name w:val="正文1 Char Char"/>
    <w:autoRedefine/>
    <w:qFormat/>
    <w:uiPriority w:val="0"/>
    <w:rPr>
      <w:rFonts w:ascii="仿宋_GB2312" w:hAnsi="仿宋_GB2312" w:eastAsia="仿宋_GB2312" w:cs="仿宋_GB2312"/>
      <w:sz w:val="21"/>
      <w:lang w:val="en-US" w:eastAsia="zh-CN" w:bidi="ar-SA"/>
    </w:rPr>
  </w:style>
  <w:style w:type="character" w:customStyle="1" w:styleId="177">
    <w:name w:val="编号正文缩进 Char Char"/>
    <w:link w:val="178"/>
    <w:autoRedefine/>
    <w:qFormat/>
    <w:uiPriority w:val="0"/>
    <w:rPr>
      <w:kern w:val="2"/>
      <w:sz w:val="24"/>
      <w:szCs w:val="24"/>
    </w:rPr>
  </w:style>
  <w:style w:type="paragraph" w:customStyle="1" w:styleId="178">
    <w:name w:val="编号正文缩进"/>
    <w:basedOn w:val="15"/>
    <w:link w:val="177"/>
    <w:autoRedefine/>
    <w:qFormat/>
    <w:uiPriority w:val="0"/>
    <w:pPr>
      <w:tabs>
        <w:tab w:val="left" w:pos="1497"/>
      </w:tabs>
      <w:spacing w:line="400" w:lineRule="atLeast"/>
      <w:ind w:left="567" w:firstLine="510"/>
    </w:pPr>
    <w:rPr>
      <w:kern w:val="2"/>
      <w:sz w:val="24"/>
      <w:szCs w:val="24"/>
    </w:rPr>
  </w:style>
  <w:style w:type="character" w:customStyle="1" w:styleId="179">
    <w:name w:val="Char Char18"/>
    <w:autoRedefine/>
    <w:qFormat/>
    <w:uiPriority w:val="0"/>
    <w:rPr>
      <w:b/>
      <w:bCs/>
      <w:kern w:val="2"/>
      <w:sz w:val="32"/>
      <w:szCs w:val="32"/>
    </w:rPr>
  </w:style>
  <w:style w:type="character" w:customStyle="1" w:styleId="180">
    <w:name w:val="样式1 Char"/>
    <w:link w:val="181"/>
    <w:autoRedefine/>
    <w:qFormat/>
    <w:uiPriority w:val="0"/>
    <w:rPr>
      <w:rFonts w:ascii="楷体_GB2312" w:hAnsi="Calibri" w:eastAsia="楷体_GB2312"/>
      <w:kern w:val="2"/>
      <w:sz w:val="24"/>
      <w:szCs w:val="24"/>
    </w:rPr>
  </w:style>
  <w:style w:type="paragraph" w:customStyle="1" w:styleId="181">
    <w:name w:val="样式1"/>
    <w:basedOn w:val="182"/>
    <w:link w:val="180"/>
    <w:autoRedefine/>
    <w:qFormat/>
    <w:uiPriority w:val="0"/>
    <w:pPr>
      <w:spacing w:line="360" w:lineRule="auto"/>
      <w:ind w:firstLine="480"/>
    </w:pPr>
    <w:rPr>
      <w:rFonts w:ascii="楷体_GB2312" w:eastAsia="楷体_GB2312" w:cs="Times New Roman"/>
      <w:sz w:val="24"/>
      <w:szCs w:val="24"/>
    </w:rPr>
  </w:style>
  <w:style w:type="paragraph" w:customStyle="1" w:styleId="182">
    <w:name w:val="列出段落11"/>
    <w:basedOn w:val="1"/>
    <w:autoRedefine/>
    <w:qFormat/>
    <w:uiPriority w:val="34"/>
    <w:pPr>
      <w:ind w:firstLine="420" w:firstLineChars="200"/>
    </w:pPr>
    <w:rPr>
      <w:rFonts w:ascii="Calibri" w:hAnsi="Calibri" w:eastAsia="等线" w:cs="黑体"/>
      <w:szCs w:val="22"/>
    </w:rPr>
  </w:style>
  <w:style w:type="character" w:customStyle="1" w:styleId="183">
    <w:name w:val="Style3"/>
    <w:autoRedefine/>
    <w:qFormat/>
    <w:uiPriority w:val="0"/>
    <w:rPr>
      <w:rFonts w:ascii="Century Gothic" w:hAnsi="仿宋_GB2312" w:eastAsia="仿宋_GB2312" w:cs="新宋体"/>
      <w:szCs w:val="22"/>
      <w:lang w:eastAsia="zh-CN"/>
    </w:rPr>
  </w:style>
  <w:style w:type="character" w:customStyle="1" w:styleId="184">
    <w:name w:val="副标题 Char1"/>
    <w:autoRedefine/>
    <w:qFormat/>
    <w:uiPriority w:val="11"/>
    <w:rPr>
      <w:rFonts w:ascii="Cambria" w:hAnsi="Cambria" w:cs="Times New Roman"/>
      <w:b/>
      <w:bCs/>
      <w:kern w:val="28"/>
      <w:sz w:val="32"/>
      <w:szCs w:val="32"/>
    </w:rPr>
  </w:style>
  <w:style w:type="character" w:customStyle="1" w:styleId="185">
    <w:name w:val="Style4"/>
    <w:autoRedefine/>
    <w:qFormat/>
    <w:uiPriority w:val="0"/>
    <w:rPr>
      <w:rFonts w:ascii="Century Gothic" w:hAnsi="仿宋_GB2312" w:eastAsia="仿宋_GB2312" w:cs="新宋体"/>
      <w:szCs w:val="22"/>
      <w:lang w:eastAsia="zh-CN"/>
    </w:rPr>
  </w:style>
  <w:style w:type="character" w:customStyle="1" w:styleId="186">
    <w:name w:val="页眉注释 Char Char"/>
    <w:link w:val="187"/>
    <w:autoRedefine/>
    <w:qFormat/>
    <w:uiPriority w:val="0"/>
    <w:rPr>
      <w:rFonts w:ascii="华文细黑" w:hAnsi="华文细黑" w:eastAsia="华文细黑"/>
      <w:b/>
      <w:color w:val="FFFFFF"/>
      <w:kern w:val="2"/>
      <w:sz w:val="18"/>
      <w:szCs w:val="18"/>
    </w:rPr>
  </w:style>
  <w:style w:type="paragraph" w:customStyle="1" w:styleId="187">
    <w:name w:val="页眉注释"/>
    <w:basedOn w:val="1"/>
    <w:link w:val="186"/>
    <w:autoRedefine/>
    <w:qFormat/>
    <w:uiPriority w:val="0"/>
    <w:pPr>
      <w:spacing w:line="0" w:lineRule="atLeast"/>
      <w:jc w:val="center"/>
    </w:pPr>
    <w:rPr>
      <w:rFonts w:ascii="华文细黑" w:hAnsi="华文细黑" w:eastAsia="华文细黑"/>
      <w:b/>
      <w:color w:val="FFFFFF"/>
      <w:sz w:val="18"/>
      <w:szCs w:val="18"/>
    </w:rPr>
  </w:style>
  <w:style w:type="character" w:customStyle="1" w:styleId="188">
    <w:name w:val="heading 2 Char1"/>
    <w:autoRedefine/>
    <w:qFormat/>
    <w:uiPriority w:val="0"/>
    <w:rPr>
      <w:rFonts w:ascii="Verdana" w:hAnsi="Verdana" w:eastAsia="仿宋_GB2312"/>
      <w:b/>
      <w:bCs/>
      <w:kern w:val="2"/>
      <w:sz w:val="32"/>
      <w:szCs w:val="32"/>
      <w:lang w:val="en-US" w:eastAsia="zh-CN" w:bidi="ar-SA"/>
    </w:rPr>
  </w:style>
  <w:style w:type="character" w:customStyle="1" w:styleId="189">
    <w:name w:val="heading 4 Char"/>
    <w:autoRedefine/>
    <w:qFormat/>
    <w:uiPriority w:val="0"/>
    <w:rPr>
      <w:rFonts w:ascii="Tahoma" w:hAnsi="Tahoma" w:eastAsia="Helvetica" w:cs="新宋体"/>
      <w:sz w:val="21"/>
      <w:szCs w:val="21"/>
    </w:rPr>
  </w:style>
  <w:style w:type="character" w:customStyle="1" w:styleId="190">
    <w:name w:val="Char Char16"/>
    <w:autoRedefine/>
    <w:qFormat/>
    <w:uiPriority w:val="0"/>
    <w:rPr>
      <w:b/>
      <w:bCs/>
      <w:kern w:val="2"/>
      <w:sz w:val="28"/>
      <w:szCs w:val="28"/>
    </w:rPr>
  </w:style>
  <w:style w:type="character" w:customStyle="1" w:styleId="191">
    <w:name w:val="Char Char23"/>
    <w:autoRedefine/>
    <w:qFormat/>
    <w:uiPriority w:val="0"/>
    <w:rPr>
      <w:rFonts w:eastAsia="仿宋_GB2312"/>
      <w:b/>
      <w:bCs/>
      <w:kern w:val="2"/>
      <w:sz w:val="32"/>
      <w:szCs w:val="32"/>
      <w:lang w:val="en-US" w:eastAsia="zh-CN" w:bidi="ar-SA"/>
    </w:rPr>
  </w:style>
  <w:style w:type="character" w:customStyle="1" w:styleId="192">
    <w:name w:val="apple-converted-space"/>
    <w:autoRedefine/>
    <w:qFormat/>
    <w:uiPriority w:val="0"/>
  </w:style>
  <w:style w:type="character" w:customStyle="1" w:styleId="193">
    <w:name w:val="Char Char25"/>
    <w:autoRedefine/>
    <w:qFormat/>
    <w:uiPriority w:val="0"/>
    <w:rPr>
      <w:rFonts w:ascii="Arial Unicode MS" w:eastAsia="Arial Unicode MS"/>
      <w:b/>
      <w:bCs/>
      <w:kern w:val="2"/>
      <w:sz w:val="21"/>
      <w:szCs w:val="24"/>
      <w:lang w:val="en-US" w:eastAsia="zh-CN" w:bidi="ar-SA"/>
    </w:rPr>
  </w:style>
  <w:style w:type="character" w:customStyle="1" w:styleId="194">
    <w:name w:val="heading 3 Char1"/>
    <w:autoRedefine/>
    <w:qFormat/>
    <w:uiPriority w:val="0"/>
    <w:rPr>
      <w:rFonts w:eastAsia="仿宋_GB2312"/>
      <w:b/>
      <w:bCs/>
      <w:kern w:val="2"/>
      <w:sz w:val="32"/>
      <w:szCs w:val="32"/>
      <w:lang w:val="en-US" w:eastAsia="zh-CN" w:bidi="ar-SA"/>
    </w:rPr>
  </w:style>
  <w:style w:type="character" w:customStyle="1" w:styleId="195">
    <w:name w:val="不明显强调1"/>
    <w:autoRedefine/>
    <w:qFormat/>
    <w:uiPriority w:val="0"/>
    <w:rPr>
      <w:i/>
      <w:iCs/>
      <w:color w:val="808080"/>
    </w:rPr>
  </w:style>
  <w:style w:type="character" w:customStyle="1" w:styleId="196">
    <w:name w:val="pt141"/>
    <w:autoRedefine/>
    <w:qFormat/>
    <w:uiPriority w:val="0"/>
    <w:rPr>
      <w:color w:val="330066"/>
      <w:spacing w:val="450"/>
      <w:sz w:val="22"/>
      <w:szCs w:val="22"/>
    </w:rPr>
  </w:style>
  <w:style w:type="character" w:customStyle="1" w:styleId="197">
    <w:name w:val="无间隔 字符"/>
    <w:link w:val="198"/>
    <w:autoRedefine/>
    <w:qFormat/>
    <w:uiPriority w:val="1"/>
    <w:rPr>
      <w:rFonts w:ascii="Century Gothic" w:hAnsi="Century Gothic" w:eastAsia="Times New Roman"/>
      <w:sz w:val="22"/>
      <w:szCs w:val="22"/>
    </w:rPr>
  </w:style>
  <w:style w:type="paragraph" w:styleId="198">
    <w:name w:val="No Spacing"/>
    <w:link w:val="197"/>
    <w:autoRedefine/>
    <w:qFormat/>
    <w:uiPriority w:val="1"/>
    <w:rPr>
      <w:rFonts w:ascii="Century Gothic" w:hAnsi="Century Gothic" w:eastAsia="Times New Roman" w:cs="Times New Roman"/>
      <w:sz w:val="22"/>
      <w:szCs w:val="22"/>
      <w:lang w:val="en-US" w:eastAsia="zh-CN" w:bidi="ar-SA"/>
    </w:rPr>
  </w:style>
  <w:style w:type="character" w:customStyle="1" w:styleId="199">
    <w:name w:val="明显参考1"/>
    <w:autoRedefine/>
    <w:qFormat/>
    <w:uiPriority w:val="0"/>
    <w:rPr>
      <w:b/>
      <w:bCs/>
      <w:smallCaps/>
      <w:color w:val="C0504D"/>
      <w:spacing w:val="5"/>
      <w:u w:val="single"/>
    </w:rPr>
  </w:style>
  <w:style w:type="character" w:customStyle="1" w:styleId="200">
    <w:name w:val="正文文本缩进 3 字符1"/>
    <w:link w:val="49"/>
    <w:autoRedefine/>
    <w:qFormat/>
    <w:uiPriority w:val="0"/>
    <w:rPr>
      <w:kern w:val="2"/>
      <w:sz w:val="24"/>
      <w:szCs w:val="24"/>
    </w:rPr>
  </w:style>
  <w:style w:type="character" w:customStyle="1" w:styleId="201">
    <w:name w:val="样式2 Char"/>
    <w:link w:val="202"/>
    <w:autoRedefine/>
    <w:qFormat/>
    <w:uiPriority w:val="0"/>
    <w:rPr>
      <w:rFonts w:ascii="仿宋_GB2312" w:hAnsi="仿宋_GB2312" w:eastAsia="仿宋_GB2312"/>
      <w:bCs/>
      <w:kern w:val="2"/>
      <w:sz w:val="28"/>
      <w:szCs w:val="28"/>
    </w:rPr>
  </w:style>
  <w:style w:type="paragraph" w:customStyle="1" w:styleId="202">
    <w:name w:val="样式2"/>
    <w:basedOn w:val="4"/>
    <w:link w:val="201"/>
    <w:autoRedefine/>
    <w:qFormat/>
    <w:uiPriority w:val="0"/>
    <w:pPr>
      <w:snapToGrid w:val="0"/>
      <w:spacing w:afterLines="50" w:line="480" w:lineRule="exact"/>
      <w:ind w:firstLine="556"/>
    </w:pPr>
    <w:rPr>
      <w:rFonts w:ascii="仿宋_GB2312" w:hAnsi="仿宋_GB2312" w:eastAsia="仿宋_GB2312"/>
      <w:b w:val="0"/>
      <w:sz w:val="28"/>
      <w:szCs w:val="28"/>
    </w:rPr>
  </w:style>
  <w:style w:type="character" w:customStyle="1" w:styleId="203">
    <w:name w:val="文档结构图 字符1"/>
    <w:link w:val="18"/>
    <w:autoRedefine/>
    <w:qFormat/>
    <w:uiPriority w:val="0"/>
    <w:rPr>
      <w:kern w:val="2"/>
      <w:sz w:val="21"/>
      <w:szCs w:val="24"/>
      <w:shd w:val="clear" w:color="auto" w:fill="000080"/>
    </w:rPr>
  </w:style>
  <w:style w:type="character" w:customStyle="1" w:styleId="204">
    <w:name w:val="1233 Char"/>
    <w:link w:val="205"/>
    <w:autoRedefine/>
    <w:qFormat/>
    <w:uiPriority w:val="0"/>
    <w:rPr>
      <w:rFonts w:ascii="仿宋" w:hAnsi="仿宋" w:eastAsia="仿宋"/>
      <w:b/>
      <w:bCs/>
      <w:kern w:val="44"/>
      <w:sz w:val="24"/>
      <w:szCs w:val="24"/>
    </w:rPr>
  </w:style>
  <w:style w:type="paragraph" w:customStyle="1" w:styleId="205">
    <w:name w:val="1233"/>
    <w:basedOn w:val="3"/>
    <w:link w:val="204"/>
    <w:autoRedefine/>
    <w:qFormat/>
    <w:uiPriority w:val="0"/>
    <w:pPr>
      <w:keepLines/>
      <w:spacing w:line="360" w:lineRule="auto"/>
      <w:ind w:firstLine="200" w:firstLineChars="200"/>
      <w:jc w:val="both"/>
    </w:pPr>
    <w:rPr>
      <w:rFonts w:ascii="仿宋" w:hAnsi="仿宋" w:eastAsia="仿宋"/>
      <w:kern w:val="44"/>
      <w:sz w:val="24"/>
    </w:rPr>
  </w:style>
  <w:style w:type="character" w:customStyle="1" w:styleId="206">
    <w:name w:val="heading 2 Char"/>
    <w:autoRedefine/>
    <w:qFormat/>
    <w:uiPriority w:val="0"/>
    <w:rPr>
      <w:rFonts w:ascii="Tahoma" w:hAnsi="Tahoma" w:eastAsia="Helvetica" w:cs="新宋体"/>
      <w:sz w:val="30"/>
      <w:szCs w:val="24"/>
    </w:rPr>
  </w:style>
  <w:style w:type="character" w:customStyle="1" w:styleId="207">
    <w:name w:val="Intense Emphasis1"/>
    <w:autoRedefine/>
    <w:qFormat/>
    <w:uiPriority w:val="0"/>
    <w:rPr>
      <w:b/>
      <w:bCs/>
      <w:i/>
      <w:iCs/>
      <w:color w:val="4F81BD"/>
    </w:rPr>
  </w:style>
  <w:style w:type="character" w:customStyle="1" w:styleId="208">
    <w:name w:val="emailstyle16"/>
    <w:autoRedefine/>
    <w:qFormat/>
    <w:uiPriority w:val="0"/>
    <w:rPr>
      <w:rFonts w:ascii="Arial" w:hAnsi="Arial" w:eastAsia="宋体" w:cs="Arial"/>
      <w:color w:val="auto"/>
      <w:kern w:val="2"/>
      <w:sz w:val="20"/>
      <w:szCs w:val="24"/>
      <w:lang w:val="en-US" w:eastAsia="zh-CN" w:bidi="ar-SA"/>
    </w:rPr>
  </w:style>
  <w:style w:type="character" w:customStyle="1" w:styleId="209">
    <w:name w:val="正文靠右 Char Char"/>
    <w:link w:val="210"/>
    <w:autoRedefine/>
    <w:qFormat/>
    <w:uiPriority w:val="0"/>
    <w:rPr>
      <w:kern w:val="2"/>
      <w:sz w:val="21"/>
      <w:szCs w:val="24"/>
    </w:rPr>
  </w:style>
  <w:style w:type="paragraph" w:customStyle="1" w:styleId="210">
    <w:name w:val="正文靠右"/>
    <w:basedOn w:val="1"/>
    <w:link w:val="209"/>
    <w:autoRedefine/>
    <w:qFormat/>
    <w:uiPriority w:val="0"/>
    <w:pPr>
      <w:jc w:val="right"/>
    </w:pPr>
  </w:style>
  <w:style w:type="character" w:customStyle="1" w:styleId="211">
    <w:name w:val="Char Char111"/>
    <w:autoRedefine/>
    <w:qFormat/>
    <w:uiPriority w:val="0"/>
    <w:rPr>
      <w:rFonts w:ascii="新宋体" w:hAnsi="新宋体" w:eastAsia="仿宋_GB2312" w:cs="新宋体"/>
      <w:sz w:val="18"/>
      <w:szCs w:val="18"/>
    </w:rPr>
  </w:style>
  <w:style w:type="character" w:customStyle="1" w:styleId="212">
    <w:name w:val="HTML 预设格式 Char1"/>
    <w:autoRedefine/>
    <w:qFormat/>
    <w:uiPriority w:val="0"/>
    <w:rPr>
      <w:rFonts w:ascii="宋体" w:hAnsi="宋体" w:cs="宋体"/>
      <w:sz w:val="24"/>
      <w:szCs w:val="24"/>
    </w:rPr>
  </w:style>
  <w:style w:type="character" w:customStyle="1" w:styleId="213">
    <w:name w:val="正文缩进 字符"/>
    <w:autoRedefine/>
    <w:qFormat/>
    <w:uiPriority w:val="0"/>
    <w:rPr>
      <w:sz w:val="28"/>
    </w:rPr>
  </w:style>
  <w:style w:type="character" w:customStyle="1" w:styleId="214">
    <w:name w:val="Style1"/>
    <w:autoRedefine/>
    <w:qFormat/>
    <w:uiPriority w:val="0"/>
    <w:rPr>
      <w:rFonts w:ascii="Century Gothic" w:hAnsi="仿宋_GB2312" w:eastAsia="仿宋_GB2312" w:cs="新宋体"/>
      <w:sz w:val="22"/>
      <w:szCs w:val="22"/>
      <w:lang w:eastAsia="zh-CN"/>
    </w:rPr>
  </w:style>
  <w:style w:type="character" w:customStyle="1" w:styleId="215">
    <w:name w:val="BZ_封面_名称 Char"/>
    <w:link w:val="216"/>
    <w:autoRedefine/>
    <w:qFormat/>
    <w:uiPriority w:val="0"/>
    <w:rPr>
      <w:rFonts w:eastAsia="黑体"/>
      <w:kern w:val="2"/>
      <w:sz w:val="44"/>
      <w:szCs w:val="44"/>
    </w:rPr>
  </w:style>
  <w:style w:type="paragraph" w:customStyle="1" w:styleId="216">
    <w:name w:val="BZ_封面_名称"/>
    <w:basedOn w:val="1"/>
    <w:link w:val="215"/>
    <w:autoRedefine/>
    <w:qFormat/>
    <w:uiPriority w:val="0"/>
    <w:pPr>
      <w:widowControl/>
      <w:jc w:val="center"/>
    </w:pPr>
    <w:rPr>
      <w:rFonts w:eastAsia="黑体"/>
      <w:sz w:val="44"/>
      <w:szCs w:val="44"/>
    </w:rPr>
  </w:style>
  <w:style w:type="character" w:customStyle="1" w:styleId="217">
    <w:name w:val="个人答复风格"/>
    <w:autoRedefine/>
    <w:qFormat/>
    <w:uiPriority w:val="0"/>
    <w:rPr>
      <w:rFonts w:ascii="Arial" w:hAnsi="Arial" w:eastAsia="宋体" w:cs="Arial"/>
      <w:color w:val="auto"/>
      <w:kern w:val="2"/>
      <w:sz w:val="20"/>
      <w:szCs w:val="24"/>
      <w:lang w:val="en-US" w:eastAsia="zh-CN" w:bidi="ar-SA"/>
    </w:rPr>
  </w:style>
  <w:style w:type="character" w:customStyle="1" w:styleId="218">
    <w:name w:val="kpk:3级 Char"/>
    <w:link w:val="219"/>
    <w:autoRedefine/>
    <w:qFormat/>
    <w:uiPriority w:val="0"/>
    <w:rPr>
      <w:rFonts w:ascii="黑体" w:eastAsia="黑体"/>
      <w:b/>
      <w:bCs/>
      <w:kern w:val="2"/>
      <w:sz w:val="24"/>
      <w:szCs w:val="24"/>
    </w:rPr>
  </w:style>
  <w:style w:type="paragraph" w:customStyle="1" w:styleId="219">
    <w:name w:val="kpk:3级"/>
    <w:basedOn w:val="5"/>
    <w:link w:val="218"/>
    <w:autoRedefine/>
    <w:qFormat/>
    <w:uiPriority w:val="0"/>
    <w:pPr>
      <w:tabs>
        <w:tab w:val="left" w:pos="420"/>
      </w:tabs>
      <w:spacing w:before="0" w:after="0" w:line="360" w:lineRule="auto"/>
      <w:ind w:left="420" w:hanging="420"/>
    </w:pPr>
    <w:rPr>
      <w:rFonts w:ascii="黑体" w:eastAsia="黑体"/>
      <w:sz w:val="24"/>
      <w:szCs w:val="24"/>
    </w:rPr>
  </w:style>
  <w:style w:type="character" w:customStyle="1" w:styleId="220">
    <w:name w:val="Char Char19"/>
    <w:autoRedefine/>
    <w:qFormat/>
    <w:uiPriority w:val="0"/>
    <w:rPr>
      <w:rFonts w:ascii="Tahoma" w:hAnsi="Tahoma" w:eastAsia="Helvetica"/>
      <w:sz w:val="21"/>
      <w:szCs w:val="21"/>
      <w:lang w:val="en-US" w:eastAsia="zh-CN" w:bidi="ar-SA"/>
    </w:rPr>
  </w:style>
  <w:style w:type="character" w:customStyle="1" w:styleId="221">
    <w:name w:val="Table Text Char Char"/>
    <w:autoRedefine/>
    <w:qFormat/>
    <w:uiPriority w:val="0"/>
    <w:rPr>
      <w:rFonts w:eastAsia="仿宋_GB2312"/>
      <w:sz w:val="24"/>
      <w:lang w:bidi="ar-SA"/>
    </w:rPr>
  </w:style>
  <w:style w:type="character" w:customStyle="1" w:styleId="222">
    <w:name w:val="heading 4 Char1"/>
    <w:autoRedefine/>
    <w:qFormat/>
    <w:uiPriority w:val="0"/>
    <w:rPr>
      <w:rFonts w:ascii="Verdana" w:hAnsi="Verdana" w:eastAsia="仿宋_GB2312"/>
      <w:b/>
      <w:bCs/>
      <w:kern w:val="2"/>
      <w:sz w:val="28"/>
      <w:szCs w:val="28"/>
      <w:lang w:val="en-US" w:eastAsia="zh-CN" w:bidi="ar-SA"/>
    </w:rPr>
  </w:style>
  <w:style w:type="character" w:customStyle="1" w:styleId="223">
    <w:name w:val="a61"/>
    <w:autoRedefine/>
    <w:qFormat/>
    <w:uiPriority w:val="0"/>
    <w:rPr>
      <w:rFonts w:hint="eastAsia" w:ascii="宋体" w:hAnsi="宋体" w:eastAsia="宋体"/>
      <w:kern w:val="2"/>
      <w:sz w:val="23"/>
      <w:szCs w:val="23"/>
      <w:lang w:val="en-US" w:eastAsia="zh-CN" w:bidi="ar-SA"/>
    </w:rPr>
  </w:style>
  <w:style w:type="character" w:customStyle="1" w:styleId="224">
    <w:name w:val="kpk:4级 Char1"/>
    <w:link w:val="225"/>
    <w:autoRedefine/>
    <w:qFormat/>
    <w:locked/>
    <w:uiPriority w:val="0"/>
    <w:rPr>
      <w:rFonts w:ascii="Arial" w:hAnsi="Arial" w:eastAsia="黑体"/>
      <w:bCs/>
      <w:sz w:val="24"/>
      <w:szCs w:val="28"/>
    </w:rPr>
  </w:style>
  <w:style w:type="paragraph" w:customStyle="1" w:styleId="225">
    <w:name w:val="kpk:4级"/>
    <w:basedOn w:val="6"/>
    <w:link w:val="224"/>
    <w:autoRedefine/>
    <w:qFormat/>
    <w:uiPriority w:val="0"/>
    <w:pPr>
      <w:tabs>
        <w:tab w:val="left" w:pos="-142"/>
        <w:tab w:val="left" w:pos="0"/>
        <w:tab w:val="left" w:pos="284"/>
        <w:tab w:val="left" w:pos="780"/>
      </w:tabs>
      <w:spacing w:before="0" w:after="0" w:line="360" w:lineRule="auto"/>
      <w:ind w:left="780" w:leftChars="200" w:hanging="360"/>
    </w:pPr>
    <w:rPr>
      <w:rFonts w:ascii="Arial" w:hAnsi="Arial" w:eastAsia="黑体"/>
      <w:b w:val="0"/>
      <w:kern w:val="0"/>
      <w:sz w:val="24"/>
    </w:rPr>
  </w:style>
  <w:style w:type="character" w:customStyle="1" w:styleId="226">
    <w:name w:val="heading 3 Char"/>
    <w:autoRedefine/>
    <w:qFormat/>
    <w:uiPriority w:val="0"/>
    <w:rPr>
      <w:rFonts w:ascii="Tahoma" w:hAnsi="Tahoma" w:eastAsia="Helvetica"/>
      <w:sz w:val="28"/>
      <w:szCs w:val="24"/>
    </w:rPr>
  </w:style>
  <w:style w:type="character" w:customStyle="1" w:styleId="227">
    <w:name w:val="heading 4 Char2"/>
    <w:autoRedefine/>
    <w:qFormat/>
    <w:uiPriority w:val="0"/>
    <w:rPr>
      <w:rFonts w:ascii="Verdana" w:hAnsi="Verdana"/>
      <w:b/>
      <w:bCs/>
      <w:kern w:val="2"/>
      <w:sz w:val="28"/>
      <w:szCs w:val="28"/>
    </w:rPr>
  </w:style>
  <w:style w:type="character" w:customStyle="1" w:styleId="228">
    <w:name w:val="样式 标题 3 + 黑体 小四 Char Char"/>
    <w:autoRedefine/>
    <w:qFormat/>
    <w:uiPriority w:val="0"/>
    <w:rPr>
      <w:rFonts w:ascii="Helvetica" w:hAnsi="Tahoma" w:eastAsia="Helvetica"/>
      <w:bCs/>
      <w:sz w:val="24"/>
      <w:szCs w:val="24"/>
      <w:lang w:bidi="ar-SA"/>
    </w:rPr>
  </w:style>
  <w:style w:type="character" w:customStyle="1" w:styleId="229">
    <w:name w:val="四级标题 Char"/>
    <w:link w:val="230"/>
    <w:autoRedefine/>
    <w:qFormat/>
    <w:uiPriority w:val="0"/>
    <w:rPr>
      <w:rFonts w:eastAsia="黑体"/>
      <w:b/>
      <w:kern w:val="2"/>
      <w:sz w:val="28"/>
      <w:szCs w:val="22"/>
    </w:rPr>
  </w:style>
  <w:style w:type="paragraph" w:customStyle="1" w:styleId="230">
    <w:name w:val="四级标题"/>
    <w:basedOn w:val="1"/>
    <w:link w:val="229"/>
    <w:autoRedefine/>
    <w:qFormat/>
    <w:uiPriority w:val="0"/>
    <w:pPr>
      <w:tabs>
        <w:tab w:val="left" w:pos="420"/>
      </w:tabs>
      <w:spacing w:line="360" w:lineRule="auto"/>
      <w:ind w:left="420" w:firstLine="200" w:firstLineChars="200"/>
      <w:outlineLvl w:val="3"/>
    </w:pPr>
    <w:rPr>
      <w:rFonts w:eastAsia="黑体"/>
      <w:b/>
      <w:sz w:val="28"/>
      <w:szCs w:val="22"/>
    </w:rPr>
  </w:style>
  <w:style w:type="character" w:customStyle="1" w:styleId="231">
    <w:name w:val="标题 4 字符"/>
    <w:autoRedefine/>
    <w:qFormat/>
    <w:uiPriority w:val="0"/>
    <w:rPr>
      <w:rFonts w:eastAsia="楷体_GB2312"/>
      <w:b/>
      <w:snapToGrid/>
      <w:sz w:val="28"/>
    </w:rPr>
  </w:style>
  <w:style w:type="character" w:customStyle="1" w:styleId="232">
    <w:name w:val="heading 5 Char2"/>
    <w:autoRedefine/>
    <w:qFormat/>
    <w:uiPriority w:val="0"/>
    <w:rPr>
      <w:b/>
      <w:bCs/>
      <w:kern w:val="2"/>
      <w:sz w:val="28"/>
      <w:szCs w:val="28"/>
    </w:rPr>
  </w:style>
  <w:style w:type="character" w:customStyle="1" w:styleId="233">
    <w:name w:val="书籍标题1"/>
    <w:autoRedefine/>
    <w:qFormat/>
    <w:uiPriority w:val="0"/>
    <w:rPr>
      <w:b/>
      <w:bCs/>
      <w:smallCaps/>
      <w:spacing w:val="5"/>
    </w:rPr>
  </w:style>
  <w:style w:type="character" w:customStyle="1" w:styleId="234">
    <w:name w:val="Ò³Ã¼ Char Char2"/>
    <w:autoRedefine/>
    <w:qFormat/>
    <w:uiPriority w:val="0"/>
    <w:rPr>
      <w:kern w:val="2"/>
      <w:sz w:val="18"/>
      <w:szCs w:val="18"/>
    </w:rPr>
  </w:style>
  <w:style w:type="character" w:customStyle="1" w:styleId="235">
    <w:name w:val="不明显参考1"/>
    <w:autoRedefine/>
    <w:qFormat/>
    <w:uiPriority w:val="0"/>
    <w:rPr>
      <w:smallCaps/>
      <w:color w:val="C0504D"/>
      <w:u w:val="single"/>
    </w:rPr>
  </w:style>
  <w:style w:type="character" w:customStyle="1" w:styleId="236">
    <w:name w:val="标题 6 字符"/>
    <w:autoRedefine/>
    <w:qFormat/>
    <w:uiPriority w:val="0"/>
    <w:rPr>
      <w:rFonts w:ascii="Arial" w:hAnsi="Arial" w:eastAsia="黑体"/>
      <w:spacing w:val="20"/>
      <w:kern w:val="2"/>
      <w:sz w:val="28"/>
    </w:rPr>
  </w:style>
  <w:style w:type="character" w:customStyle="1" w:styleId="237">
    <w:name w:val="A3 Char Char"/>
    <w:autoRedefine/>
    <w:qFormat/>
    <w:uiPriority w:val="0"/>
    <w:rPr>
      <w:rFonts w:eastAsia="宋体"/>
      <w:b/>
      <w:bCs/>
      <w:sz w:val="32"/>
      <w:szCs w:val="32"/>
      <w:lang w:bidi="ar-SA"/>
    </w:rPr>
  </w:style>
  <w:style w:type="character" w:customStyle="1" w:styleId="238">
    <w:name w:val="Footer-Even Char"/>
    <w:autoRedefine/>
    <w:qFormat/>
    <w:uiPriority w:val="0"/>
    <w:rPr>
      <w:sz w:val="18"/>
      <w:szCs w:val="18"/>
    </w:rPr>
  </w:style>
  <w:style w:type="character" w:customStyle="1" w:styleId="239">
    <w:name w:val="标题 8 字符"/>
    <w:autoRedefine/>
    <w:qFormat/>
    <w:uiPriority w:val="0"/>
    <w:rPr>
      <w:rFonts w:ascii="Arial" w:hAnsi="Arial" w:eastAsia="黑体"/>
      <w:kern w:val="2"/>
      <w:sz w:val="24"/>
      <w:vertAlign w:val="superscript"/>
    </w:rPr>
  </w:style>
  <w:style w:type="character" w:customStyle="1" w:styleId="240">
    <w:name w:val="标题 1 字符"/>
    <w:autoRedefine/>
    <w:qFormat/>
    <w:uiPriority w:val="0"/>
    <w:rPr>
      <w:rFonts w:eastAsia="黑体"/>
      <w:snapToGrid/>
      <w:sz w:val="44"/>
    </w:rPr>
  </w:style>
  <w:style w:type="character" w:customStyle="1" w:styleId="241">
    <w:name w:val="content_title1"/>
    <w:autoRedefine/>
    <w:qFormat/>
    <w:uiPriority w:val="0"/>
    <w:rPr>
      <w:rFonts w:eastAsia="宋体"/>
      <w:color w:val="9A1601"/>
      <w:kern w:val="2"/>
      <w:sz w:val="21"/>
      <w:szCs w:val="21"/>
      <w:lang w:val="en-US" w:eastAsia="zh-CN" w:bidi="ar-SA"/>
    </w:rPr>
  </w:style>
  <w:style w:type="character" w:customStyle="1" w:styleId="242">
    <w:name w:val="正文文本 2 Char"/>
    <w:autoRedefine/>
    <w:qFormat/>
    <w:uiPriority w:val="0"/>
    <w:rPr>
      <w:rFonts w:ascii="等线" w:hAnsi="等线" w:eastAsia="等线" w:cs="等线"/>
    </w:rPr>
  </w:style>
  <w:style w:type="character" w:customStyle="1" w:styleId="243">
    <w:name w:val="标题 7 字符"/>
    <w:autoRedefine/>
    <w:qFormat/>
    <w:uiPriority w:val="0"/>
    <w:rPr>
      <w:b/>
      <w:kern w:val="2"/>
      <w:sz w:val="24"/>
      <w:vertAlign w:val="superscript"/>
    </w:rPr>
  </w:style>
  <w:style w:type="character" w:customStyle="1" w:styleId="244">
    <w:name w:val="Char Char6"/>
    <w:autoRedefine/>
    <w:qFormat/>
    <w:uiPriority w:val="0"/>
    <w:rPr>
      <w:rFonts w:ascii="新宋体" w:hAnsi="新宋体" w:eastAsia="仿宋_GB2312" w:cs="新宋体"/>
      <w:szCs w:val="24"/>
    </w:rPr>
  </w:style>
  <w:style w:type="character" w:customStyle="1" w:styleId="245">
    <w:name w:val="标题 5 字符"/>
    <w:autoRedefine/>
    <w:qFormat/>
    <w:uiPriority w:val="0"/>
    <w:rPr>
      <w:kern w:val="2"/>
      <w:sz w:val="28"/>
    </w:rPr>
  </w:style>
  <w:style w:type="character" w:customStyle="1" w:styleId="246">
    <w:name w:val="smalltxt1"/>
    <w:autoRedefine/>
    <w:qFormat/>
    <w:uiPriority w:val="0"/>
    <w:rPr>
      <w:rFonts w:hint="default" w:ascii="宋体,Verdana,Arial" w:hAnsi="宋体,Verdana,Arial"/>
      <w:sz w:val="24"/>
      <w:szCs w:val="24"/>
    </w:rPr>
  </w:style>
  <w:style w:type="character" w:customStyle="1" w:styleId="247">
    <w:name w:val="正文居中 Char Char"/>
    <w:link w:val="248"/>
    <w:autoRedefine/>
    <w:qFormat/>
    <w:uiPriority w:val="0"/>
    <w:rPr>
      <w:kern w:val="2"/>
      <w:sz w:val="21"/>
      <w:szCs w:val="24"/>
    </w:rPr>
  </w:style>
  <w:style w:type="paragraph" w:customStyle="1" w:styleId="248">
    <w:name w:val="正文居中"/>
    <w:basedOn w:val="1"/>
    <w:link w:val="247"/>
    <w:autoRedefine/>
    <w:qFormat/>
    <w:uiPriority w:val="0"/>
    <w:pPr>
      <w:jc w:val="center"/>
    </w:pPr>
  </w:style>
  <w:style w:type="character" w:customStyle="1" w:styleId="249">
    <w:name w:val="样式2 Char Char"/>
    <w:autoRedefine/>
    <w:qFormat/>
    <w:uiPriority w:val="0"/>
    <w:rPr>
      <w:rFonts w:ascii="仿宋_GB2312" w:hAnsi="仿宋_GB2312" w:eastAsia="仿宋_GB2312"/>
      <w:bCs/>
      <w:kern w:val="2"/>
      <w:sz w:val="28"/>
      <w:szCs w:val="28"/>
      <w:lang w:val="en-US" w:eastAsia="zh-CN" w:bidi="ar-SA"/>
    </w:rPr>
  </w:style>
  <w:style w:type="character" w:customStyle="1" w:styleId="250">
    <w:name w:val="heading 6 Char1"/>
    <w:autoRedefine/>
    <w:qFormat/>
    <w:uiPriority w:val="0"/>
    <w:rPr>
      <w:rFonts w:ascii="Tahoma" w:hAnsi="Tahoma" w:eastAsia="Helvetica"/>
      <w:kern w:val="2"/>
      <w:sz w:val="24"/>
      <w:szCs w:val="24"/>
      <w:lang w:val="en-US" w:eastAsia="zh-CN" w:bidi="ar-SA"/>
    </w:rPr>
  </w:style>
  <w:style w:type="character" w:customStyle="1" w:styleId="251">
    <w:name w:val="正文文本缩进 2 字符"/>
    <w:autoRedefine/>
    <w:qFormat/>
    <w:uiPriority w:val="0"/>
    <w:rPr>
      <w:sz w:val="28"/>
    </w:rPr>
  </w:style>
  <w:style w:type="character" w:customStyle="1" w:styleId="252">
    <w:name w:val="正文文本缩进 字符"/>
    <w:autoRedefine/>
    <w:qFormat/>
    <w:uiPriority w:val="0"/>
    <w:rPr>
      <w:sz w:val="28"/>
    </w:rPr>
  </w:style>
  <w:style w:type="character" w:customStyle="1" w:styleId="253">
    <w:name w:val="t11"/>
    <w:autoRedefine/>
    <w:qFormat/>
    <w:uiPriority w:val="0"/>
    <w:rPr>
      <w:rFonts w:eastAsia="宋体"/>
      <w:color w:val="333333"/>
      <w:kern w:val="2"/>
      <w:sz w:val="18"/>
      <w:szCs w:val="18"/>
      <w:lang w:val="en-US" w:eastAsia="zh-CN" w:bidi="ar-SA"/>
    </w:rPr>
  </w:style>
  <w:style w:type="character" w:customStyle="1" w:styleId="254">
    <w:name w:val="正文文本 Char Char"/>
    <w:autoRedefine/>
    <w:qFormat/>
    <w:uiPriority w:val="0"/>
    <w:rPr>
      <w:rFonts w:ascii="Times New Roman" w:hAnsi="Times New Roman"/>
      <w:kern w:val="2"/>
      <w:sz w:val="21"/>
      <w:szCs w:val="24"/>
    </w:rPr>
  </w:style>
  <w:style w:type="character" w:customStyle="1" w:styleId="255">
    <w:name w:val="引用 Char"/>
    <w:autoRedefine/>
    <w:qFormat/>
    <w:uiPriority w:val="0"/>
    <w:rPr>
      <w:rFonts w:ascii="Century Gothic" w:hAnsi="Century Gothic" w:eastAsia="仿宋_GB2312"/>
      <w:i/>
      <w:iCs/>
      <w:color w:val="000000"/>
    </w:rPr>
  </w:style>
  <w:style w:type="paragraph" w:styleId="256">
    <w:name w:val="Quote"/>
    <w:basedOn w:val="1"/>
    <w:next w:val="1"/>
    <w:link w:val="457"/>
    <w:autoRedefine/>
    <w:qFormat/>
    <w:uiPriority w:val="0"/>
    <w:rPr>
      <w:rFonts w:ascii="Century Gothic" w:hAnsi="Century Gothic" w:eastAsia="仿宋_GB2312"/>
      <w:i/>
      <w:iCs/>
      <w:color w:val="000000"/>
      <w:kern w:val="0"/>
      <w:sz w:val="20"/>
      <w:szCs w:val="20"/>
    </w:rPr>
  </w:style>
  <w:style w:type="character" w:customStyle="1" w:styleId="257">
    <w:name w:val="Plain Text Char"/>
    <w:autoRedefine/>
    <w:qFormat/>
    <w:uiPriority w:val="0"/>
    <w:rPr>
      <w:rFonts w:ascii="仿宋_GB2312" w:hAnsi="Wingdings" w:eastAsia="仿宋_GB2312" w:cs="新宋体"/>
      <w:sz w:val="21"/>
      <w:szCs w:val="21"/>
    </w:rPr>
  </w:style>
  <w:style w:type="character" w:customStyle="1" w:styleId="258">
    <w:name w:val="A4 Char Char"/>
    <w:autoRedefine/>
    <w:qFormat/>
    <w:uiPriority w:val="0"/>
    <w:rPr>
      <w:rFonts w:ascii="Cambria" w:hAnsi="Cambria" w:eastAsia="宋体"/>
      <w:b/>
      <w:bCs/>
      <w:sz w:val="28"/>
      <w:szCs w:val="28"/>
    </w:rPr>
  </w:style>
  <w:style w:type="character" w:customStyle="1" w:styleId="259">
    <w:name w:val="正文4 Char"/>
    <w:autoRedefine/>
    <w:qFormat/>
    <w:uiPriority w:val="0"/>
    <w:rPr>
      <w:rFonts w:ascii="新宋体" w:hAnsi="新宋体" w:eastAsia="宋体" w:cs="新宋体"/>
      <w:kern w:val="2"/>
      <w:sz w:val="24"/>
      <w:szCs w:val="24"/>
      <w:lang w:val="en-US" w:eastAsia="zh-CN" w:bidi="ar-SA"/>
    </w:rPr>
  </w:style>
  <w:style w:type="character" w:customStyle="1" w:styleId="260">
    <w:name w:val="heading 5 Char1"/>
    <w:autoRedefine/>
    <w:qFormat/>
    <w:uiPriority w:val="0"/>
    <w:rPr>
      <w:rFonts w:eastAsia="仿宋_GB2312"/>
      <w:b/>
      <w:bCs/>
      <w:kern w:val="2"/>
      <w:sz w:val="28"/>
      <w:szCs w:val="28"/>
      <w:lang w:val="en-US" w:eastAsia="zh-CN" w:bidi="ar-SA"/>
    </w:rPr>
  </w:style>
  <w:style w:type="character" w:customStyle="1" w:styleId="261">
    <w:name w:val="Char Char22"/>
    <w:autoRedefine/>
    <w:qFormat/>
    <w:uiPriority w:val="0"/>
    <w:rPr>
      <w:rFonts w:ascii="Tahoma" w:hAnsi="Tahoma" w:eastAsia="Helvetica"/>
      <w:b/>
      <w:bCs/>
      <w:kern w:val="44"/>
      <w:sz w:val="30"/>
      <w:szCs w:val="44"/>
      <w:lang w:val="en-US" w:eastAsia="zh-CN" w:bidi="ar-SA"/>
    </w:rPr>
  </w:style>
  <w:style w:type="character" w:customStyle="1" w:styleId="262">
    <w:name w:val="表格 Char Char"/>
    <w:link w:val="263"/>
    <w:autoRedefine/>
    <w:qFormat/>
    <w:uiPriority w:val="0"/>
    <w:rPr>
      <w:rFonts w:ascii="仿宋_GB2312" w:hAnsi="仿宋_GB2312" w:eastAsia="仿宋_GB2312"/>
    </w:rPr>
  </w:style>
  <w:style w:type="paragraph" w:customStyle="1" w:styleId="263">
    <w:name w:val="表格"/>
    <w:basedOn w:val="1"/>
    <w:link w:val="262"/>
    <w:autoRedefine/>
    <w:qFormat/>
    <w:uiPriority w:val="99"/>
    <w:pPr>
      <w:autoSpaceDE w:val="0"/>
      <w:autoSpaceDN w:val="0"/>
      <w:adjustRightInd w:val="0"/>
      <w:snapToGrid w:val="0"/>
      <w:ind w:firstLine="42" w:firstLineChars="21"/>
      <w:jc w:val="left"/>
    </w:pPr>
    <w:rPr>
      <w:rFonts w:ascii="仿宋_GB2312" w:hAnsi="仿宋_GB2312" w:eastAsia="仿宋_GB2312"/>
      <w:kern w:val="0"/>
      <w:sz w:val="20"/>
      <w:szCs w:val="20"/>
    </w:rPr>
  </w:style>
  <w:style w:type="character" w:customStyle="1" w:styleId="264">
    <w:name w:val="一级标题 Char"/>
    <w:link w:val="265"/>
    <w:autoRedefine/>
    <w:qFormat/>
    <w:uiPriority w:val="0"/>
    <w:rPr>
      <w:rFonts w:ascii="黑体" w:eastAsia="华文中宋"/>
      <w:b/>
      <w:kern w:val="44"/>
      <w:sz w:val="36"/>
      <w:szCs w:val="44"/>
    </w:rPr>
  </w:style>
  <w:style w:type="paragraph" w:customStyle="1" w:styleId="265">
    <w:name w:val="一级标题"/>
    <w:basedOn w:val="3"/>
    <w:link w:val="264"/>
    <w:autoRedefine/>
    <w:qFormat/>
    <w:uiPriority w:val="0"/>
    <w:pPr>
      <w:keepLines/>
      <w:pageBreakBefore/>
      <w:spacing w:line="578" w:lineRule="auto"/>
      <w:ind w:left="432" w:hanging="432"/>
    </w:pPr>
    <w:rPr>
      <w:rFonts w:ascii="黑体" w:eastAsia="华文中宋"/>
      <w:bCs w:val="0"/>
      <w:kern w:val="44"/>
      <w:sz w:val="36"/>
      <w:szCs w:val="44"/>
    </w:rPr>
  </w:style>
  <w:style w:type="character" w:customStyle="1" w:styleId="266">
    <w:name w:val="批注框文本 字符1"/>
    <w:link w:val="38"/>
    <w:autoRedefine/>
    <w:qFormat/>
    <w:uiPriority w:val="0"/>
    <w:rPr>
      <w:kern w:val="2"/>
      <w:sz w:val="18"/>
      <w:szCs w:val="18"/>
    </w:rPr>
  </w:style>
  <w:style w:type="character" w:customStyle="1" w:styleId="267">
    <w:name w:val="正文（小四+1.25倍行距） Char"/>
    <w:link w:val="268"/>
    <w:autoRedefine/>
    <w:qFormat/>
    <w:uiPriority w:val="0"/>
    <w:rPr>
      <w:sz w:val="24"/>
      <w:szCs w:val="24"/>
    </w:rPr>
  </w:style>
  <w:style w:type="paragraph" w:customStyle="1" w:styleId="268">
    <w:name w:val="正文（小四+1.25倍行距）"/>
    <w:basedOn w:val="1"/>
    <w:link w:val="267"/>
    <w:autoRedefine/>
    <w:qFormat/>
    <w:uiPriority w:val="0"/>
    <w:pPr>
      <w:spacing w:afterLines="50" w:line="300" w:lineRule="auto"/>
      <w:ind w:firstLine="420"/>
    </w:pPr>
    <w:rPr>
      <w:kern w:val="0"/>
      <w:sz w:val="24"/>
    </w:rPr>
  </w:style>
  <w:style w:type="character" w:customStyle="1" w:styleId="269">
    <w:name w:val="Ò³Ã¼ Char Char1"/>
    <w:autoRedefine/>
    <w:qFormat/>
    <w:uiPriority w:val="0"/>
    <w:rPr>
      <w:rFonts w:eastAsia="仿宋_GB2312"/>
      <w:kern w:val="2"/>
      <w:sz w:val="18"/>
      <w:szCs w:val="18"/>
      <w:lang w:val="en-US" w:eastAsia="zh-CN" w:bidi="ar-SA"/>
    </w:rPr>
  </w:style>
  <w:style w:type="character" w:customStyle="1" w:styleId="270">
    <w:name w:val="正文首行缩进 字符"/>
    <w:basedOn w:val="271"/>
    <w:autoRedefine/>
    <w:qFormat/>
    <w:uiPriority w:val="0"/>
    <w:rPr>
      <w:rFonts w:ascii="宋体"/>
      <w:sz w:val="21"/>
    </w:rPr>
  </w:style>
  <w:style w:type="character" w:customStyle="1" w:styleId="271">
    <w:name w:val="正文文本 字符"/>
    <w:autoRedefine/>
    <w:qFormat/>
    <w:uiPriority w:val="0"/>
    <w:rPr>
      <w:rFonts w:ascii="宋体"/>
      <w:sz w:val="21"/>
    </w:rPr>
  </w:style>
  <w:style w:type="character" w:customStyle="1" w:styleId="272">
    <w:name w:val="信息标题 Char"/>
    <w:autoRedefine/>
    <w:qFormat/>
    <w:uiPriority w:val="0"/>
    <w:rPr>
      <w:rFonts w:eastAsia="仿宋_GB2312"/>
      <w:kern w:val="2"/>
      <w:sz w:val="21"/>
      <w:szCs w:val="24"/>
      <w:shd w:val="pct20" w:color="auto" w:fill="auto"/>
    </w:rPr>
  </w:style>
  <w:style w:type="character" w:customStyle="1" w:styleId="273">
    <w:name w:val="A4 Char"/>
    <w:link w:val="274"/>
    <w:autoRedefine/>
    <w:qFormat/>
    <w:uiPriority w:val="0"/>
    <w:rPr>
      <w:rFonts w:ascii="Cambria" w:hAnsi="Cambria" w:cs="新宋体"/>
      <w:b/>
      <w:bCs/>
      <w:sz w:val="28"/>
      <w:szCs w:val="28"/>
    </w:rPr>
  </w:style>
  <w:style w:type="paragraph" w:customStyle="1" w:styleId="274">
    <w:name w:val="A4"/>
    <w:basedOn w:val="6"/>
    <w:link w:val="273"/>
    <w:autoRedefine/>
    <w:qFormat/>
    <w:uiPriority w:val="0"/>
    <w:pPr>
      <w:spacing w:line="377" w:lineRule="auto"/>
      <w:jc w:val="left"/>
    </w:pPr>
    <w:rPr>
      <w:rFonts w:cs="新宋体"/>
      <w:kern w:val="0"/>
    </w:rPr>
  </w:style>
  <w:style w:type="character" w:customStyle="1" w:styleId="275">
    <w:name w:val="Char Char61"/>
    <w:autoRedefine/>
    <w:qFormat/>
    <w:uiPriority w:val="0"/>
    <w:rPr>
      <w:rFonts w:ascii="新宋体" w:hAnsi="新宋体" w:eastAsia="仿宋_GB2312" w:cs="新宋体"/>
      <w:szCs w:val="24"/>
    </w:rPr>
  </w:style>
  <w:style w:type="character" w:customStyle="1" w:styleId="276">
    <w:name w:val="符号正文缩进 Char Char"/>
    <w:link w:val="277"/>
    <w:autoRedefine/>
    <w:qFormat/>
    <w:uiPriority w:val="0"/>
    <w:rPr>
      <w:kern w:val="2"/>
      <w:sz w:val="24"/>
      <w:szCs w:val="24"/>
    </w:rPr>
  </w:style>
  <w:style w:type="paragraph" w:customStyle="1" w:styleId="277">
    <w:name w:val="符号正文缩进"/>
    <w:basedOn w:val="15"/>
    <w:link w:val="276"/>
    <w:autoRedefine/>
    <w:qFormat/>
    <w:uiPriority w:val="0"/>
    <w:pPr>
      <w:tabs>
        <w:tab w:val="left" w:pos="1497"/>
      </w:tabs>
      <w:spacing w:line="400" w:lineRule="atLeast"/>
      <w:ind w:left="567" w:firstLine="510"/>
    </w:pPr>
    <w:rPr>
      <w:kern w:val="2"/>
      <w:sz w:val="24"/>
      <w:szCs w:val="24"/>
    </w:rPr>
  </w:style>
  <w:style w:type="character" w:customStyle="1" w:styleId="278">
    <w:name w:val="Char Char11"/>
    <w:autoRedefine/>
    <w:qFormat/>
    <w:uiPriority w:val="0"/>
    <w:rPr>
      <w:rFonts w:ascii="新宋体" w:hAnsi="新宋体" w:eastAsia="仿宋_GB2312" w:cs="新宋体"/>
      <w:sz w:val="18"/>
      <w:szCs w:val="18"/>
    </w:rPr>
  </w:style>
  <w:style w:type="character" w:customStyle="1" w:styleId="279">
    <w:name w:val="heading 1 Char2"/>
    <w:autoRedefine/>
    <w:qFormat/>
    <w:uiPriority w:val="0"/>
    <w:rPr>
      <w:b/>
      <w:bCs/>
      <w:kern w:val="44"/>
      <w:sz w:val="44"/>
      <w:szCs w:val="44"/>
    </w:rPr>
  </w:style>
  <w:style w:type="character" w:customStyle="1" w:styleId="280">
    <w:name w:val="Char Char13"/>
    <w:basedOn w:val="65"/>
    <w:autoRedefine/>
    <w:qFormat/>
    <w:uiPriority w:val="0"/>
    <w:rPr>
      <w:rFonts w:ascii="Times New Roman" w:hAnsi="Times New Roman" w:eastAsia="宋体" w:cs="Times New Roman"/>
      <w:b/>
      <w:bCs/>
      <w:color w:val="auto"/>
      <w:kern w:val="2"/>
      <w:szCs w:val="20"/>
    </w:rPr>
  </w:style>
  <w:style w:type="character" w:customStyle="1" w:styleId="281">
    <w:name w:val="heading 7 Char1"/>
    <w:autoRedefine/>
    <w:qFormat/>
    <w:uiPriority w:val="0"/>
    <w:rPr>
      <w:rFonts w:ascii="Tahoma" w:hAnsi="Tahoma" w:eastAsia="Helvetica"/>
      <w:sz w:val="21"/>
      <w:szCs w:val="21"/>
      <w:lang w:val="en-US" w:eastAsia="zh-CN" w:bidi="ar-SA"/>
    </w:rPr>
  </w:style>
  <w:style w:type="character" w:customStyle="1" w:styleId="282">
    <w:name w:val="Style2"/>
    <w:autoRedefine/>
    <w:qFormat/>
    <w:uiPriority w:val="0"/>
    <w:rPr>
      <w:rFonts w:ascii="Century Gothic" w:hAnsi="仿宋_GB2312" w:eastAsia="仿宋_GB2312" w:cs="新宋体"/>
      <w:sz w:val="22"/>
      <w:szCs w:val="22"/>
      <w:lang w:eastAsia="zh-CN"/>
    </w:rPr>
  </w:style>
  <w:style w:type="character" w:customStyle="1" w:styleId="283">
    <w:name w:val="blue1"/>
    <w:basedOn w:val="65"/>
    <w:autoRedefine/>
    <w:qFormat/>
    <w:uiPriority w:val="0"/>
  </w:style>
  <w:style w:type="character" w:customStyle="1" w:styleId="284">
    <w:name w:val="style111"/>
    <w:autoRedefine/>
    <w:qFormat/>
    <w:uiPriority w:val="0"/>
    <w:rPr>
      <w:sz w:val="27"/>
      <w:szCs w:val="27"/>
    </w:rPr>
  </w:style>
  <w:style w:type="character" w:customStyle="1" w:styleId="285">
    <w:name w:val="emailstyle15"/>
    <w:autoRedefine/>
    <w:qFormat/>
    <w:uiPriority w:val="0"/>
    <w:rPr>
      <w:rFonts w:ascii="Arial" w:hAnsi="Arial" w:eastAsia="宋体" w:cs="Arial"/>
      <w:color w:val="auto"/>
      <w:kern w:val="2"/>
      <w:sz w:val="20"/>
      <w:szCs w:val="24"/>
      <w:lang w:val="en-US" w:eastAsia="zh-CN" w:bidi="ar-SA"/>
    </w:rPr>
  </w:style>
  <w:style w:type="character" w:customStyle="1" w:styleId="286">
    <w:name w:val="个人撰写风格"/>
    <w:autoRedefine/>
    <w:qFormat/>
    <w:uiPriority w:val="0"/>
    <w:rPr>
      <w:rFonts w:ascii="Arial" w:hAnsi="Arial" w:eastAsia="宋体" w:cs="Arial"/>
      <w:color w:val="auto"/>
      <w:kern w:val="2"/>
      <w:sz w:val="20"/>
      <w:szCs w:val="24"/>
      <w:lang w:val="en-US" w:eastAsia="zh-CN" w:bidi="ar-SA"/>
    </w:rPr>
  </w:style>
  <w:style w:type="character" w:customStyle="1" w:styleId="287">
    <w:name w:val="font01"/>
    <w:autoRedefine/>
    <w:qFormat/>
    <w:uiPriority w:val="0"/>
    <w:rPr>
      <w:rFonts w:hint="eastAsia" w:ascii="宋体" w:hAnsi="宋体" w:eastAsia="宋体" w:cs="宋体"/>
      <w:color w:val="000000"/>
      <w:sz w:val="18"/>
      <w:szCs w:val="18"/>
      <w:u w:val="none"/>
      <w:vertAlign w:val="superscript"/>
    </w:rPr>
  </w:style>
  <w:style w:type="character" w:customStyle="1" w:styleId="288">
    <w:name w:val="Char Char21"/>
    <w:autoRedefine/>
    <w:qFormat/>
    <w:uiPriority w:val="0"/>
    <w:rPr>
      <w:rFonts w:ascii="新宋体" w:hAnsi="新宋体" w:eastAsia="仿宋_GB2312" w:cs="新宋体"/>
      <w:b/>
      <w:bCs/>
      <w:kern w:val="44"/>
      <w:sz w:val="44"/>
      <w:szCs w:val="44"/>
    </w:rPr>
  </w:style>
  <w:style w:type="character" w:customStyle="1" w:styleId="289">
    <w:name w:val="Char Char24"/>
    <w:autoRedefine/>
    <w:qFormat/>
    <w:uiPriority w:val="0"/>
    <w:rPr>
      <w:rFonts w:ascii="Verdana" w:hAnsi="Verdana" w:eastAsia="仿宋_GB2312"/>
      <w:b/>
      <w:bCs/>
      <w:kern w:val="2"/>
      <w:sz w:val="32"/>
      <w:szCs w:val="32"/>
      <w:lang w:val="en-US" w:eastAsia="zh-CN" w:bidi="ar-SA"/>
    </w:rPr>
  </w:style>
  <w:style w:type="character" w:customStyle="1" w:styleId="290">
    <w:name w:val="Char Char181"/>
    <w:autoRedefine/>
    <w:qFormat/>
    <w:uiPriority w:val="0"/>
    <w:rPr>
      <w:rFonts w:ascii="Tahoma" w:hAnsi="Tahoma" w:eastAsia="Helvetica"/>
      <w:sz w:val="24"/>
      <w:lang w:val="en-US" w:eastAsia="zh-CN" w:bidi="ar-SA"/>
    </w:rPr>
  </w:style>
  <w:style w:type="character" w:customStyle="1" w:styleId="291">
    <w:name w:val="heading 5 Char"/>
    <w:autoRedefine/>
    <w:qFormat/>
    <w:uiPriority w:val="0"/>
    <w:rPr>
      <w:rFonts w:ascii="Tahoma" w:hAnsi="Tahoma" w:eastAsia="Helvetica"/>
      <w:sz w:val="21"/>
      <w:szCs w:val="21"/>
    </w:rPr>
  </w:style>
  <w:style w:type="character" w:customStyle="1" w:styleId="292">
    <w:name w:val="heading 3 Char2"/>
    <w:autoRedefine/>
    <w:qFormat/>
    <w:uiPriority w:val="0"/>
    <w:rPr>
      <w:b/>
      <w:bCs/>
      <w:kern w:val="2"/>
      <w:sz w:val="32"/>
      <w:szCs w:val="32"/>
    </w:rPr>
  </w:style>
  <w:style w:type="character" w:customStyle="1" w:styleId="293">
    <w:name w:val="列出段落 Char1"/>
    <w:autoRedefine/>
    <w:qFormat/>
    <w:uiPriority w:val="0"/>
    <w:rPr>
      <w:kern w:val="2"/>
      <w:sz w:val="21"/>
      <w:szCs w:val="24"/>
    </w:rPr>
  </w:style>
  <w:style w:type="character" w:customStyle="1" w:styleId="294">
    <w:name w:val="Footer-Even Char2"/>
    <w:autoRedefine/>
    <w:qFormat/>
    <w:uiPriority w:val="0"/>
    <w:rPr>
      <w:kern w:val="2"/>
      <w:sz w:val="18"/>
      <w:szCs w:val="18"/>
    </w:rPr>
  </w:style>
  <w:style w:type="character" w:customStyle="1" w:styleId="295">
    <w:name w:val="heading 1 Char1"/>
    <w:autoRedefine/>
    <w:qFormat/>
    <w:uiPriority w:val="0"/>
    <w:rPr>
      <w:rFonts w:eastAsia="仿宋_GB2312"/>
      <w:b/>
      <w:bCs/>
      <w:kern w:val="44"/>
      <w:sz w:val="44"/>
      <w:szCs w:val="44"/>
      <w:lang w:val="en-US" w:eastAsia="zh-CN" w:bidi="ar-SA"/>
    </w:rPr>
  </w:style>
  <w:style w:type="character" w:customStyle="1" w:styleId="296">
    <w:name w:val="kpk:正文 Char"/>
    <w:link w:val="297"/>
    <w:autoRedefine/>
    <w:qFormat/>
    <w:uiPriority w:val="0"/>
    <w:rPr>
      <w:rFonts w:ascii="宋体" w:hAnsi="宋体"/>
      <w:kern w:val="2"/>
      <w:sz w:val="24"/>
      <w:szCs w:val="24"/>
      <w:lang w:val="en-GB"/>
    </w:rPr>
  </w:style>
  <w:style w:type="paragraph" w:customStyle="1" w:styleId="297">
    <w:name w:val="kpk:正文"/>
    <w:basedOn w:val="1"/>
    <w:link w:val="296"/>
    <w:autoRedefine/>
    <w:qFormat/>
    <w:uiPriority w:val="0"/>
    <w:pPr>
      <w:wordWrap w:val="0"/>
      <w:spacing w:beforeLines="50" w:after="312" w:line="360" w:lineRule="auto"/>
      <w:ind w:firstLine="480" w:firstLineChars="200"/>
      <w:jc w:val="left"/>
    </w:pPr>
    <w:rPr>
      <w:rFonts w:ascii="宋体" w:hAnsi="宋体"/>
      <w:sz w:val="24"/>
      <w:lang w:val="en-GB"/>
    </w:rPr>
  </w:style>
  <w:style w:type="character" w:customStyle="1" w:styleId="298">
    <w:name w:val="彩色列表 - 强调文字颜色 1 Char"/>
    <w:link w:val="299"/>
    <w:autoRedefine/>
    <w:qFormat/>
    <w:uiPriority w:val="0"/>
    <w:rPr>
      <w:kern w:val="2"/>
      <w:sz w:val="21"/>
      <w:szCs w:val="22"/>
    </w:rPr>
  </w:style>
  <w:style w:type="paragraph" w:customStyle="1" w:styleId="299">
    <w:name w:val="彩色列表 - 强调文字颜色 11"/>
    <w:basedOn w:val="1"/>
    <w:link w:val="298"/>
    <w:autoRedefine/>
    <w:qFormat/>
    <w:uiPriority w:val="0"/>
    <w:pPr>
      <w:ind w:firstLine="420" w:firstLineChars="200"/>
    </w:pPr>
    <w:rPr>
      <w:szCs w:val="22"/>
    </w:rPr>
  </w:style>
  <w:style w:type="character" w:customStyle="1" w:styleId="300">
    <w:name w:val="A3 Char"/>
    <w:link w:val="301"/>
    <w:autoRedefine/>
    <w:qFormat/>
    <w:uiPriority w:val="0"/>
    <w:rPr>
      <w:b/>
      <w:bCs/>
      <w:sz w:val="32"/>
      <w:szCs w:val="32"/>
    </w:rPr>
  </w:style>
  <w:style w:type="paragraph" w:customStyle="1" w:styleId="301">
    <w:name w:val="A3"/>
    <w:basedOn w:val="5"/>
    <w:link w:val="300"/>
    <w:autoRedefine/>
    <w:qFormat/>
    <w:uiPriority w:val="0"/>
    <w:pPr>
      <w:spacing w:before="0" w:after="0" w:line="415" w:lineRule="auto"/>
      <w:ind w:left="720" w:hanging="720"/>
      <w:jc w:val="left"/>
    </w:pPr>
    <w:rPr>
      <w:kern w:val="0"/>
    </w:rPr>
  </w:style>
  <w:style w:type="character" w:customStyle="1" w:styleId="302">
    <w:name w:val="批注框文本 字符"/>
    <w:autoRedefine/>
    <w:semiHidden/>
    <w:qFormat/>
    <w:uiPriority w:val="0"/>
    <w:rPr>
      <w:sz w:val="18"/>
      <w:szCs w:val="18"/>
    </w:rPr>
  </w:style>
  <w:style w:type="character" w:customStyle="1" w:styleId="303">
    <w:name w:val="正文文本缩进 2 字符1"/>
    <w:link w:val="36"/>
    <w:autoRedefine/>
    <w:qFormat/>
    <w:uiPriority w:val="0"/>
    <w:rPr>
      <w:kern w:val="2"/>
      <w:sz w:val="24"/>
      <w:szCs w:val="24"/>
    </w:rPr>
  </w:style>
  <w:style w:type="character" w:customStyle="1" w:styleId="304">
    <w:name w:val="Table Text Char"/>
    <w:link w:val="305"/>
    <w:autoRedefine/>
    <w:qFormat/>
    <w:uiPriority w:val="0"/>
    <w:rPr>
      <w:rFonts w:eastAsia="仿宋_GB2312"/>
      <w:sz w:val="24"/>
    </w:rPr>
  </w:style>
  <w:style w:type="paragraph" w:customStyle="1" w:styleId="305">
    <w:name w:val="Table Text"/>
    <w:basedOn w:val="1"/>
    <w:link w:val="304"/>
    <w:autoRedefine/>
    <w:qFormat/>
    <w:uiPriority w:val="0"/>
    <w:pPr>
      <w:widowControl/>
      <w:autoSpaceDE w:val="0"/>
      <w:autoSpaceDN w:val="0"/>
      <w:adjustRightInd w:val="0"/>
      <w:spacing w:before="60" w:after="60"/>
      <w:jc w:val="left"/>
    </w:pPr>
    <w:rPr>
      <w:rFonts w:eastAsia="仿宋_GB2312"/>
      <w:kern w:val="0"/>
      <w:sz w:val="24"/>
      <w:szCs w:val="20"/>
    </w:rPr>
  </w:style>
  <w:style w:type="character" w:customStyle="1" w:styleId="306">
    <w:name w:val="!我的正文 Ctr+Q Char Char"/>
    <w:autoRedefine/>
    <w:qFormat/>
    <w:uiPriority w:val="0"/>
    <w:rPr>
      <w:rFonts w:ascii="Arial" w:hAnsi="Arial"/>
      <w:kern w:val="2"/>
      <w:sz w:val="24"/>
      <w:szCs w:val="21"/>
      <w:lang w:bidi="ar-SA"/>
    </w:rPr>
  </w:style>
  <w:style w:type="character" w:customStyle="1" w:styleId="307">
    <w:name w:val="BZ_四级标题 Char"/>
    <w:link w:val="159"/>
    <w:autoRedefine/>
    <w:qFormat/>
    <w:uiPriority w:val="0"/>
    <w:rPr>
      <w:rFonts w:eastAsia="黑体"/>
      <w:bCs/>
      <w:kern w:val="2"/>
      <w:sz w:val="24"/>
      <w:szCs w:val="28"/>
    </w:rPr>
  </w:style>
  <w:style w:type="character" w:customStyle="1" w:styleId="308">
    <w:name w:val="Char Char17"/>
    <w:autoRedefine/>
    <w:qFormat/>
    <w:uiPriority w:val="0"/>
    <w:rPr>
      <w:rFonts w:ascii="Tahoma" w:hAnsi="Tahoma" w:eastAsia="Helvetica"/>
      <w:sz w:val="21"/>
      <w:lang w:val="en-US" w:eastAsia="zh-CN" w:bidi="ar-SA"/>
    </w:rPr>
  </w:style>
  <w:style w:type="character" w:customStyle="1" w:styleId="309">
    <w:name w:val="heading 2 Char2"/>
    <w:autoRedefine/>
    <w:qFormat/>
    <w:uiPriority w:val="0"/>
    <w:rPr>
      <w:rFonts w:ascii="Verdana" w:hAnsi="Verdana"/>
      <w:b/>
      <w:bCs/>
      <w:kern w:val="2"/>
      <w:sz w:val="32"/>
      <w:szCs w:val="32"/>
    </w:rPr>
  </w:style>
  <w:style w:type="character" w:customStyle="1" w:styleId="310">
    <w:name w:val="正文缩进字符"/>
    <w:link w:val="311"/>
    <w:autoRedefine/>
    <w:qFormat/>
    <w:uiPriority w:val="0"/>
    <w:rPr>
      <w:rFonts w:ascii="宋体"/>
      <w:sz w:val="24"/>
    </w:rPr>
  </w:style>
  <w:style w:type="paragraph" w:customStyle="1" w:styleId="311">
    <w:name w:val="正文缩进2"/>
    <w:basedOn w:val="1"/>
    <w:link w:val="310"/>
    <w:autoRedefine/>
    <w:qFormat/>
    <w:uiPriority w:val="0"/>
    <w:pPr>
      <w:autoSpaceDE w:val="0"/>
      <w:autoSpaceDN w:val="0"/>
      <w:adjustRightInd w:val="0"/>
      <w:spacing w:line="360" w:lineRule="auto"/>
      <w:ind w:firstLine="420" w:firstLineChars="200"/>
      <w:jc w:val="left"/>
    </w:pPr>
    <w:rPr>
      <w:rFonts w:ascii="宋体"/>
      <w:kern w:val="0"/>
      <w:sz w:val="24"/>
      <w:szCs w:val="20"/>
    </w:rPr>
  </w:style>
  <w:style w:type="character" w:customStyle="1" w:styleId="312">
    <w:name w:val="1Text Char"/>
    <w:link w:val="313"/>
    <w:autoRedefine/>
    <w:qFormat/>
    <w:uiPriority w:val="0"/>
    <w:rPr>
      <w:rFonts w:ascii="Calibri" w:hAnsi="Calibri"/>
      <w:sz w:val="24"/>
      <w:szCs w:val="24"/>
    </w:rPr>
  </w:style>
  <w:style w:type="paragraph" w:customStyle="1" w:styleId="313">
    <w:name w:val="1Text"/>
    <w:basedOn w:val="1"/>
    <w:link w:val="312"/>
    <w:autoRedefine/>
    <w:qFormat/>
    <w:uiPriority w:val="0"/>
    <w:pPr>
      <w:spacing w:beforeLines="50" w:afterLines="50" w:line="360" w:lineRule="auto"/>
      <w:ind w:firstLine="480" w:firstLineChars="200"/>
      <w:jc w:val="left"/>
    </w:pPr>
    <w:rPr>
      <w:rFonts w:ascii="Calibri" w:hAnsi="Calibri"/>
      <w:kern w:val="0"/>
      <w:sz w:val="24"/>
    </w:rPr>
  </w:style>
  <w:style w:type="character" w:customStyle="1" w:styleId="314">
    <w:name w:val="文档结构图 字符"/>
    <w:autoRedefine/>
    <w:semiHidden/>
    <w:qFormat/>
    <w:uiPriority w:val="99"/>
    <w:rPr>
      <w:rFonts w:ascii="宋体"/>
      <w:sz w:val="18"/>
      <w:szCs w:val="18"/>
    </w:rPr>
  </w:style>
  <w:style w:type="character" w:customStyle="1" w:styleId="315">
    <w:name w:val="heading 8 Char1"/>
    <w:autoRedefine/>
    <w:qFormat/>
    <w:uiPriority w:val="0"/>
    <w:rPr>
      <w:rFonts w:ascii="Tahoma" w:hAnsi="Tahoma" w:eastAsia="Helvetica"/>
      <w:sz w:val="24"/>
      <w:lang w:val="en-US" w:eastAsia="zh-CN" w:bidi="ar-SA"/>
    </w:rPr>
  </w:style>
  <w:style w:type="character" w:customStyle="1" w:styleId="316">
    <w:name w:val="Char Char171"/>
    <w:autoRedefine/>
    <w:qFormat/>
    <w:uiPriority w:val="0"/>
    <w:rPr>
      <w:rFonts w:ascii="Verdana" w:hAnsi="Verdana"/>
      <w:b/>
      <w:bCs/>
      <w:kern w:val="2"/>
      <w:sz w:val="28"/>
      <w:szCs w:val="28"/>
    </w:rPr>
  </w:style>
  <w:style w:type="character" w:customStyle="1" w:styleId="317">
    <w:name w:val="副标题 Char"/>
    <w:autoRedefine/>
    <w:qFormat/>
    <w:uiPriority w:val="0"/>
    <w:rPr>
      <w:rFonts w:ascii="Verdana" w:hAnsi="Verdana" w:eastAsia="仿宋_GB2312"/>
      <w:b/>
      <w:bCs/>
      <w:kern w:val="28"/>
      <w:sz w:val="32"/>
      <w:szCs w:val="32"/>
    </w:rPr>
  </w:style>
  <w:style w:type="character" w:customStyle="1" w:styleId="318">
    <w:name w:val="内容文本 Char"/>
    <w:link w:val="319"/>
    <w:autoRedefine/>
    <w:qFormat/>
    <w:uiPriority w:val="0"/>
    <w:rPr>
      <w:rFonts w:ascii="宋体" w:hAnsi="宋体"/>
      <w:sz w:val="24"/>
      <w:szCs w:val="24"/>
      <w:lang w:eastAsia="en-US" w:bidi="en-US"/>
    </w:rPr>
  </w:style>
  <w:style w:type="paragraph" w:customStyle="1" w:styleId="319">
    <w:name w:val="内容文本"/>
    <w:basedOn w:val="299"/>
    <w:link w:val="318"/>
    <w:autoRedefine/>
    <w:qFormat/>
    <w:uiPriority w:val="0"/>
    <w:pPr>
      <w:spacing w:line="360" w:lineRule="auto"/>
      <w:ind w:firstLine="200"/>
      <w:contextualSpacing/>
      <w:jc w:val="left"/>
    </w:pPr>
    <w:rPr>
      <w:rFonts w:ascii="宋体" w:hAnsi="宋体"/>
      <w:kern w:val="0"/>
      <w:sz w:val="24"/>
      <w:szCs w:val="24"/>
      <w:lang w:eastAsia="en-US" w:bidi="en-US"/>
    </w:rPr>
  </w:style>
  <w:style w:type="character" w:customStyle="1" w:styleId="320">
    <w:name w:val="明显引用 Char"/>
    <w:autoRedefine/>
    <w:qFormat/>
    <w:uiPriority w:val="0"/>
    <w:rPr>
      <w:rFonts w:ascii="Century Gothic" w:hAnsi="Century Gothic" w:eastAsia="仿宋_GB2312"/>
      <w:b/>
      <w:bCs/>
      <w:i/>
      <w:iCs/>
      <w:color w:val="4F81BD"/>
    </w:rPr>
  </w:style>
  <w:style w:type="paragraph" w:styleId="321">
    <w:name w:val="Intense Quote"/>
    <w:basedOn w:val="1"/>
    <w:next w:val="1"/>
    <w:link w:val="592"/>
    <w:autoRedefine/>
    <w:qFormat/>
    <w:uiPriority w:val="0"/>
    <w:pPr>
      <w:pBdr>
        <w:bottom w:val="single" w:color="4F81BD" w:sz="4" w:space="4"/>
      </w:pBdr>
      <w:spacing w:before="200" w:after="280"/>
      <w:ind w:left="936" w:right="936"/>
    </w:pPr>
    <w:rPr>
      <w:rFonts w:ascii="Century Gothic" w:hAnsi="Century Gothic" w:eastAsia="仿宋_GB2312"/>
      <w:b/>
      <w:bCs/>
      <w:i/>
      <w:iCs/>
      <w:color w:val="4F81BD"/>
      <w:kern w:val="0"/>
      <w:sz w:val="20"/>
      <w:szCs w:val="20"/>
    </w:rPr>
  </w:style>
  <w:style w:type="character" w:customStyle="1" w:styleId="322">
    <w:name w:val="Style5"/>
    <w:autoRedefine/>
    <w:qFormat/>
    <w:uiPriority w:val="0"/>
    <w:rPr>
      <w:rFonts w:ascii="Century Gothic" w:hAnsi="仿宋_GB2312" w:eastAsia="仿宋_GB2312" w:cs="新宋体"/>
      <w:sz w:val="22"/>
      <w:szCs w:val="22"/>
      <w:lang w:eastAsia="zh-CN"/>
    </w:rPr>
  </w:style>
  <w:style w:type="character" w:customStyle="1" w:styleId="323">
    <w:name w:val="HTML 预设格式 Char"/>
    <w:autoRedefine/>
    <w:qFormat/>
    <w:uiPriority w:val="0"/>
    <w:rPr>
      <w:rFonts w:ascii="黑体" w:hAnsi="Courier New" w:eastAsia="黑体"/>
    </w:rPr>
  </w:style>
  <w:style w:type="character" w:customStyle="1" w:styleId="324">
    <w:name w:val="BZ_图 Char"/>
    <w:link w:val="325"/>
    <w:autoRedefine/>
    <w:qFormat/>
    <w:uiPriority w:val="0"/>
    <w:rPr>
      <w:kern w:val="2"/>
      <w:sz w:val="21"/>
      <w:szCs w:val="24"/>
    </w:rPr>
  </w:style>
  <w:style w:type="paragraph" w:customStyle="1" w:styleId="325">
    <w:name w:val="BZ_图"/>
    <w:basedOn w:val="1"/>
    <w:next w:val="1"/>
    <w:link w:val="324"/>
    <w:autoRedefine/>
    <w:qFormat/>
    <w:uiPriority w:val="0"/>
    <w:pPr>
      <w:keepNext/>
      <w:widowControl/>
      <w:spacing w:beforeLines="50" w:afterLines="50"/>
      <w:jc w:val="center"/>
    </w:pPr>
  </w:style>
  <w:style w:type="character" w:customStyle="1" w:styleId="326">
    <w:name w:val="Char Char Char Char Char Char Char Char Char Char Char Char Char Char Char"/>
    <w:autoRedefine/>
    <w:qFormat/>
    <w:uiPriority w:val="0"/>
    <w:rPr>
      <w:rFonts w:ascii="仿宋_GB2312" w:hAnsi="Wingdings" w:eastAsia="仿宋_GB2312"/>
      <w:sz w:val="21"/>
      <w:szCs w:val="21"/>
      <w:lang w:val="en-US" w:eastAsia="zh-CN" w:bidi="ar-SA"/>
    </w:rPr>
  </w:style>
  <w:style w:type="character" w:customStyle="1" w:styleId="327">
    <w:name w:val="标题 3 字符"/>
    <w:autoRedefine/>
    <w:qFormat/>
    <w:uiPriority w:val="0"/>
    <w:rPr>
      <w:rFonts w:eastAsia="黑体"/>
      <w:b/>
      <w:sz w:val="28"/>
    </w:rPr>
  </w:style>
  <w:style w:type="character" w:customStyle="1" w:styleId="328">
    <w:name w:val="dandyren_title1"/>
    <w:autoRedefine/>
    <w:qFormat/>
    <w:uiPriority w:val="0"/>
    <w:rPr>
      <w:b/>
      <w:bCs/>
      <w:color w:val="FF6633"/>
      <w:sz w:val="18"/>
      <w:szCs w:val="18"/>
    </w:rPr>
  </w:style>
  <w:style w:type="character" w:customStyle="1" w:styleId="329">
    <w:name w:val="样式 正文缩进首行缩进两字正文（首行缩进两字） Char正文（首行缩进两字） Char Char Char正文（首行缩进... Char"/>
    <w:link w:val="330"/>
    <w:autoRedefine/>
    <w:qFormat/>
    <w:uiPriority w:val="0"/>
    <w:rPr>
      <w:rFonts w:cs="宋体"/>
      <w:szCs w:val="28"/>
    </w:rPr>
  </w:style>
  <w:style w:type="paragraph" w:customStyle="1" w:styleId="330">
    <w:name w:val="样式 正文缩进首行缩进两字正文（首行缩进两字） Char正文（首行缩进两字） Char Char Char正文（首行缩进..."/>
    <w:basedOn w:val="15"/>
    <w:link w:val="329"/>
    <w:autoRedefine/>
    <w:qFormat/>
    <w:uiPriority w:val="0"/>
    <w:pPr>
      <w:autoSpaceDE w:val="0"/>
      <w:autoSpaceDN w:val="0"/>
      <w:spacing w:line="240" w:lineRule="auto"/>
      <w:ind w:firstLine="567"/>
    </w:pPr>
    <w:rPr>
      <w:rFonts w:cs="宋体"/>
      <w:sz w:val="20"/>
      <w:szCs w:val="28"/>
    </w:rPr>
  </w:style>
  <w:style w:type="character" w:customStyle="1" w:styleId="331">
    <w:name w:val="1Text Char Char"/>
    <w:autoRedefine/>
    <w:qFormat/>
    <w:uiPriority w:val="0"/>
    <w:rPr>
      <w:rFonts w:ascii="Calibri" w:hAnsi="Calibri" w:eastAsia="宋体"/>
      <w:sz w:val="24"/>
      <w:szCs w:val="24"/>
      <w:lang w:bidi="ar-SA"/>
    </w:rPr>
  </w:style>
  <w:style w:type="character" w:customStyle="1" w:styleId="332">
    <w:name w:val="Char Char211"/>
    <w:autoRedefine/>
    <w:qFormat/>
    <w:uiPriority w:val="0"/>
    <w:rPr>
      <w:rFonts w:ascii="新宋体" w:hAnsi="新宋体" w:eastAsia="仿宋_GB2312" w:cs="新宋体"/>
      <w:b/>
      <w:bCs/>
      <w:kern w:val="44"/>
      <w:sz w:val="44"/>
      <w:szCs w:val="44"/>
    </w:rPr>
  </w:style>
  <w:style w:type="character" w:customStyle="1" w:styleId="333">
    <w:name w:val="强调划线"/>
    <w:autoRedefine/>
    <w:qFormat/>
    <w:uiPriority w:val="0"/>
    <w:rPr>
      <w:u w:val="single"/>
    </w:rPr>
  </w:style>
  <w:style w:type="character" w:customStyle="1" w:styleId="334">
    <w:name w:val="backtitle1"/>
    <w:autoRedefine/>
    <w:qFormat/>
    <w:uiPriority w:val="0"/>
    <w:rPr>
      <w:rFonts w:eastAsia="宋体"/>
      <w:b/>
      <w:bCs/>
      <w:color w:val="000000"/>
      <w:kern w:val="2"/>
      <w:sz w:val="18"/>
      <w:szCs w:val="18"/>
      <w:lang w:val="en-US" w:eastAsia="zh-CN" w:bidi="ar-SA"/>
    </w:rPr>
  </w:style>
  <w:style w:type="character" w:customStyle="1" w:styleId="335">
    <w:name w:val="哈哈正文 Char Char"/>
    <w:autoRedefine/>
    <w:qFormat/>
    <w:uiPriority w:val="0"/>
    <w:rPr>
      <w:rFonts w:ascii="宋体" w:hAnsi="宋体"/>
      <w:kern w:val="2"/>
      <w:sz w:val="24"/>
      <w:lang w:bidi="ar-SA"/>
    </w:rPr>
  </w:style>
  <w:style w:type="character" w:customStyle="1" w:styleId="336">
    <w:name w:val="正文首行缩进 2 Char"/>
    <w:autoRedefine/>
    <w:qFormat/>
    <w:uiPriority w:val="0"/>
    <w:rPr>
      <w:kern w:val="2"/>
      <w:sz w:val="21"/>
      <w:szCs w:val="24"/>
    </w:rPr>
  </w:style>
  <w:style w:type="character" w:customStyle="1" w:styleId="337">
    <w:name w:val="注释题目"/>
    <w:autoRedefine/>
    <w:qFormat/>
    <w:uiPriority w:val="0"/>
    <w:rPr>
      <w:rFonts w:eastAsia="黑体"/>
      <w:sz w:val="28"/>
      <w:u w:val="none"/>
    </w:rPr>
  </w:style>
  <w:style w:type="character" w:customStyle="1" w:styleId="338">
    <w:name w:val="三级标题 Char"/>
    <w:link w:val="339"/>
    <w:autoRedefine/>
    <w:qFormat/>
    <w:uiPriority w:val="0"/>
    <w:rPr>
      <w:rFonts w:eastAsia="黑体"/>
      <w:b/>
      <w:kern w:val="2"/>
      <w:sz w:val="28"/>
      <w:szCs w:val="22"/>
    </w:rPr>
  </w:style>
  <w:style w:type="paragraph" w:customStyle="1" w:styleId="339">
    <w:name w:val="三级标题"/>
    <w:basedOn w:val="1"/>
    <w:link w:val="338"/>
    <w:autoRedefine/>
    <w:qFormat/>
    <w:uiPriority w:val="0"/>
    <w:pPr>
      <w:tabs>
        <w:tab w:val="left" w:pos="420"/>
      </w:tabs>
      <w:spacing w:line="360" w:lineRule="auto"/>
      <w:ind w:left="420" w:firstLine="200" w:firstLineChars="200"/>
      <w:outlineLvl w:val="2"/>
    </w:pPr>
    <w:rPr>
      <w:rFonts w:eastAsia="黑体"/>
      <w:b/>
      <w:sz w:val="28"/>
      <w:szCs w:val="22"/>
    </w:rPr>
  </w:style>
  <w:style w:type="character" w:customStyle="1" w:styleId="340">
    <w:name w:val="样式 宋体"/>
    <w:autoRedefine/>
    <w:qFormat/>
    <w:uiPriority w:val="0"/>
    <w:rPr>
      <w:rFonts w:ascii="仿宋_GB2312" w:hAnsi="仿宋_GB2312" w:eastAsia="仿宋_GB2312"/>
      <w:sz w:val="24"/>
      <w:szCs w:val="24"/>
    </w:rPr>
  </w:style>
  <w:style w:type="character" w:customStyle="1" w:styleId="341">
    <w:name w:val="heading 1 Char"/>
    <w:autoRedefine/>
    <w:qFormat/>
    <w:uiPriority w:val="0"/>
    <w:rPr>
      <w:rFonts w:ascii="Tahoma" w:hAnsi="Tahoma" w:eastAsia="Helvetica"/>
      <w:b/>
      <w:sz w:val="36"/>
      <w:szCs w:val="36"/>
    </w:rPr>
  </w:style>
  <w:style w:type="character" w:customStyle="1" w:styleId="342">
    <w:name w:val="栏目标题 Char Char"/>
    <w:link w:val="343"/>
    <w:autoRedefine/>
    <w:qFormat/>
    <w:uiPriority w:val="0"/>
    <w:rPr>
      <w:rFonts w:ascii="黑体" w:hAnsi="黑体" w:eastAsia="黑体"/>
      <w:b/>
      <w:kern w:val="2"/>
      <w:sz w:val="21"/>
      <w:szCs w:val="24"/>
    </w:rPr>
  </w:style>
  <w:style w:type="paragraph" w:customStyle="1" w:styleId="343">
    <w:name w:val="栏目标题"/>
    <w:basedOn w:val="1"/>
    <w:link w:val="342"/>
    <w:autoRedefine/>
    <w:qFormat/>
    <w:uiPriority w:val="0"/>
    <w:pPr>
      <w:jc w:val="center"/>
    </w:pPr>
    <w:rPr>
      <w:rFonts w:ascii="黑体" w:hAnsi="黑体" w:eastAsia="黑体"/>
      <w:b/>
    </w:rPr>
  </w:style>
  <w:style w:type="character" w:customStyle="1" w:styleId="344">
    <w:name w:val="纯文本 字符"/>
    <w:autoRedefine/>
    <w:qFormat/>
    <w:uiPriority w:val="0"/>
    <w:rPr>
      <w:rFonts w:ascii="宋体" w:hAnsi="Courier New"/>
      <w:kern w:val="2"/>
      <w:sz w:val="21"/>
    </w:rPr>
  </w:style>
  <w:style w:type="character" w:customStyle="1" w:styleId="345">
    <w:name w:val="!我的正文 Ctr+Q Char"/>
    <w:link w:val="346"/>
    <w:autoRedefine/>
    <w:qFormat/>
    <w:uiPriority w:val="0"/>
    <w:rPr>
      <w:rFonts w:ascii="Arial" w:hAnsi="Arial"/>
      <w:kern w:val="2"/>
      <w:sz w:val="24"/>
      <w:szCs w:val="21"/>
    </w:rPr>
  </w:style>
  <w:style w:type="paragraph" w:customStyle="1" w:styleId="346">
    <w:name w:val="!我的正文 Ctr+Q"/>
    <w:basedOn w:val="1"/>
    <w:link w:val="345"/>
    <w:autoRedefine/>
    <w:qFormat/>
    <w:uiPriority w:val="0"/>
    <w:pPr>
      <w:adjustRightInd w:val="0"/>
      <w:snapToGrid w:val="0"/>
      <w:spacing w:beforeLines="50" w:afterLines="50" w:line="360" w:lineRule="auto"/>
      <w:ind w:firstLine="480" w:firstLineChars="200"/>
      <w:jc w:val="left"/>
    </w:pPr>
    <w:rPr>
      <w:rFonts w:ascii="Arial" w:hAnsi="Arial"/>
      <w:sz w:val="24"/>
      <w:szCs w:val="21"/>
    </w:rPr>
  </w:style>
  <w:style w:type="character" w:customStyle="1" w:styleId="347">
    <w:name w:val="标题 9 字符"/>
    <w:autoRedefine/>
    <w:qFormat/>
    <w:uiPriority w:val="0"/>
    <w:rPr>
      <w:rFonts w:ascii="Arial" w:hAnsi="Arial" w:eastAsia="黑体"/>
      <w:kern w:val="2"/>
      <w:sz w:val="21"/>
      <w:vertAlign w:val="superscript"/>
    </w:rPr>
  </w:style>
  <w:style w:type="character" w:customStyle="1" w:styleId="348">
    <w:name w:val="Char Char12"/>
    <w:autoRedefine/>
    <w:qFormat/>
    <w:uiPriority w:val="0"/>
    <w:rPr>
      <w:rFonts w:ascii="仿宋_GB2312" w:hAnsi="Wingdings" w:eastAsia="仿宋_GB2312"/>
      <w:sz w:val="21"/>
      <w:szCs w:val="21"/>
      <w:lang w:val="en-US" w:eastAsia="zh-CN" w:bidi="ar-SA"/>
    </w:rPr>
  </w:style>
  <w:style w:type="character" w:customStyle="1" w:styleId="349">
    <w:name w:val="Char Char221"/>
    <w:autoRedefine/>
    <w:qFormat/>
    <w:uiPriority w:val="0"/>
    <w:rPr>
      <w:rFonts w:ascii="Verdana" w:hAnsi="Verdana" w:eastAsia="仿宋_GB2312"/>
      <w:b/>
      <w:bCs/>
      <w:kern w:val="2"/>
      <w:sz w:val="28"/>
      <w:szCs w:val="28"/>
      <w:lang w:val="en-US" w:eastAsia="zh-CN" w:bidi="ar-SA"/>
    </w:rPr>
  </w:style>
  <w:style w:type="character" w:customStyle="1" w:styleId="350">
    <w:name w:val="Footer-Even Char1"/>
    <w:autoRedefine/>
    <w:qFormat/>
    <w:uiPriority w:val="0"/>
    <w:rPr>
      <w:rFonts w:eastAsia="仿宋_GB2312"/>
      <w:kern w:val="2"/>
      <w:sz w:val="18"/>
      <w:szCs w:val="18"/>
      <w:lang w:val="en-US" w:eastAsia="zh-CN" w:bidi="ar-SA"/>
    </w:rPr>
  </w:style>
  <w:style w:type="character" w:customStyle="1" w:styleId="351">
    <w:name w:val="xl77 Char"/>
    <w:link w:val="352"/>
    <w:autoRedefine/>
    <w:qFormat/>
    <w:uiPriority w:val="0"/>
    <w:rPr>
      <w:b/>
      <w:bCs/>
      <w:sz w:val="28"/>
      <w:szCs w:val="28"/>
    </w:rPr>
  </w:style>
  <w:style w:type="paragraph" w:customStyle="1" w:styleId="352">
    <w:name w:val="xl77"/>
    <w:basedOn w:val="1"/>
    <w:link w:val="35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8"/>
      <w:szCs w:val="28"/>
    </w:rPr>
  </w:style>
  <w:style w:type="character" w:customStyle="1" w:styleId="353">
    <w:name w:val="正文文本缩进 3 字符"/>
    <w:autoRedefine/>
    <w:qFormat/>
    <w:uiPriority w:val="0"/>
    <w:rPr>
      <w:kern w:val="2"/>
      <w:sz w:val="16"/>
      <w:szCs w:val="16"/>
    </w:rPr>
  </w:style>
  <w:style w:type="character" w:customStyle="1" w:styleId="354">
    <w:name w:val="Subtle Emphasis1"/>
    <w:autoRedefine/>
    <w:qFormat/>
    <w:uiPriority w:val="0"/>
    <w:rPr>
      <w:i/>
      <w:iCs/>
      <w:color w:val="808080"/>
    </w:rPr>
  </w:style>
  <w:style w:type="character" w:customStyle="1" w:styleId="355">
    <w:name w:val="Book Title1"/>
    <w:autoRedefine/>
    <w:qFormat/>
    <w:uiPriority w:val="0"/>
    <w:rPr>
      <w:b/>
      <w:bCs/>
      <w:smallCaps/>
      <w:spacing w:val="5"/>
    </w:rPr>
  </w:style>
  <w:style w:type="character" w:customStyle="1" w:styleId="356">
    <w:name w:val="目录标题 Char Char"/>
    <w:link w:val="357"/>
    <w:autoRedefine/>
    <w:qFormat/>
    <w:uiPriority w:val="0"/>
    <w:rPr>
      <w:rFonts w:eastAsia="黑体"/>
      <w:b/>
      <w:bCs/>
      <w:kern w:val="2"/>
      <w:sz w:val="44"/>
      <w:szCs w:val="44"/>
    </w:rPr>
  </w:style>
  <w:style w:type="paragraph" w:customStyle="1" w:styleId="357">
    <w:name w:val="目录标题"/>
    <w:basedOn w:val="1"/>
    <w:link w:val="356"/>
    <w:autoRedefine/>
    <w:qFormat/>
    <w:uiPriority w:val="0"/>
    <w:pPr>
      <w:jc w:val="center"/>
    </w:pPr>
    <w:rPr>
      <w:rFonts w:eastAsia="黑体"/>
      <w:b/>
      <w:bCs/>
      <w:sz w:val="44"/>
      <w:szCs w:val="44"/>
    </w:rPr>
  </w:style>
  <w:style w:type="character" w:customStyle="1" w:styleId="358">
    <w:name w:val="4 Char"/>
    <w:link w:val="359"/>
    <w:autoRedefine/>
    <w:qFormat/>
    <w:uiPriority w:val="0"/>
    <w:rPr>
      <w:rFonts w:ascii="仿宋" w:hAnsi="仿宋" w:eastAsia="仿宋"/>
      <w:b/>
      <w:bCs/>
      <w:kern w:val="2"/>
      <w:sz w:val="24"/>
      <w:szCs w:val="24"/>
    </w:rPr>
  </w:style>
  <w:style w:type="paragraph" w:customStyle="1" w:styleId="359">
    <w:name w:val="4"/>
    <w:basedOn w:val="6"/>
    <w:link w:val="358"/>
    <w:autoRedefine/>
    <w:qFormat/>
    <w:uiPriority w:val="0"/>
    <w:pPr>
      <w:spacing w:before="0" w:after="0" w:line="360" w:lineRule="auto"/>
      <w:ind w:firstLine="200" w:firstLineChars="200"/>
    </w:pPr>
    <w:rPr>
      <w:rFonts w:ascii="仿宋" w:hAnsi="仿宋" w:eastAsia="仿宋"/>
      <w:sz w:val="24"/>
      <w:szCs w:val="24"/>
    </w:rPr>
  </w:style>
  <w:style w:type="character" w:customStyle="1" w:styleId="360">
    <w:name w:val="文本正文 Char"/>
    <w:link w:val="361"/>
    <w:autoRedefine/>
    <w:qFormat/>
    <w:uiPriority w:val="0"/>
    <w:rPr>
      <w:rFonts w:ascii="Calibri" w:hAnsi="Calibri" w:eastAsia="仿宋"/>
      <w:kern w:val="2"/>
      <w:sz w:val="24"/>
      <w:szCs w:val="22"/>
    </w:rPr>
  </w:style>
  <w:style w:type="paragraph" w:customStyle="1" w:styleId="361">
    <w:name w:val="文本正文"/>
    <w:basedOn w:val="1"/>
    <w:link w:val="360"/>
    <w:autoRedefine/>
    <w:qFormat/>
    <w:uiPriority w:val="0"/>
    <w:pPr>
      <w:spacing w:beforeLines="50" w:afterLines="50" w:line="360" w:lineRule="auto"/>
      <w:ind w:firstLine="200" w:firstLineChars="200"/>
    </w:pPr>
    <w:rPr>
      <w:rFonts w:ascii="Calibri" w:hAnsi="Calibri" w:eastAsia="仿宋"/>
      <w:sz w:val="24"/>
      <w:szCs w:val="22"/>
    </w:rPr>
  </w:style>
  <w:style w:type="character" w:customStyle="1" w:styleId="362">
    <w:name w:val="ll"/>
    <w:autoRedefine/>
    <w:qFormat/>
    <w:uiPriority w:val="0"/>
    <w:rPr>
      <w:rFonts w:eastAsia="宋体"/>
      <w:kern w:val="2"/>
      <w:sz w:val="21"/>
      <w:szCs w:val="24"/>
      <w:lang w:val="en-US" w:eastAsia="zh-CN" w:bidi="ar-SA"/>
    </w:rPr>
  </w:style>
  <w:style w:type="character" w:customStyle="1" w:styleId="363">
    <w:name w:val="五级标题 Char"/>
    <w:link w:val="364"/>
    <w:autoRedefine/>
    <w:qFormat/>
    <w:uiPriority w:val="0"/>
    <w:rPr>
      <w:rFonts w:eastAsia="黑体"/>
      <w:b/>
      <w:kern w:val="2"/>
      <w:sz w:val="28"/>
      <w:szCs w:val="22"/>
    </w:rPr>
  </w:style>
  <w:style w:type="paragraph" w:customStyle="1" w:styleId="364">
    <w:name w:val="五级标题"/>
    <w:basedOn w:val="1"/>
    <w:link w:val="363"/>
    <w:autoRedefine/>
    <w:qFormat/>
    <w:uiPriority w:val="0"/>
    <w:pPr>
      <w:spacing w:line="360" w:lineRule="auto"/>
      <w:ind w:left="420" w:firstLine="200" w:firstLineChars="200"/>
      <w:outlineLvl w:val="4"/>
    </w:pPr>
    <w:rPr>
      <w:rFonts w:eastAsia="黑体"/>
      <w:b/>
      <w:sz w:val="28"/>
      <w:szCs w:val="22"/>
    </w:rPr>
  </w:style>
  <w:style w:type="character" w:customStyle="1" w:styleId="365">
    <w:name w:val="正文首行缩进 Char1"/>
    <w:autoRedefine/>
    <w:qFormat/>
    <w:uiPriority w:val="0"/>
    <w:rPr>
      <w:rFonts w:eastAsia="仿宋_GB2312"/>
      <w:lang w:val="en-US" w:eastAsia="zh-CN" w:bidi="ar-SA"/>
    </w:rPr>
  </w:style>
  <w:style w:type="character" w:customStyle="1" w:styleId="366">
    <w:name w:val="Char Char212"/>
    <w:autoRedefine/>
    <w:qFormat/>
    <w:uiPriority w:val="0"/>
    <w:rPr>
      <w:rFonts w:eastAsia="仿宋_GB2312"/>
      <w:b/>
      <w:bCs/>
      <w:kern w:val="2"/>
      <w:sz w:val="28"/>
      <w:szCs w:val="28"/>
      <w:lang w:val="en-US" w:eastAsia="zh-CN" w:bidi="ar-SA"/>
    </w:rPr>
  </w:style>
  <w:style w:type="character" w:customStyle="1" w:styleId="367">
    <w:name w:val="PI Char"/>
    <w:autoRedefine/>
    <w:qFormat/>
    <w:uiPriority w:val="0"/>
    <w:rPr>
      <w:rFonts w:ascii="仿宋_GB2312" w:hAnsi="仿宋_GB2312"/>
      <w:sz w:val="24"/>
    </w:rPr>
  </w:style>
  <w:style w:type="character" w:customStyle="1" w:styleId="368">
    <w:name w:val="表正文 Char2"/>
    <w:autoRedefine/>
    <w:qFormat/>
    <w:uiPriority w:val="0"/>
    <w:rPr>
      <w:rFonts w:ascii="新宋体" w:hAnsi="新宋体" w:eastAsia="仿宋_GB2312" w:cs="新宋体"/>
      <w:szCs w:val="24"/>
    </w:rPr>
  </w:style>
  <w:style w:type="character" w:customStyle="1" w:styleId="369">
    <w:name w:val="页眉 字符"/>
    <w:link w:val="41"/>
    <w:autoRedefine/>
    <w:qFormat/>
    <w:uiPriority w:val="99"/>
    <w:rPr>
      <w:kern w:val="2"/>
      <w:sz w:val="18"/>
      <w:szCs w:val="18"/>
    </w:rPr>
  </w:style>
  <w:style w:type="character" w:customStyle="1" w:styleId="370">
    <w:name w:val="大标题 Char"/>
    <w:autoRedefine/>
    <w:qFormat/>
    <w:uiPriority w:val="0"/>
    <w:rPr>
      <w:rFonts w:ascii="黑体" w:hAnsi="黑体" w:eastAsia="黑体"/>
      <w:b/>
      <w:bCs/>
      <w:kern w:val="2"/>
      <w:sz w:val="72"/>
      <w:szCs w:val="72"/>
    </w:rPr>
  </w:style>
  <w:style w:type="character" w:customStyle="1" w:styleId="371">
    <w:name w:val="Char Char Char1"/>
    <w:autoRedefine/>
    <w:qFormat/>
    <w:uiPriority w:val="0"/>
    <w:rPr>
      <w:rFonts w:ascii="仿宋_GB2312" w:hAnsi="Wingdings"/>
      <w:sz w:val="21"/>
      <w:szCs w:val="21"/>
    </w:rPr>
  </w:style>
  <w:style w:type="character" w:customStyle="1" w:styleId="372">
    <w:name w:val="Char Char15"/>
    <w:autoRedefine/>
    <w:qFormat/>
    <w:uiPriority w:val="0"/>
    <w:rPr>
      <w:rFonts w:ascii="Tahoma" w:hAnsi="Tahoma" w:eastAsia="Helvetica"/>
      <w:sz w:val="24"/>
      <w:szCs w:val="24"/>
    </w:rPr>
  </w:style>
  <w:style w:type="character" w:customStyle="1" w:styleId="373">
    <w:name w:val="表格标题 Char Char"/>
    <w:link w:val="374"/>
    <w:autoRedefine/>
    <w:qFormat/>
    <w:uiPriority w:val="0"/>
    <w:rPr>
      <w:rFonts w:ascii="黑体" w:hAnsi="黑体" w:eastAsia="黑体"/>
      <w:b/>
      <w:color w:val="FFFFFF"/>
      <w:kern w:val="2"/>
      <w:sz w:val="21"/>
      <w:szCs w:val="24"/>
    </w:rPr>
  </w:style>
  <w:style w:type="paragraph" w:customStyle="1" w:styleId="374">
    <w:name w:val="表格标题"/>
    <w:basedOn w:val="1"/>
    <w:link w:val="373"/>
    <w:autoRedefine/>
    <w:qFormat/>
    <w:uiPriority w:val="0"/>
    <w:rPr>
      <w:rFonts w:ascii="黑体" w:hAnsi="黑体" w:eastAsia="黑体"/>
      <w:b/>
      <w:color w:val="FFFFFF"/>
    </w:rPr>
  </w:style>
  <w:style w:type="character" w:customStyle="1" w:styleId="375">
    <w:name w:val="Intense Reference1"/>
    <w:autoRedefine/>
    <w:qFormat/>
    <w:uiPriority w:val="32"/>
    <w:rPr>
      <w:b/>
      <w:bCs/>
      <w:smallCaps/>
      <w:color w:val="C0504D"/>
      <w:spacing w:val="5"/>
      <w:u w:val="single"/>
    </w:rPr>
  </w:style>
  <w:style w:type="character" w:customStyle="1" w:styleId="376">
    <w:name w:val="gray6"/>
    <w:basedOn w:val="65"/>
    <w:autoRedefine/>
    <w:qFormat/>
    <w:uiPriority w:val="0"/>
  </w:style>
  <w:style w:type="character" w:customStyle="1" w:styleId="377">
    <w:name w:val="Char Char202"/>
    <w:autoRedefine/>
    <w:qFormat/>
    <w:uiPriority w:val="0"/>
    <w:rPr>
      <w:b/>
      <w:bCs/>
      <w:kern w:val="44"/>
      <w:sz w:val="44"/>
      <w:szCs w:val="44"/>
    </w:rPr>
  </w:style>
  <w:style w:type="character" w:customStyle="1" w:styleId="378">
    <w:name w:val="ändrad Char"/>
    <w:autoRedefine/>
    <w:qFormat/>
    <w:uiPriority w:val="0"/>
    <w:rPr>
      <w:rFonts w:eastAsia="仿宋_GB2312"/>
      <w:kern w:val="2"/>
      <w:sz w:val="21"/>
      <w:szCs w:val="24"/>
      <w:lang w:val="en-US" w:eastAsia="zh-CN" w:bidi="ar-SA"/>
    </w:rPr>
  </w:style>
  <w:style w:type="character" w:customStyle="1" w:styleId="379">
    <w:name w:val="大标题 Char Char"/>
    <w:link w:val="380"/>
    <w:autoRedefine/>
    <w:qFormat/>
    <w:uiPriority w:val="0"/>
    <w:rPr>
      <w:rFonts w:ascii="黑体" w:hAnsi="黑体" w:eastAsia="黑体"/>
      <w:b/>
      <w:bCs/>
      <w:kern w:val="2"/>
      <w:sz w:val="72"/>
      <w:szCs w:val="72"/>
    </w:rPr>
  </w:style>
  <w:style w:type="paragraph" w:customStyle="1" w:styleId="380">
    <w:name w:val="大标题"/>
    <w:basedOn w:val="1"/>
    <w:link w:val="379"/>
    <w:autoRedefine/>
    <w:qFormat/>
    <w:uiPriority w:val="0"/>
    <w:pPr>
      <w:spacing w:line="40" w:lineRule="atLeast"/>
    </w:pPr>
    <w:rPr>
      <w:rFonts w:ascii="黑体" w:hAnsi="黑体" w:eastAsia="黑体"/>
      <w:b/>
      <w:bCs/>
      <w:sz w:val="72"/>
      <w:szCs w:val="72"/>
    </w:rPr>
  </w:style>
  <w:style w:type="character" w:customStyle="1" w:styleId="381">
    <w:name w:val="Ò³Ã¼ Char Char"/>
    <w:autoRedefine/>
    <w:qFormat/>
    <w:uiPriority w:val="0"/>
    <w:rPr>
      <w:sz w:val="18"/>
      <w:szCs w:val="18"/>
    </w:rPr>
  </w:style>
  <w:style w:type="character" w:customStyle="1" w:styleId="382">
    <w:name w:val="Char Char161"/>
    <w:autoRedefine/>
    <w:qFormat/>
    <w:uiPriority w:val="0"/>
    <w:rPr>
      <w:rFonts w:eastAsia="仿宋_GB2312"/>
      <w:sz w:val="21"/>
      <w:lang w:val="en-US" w:eastAsia="zh-CN" w:bidi="ar-SA"/>
    </w:rPr>
  </w:style>
  <w:style w:type="character" w:customStyle="1" w:styleId="383">
    <w:name w:val="style41"/>
    <w:autoRedefine/>
    <w:qFormat/>
    <w:uiPriority w:val="0"/>
    <w:rPr>
      <w:color w:val="auto"/>
    </w:rPr>
  </w:style>
  <w:style w:type="character" w:customStyle="1" w:styleId="384">
    <w:name w:val="正文4 Char Char"/>
    <w:link w:val="385"/>
    <w:autoRedefine/>
    <w:qFormat/>
    <w:uiPriority w:val="0"/>
    <w:rPr>
      <w:kern w:val="2"/>
      <w:sz w:val="24"/>
      <w:szCs w:val="24"/>
    </w:rPr>
  </w:style>
  <w:style w:type="paragraph" w:customStyle="1" w:styleId="385">
    <w:name w:val="正文4"/>
    <w:basedOn w:val="1"/>
    <w:link w:val="384"/>
    <w:autoRedefine/>
    <w:qFormat/>
    <w:uiPriority w:val="0"/>
    <w:pPr>
      <w:tabs>
        <w:tab w:val="left" w:pos="520"/>
      </w:tabs>
      <w:spacing w:before="60" w:after="60" w:line="360" w:lineRule="auto"/>
    </w:pPr>
    <w:rPr>
      <w:sz w:val="24"/>
    </w:rPr>
  </w:style>
  <w:style w:type="character" w:customStyle="1" w:styleId="386">
    <w:name w:val="Char Char201"/>
    <w:autoRedefine/>
    <w:qFormat/>
    <w:uiPriority w:val="0"/>
    <w:rPr>
      <w:rFonts w:ascii="Verdana" w:hAnsi="Verdana" w:eastAsia="仿宋_GB2312" w:cs="新宋体"/>
      <w:b/>
      <w:bCs/>
      <w:sz w:val="32"/>
      <w:szCs w:val="32"/>
    </w:rPr>
  </w:style>
  <w:style w:type="character" w:customStyle="1" w:styleId="387">
    <w:name w:val="Char Char20"/>
    <w:autoRedefine/>
    <w:qFormat/>
    <w:uiPriority w:val="0"/>
    <w:rPr>
      <w:rFonts w:ascii="Tahoma" w:hAnsi="Tahoma" w:eastAsia="Helvetica"/>
      <w:sz w:val="21"/>
      <w:szCs w:val="21"/>
      <w:lang w:val="en-US" w:eastAsia="zh-CN" w:bidi="ar-SA"/>
    </w:rPr>
  </w:style>
  <w:style w:type="character" w:customStyle="1" w:styleId="388">
    <w:name w:val="Char Char10"/>
    <w:autoRedefine/>
    <w:qFormat/>
    <w:uiPriority w:val="0"/>
    <w:rPr>
      <w:rFonts w:eastAsia="仿宋_GB2312"/>
      <w:b/>
      <w:bCs/>
      <w:kern w:val="2"/>
      <w:sz w:val="21"/>
      <w:szCs w:val="24"/>
      <w:lang w:val="en-US" w:eastAsia="zh-CN" w:bidi="ar-SA"/>
    </w:rPr>
  </w:style>
  <w:style w:type="character" w:customStyle="1" w:styleId="389">
    <w:name w:val="heading 9 Char1"/>
    <w:autoRedefine/>
    <w:qFormat/>
    <w:uiPriority w:val="0"/>
    <w:rPr>
      <w:rFonts w:ascii="Tahoma" w:hAnsi="Tahoma" w:eastAsia="Helvetica"/>
      <w:sz w:val="21"/>
      <w:lang w:val="en-US" w:eastAsia="zh-CN" w:bidi="ar-SA"/>
    </w:rPr>
  </w:style>
  <w:style w:type="character" w:customStyle="1" w:styleId="390">
    <w:name w:val="PI Char1"/>
    <w:autoRedefine/>
    <w:qFormat/>
    <w:uiPriority w:val="0"/>
    <w:rPr>
      <w:rFonts w:eastAsia="仿宋_GB2312"/>
      <w:kern w:val="2"/>
      <w:sz w:val="24"/>
      <w:szCs w:val="24"/>
      <w:lang w:val="en-US" w:eastAsia="zh-CN" w:bidi="ar-SA"/>
    </w:rPr>
  </w:style>
  <w:style w:type="character" w:customStyle="1" w:styleId="391">
    <w:name w:val="注释正文"/>
    <w:autoRedefine/>
    <w:qFormat/>
    <w:uiPriority w:val="0"/>
    <w:rPr>
      <w:rFonts w:eastAsia="宋体"/>
      <w:sz w:val="28"/>
      <w:u w:val="single"/>
    </w:rPr>
  </w:style>
  <w:style w:type="character" w:customStyle="1" w:styleId="392">
    <w:name w:val="金保标题2 Char"/>
    <w:link w:val="393"/>
    <w:autoRedefine/>
    <w:qFormat/>
    <w:locked/>
    <w:uiPriority w:val="0"/>
    <w:rPr>
      <w:rFonts w:ascii="新宋体" w:hAnsi="新宋体" w:eastAsia="新宋体"/>
      <w:b/>
      <w:bCs/>
      <w:color w:val="000000"/>
      <w:kern w:val="2"/>
      <w:sz w:val="22"/>
      <w:szCs w:val="22"/>
      <w:lang w:val="zh-CN"/>
    </w:rPr>
  </w:style>
  <w:style w:type="paragraph" w:customStyle="1" w:styleId="393">
    <w:name w:val="金保标题2"/>
    <w:basedOn w:val="4"/>
    <w:next w:val="1"/>
    <w:link w:val="392"/>
    <w:autoRedefine/>
    <w:qFormat/>
    <w:uiPriority w:val="0"/>
    <w:pPr>
      <w:widowControl/>
      <w:spacing w:before="0" w:after="0" w:line="440" w:lineRule="exact"/>
      <w:ind w:right="84" w:rightChars="40"/>
      <w:jc w:val="left"/>
    </w:pPr>
    <w:rPr>
      <w:rFonts w:ascii="新宋体" w:hAnsi="新宋体" w:eastAsia="新宋体"/>
      <w:color w:val="000000"/>
      <w:sz w:val="22"/>
      <w:szCs w:val="22"/>
      <w:lang w:val="zh-CN"/>
    </w:rPr>
  </w:style>
  <w:style w:type="character" w:customStyle="1" w:styleId="394">
    <w:name w:val="样式 标题 3 + 黑体 小四 Char"/>
    <w:link w:val="395"/>
    <w:autoRedefine/>
    <w:qFormat/>
    <w:uiPriority w:val="0"/>
    <w:rPr>
      <w:rFonts w:ascii="Helvetica" w:hAnsi="Tahoma" w:eastAsia="Helvetica"/>
      <w:bCs/>
      <w:sz w:val="24"/>
      <w:szCs w:val="24"/>
    </w:rPr>
  </w:style>
  <w:style w:type="paragraph" w:customStyle="1" w:styleId="395">
    <w:name w:val="样式 标题 3 + 黑体 小四"/>
    <w:basedOn w:val="5"/>
    <w:link w:val="394"/>
    <w:autoRedefine/>
    <w:qFormat/>
    <w:uiPriority w:val="0"/>
    <w:pPr>
      <w:spacing w:before="0" w:after="0" w:line="415" w:lineRule="auto"/>
    </w:pPr>
    <w:rPr>
      <w:rFonts w:ascii="Helvetica" w:hAnsi="Tahoma" w:eastAsia="Helvetica"/>
      <w:b w:val="0"/>
      <w:kern w:val="0"/>
      <w:sz w:val="24"/>
      <w:szCs w:val="24"/>
    </w:rPr>
  </w:style>
  <w:style w:type="character" w:customStyle="1" w:styleId="396">
    <w:name w:val="宏文本 Char"/>
    <w:autoRedefine/>
    <w:qFormat/>
    <w:uiPriority w:val="0"/>
    <w:rPr>
      <w:rFonts w:ascii="Wingdings" w:hAnsi="Wingdings" w:eastAsia="Times New Roman"/>
      <w:kern w:val="2"/>
      <w:sz w:val="24"/>
      <w:szCs w:val="24"/>
    </w:rPr>
  </w:style>
  <w:style w:type="character" w:customStyle="1" w:styleId="397">
    <w:name w:val="Subtle Reference1"/>
    <w:autoRedefine/>
    <w:qFormat/>
    <w:uiPriority w:val="0"/>
    <w:rPr>
      <w:smallCaps/>
      <w:color w:val="C0504D"/>
      <w:u w:val="single"/>
    </w:rPr>
  </w:style>
  <w:style w:type="character" w:customStyle="1" w:styleId="398">
    <w:name w:val="Char Char191"/>
    <w:autoRedefine/>
    <w:qFormat/>
    <w:uiPriority w:val="0"/>
    <w:rPr>
      <w:rFonts w:ascii="Verdana" w:hAnsi="Verdana"/>
      <w:b/>
      <w:bCs/>
      <w:kern w:val="2"/>
      <w:sz w:val="32"/>
      <w:szCs w:val="32"/>
    </w:rPr>
  </w:style>
  <w:style w:type="character" w:customStyle="1" w:styleId="399">
    <w:name w:val="Char Char Char2"/>
    <w:autoRedefine/>
    <w:qFormat/>
    <w:uiPriority w:val="0"/>
    <w:rPr>
      <w:rFonts w:ascii="仿宋_GB2312" w:hAnsi="Wingdings" w:eastAsia="仿宋_GB2312"/>
      <w:sz w:val="21"/>
      <w:szCs w:val="21"/>
      <w:lang w:val="en-US" w:eastAsia="zh-CN" w:bidi="ar-SA"/>
    </w:rPr>
  </w:style>
  <w:style w:type="character" w:customStyle="1" w:styleId="400">
    <w:name w:val="PI Char2"/>
    <w:autoRedefine/>
    <w:qFormat/>
    <w:uiPriority w:val="0"/>
    <w:rPr>
      <w:kern w:val="2"/>
      <w:sz w:val="24"/>
      <w:szCs w:val="24"/>
    </w:rPr>
  </w:style>
  <w:style w:type="character" w:customStyle="1" w:styleId="401">
    <w:name w:val="小标题 Char Char"/>
    <w:link w:val="402"/>
    <w:autoRedefine/>
    <w:qFormat/>
    <w:uiPriority w:val="0"/>
    <w:rPr>
      <w:rFonts w:ascii="黑体" w:hAnsi="黑体" w:eastAsia="黑体"/>
      <w:b/>
      <w:bCs/>
      <w:kern w:val="2"/>
      <w:sz w:val="48"/>
      <w:szCs w:val="48"/>
    </w:rPr>
  </w:style>
  <w:style w:type="paragraph" w:customStyle="1" w:styleId="402">
    <w:name w:val="小标题"/>
    <w:basedOn w:val="1"/>
    <w:link w:val="401"/>
    <w:autoRedefine/>
    <w:qFormat/>
    <w:uiPriority w:val="0"/>
    <w:pPr>
      <w:spacing w:line="40" w:lineRule="atLeast"/>
    </w:pPr>
    <w:rPr>
      <w:rFonts w:ascii="黑体" w:hAnsi="黑体" w:eastAsia="黑体"/>
      <w:b/>
      <w:bCs/>
      <w:sz w:val="48"/>
      <w:szCs w:val="48"/>
    </w:rPr>
  </w:style>
  <w:style w:type="paragraph" w:customStyle="1" w:styleId="403">
    <w:name w:val="標題10.3-1"/>
    <w:basedOn w:val="404"/>
    <w:autoRedefine/>
    <w:qFormat/>
    <w:uiPriority w:val="0"/>
    <w:pPr>
      <w:tabs>
        <w:tab w:val="left" w:pos="5529"/>
      </w:tabs>
      <w:adjustRightInd/>
      <w:spacing w:line="240" w:lineRule="atLeast"/>
      <w:ind w:left="993" w:hanging="284"/>
      <w:textAlignment w:val="auto"/>
    </w:pPr>
    <w:rPr>
      <w:rFonts w:ascii="Times New Roman"/>
      <w:kern w:val="2"/>
      <w:sz w:val="24"/>
      <w:szCs w:val="24"/>
    </w:rPr>
  </w:style>
  <w:style w:type="paragraph" w:customStyle="1" w:styleId="404">
    <w:name w:val="標題 (1)"/>
    <w:basedOn w:val="1"/>
    <w:autoRedefine/>
    <w:qFormat/>
    <w:uiPriority w:val="0"/>
    <w:pPr>
      <w:adjustRightInd w:val="0"/>
      <w:spacing w:line="567" w:lineRule="atLeast"/>
      <w:ind w:left="1560" w:hanging="709" w:firstLineChars="200"/>
      <w:textAlignment w:val="baseline"/>
    </w:pPr>
    <w:rPr>
      <w:rFonts w:ascii="PMingLiU" w:hAnsi="等线" w:eastAsia="PMingLiU" w:cs="等线"/>
      <w:kern w:val="0"/>
      <w:sz w:val="28"/>
      <w:szCs w:val="20"/>
      <w:lang w:eastAsia="zh-TW"/>
    </w:rPr>
  </w:style>
  <w:style w:type="paragraph" w:customStyle="1" w:styleId="405">
    <w:name w:val="日期1"/>
    <w:basedOn w:val="1"/>
    <w:next w:val="1"/>
    <w:autoRedefine/>
    <w:qFormat/>
    <w:uiPriority w:val="0"/>
    <w:pPr>
      <w:tabs>
        <w:tab w:val="left" w:pos="425"/>
      </w:tabs>
      <w:autoSpaceDE w:val="0"/>
      <w:autoSpaceDN w:val="0"/>
      <w:adjustRightInd w:val="0"/>
      <w:spacing w:before="60" w:after="60" w:line="312" w:lineRule="atLeast"/>
      <w:ind w:left="420" w:firstLine="200" w:firstLineChars="200"/>
      <w:jc w:val="right"/>
      <w:textAlignment w:val="baseline"/>
    </w:pPr>
    <w:rPr>
      <w:rFonts w:ascii="等线" w:hAnsi="等线" w:eastAsia="等线" w:cs="等线"/>
      <w:kern w:val="0"/>
      <w:sz w:val="44"/>
      <w:szCs w:val="20"/>
    </w:rPr>
  </w:style>
  <w:style w:type="character" w:customStyle="1" w:styleId="406">
    <w:name w:val="称呼 字符"/>
    <w:basedOn w:val="65"/>
    <w:link w:val="21"/>
    <w:autoRedefine/>
    <w:qFormat/>
    <w:uiPriority w:val="0"/>
    <w:rPr>
      <w:rFonts w:ascii="等线" w:hAnsi="等线" w:eastAsia="等线" w:cs="等线"/>
      <w:sz w:val="24"/>
    </w:rPr>
  </w:style>
  <w:style w:type="paragraph" w:customStyle="1" w:styleId="407">
    <w:name w:val="Char11"/>
    <w:basedOn w:val="1"/>
    <w:autoRedefine/>
    <w:qFormat/>
    <w:uiPriority w:val="0"/>
    <w:pPr>
      <w:tabs>
        <w:tab w:val="left" w:pos="360"/>
      </w:tabs>
      <w:spacing w:line="360" w:lineRule="auto"/>
      <w:ind w:firstLine="200" w:firstLineChars="200"/>
    </w:pPr>
    <w:rPr>
      <w:rFonts w:ascii="等线" w:hAnsi="等线" w:eastAsia="等线" w:cs="等线"/>
      <w:sz w:val="24"/>
      <w:szCs w:val="20"/>
    </w:rPr>
  </w:style>
  <w:style w:type="paragraph" w:customStyle="1" w:styleId="408">
    <w:name w:val="kpk:1级"/>
    <w:basedOn w:val="3"/>
    <w:autoRedefine/>
    <w:qFormat/>
    <w:uiPriority w:val="0"/>
    <w:pPr>
      <w:keepLines/>
      <w:tabs>
        <w:tab w:val="left" w:pos="420"/>
        <w:tab w:val="left" w:pos="643"/>
      </w:tabs>
      <w:spacing w:beforeLines="120" w:afterLines="100"/>
      <w:ind w:firstLine="200" w:firstLineChars="200"/>
      <w:jc w:val="both"/>
    </w:pPr>
    <w:rPr>
      <w:rFonts w:ascii="黑体" w:hAnsi="等线" w:eastAsia="等线"/>
      <w:kern w:val="44"/>
      <w:sz w:val="30"/>
      <w:szCs w:val="32"/>
    </w:rPr>
  </w:style>
  <w:style w:type="paragraph" w:customStyle="1" w:styleId="409">
    <w:name w:val="前言、引言标题"/>
    <w:next w:val="1"/>
    <w:autoRedefine/>
    <w:qFormat/>
    <w:uiPriority w:val="0"/>
    <w:pPr>
      <w:shd w:val="clear" w:color="FFFFFF" w:fill="FFFFFF"/>
      <w:spacing w:before="640" w:after="560"/>
      <w:jc w:val="center"/>
      <w:outlineLvl w:val="0"/>
    </w:pPr>
    <w:rPr>
      <w:rFonts w:ascii="Helvetica" w:hAnsi="等线" w:eastAsia="Helvetica" w:cs="等线"/>
      <w:sz w:val="32"/>
      <w:lang w:val="en-US" w:eastAsia="zh-CN" w:bidi="ar-SA"/>
    </w:rPr>
  </w:style>
  <w:style w:type="paragraph" w:customStyle="1" w:styleId="410">
    <w:name w:val="Char Char Char Char Char Char Char Char Char Char"/>
    <w:basedOn w:val="1"/>
    <w:autoRedefine/>
    <w:qFormat/>
    <w:uiPriority w:val="0"/>
    <w:pPr>
      <w:autoSpaceDE w:val="0"/>
      <w:autoSpaceDN w:val="0"/>
      <w:adjustRightInd w:val="0"/>
      <w:jc w:val="left"/>
    </w:pPr>
    <w:rPr>
      <w:rFonts w:ascii="黑体" w:hAnsi="等线" w:eastAsia="黑体" w:cs="等线"/>
      <w:b/>
      <w:kern w:val="0"/>
      <w:sz w:val="32"/>
      <w:szCs w:val="32"/>
    </w:rPr>
  </w:style>
  <w:style w:type="paragraph" w:customStyle="1" w:styleId="411">
    <w:name w:val="正文文字"/>
    <w:basedOn w:val="1"/>
    <w:autoRedefine/>
    <w:qFormat/>
    <w:uiPriority w:val="99"/>
    <w:pPr>
      <w:spacing w:line="360" w:lineRule="auto"/>
      <w:ind w:firstLine="200" w:firstLineChars="200"/>
      <w:textAlignment w:val="top"/>
    </w:pPr>
    <w:rPr>
      <w:rFonts w:ascii="等线" w:hAnsi="等线" w:eastAsia="等线" w:cs="等线"/>
      <w:color w:val="000000"/>
      <w:kern w:val="0"/>
      <w:sz w:val="24"/>
      <w:szCs w:val="21"/>
    </w:rPr>
  </w:style>
  <w:style w:type="paragraph" w:customStyle="1" w:styleId="412">
    <w:name w:val="部分1"/>
    <w:basedOn w:val="1"/>
    <w:autoRedefine/>
    <w:qFormat/>
    <w:uiPriority w:val="0"/>
    <w:pPr>
      <w:keepNext/>
      <w:pageBreakBefore/>
      <w:tabs>
        <w:tab w:val="left" w:pos="720"/>
      </w:tabs>
      <w:autoSpaceDE w:val="0"/>
      <w:autoSpaceDN w:val="0"/>
      <w:adjustRightInd w:val="0"/>
      <w:spacing w:line="360" w:lineRule="auto"/>
      <w:jc w:val="center"/>
      <w:outlineLvl w:val="0"/>
    </w:pPr>
    <w:rPr>
      <w:rFonts w:ascii="等线" w:hAnsi="等线" w:eastAsia="Helvetica" w:cs="等线"/>
      <w:b/>
      <w:kern w:val="44"/>
      <w:sz w:val="36"/>
      <w:szCs w:val="20"/>
    </w:rPr>
  </w:style>
  <w:style w:type="paragraph" w:customStyle="1" w:styleId="413">
    <w:name w:val="GP正文(首行缩进)"/>
    <w:basedOn w:val="1"/>
    <w:autoRedefine/>
    <w:qFormat/>
    <w:uiPriority w:val="0"/>
    <w:pPr>
      <w:adjustRightInd w:val="0"/>
      <w:spacing w:line="360" w:lineRule="auto"/>
      <w:ind w:firstLine="200" w:firstLineChars="200"/>
      <w:jc w:val="left"/>
      <w:textAlignment w:val="baseline"/>
    </w:pPr>
    <w:rPr>
      <w:rFonts w:ascii="等线" w:hAnsi="等线" w:eastAsia="等线" w:cs="等线"/>
      <w:kern w:val="0"/>
      <w:sz w:val="24"/>
      <w:szCs w:val="20"/>
    </w:rPr>
  </w:style>
  <w:style w:type="paragraph" w:customStyle="1" w:styleId="414">
    <w:name w:val="xl9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415">
    <w:name w:val="5"/>
    <w:basedOn w:val="1"/>
    <w:autoRedefine/>
    <w:qFormat/>
    <w:uiPriority w:val="0"/>
    <w:pPr>
      <w:widowControl/>
      <w:tabs>
        <w:tab w:val="left" w:pos="420"/>
        <w:tab w:val="left" w:pos="926"/>
      </w:tabs>
      <w:spacing w:after="160" w:line="240" w:lineRule="exact"/>
      <w:ind w:firstLine="200" w:firstLineChars="200"/>
      <w:jc w:val="left"/>
    </w:pPr>
    <w:rPr>
      <w:rFonts w:ascii="等线" w:hAnsi="等线" w:eastAsia="等线" w:cs="等线"/>
      <w:szCs w:val="20"/>
    </w:rPr>
  </w:style>
  <w:style w:type="paragraph" w:customStyle="1" w:styleId="416">
    <w:name w:val="xl8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Calibri" w:hAnsi="Calibri" w:eastAsia="Calibri" w:cs="仿宋_GB2312"/>
      <w:color w:val="000000"/>
      <w:kern w:val="0"/>
      <w:sz w:val="24"/>
    </w:rPr>
  </w:style>
  <w:style w:type="paragraph" w:customStyle="1" w:styleId="417">
    <w:name w:val="xl8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Calibri" w:hAnsi="Calibri" w:eastAsia="Calibri" w:cs="仿宋_GB2312"/>
      <w:b/>
      <w:bCs/>
      <w:color w:val="000000"/>
      <w:kern w:val="0"/>
      <w:sz w:val="24"/>
    </w:rPr>
  </w:style>
  <w:style w:type="character" w:customStyle="1" w:styleId="418">
    <w:name w:val="注释标题 字符"/>
    <w:basedOn w:val="65"/>
    <w:link w:val="13"/>
    <w:autoRedefine/>
    <w:qFormat/>
    <w:uiPriority w:val="0"/>
    <w:rPr>
      <w:rFonts w:ascii="DFKai-SB" w:hAnsi="DFKai-SB" w:eastAsia="DFKai-SB" w:cs="等线"/>
      <w:kern w:val="2"/>
      <w:lang w:eastAsia="zh-TW"/>
    </w:rPr>
  </w:style>
  <w:style w:type="paragraph" w:customStyle="1" w:styleId="419">
    <w:name w:val="xl91"/>
    <w:basedOn w:val="1"/>
    <w:autoRedefine/>
    <w:qFormat/>
    <w:uiPriority w:val="0"/>
    <w:pPr>
      <w:widowControl/>
      <w:pBdr>
        <w:left w:val="single" w:color="auto" w:sz="4" w:space="0"/>
        <w:right w:val="single" w:color="auto" w:sz="4" w:space="0"/>
      </w:pBdr>
      <w:spacing w:before="100" w:beforeAutospacing="1" w:after="100" w:afterAutospacing="1"/>
      <w:jc w:val="center"/>
    </w:pPr>
    <w:rPr>
      <w:rFonts w:ascii="Calibri" w:hAnsi="Calibri" w:eastAsia="Calibri" w:cs="仿宋_GB2312"/>
      <w:color w:val="000000"/>
      <w:kern w:val="0"/>
      <w:sz w:val="24"/>
    </w:rPr>
  </w:style>
  <w:style w:type="paragraph" w:customStyle="1" w:styleId="420">
    <w:name w:val="二级标题"/>
    <w:basedOn w:val="4"/>
    <w:autoRedefine/>
    <w:qFormat/>
    <w:uiPriority w:val="0"/>
    <w:pPr>
      <w:ind w:left="576" w:hanging="576"/>
    </w:pPr>
    <w:rPr>
      <w:rFonts w:ascii="华文中宋" w:eastAsia="华文中宋"/>
      <w:kern w:val="0"/>
    </w:rPr>
  </w:style>
  <w:style w:type="character" w:customStyle="1" w:styleId="421">
    <w:name w:val="正文文本 3 字符"/>
    <w:basedOn w:val="65"/>
    <w:link w:val="22"/>
    <w:autoRedefine/>
    <w:qFormat/>
    <w:uiPriority w:val="0"/>
    <w:rPr>
      <w:rFonts w:ascii="等线" w:hAnsi="等线" w:eastAsia="等线" w:cs="等线"/>
    </w:rPr>
  </w:style>
  <w:style w:type="paragraph" w:customStyle="1" w:styleId="422">
    <w:name w:val="数字级连标题2"/>
    <w:basedOn w:val="4"/>
    <w:next w:val="1"/>
    <w:autoRedefine/>
    <w:qFormat/>
    <w:uiPriority w:val="0"/>
    <w:pPr>
      <w:tabs>
        <w:tab w:val="left" w:pos="0"/>
      </w:tabs>
      <w:spacing w:before="0" w:after="0" w:line="360" w:lineRule="auto"/>
      <w:ind w:left="567" w:hanging="567"/>
    </w:pPr>
    <w:rPr>
      <w:rFonts w:ascii="Times New Roman" w:hAnsi="Times New Roman" w:eastAsia="等线"/>
      <w:bCs w:val="0"/>
      <w:sz w:val="28"/>
      <w:szCs w:val="20"/>
      <w:lang w:eastAsia="ar-SA"/>
    </w:rPr>
  </w:style>
  <w:style w:type="paragraph" w:customStyle="1" w:styleId="423">
    <w:name w:val="四级条标题"/>
    <w:basedOn w:val="424"/>
    <w:next w:val="1"/>
    <w:autoRedefine/>
    <w:qFormat/>
    <w:uiPriority w:val="0"/>
    <w:pPr>
      <w:outlineLvl w:val="5"/>
    </w:pPr>
  </w:style>
  <w:style w:type="paragraph" w:customStyle="1" w:styleId="424">
    <w:name w:val="三级条标题"/>
    <w:basedOn w:val="425"/>
    <w:next w:val="1"/>
    <w:autoRedefine/>
    <w:qFormat/>
    <w:uiPriority w:val="0"/>
    <w:pPr>
      <w:outlineLvl w:val="4"/>
    </w:pPr>
  </w:style>
  <w:style w:type="paragraph" w:customStyle="1" w:styleId="425">
    <w:name w:val="二级条标题"/>
    <w:basedOn w:val="426"/>
    <w:next w:val="1"/>
    <w:autoRedefine/>
    <w:qFormat/>
    <w:uiPriority w:val="0"/>
    <w:pPr>
      <w:outlineLvl w:val="3"/>
    </w:pPr>
  </w:style>
  <w:style w:type="paragraph" w:customStyle="1" w:styleId="426">
    <w:name w:val="一级条标题"/>
    <w:next w:val="1"/>
    <w:autoRedefine/>
    <w:qFormat/>
    <w:uiPriority w:val="0"/>
    <w:pPr>
      <w:outlineLvl w:val="2"/>
    </w:pPr>
    <w:rPr>
      <w:rFonts w:ascii="等线" w:hAnsi="等线" w:eastAsia="Helvetica" w:cs="等线"/>
      <w:sz w:val="21"/>
      <w:lang w:val="en-US" w:eastAsia="zh-CN" w:bidi="ar-SA"/>
    </w:rPr>
  </w:style>
  <w:style w:type="character" w:customStyle="1" w:styleId="427">
    <w:name w:val="宏文本 字符"/>
    <w:basedOn w:val="65"/>
    <w:link w:val="2"/>
    <w:autoRedefine/>
    <w:qFormat/>
    <w:uiPriority w:val="0"/>
    <w:rPr>
      <w:rFonts w:ascii="Courier New" w:hAnsi="Courier New" w:cs="Courier New"/>
      <w:kern w:val="2"/>
      <w:sz w:val="24"/>
      <w:szCs w:val="24"/>
    </w:rPr>
  </w:style>
  <w:style w:type="paragraph" w:customStyle="1" w:styleId="428">
    <w:name w:val="样式 标题 3 + 黑色 段前: 5 磅 段后: 5 磅 行距: 1.5 倍行距"/>
    <w:basedOn w:val="1"/>
    <w:autoRedefine/>
    <w:qFormat/>
    <w:uiPriority w:val="0"/>
    <w:pPr>
      <w:ind w:left="855" w:hanging="855"/>
    </w:pPr>
    <w:rPr>
      <w:rFonts w:ascii="等线" w:hAnsi="等线" w:eastAsia="等线" w:cs="等线"/>
      <w:sz w:val="24"/>
      <w:szCs w:val="20"/>
    </w:rPr>
  </w:style>
  <w:style w:type="paragraph" w:customStyle="1" w:styleId="429">
    <w:name w:val="正文首行缩进1"/>
    <w:basedOn w:val="24"/>
    <w:autoRedefine/>
    <w:qFormat/>
    <w:uiPriority w:val="0"/>
    <w:pPr>
      <w:suppressAutoHyphens/>
      <w:ind w:firstLine="420"/>
      <w:jc w:val="left"/>
    </w:pPr>
    <w:rPr>
      <w:rFonts w:ascii="等线" w:hAnsi="等线" w:cs="等线"/>
      <w:kern w:val="1"/>
      <w:sz w:val="28"/>
      <w:lang w:eastAsia="ar-SA"/>
    </w:rPr>
  </w:style>
  <w:style w:type="paragraph" w:customStyle="1" w:styleId="430">
    <w:name w:val="样式 首行缩进:  1 厘米"/>
    <w:basedOn w:val="1"/>
    <w:autoRedefine/>
    <w:qFormat/>
    <w:uiPriority w:val="0"/>
    <w:pPr>
      <w:autoSpaceDE w:val="0"/>
      <w:autoSpaceDN w:val="0"/>
      <w:adjustRightInd w:val="0"/>
      <w:ind w:firstLine="567"/>
      <w:textAlignment w:val="baseline"/>
    </w:pPr>
    <w:rPr>
      <w:rFonts w:ascii="等线" w:hAnsi="等线" w:eastAsia="等线" w:cs="宋体"/>
      <w:kern w:val="0"/>
      <w:sz w:val="28"/>
      <w:szCs w:val="28"/>
    </w:rPr>
  </w:style>
  <w:style w:type="paragraph" w:customStyle="1" w:styleId="431">
    <w:name w:val="font0"/>
    <w:basedOn w:val="1"/>
    <w:autoRedefine/>
    <w:qFormat/>
    <w:uiPriority w:val="0"/>
    <w:pPr>
      <w:widowControl/>
      <w:spacing w:before="100" w:beforeAutospacing="1" w:after="100" w:afterAutospacing="1"/>
      <w:jc w:val="left"/>
    </w:pPr>
    <w:rPr>
      <w:rFonts w:hint="eastAsia" w:ascii="宋体" w:hAnsi="宋体" w:eastAsia="等线" w:cs="等线"/>
      <w:kern w:val="0"/>
      <w:sz w:val="24"/>
    </w:rPr>
  </w:style>
  <w:style w:type="character" w:customStyle="1" w:styleId="432">
    <w:name w:val="正文文本 2 字符"/>
    <w:basedOn w:val="65"/>
    <w:link w:val="53"/>
    <w:autoRedefine/>
    <w:qFormat/>
    <w:uiPriority w:val="0"/>
    <w:rPr>
      <w:kern w:val="2"/>
      <w:sz w:val="21"/>
      <w:szCs w:val="24"/>
    </w:rPr>
  </w:style>
  <w:style w:type="character" w:customStyle="1" w:styleId="433">
    <w:name w:val="脚注文本 字符"/>
    <w:basedOn w:val="65"/>
    <w:link w:val="47"/>
    <w:autoRedefine/>
    <w:qFormat/>
    <w:uiPriority w:val="0"/>
    <w:rPr>
      <w:rFonts w:ascii="等线" w:hAnsi="等线" w:eastAsia="等线" w:cs="等线"/>
      <w:kern w:val="2"/>
      <w:sz w:val="18"/>
      <w:szCs w:val="18"/>
    </w:rPr>
  </w:style>
  <w:style w:type="character" w:customStyle="1" w:styleId="434">
    <w:name w:val="副标题 字符"/>
    <w:basedOn w:val="65"/>
    <w:link w:val="45"/>
    <w:autoRedefine/>
    <w:qFormat/>
    <w:uiPriority w:val="0"/>
    <w:rPr>
      <w:rFonts w:asciiTheme="majorHAnsi" w:hAnsiTheme="majorHAnsi" w:cstheme="majorBidi"/>
      <w:b/>
      <w:bCs/>
      <w:kern w:val="28"/>
      <w:sz w:val="32"/>
      <w:szCs w:val="32"/>
    </w:rPr>
  </w:style>
  <w:style w:type="character" w:customStyle="1" w:styleId="435">
    <w:name w:val="信息标题 字符"/>
    <w:basedOn w:val="65"/>
    <w:link w:val="54"/>
    <w:autoRedefine/>
    <w:qFormat/>
    <w:uiPriority w:val="0"/>
    <w:rPr>
      <w:rFonts w:asciiTheme="majorHAnsi" w:hAnsiTheme="majorHAnsi" w:eastAsiaTheme="majorEastAsia" w:cstheme="majorBidi"/>
      <w:kern w:val="2"/>
      <w:sz w:val="24"/>
      <w:szCs w:val="24"/>
      <w:shd w:val="pct20" w:color="auto" w:fill="auto"/>
    </w:rPr>
  </w:style>
  <w:style w:type="character" w:customStyle="1" w:styleId="436">
    <w:name w:val="正文首行缩进 2 字符"/>
    <w:basedOn w:val="88"/>
    <w:link w:val="61"/>
    <w:autoRedefine/>
    <w:qFormat/>
    <w:uiPriority w:val="0"/>
    <w:rPr>
      <w:kern w:val="2"/>
      <w:sz w:val="21"/>
      <w:szCs w:val="24"/>
    </w:rPr>
  </w:style>
  <w:style w:type="character" w:customStyle="1" w:styleId="437">
    <w:name w:val="HTML 预设格式 字符"/>
    <w:basedOn w:val="65"/>
    <w:link w:val="55"/>
    <w:autoRedefine/>
    <w:qFormat/>
    <w:uiPriority w:val="0"/>
    <w:rPr>
      <w:rFonts w:ascii="Courier New" w:hAnsi="Courier New" w:cs="Courier New"/>
      <w:kern w:val="2"/>
    </w:rPr>
  </w:style>
  <w:style w:type="character" w:customStyle="1" w:styleId="438">
    <w:name w:val="签名 字符"/>
    <w:basedOn w:val="65"/>
    <w:link w:val="42"/>
    <w:autoRedefine/>
    <w:qFormat/>
    <w:uiPriority w:val="0"/>
    <w:rPr>
      <w:rFonts w:ascii="等线" w:hAnsi="等线" w:eastAsia="黑体" w:cs="等线"/>
      <w:sz w:val="24"/>
    </w:rPr>
  </w:style>
  <w:style w:type="paragraph" w:customStyle="1" w:styleId="439">
    <w:name w:val="正文文本缩进 21"/>
    <w:basedOn w:val="1"/>
    <w:autoRedefine/>
    <w:qFormat/>
    <w:uiPriority w:val="0"/>
    <w:pPr>
      <w:adjustRightInd w:val="0"/>
      <w:spacing w:line="580" w:lineRule="atLeast"/>
      <w:ind w:right="-57" w:firstLine="570"/>
      <w:jc w:val="left"/>
      <w:textAlignment w:val="baseline"/>
    </w:pPr>
    <w:rPr>
      <w:rFonts w:ascii="楷体_GB2312" w:hAnsi="等线" w:eastAsia="楷体_GB2312" w:cs="等线"/>
      <w:sz w:val="28"/>
      <w:szCs w:val="20"/>
    </w:rPr>
  </w:style>
  <w:style w:type="paragraph" w:customStyle="1" w:styleId="440">
    <w:name w:val="1 Char"/>
    <w:basedOn w:val="15"/>
    <w:autoRedefine/>
    <w:qFormat/>
    <w:uiPriority w:val="0"/>
    <w:pPr>
      <w:adjustRightInd/>
      <w:spacing w:line="360" w:lineRule="auto"/>
      <w:ind w:firstLine="200" w:firstLineChars="200"/>
      <w:textAlignment w:val="auto"/>
    </w:pPr>
    <w:rPr>
      <w:rFonts w:eastAsia="仿宋_GB2312"/>
      <w:kern w:val="2"/>
    </w:rPr>
  </w:style>
  <w:style w:type="paragraph" w:customStyle="1" w:styleId="441">
    <w:name w:val="Char1 Char Char Char Char"/>
    <w:basedOn w:val="18"/>
    <w:autoRedefine/>
    <w:qFormat/>
    <w:uiPriority w:val="0"/>
    <w:rPr>
      <w:rFonts w:ascii="Tahoma" w:hAnsi="Tahoma" w:eastAsia="等线" w:cs="Tahoma"/>
      <w:kern w:val="0"/>
      <w:sz w:val="18"/>
    </w:rPr>
  </w:style>
  <w:style w:type="paragraph" w:customStyle="1" w:styleId="442">
    <w:name w:val="ÕýÎÄ"/>
    <w:autoRedefine/>
    <w:qFormat/>
    <w:uiPriority w:val="0"/>
    <w:pPr>
      <w:widowControl w:val="0"/>
      <w:overflowPunct w:val="0"/>
      <w:autoSpaceDE w:val="0"/>
      <w:autoSpaceDN w:val="0"/>
      <w:adjustRightInd w:val="0"/>
      <w:textAlignment w:val="baseline"/>
    </w:pPr>
    <w:rPr>
      <w:rFonts w:ascii="等线" w:hAnsi="等线" w:eastAsia="等线" w:cs="等线"/>
      <w:lang w:val="en-US" w:eastAsia="zh-CN" w:bidi="ar-SA"/>
    </w:rPr>
  </w:style>
  <w:style w:type="paragraph" w:customStyle="1" w:styleId="443">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仿宋_GB2312" w:eastAsia="等线" w:cs="仿宋_GB2312"/>
      <w:kern w:val="0"/>
      <w:sz w:val="24"/>
    </w:rPr>
  </w:style>
  <w:style w:type="paragraph" w:customStyle="1" w:styleId="444">
    <w:name w:val="Intense Quote1"/>
    <w:basedOn w:val="1"/>
    <w:next w:val="1"/>
    <w:autoRedefine/>
    <w:qFormat/>
    <w:uiPriority w:val="0"/>
    <w:pPr>
      <w:pBdr>
        <w:bottom w:val="single" w:color="4F81BD" w:sz="4" w:space="4"/>
      </w:pBdr>
      <w:spacing w:before="200" w:after="280"/>
      <w:ind w:left="936" w:right="936"/>
    </w:pPr>
    <w:rPr>
      <w:rFonts w:ascii="Century Gothic" w:hAnsi="Century Gothic" w:eastAsia="仿宋_GB2312" w:cs="新宋体"/>
      <w:b/>
      <w:bCs/>
      <w:i/>
      <w:iCs/>
      <w:color w:val="4F81BD"/>
      <w:kern w:val="0"/>
      <w:sz w:val="20"/>
      <w:szCs w:val="20"/>
    </w:rPr>
  </w:style>
  <w:style w:type="paragraph" w:customStyle="1" w:styleId="445">
    <w:name w:val="样式 正文缩进正文（首行缩进两字）表正文正文非缩进特点段1正文不缩进标题4水上软件ALT+Z四号正文文字3..."/>
    <w:basedOn w:val="15"/>
    <w:autoRedefine/>
    <w:qFormat/>
    <w:uiPriority w:val="0"/>
    <w:pPr>
      <w:adjustRightInd/>
      <w:spacing w:line="360" w:lineRule="auto"/>
      <w:ind w:firstLine="480" w:firstLineChars="200"/>
      <w:textAlignment w:val="auto"/>
    </w:pPr>
    <w:rPr>
      <w:rFonts w:ascii="Calibri" w:hAnsi="Calibri" w:eastAsia="等线" w:cs="宋体"/>
      <w:sz w:val="24"/>
    </w:rPr>
  </w:style>
  <w:style w:type="paragraph" w:customStyle="1" w:styleId="446">
    <w:name w:val="标书正文格式"/>
    <w:autoRedefine/>
    <w:qFormat/>
    <w:uiPriority w:val="0"/>
    <w:pPr>
      <w:spacing w:line="360" w:lineRule="auto"/>
      <w:ind w:firstLine="200" w:firstLineChars="200"/>
    </w:pPr>
    <w:rPr>
      <w:rFonts w:ascii="等线" w:hAnsi="等线" w:eastAsia="Arial Unicode MS" w:cs="等线"/>
      <w:kern w:val="2"/>
      <w:sz w:val="24"/>
      <w:szCs w:val="24"/>
      <w:lang w:val="en-US" w:eastAsia="zh-CN" w:bidi="ar-SA"/>
    </w:rPr>
  </w:style>
  <w:style w:type="paragraph" w:customStyle="1" w:styleId="447">
    <w:name w:val="技术报告正文"/>
    <w:basedOn w:val="1"/>
    <w:autoRedefine/>
    <w:qFormat/>
    <w:uiPriority w:val="0"/>
    <w:pPr>
      <w:autoSpaceDE w:val="0"/>
      <w:autoSpaceDN w:val="0"/>
      <w:adjustRightInd w:val="0"/>
      <w:spacing w:beforeLines="50" w:line="440" w:lineRule="exact"/>
      <w:ind w:firstLine="538" w:firstLineChars="192"/>
      <w:jc w:val="left"/>
    </w:pPr>
    <w:rPr>
      <w:rFonts w:ascii="等线" w:hAnsi="等线" w:eastAsia="等线" w:cs="Tahoma"/>
      <w:bCs/>
      <w:kern w:val="0"/>
      <w:sz w:val="28"/>
      <w:szCs w:val="20"/>
    </w:rPr>
  </w:style>
  <w:style w:type="paragraph" w:customStyle="1" w:styleId="448">
    <w:name w:val="无间距1"/>
    <w:basedOn w:val="1"/>
    <w:autoRedefine/>
    <w:qFormat/>
    <w:uiPriority w:val="0"/>
    <w:pPr>
      <w:spacing w:line="360" w:lineRule="auto"/>
      <w:ind w:firstLine="200" w:firstLineChars="200"/>
      <w:jc w:val="center"/>
    </w:pPr>
    <w:rPr>
      <w:rFonts w:ascii="等线" w:hAnsi="等线" w:eastAsia="楷体" w:cs="黑体"/>
      <w:sz w:val="24"/>
    </w:rPr>
  </w:style>
  <w:style w:type="paragraph" w:customStyle="1" w:styleId="449">
    <w:name w:val="样式 样式 正文文本缩进 + 仿宋_GB2312 小四 首行缩进:  0 厘米 行距: 1.5 倍行距 + (中文) 仿宋_GB... Char Char"/>
    <w:basedOn w:val="1"/>
    <w:autoRedefine/>
    <w:qFormat/>
    <w:uiPriority w:val="0"/>
    <w:pPr>
      <w:autoSpaceDE w:val="0"/>
      <w:autoSpaceDN w:val="0"/>
      <w:adjustRightInd w:val="0"/>
      <w:spacing w:line="360" w:lineRule="auto"/>
      <w:ind w:firstLine="480" w:firstLineChars="200"/>
      <w:jc w:val="left"/>
    </w:pPr>
    <w:rPr>
      <w:rFonts w:ascii="黑体" w:hAnsi="等线" w:eastAsia="Calibri" w:cs="等线"/>
      <w:kern w:val="0"/>
      <w:sz w:val="24"/>
      <w:szCs w:val="20"/>
    </w:rPr>
  </w:style>
  <w:style w:type="paragraph" w:customStyle="1" w:styleId="450">
    <w:name w:val="注："/>
    <w:next w:val="451"/>
    <w:autoRedefine/>
    <w:qFormat/>
    <w:uiPriority w:val="0"/>
    <w:pPr>
      <w:widowControl w:val="0"/>
      <w:tabs>
        <w:tab w:val="left" w:pos="420"/>
      </w:tabs>
      <w:autoSpaceDE w:val="0"/>
      <w:autoSpaceDN w:val="0"/>
      <w:ind w:left="420" w:hanging="420"/>
      <w:jc w:val="both"/>
    </w:pPr>
    <w:rPr>
      <w:rFonts w:ascii="宋体" w:hAnsi="等线" w:eastAsia="等线" w:cs="等线"/>
      <w:sz w:val="18"/>
      <w:szCs w:val="18"/>
      <w:lang w:val="en-US" w:eastAsia="zh-CN" w:bidi="ar-SA"/>
    </w:rPr>
  </w:style>
  <w:style w:type="paragraph" w:customStyle="1" w:styleId="451">
    <w:name w:val="段"/>
    <w:autoRedefine/>
    <w:qFormat/>
    <w:uiPriority w:val="0"/>
    <w:pPr>
      <w:autoSpaceDE w:val="0"/>
      <w:autoSpaceDN w:val="0"/>
      <w:ind w:firstLine="200" w:firstLineChars="200"/>
      <w:jc w:val="both"/>
    </w:pPr>
    <w:rPr>
      <w:rFonts w:ascii="仿宋_GB2312" w:hAnsi="等线" w:eastAsia="等线" w:cs="等线"/>
      <w:sz w:val="21"/>
      <w:lang w:val="en-US" w:eastAsia="zh-CN" w:bidi="ar-SA"/>
    </w:rPr>
  </w:style>
  <w:style w:type="paragraph" w:customStyle="1" w:styleId="452">
    <w:name w:val="Char Char Char Char11"/>
    <w:basedOn w:val="1"/>
    <w:autoRedefine/>
    <w:qFormat/>
    <w:uiPriority w:val="0"/>
    <w:pPr>
      <w:autoSpaceDE w:val="0"/>
      <w:autoSpaceDN w:val="0"/>
      <w:adjustRightInd w:val="0"/>
      <w:jc w:val="left"/>
    </w:pPr>
    <w:rPr>
      <w:rFonts w:ascii="Cambria" w:hAnsi="Cambria" w:eastAsia="等线" w:cs="等线"/>
      <w:kern w:val="0"/>
      <w:sz w:val="24"/>
      <w:szCs w:val="20"/>
    </w:rPr>
  </w:style>
  <w:style w:type="paragraph" w:customStyle="1" w:styleId="453">
    <w:name w:val="样式 标题 2 + 黑体 行距: 1.5 倍行距"/>
    <w:basedOn w:val="1"/>
    <w:autoRedefine/>
    <w:qFormat/>
    <w:uiPriority w:val="0"/>
    <w:pPr>
      <w:tabs>
        <w:tab w:val="left" w:pos="360"/>
        <w:tab w:val="left" w:pos="576"/>
      </w:tabs>
      <w:spacing w:line="360" w:lineRule="auto"/>
      <w:ind w:firstLine="200" w:firstLineChars="200"/>
    </w:pPr>
    <w:rPr>
      <w:rFonts w:ascii="等线" w:hAnsi="等线" w:eastAsia="等线" w:cs="等线"/>
      <w:szCs w:val="20"/>
    </w:rPr>
  </w:style>
  <w:style w:type="paragraph" w:customStyle="1" w:styleId="454">
    <w:name w:val="內文項目之符號"/>
    <w:basedOn w:val="1"/>
    <w:autoRedefine/>
    <w:qFormat/>
    <w:uiPriority w:val="0"/>
    <w:pPr>
      <w:widowControl/>
      <w:tabs>
        <w:tab w:val="left" w:pos="1080"/>
      </w:tabs>
      <w:spacing w:before="120" w:line="560" w:lineRule="exact"/>
      <w:ind w:left="1080" w:hanging="1080" w:firstLineChars="200"/>
    </w:pPr>
    <w:rPr>
      <w:rFonts w:ascii="等线" w:hAnsi="等线" w:eastAsia="DFKai-SB" w:cs="等线"/>
      <w:kern w:val="0"/>
      <w:sz w:val="28"/>
      <w:lang w:eastAsia="zh-TW"/>
    </w:rPr>
  </w:style>
  <w:style w:type="paragraph" w:customStyle="1" w:styleId="455">
    <w:name w:val="Char2"/>
    <w:basedOn w:val="1"/>
    <w:autoRedefine/>
    <w:qFormat/>
    <w:uiPriority w:val="0"/>
    <w:pPr>
      <w:autoSpaceDE w:val="0"/>
      <w:autoSpaceDN w:val="0"/>
      <w:adjustRightInd w:val="0"/>
      <w:jc w:val="left"/>
    </w:pPr>
    <w:rPr>
      <w:rFonts w:ascii="黑体" w:hAnsi="等线" w:eastAsia="黑体" w:cs="等线"/>
      <w:b/>
      <w:kern w:val="0"/>
      <w:sz w:val="32"/>
      <w:szCs w:val="32"/>
    </w:rPr>
  </w:style>
  <w:style w:type="paragraph" w:customStyle="1" w:styleId="456">
    <w:name w:val="Para"/>
    <w:autoRedefine/>
    <w:qFormat/>
    <w:uiPriority w:val="0"/>
    <w:pPr>
      <w:spacing w:before="120"/>
    </w:pPr>
    <w:rPr>
      <w:rFonts w:ascii="等线" w:hAnsi="等线" w:eastAsia="等线" w:cs="等线"/>
      <w:sz w:val="18"/>
      <w:lang w:val="en-US" w:eastAsia="zh-CN" w:bidi="ar-SA"/>
    </w:rPr>
  </w:style>
  <w:style w:type="character" w:customStyle="1" w:styleId="457">
    <w:name w:val="引用 字符"/>
    <w:basedOn w:val="65"/>
    <w:link w:val="256"/>
    <w:autoRedefine/>
    <w:semiHidden/>
    <w:qFormat/>
    <w:uiPriority w:val="99"/>
    <w:rPr>
      <w:i/>
      <w:iCs/>
      <w:color w:val="000000" w:themeColor="text1"/>
      <w:kern w:val="2"/>
      <w:sz w:val="21"/>
      <w:szCs w:val="24"/>
      <w14:textFill>
        <w14:solidFill>
          <w14:schemeClr w14:val="tx1"/>
        </w14:solidFill>
      </w14:textFill>
    </w:rPr>
  </w:style>
  <w:style w:type="paragraph" w:customStyle="1" w:styleId="458">
    <w:name w:val="标题五"/>
    <w:basedOn w:val="1"/>
    <w:autoRedefine/>
    <w:qFormat/>
    <w:uiPriority w:val="0"/>
    <w:pPr>
      <w:tabs>
        <w:tab w:val="left" w:pos="1440"/>
      </w:tabs>
      <w:autoSpaceDE w:val="0"/>
      <w:autoSpaceDN w:val="0"/>
      <w:adjustRightInd w:val="0"/>
      <w:spacing w:beforeLines="50" w:line="360" w:lineRule="auto"/>
      <w:ind w:left="1440" w:hanging="420"/>
      <w:jc w:val="left"/>
    </w:pPr>
    <w:rPr>
      <w:rFonts w:ascii="等线" w:hAnsi="等线" w:eastAsia="等线" w:cs="等线"/>
      <w:b/>
      <w:kern w:val="0"/>
      <w:sz w:val="24"/>
      <w:szCs w:val="20"/>
    </w:rPr>
  </w:style>
  <w:style w:type="paragraph" w:customStyle="1" w:styleId="459">
    <w:name w:val="Char Char1"/>
    <w:basedOn w:val="1"/>
    <w:autoRedefine/>
    <w:qFormat/>
    <w:uiPriority w:val="0"/>
    <w:pPr>
      <w:widowControl/>
      <w:spacing w:after="160" w:line="240" w:lineRule="exact"/>
      <w:jc w:val="left"/>
    </w:pPr>
    <w:rPr>
      <w:rFonts w:ascii="Courier New" w:hAnsi="Courier New" w:eastAsia="Arial Unicode MS" w:cs="等线"/>
      <w:b/>
      <w:i/>
      <w:iCs/>
      <w:color w:val="000000"/>
      <w:kern w:val="0"/>
      <w:sz w:val="20"/>
      <w:szCs w:val="20"/>
      <w:lang w:eastAsia="en-US"/>
    </w:rPr>
  </w:style>
  <w:style w:type="paragraph" w:customStyle="1" w:styleId="460">
    <w:name w:val="rm"/>
    <w:basedOn w:val="1"/>
    <w:autoRedefine/>
    <w:qFormat/>
    <w:uiPriority w:val="0"/>
    <w:pPr>
      <w:widowControl/>
      <w:spacing w:before="100" w:beforeAutospacing="1" w:after="100" w:afterAutospacing="1" w:line="360" w:lineRule="auto"/>
      <w:ind w:firstLine="200" w:firstLineChars="200"/>
      <w:jc w:val="left"/>
    </w:pPr>
    <w:rPr>
      <w:rFonts w:ascii="宋体" w:hAnsi="宋体" w:eastAsia="等线" w:cs="宋体"/>
      <w:kern w:val="0"/>
      <w:sz w:val="24"/>
    </w:rPr>
  </w:style>
  <w:style w:type="paragraph" w:customStyle="1" w:styleId="461">
    <w:name w:val="技术方案正文样式"/>
    <w:basedOn w:val="1"/>
    <w:autoRedefine/>
    <w:qFormat/>
    <w:uiPriority w:val="0"/>
    <w:pPr>
      <w:autoSpaceDE w:val="0"/>
      <w:autoSpaceDN w:val="0"/>
      <w:adjustRightInd w:val="0"/>
      <w:spacing w:line="400" w:lineRule="exact"/>
      <w:ind w:firstLine="480" w:firstLineChars="200"/>
    </w:pPr>
    <w:rPr>
      <w:rFonts w:ascii="宋体" w:hAnsi="宋体" w:eastAsia="等线" w:cs="宋体"/>
      <w:sz w:val="24"/>
      <w:szCs w:val="21"/>
    </w:rPr>
  </w:style>
  <w:style w:type="paragraph" w:customStyle="1" w:styleId="462">
    <w:name w:val="xl42"/>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等线" w:hAnsi="等线" w:eastAsia="等线" w:cs="等线"/>
      <w:kern w:val="0"/>
      <w:sz w:val="24"/>
    </w:rPr>
  </w:style>
  <w:style w:type="paragraph" w:customStyle="1" w:styleId="463">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464">
    <w:name w:val="NICMAN Body Text"/>
    <w:basedOn w:val="1"/>
    <w:next w:val="24"/>
    <w:autoRedefine/>
    <w:qFormat/>
    <w:uiPriority w:val="0"/>
    <w:pPr>
      <w:autoSpaceDE w:val="0"/>
      <w:autoSpaceDN w:val="0"/>
      <w:adjustRightInd w:val="0"/>
      <w:spacing w:after="120"/>
      <w:jc w:val="left"/>
    </w:pPr>
    <w:rPr>
      <w:rFonts w:ascii="等线" w:hAnsi="等线" w:eastAsia="等线" w:cs="等线"/>
      <w:kern w:val="0"/>
      <w:sz w:val="20"/>
      <w:szCs w:val="20"/>
    </w:rPr>
  </w:style>
  <w:style w:type="paragraph" w:customStyle="1" w:styleId="465">
    <w:name w:val="第一個訊息標題"/>
    <w:basedOn w:val="54"/>
    <w:next w:val="54"/>
    <w:autoRedefine/>
    <w:qFormat/>
    <w:uiPriority w:val="0"/>
    <w:pPr>
      <w:keepLines/>
      <w:widowControl/>
      <w:pBdr>
        <w:top w:val="none" w:color="auto" w:sz="0" w:space="0"/>
        <w:left w:val="none" w:color="auto" w:sz="0" w:space="0"/>
        <w:bottom w:val="none" w:color="auto" w:sz="0" w:space="0"/>
        <w:right w:val="none" w:color="auto" w:sz="0" w:space="0"/>
      </w:pBdr>
      <w:shd w:val="clear" w:color="auto" w:fill="auto"/>
      <w:tabs>
        <w:tab w:val="left" w:pos="1560"/>
        <w:tab w:val="left" w:pos="4920"/>
        <w:tab w:val="left" w:pos="5640"/>
      </w:tabs>
      <w:overflowPunct w:val="0"/>
      <w:autoSpaceDE w:val="0"/>
      <w:autoSpaceDN w:val="0"/>
      <w:spacing w:line="533" w:lineRule="auto"/>
      <w:ind w:left="1560" w:leftChars="0" w:right="-120" w:hanging="720" w:firstLineChars="0"/>
    </w:pPr>
    <w:rPr>
      <w:rFonts w:eastAsia="MingLiU"/>
      <w:sz w:val="20"/>
      <w:szCs w:val="20"/>
    </w:rPr>
  </w:style>
  <w:style w:type="paragraph" w:customStyle="1" w:styleId="466">
    <w:name w:val="Normal_2"/>
    <w:autoRedefine/>
    <w:qFormat/>
    <w:uiPriority w:val="0"/>
    <w:pPr>
      <w:spacing w:before="120" w:after="240"/>
      <w:jc w:val="both"/>
    </w:pPr>
    <w:rPr>
      <w:rFonts w:ascii="等线" w:hAnsi="等线" w:eastAsia="Times New Roman" w:cs="等线"/>
      <w:sz w:val="22"/>
      <w:szCs w:val="22"/>
      <w:lang w:val="en-US" w:eastAsia="en-US" w:bidi="ar-SA"/>
    </w:rPr>
  </w:style>
  <w:style w:type="paragraph" w:customStyle="1" w:styleId="467">
    <w:name w:val="font13"/>
    <w:basedOn w:val="1"/>
    <w:autoRedefine/>
    <w:qFormat/>
    <w:uiPriority w:val="0"/>
    <w:pPr>
      <w:widowControl/>
      <w:spacing w:before="100" w:beforeAutospacing="1" w:after="100" w:afterAutospacing="1"/>
      <w:jc w:val="left"/>
    </w:pPr>
    <w:rPr>
      <w:rFonts w:ascii="等线" w:hAnsi="等线" w:eastAsia="等线" w:cs="等线"/>
      <w:kern w:val="0"/>
      <w:sz w:val="24"/>
    </w:rPr>
  </w:style>
  <w:style w:type="paragraph" w:customStyle="1" w:styleId="468">
    <w:name w:val="xl9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469">
    <w:name w:val="font10"/>
    <w:basedOn w:val="1"/>
    <w:autoRedefine/>
    <w:qFormat/>
    <w:uiPriority w:val="0"/>
    <w:pPr>
      <w:widowControl/>
      <w:spacing w:before="100" w:beforeAutospacing="1" w:after="100" w:afterAutospacing="1"/>
      <w:jc w:val="left"/>
    </w:pPr>
    <w:rPr>
      <w:rFonts w:ascii="等线" w:hAnsi="等线" w:eastAsia="等线" w:cs="等线"/>
      <w:kern w:val="0"/>
      <w:sz w:val="16"/>
      <w:szCs w:val="16"/>
    </w:rPr>
  </w:style>
  <w:style w:type="paragraph" w:customStyle="1" w:styleId="470">
    <w:name w:val="a5"/>
    <w:basedOn w:val="1"/>
    <w:autoRedefine/>
    <w:qFormat/>
    <w:uiPriority w:val="0"/>
    <w:pPr>
      <w:widowControl/>
      <w:spacing w:before="100" w:beforeAutospacing="1" w:after="100" w:afterAutospacing="1"/>
      <w:jc w:val="left"/>
    </w:pPr>
    <w:rPr>
      <w:rFonts w:hint="eastAsia" w:ascii="宋体" w:hAnsi="宋体" w:eastAsia="等线" w:cs="等线"/>
      <w:kern w:val="0"/>
      <w:sz w:val="27"/>
      <w:szCs w:val="27"/>
    </w:rPr>
  </w:style>
  <w:style w:type="paragraph" w:customStyle="1" w:styleId="471">
    <w:name w:val="正文3"/>
    <w:autoRedefine/>
    <w:qFormat/>
    <w:uiPriority w:val="0"/>
    <w:pPr>
      <w:jc w:val="both"/>
    </w:pPr>
    <w:rPr>
      <w:rFonts w:ascii="等线" w:hAnsi="等线" w:eastAsia="等线" w:cs="等线"/>
      <w:kern w:val="2"/>
      <w:sz w:val="21"/>
      <w:szCs w:val="21"/>
      <w:lang w:val="en-US" w:eastAsia="zh-CN" w:bidi="ar-SA"/>
    </w:rPr>
  </w:style>
  <w:style w:type="paragraph" w:customStyle="1" w:styleId="472">
    <w:name w:val="Char21"/>
    <w:basedOn w:val="1"/>
    <w:autoRedefine/>
    <w:qFormat/>
    <w:uiPriority w:val="0"/>
    <w:pPr>
      <w:tabs>
        <w:tab w:val="left" w:pos="360"/>
      </w:tabs>
      <w:spacing w:line="360" w:lineRule="auto"/>
      <w:ind w:firstLine="200" w:firstLineChars="200"/>
    </w:pPr>
    <w:rPr>
      <w:rFonts w:ascii="等线" w:hAnsi="等线" w:eastAsia="等线" w:cs="等线"/>
      <w:sz w:val="24"/>
      <w:szCs w:val="20"/>
    </w:rPr>
  </w:style>
  <w:style w:type="paragraph" w:customStyle="1" w:styleId="473">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仿宋_GB2312" w:eastAsia="等线" w:cs="仿宋_GB2312"/>
      <w:kern w:val="0"/>
      <w:sz w:val="24"/>
    </w:rPr>
  </w:style>
  <w:style w:type="paragraph" w:customStyle="1" w:styleId="474">
    <w:name w:val="af17cgridlangnp1033langf"/>
    <w:autoRedefine/>
    <w:qFormat/>
    <w:uiPriority w:val="0"/>
    <w:pPr>
      <w:widowControl w:val="0"/>
      <w:autoSpaceDE w:val="0"/>
      <w:autoSpaceDN w:val="0"/>
      <w:adjustRightInd w:val="0"/>
      <w:spacing w:before="156" w:line="360" w:lineRule="atLeast"/>
      <w:ind w:left="567" w:firstLine="510"/>
      <w:jc w:val="both"/>
    </w:pPr>
    <w:rPr>
      <w:rFonts w:ascii="等线" w:hAnsi="等线" w:eastAsia="等线" w:cs="等线"/>
      <w:lang w:val="en-US" w:eastAsia="zh-CN" w:bidi="ar-SA"/>
    </w:rPr>
  </w:style>
  <w:style w:type="paragraph" w:customStyle="1" w:styleId="475">
    <w:name w:val="xl10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476">
    <w:name w:val="xl89"/>
    <w:basedOn w:val="1"/>
    <w:autoRedefine/>
    <w:qFormat/>
    <w:uiPriority w:val="0"/>
    <w:pPr>
      <w:widowControl/>
      <w:spacing w:before="100" w:beforeAutospacing="1" w:after="100" w:afterAutospacing="1"/>
      <w:jc w:val="left"/>
    </w:pPr>
    <w:rPr>
      <w:rFonts w:ascii="仿宋_GB2312" w:hAnsi="仿宋_GB2312" w:eastAsia="等线" w:cs="仿宋_GB2312"/>
      <w:kern w:val="0"/>
      <w:sz w:val="24"/>
    </w:rPr>
  </w:style>
  <w:style w:type="paragraph" w:customStyle="1" w:styleId="477">
    <w:name w:val="Char3 Char Char Char Char Char Char"/>
    <w:basedOn w:val="1"/>
    <w:autoRedefine/>
    <w:qFormat/>
    <w:uiPriority w:val="0"/>
    <w:pPr>
      <w:widowControl/>
      <w:spacing w:after="160" w:line="240" w:lineRule="exact"/>
      <w:ind w:firstLine="200" w:firstLineChars="200"/>
      <w:jc w:val="left"/>
    </w:pPr>
    <w:rPr>
      <w:rFonts w:ascii="Verdana" w:hAnsi="Verdana" w:eastAsia="等线" w:cs="等线"/>
      <w:kern w:val="0"/>
      <w:sz w:val="18"/>
      <w:szCs w:val="20"/>
      <w:lang w:eastAsia="en-US"/>
    </w:rPr>
  </w:style>
  <w:style w:type="paragraph" w:customStyle="1" w:styleId="478">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libri" w:hAnsi="Calibri" w:eastAsia="Calibri" w:cs="仿宋_GB2312"/>
      <w:color w:val="000000"/>
      <w:kern w:val="0"/>
      <w:sz w:val="24"/>
    </w:rPr>
  </w:style>
  <w:style w:type="paragraph" w:customStyle="1" w:styleId="479">
    <w:name w:val="德山-正文"/>
    <w:basedOn w:val="1"/>
    <w:autoRedefine/>
    <w:qFormat/>
    <w:uiPriority w:val="0"/>
    <w:pPr>
      <w:spacing w:beforeLines="50" w:afterLines="50" w:line="360" w:lineRule="auto"/>
      <w:ind w:firstLine="200" w:firstLineChars="200"/>
    </w:pPr>
    <w:rPr>
      <w:rFonts w:ascii="Calibri" w:hAnsi="Calibri" w:eastAsia="等线" w:cs="等线"/>
      <w:sz w:val="24"/>
      <w:szCs w:val="21"/>
    </w:rPr>
  </w:style>
  <w:style w:type="paragraph" w:customStyle="1" w:styleId="480">
    <w:name w:val="样式7"/>
    <w:basedOn w:val="6"/>
    <w:autoRedefine/>
    <w:qFormat/>
    <w:uiPriority w:val="0"/>
  </w:style>
  <w:style w:type="paragraph" w:customStyle="1" w:styleId="481">
    <w:name w:val="正文缩进3"/>
    <w:basedOn w:val="1"/>
    <w:autoRedefine/>
    <w:qFormat/>
    <w:uiPriority w:val="0"/>
    <w:pPr>
      <w:spacing w:line="360" w:lineRule="auto"/>
      <w:ind w:firstLine="420" w:firstLineChars="200"/>
    </w:pPr>
    <w:rPr>
      <w:rFonts w:ascii="等线" w:hAnsi="等线" w:eastAsia="等线" w:cs="等线"/>
      <w:szCs w:val="20"/>
    </w:rPr>
  </w:style>
  <w:style w:type="paragraph" w:customStyle="1" w:styleId="482">
    <w:name w:val="xl6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483">
    <w:name w:val="xl11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484">
    <w:name w:val="xl9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Calibri" w:hAnsi="Calibri" w:eastAsia="Calibri" w:cs="仿宋_GB2312"/>
      <w:color w:val="000000"/>
      <w:kern w:val="0"/>
      <w:sz w:val="24"/>
    </w:rPr>
  </w:style>
  <w:style w:type="paragraph" w:customStyle="1" w:styleId="485">
    <w:name w:val="Char1"/>
    <w:basedOn w:val="1"/>
    <w:autoRedefine/>
    <w:qFormat/>
    <w:uiPriority w:val="0"/>
    <w:pPr>
      <w:autoSpaceDE w:val="0"/>
      <w:autoSpaceDN w:val="0"/>
      <w:adjustRightInd w:val="0"/>
      <w:jc w:val="left"/>
    </w:pPr>
    <w:rPr>
      <w:rFonts w:ascii="黑体" w:hAnsi="等线" w:eastAsia="黑体" w:cs="等线"/>
      <w:b/>
      <w:kern w:val="0"/>
      <w:sz w:val="32"/>
      <w:szCs w:val="32"/>
    </w:rPr>
  </w:style>
  <w:style w:type="paragraph" w:customStyle="1" w:styleId="486">
    <w:name w:val="xl31"/>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等线" w:hAnsi="等线" w:eastAsia="等线" w:cs="等线"/>
      <w:kern w:val="0"/>
      <w:sz w:val="20"/>
      <w:szCs w:val="20"/>
    </w:rPr>
  </w:style>
  <w:style w:type="paragraph" w:customStyle="1" w:styleId="487">
    <w:name w:val="样式 标题 3 + 黑体 小四 非加粗"/>
    <w:basedOn w:val="5"/>
    <w:autoRedefine/>
    <w:qFormat/>
    <w:uiPriority w:val="0"/>
    <w:pPr>
      <w:spacing w:before="0" w:after="0" w:line="415" w:lineRule="auto"/>
    </w:pPr>
    <w:rPr>
      <w:rFonts w:ascii="Helvetica" w:hAnsi="Helvetica" w:eastAsia="Helvetica"/>
      <w:b w:val="0"/>
      <w:bCs w:val="0"/>
      <w:kern w:val="0"/>
      <w:sz w:val="24"/>
    </w:rPr>
  </w:style>
  <w:style w:type="paragraph" w:customStyle="1" w:styleId="488">
    <w:name w:val="工可正文"/>
    <w:basedOn w:val="32"/>
    <w:autoRedefine/>
    <w:qFormat/>
    <w:uiPriority w:val="0"/>
    <w:pPr>
      <w:widowControl w:val="0"/>
      <w:overflowPunct/>
      <w:autoSpaceDE/>
      <w:autoSpaceDN/>
      <w:adjustRightInd/>
      <w:ind w:firstLine="560" w:firstLineChars="200"/>
      <w:jc w:val="both"/>
      <w:textAlignment w:val="auto"/>
    </w:pPr>
    <w:rPr>
      <w:rFonts w:ascii="Times New Roman" w:hAnsi="Times New Roman" w:eastAsia="等线"/>
      <w:sz w:val="28"/>
      <w:szCs w:val="20"/>
    </w:rPr>
  </w:style>
  <w:style w:type="paragraph" w:customStyle="1" w:styleId="489">
    <w:name w:val="xl5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等线" w:hAnsi="等线" w:eastAsia="等线" w:cs="等线"/>
      <w:kern w:val="0"/>
      <w:sz w:val="24"/>
    </w:rPr>
  </w:style>
  <w:style w:type="paragraph" w:customStyle="1" w:styleId="490">
    <w:name w:val="Table Contents"/>
    <w:basedOn w:val="1"/>
    <w:autoRedefine/>
    <w:qFormat/>
    <w:uiPriority w:val="0"/>
    <w:pPr>
      <w:suppressAutoHyphens/>
      <w:autoSpaceDE w:val="0"/>
      <w:autoSpaceDN w:val="0"/>
      <w:adjustRightInd w:val="0"/>
      <w:spacing w:after="120"/>
      <w:jc w:val="left"/>
    </w:pPr>
    <w:rPr>
      <w:rFonts w:ascii="ˎ̥" w:hAnsi="ˎ̥" w:eastAsia="等线" w:cs="等线"/>
      <w:kern w:val="1"/>
      <w:sz w:val="20"/>
      <w:szCs w:val="20"/>
    </w:rPr>
  </w:style>
  <w:style w:type="paragraph" w:customStyle="1" w:styleId="491">
    <w:name w:val="Char3"/>
    <w:basedOn w:val="1"/>
    <w:autoRedefine/>
    <w:qFormat/>
    <w:uiPriority w:val="0"/>
    <w:pPr>
      <w:tabs>
        <w:tab w:val="left" w:pos="360"/>
      </w:tabs>
      <w:spacing w:line="360" w:lineRule="auto"/>
      <w:ind w:firstLine="200" w:firstLineChars="200"/>
    </w:pPr>
    <w:rPr>
      <w:rFonts w:ascii="等线" w:hAnsi="等线" w:eastAsia="等线" w:cs="等线"/>
      <w:sz w:val="24"/>
      <w:szCs w:val="20"/>
    </w:rPr>
  </w:style>
  <w:style w:type="paragraph" w:customStyle="1" w:styleId="492">
    <w:name w:val="信息标题2"/>
    <w:basedOn w:val="16"/>
    <w:next w:val="16"/>
    <w:autoRedefine/>
    <w:qFormat/>
    <w:uiPriority w:val="0"/>
    <w:pPr>
      <w:spacing w:beforeLines="50" w:afterLines="50" w:line="360" w:lineRule="auto"/>
      <w:ind w:left="422" w:hanging="422" w:hangingChars="200"/>
      <w:jc w:val="left"/>
    </w:pPr>
    <w:rPr>
      <w:rFonts w:ascii="Arial Black" w:hAnsi="Arial Black" w:eastAsia="宋体"/>
      <w:b/>
      <w:bCs/>
      <w:sz w:val="30"/>
    </w:rPr>
  </w:style>
  <w:style w:type="paragraph" w:customStyle="1" w:styleId="493">
    <w:name w:val="地址內名稱"/>
    <w:basedOn w:val="1"/>
    <w:autoRedefine/>
    <w:qFormat/>
    <w:uiPriority w:val="0"/>
    <w:pPr>
      <w:adjustRightInd w:val="0"/>
      <w:spacing w:line="360" w:lineRule="atLeast"/>
      <w:ind w:firstLine="200" w:firstLineChars="200"/>
      <w:jc w:val="left"/>
      <w:textAlignment w:val="baseline"/>
    </w:pPr>
    <w:rPr>
      <w:rFonts w:ascii="等线" w:hAnsi="等线" w:eastAsia="PMingLiU" w:cs="等线"/>
      <w:kern w:val="0"/>
      <w:sz w:val="24"/>
      <w:szCs w:val="20"/>
      <w:lang w:eastAsia="zh-TW"/>
    </w:rPr>
  </w:style>
  <w:style w:type="paragraph" w:customStyle="1" w:styleId="494">
    <w:name w:val="标准标志"/>
    <w:next w:val="1"/>
    <w:autoRedefine/>
    <w:qFormat/>
    <w:uiPriority w:val="0"/>
    <w:pPr>
      <w:framePr w:w="2546" w:h="1389" w:hRule="exact" w:hSpace="181" w:vSpace="181" w:wrap="around" w:vAnchor="margin" w:hAnchor="margin" w:x="6522" w:y="398" w:anchorLock="1"/>
      <w:shd w:val="solid" w:color="FFFFFF" w:fill="FFFFFF"/>
      <w:spacing w:line="0" w:lineRule="atLeast"/>
      <w:jc w:val="right"/>
    </w:pPr>
    <w:rPr>
      <w:rFonts w:ascii="等线" w:hAnsi="等线" w:eastAsia="等线" w:cs="等线"/>
      <w:b/>
      <w:w w:val="170"/>
      <w:sz w:val="96"/>
      <w:szCs w:val="96"/>
      <w:lang w:val="en-US" w:eastAsia="zh-CN" w:bidi="ar-SA"/>
    </w:rPr>
  </w:style>
  <w:style w:type="paragraph" w:customStyle="1" w:styleId="495">
    <w:name w:val="样式 标题 1"/>
    <w:basedOn w:val="3"/>
    <w:next w:val="1"/>
    <w:autoRedefine/>
    <w:qFormat/>
    <w:uiPriority w:val="0"/>
    <w:pPr>
      <w:keepNext w:val="0"/>
      <w:pageBreakBefore/>
      <w:tabs>
        <w:tab w:val="left" w:pos="584"/>
      </w:tabs>
      <w:adjustRightInd w:val="0"/>
      <w:snapToGrid w:val="0"/>
      <w:spacing w:beforeLines="100" w:line="480" w:lineRule="exact"/>
      <w:ind w:left="360"/>
    </w:pPr>
    <w:rPr>
      <w:rFonts w:ascii="黑体" w:hAnsi="宋体" w:eastAsia="黑体" w:cs="宋体"/>
      <w:color w:val="000000"/>
      <w:sz w:val="36"/>
      <w:szCs w:val="36"/>
    </w:rPr>
  </w:style>
  <w:style w:type="paragraph" w:customStyle="1" w:styleId="496">
    <w:name w:val="样式 四号 首行缩进:  1 厘米"/>
    <w:basedOn w:val="1"/>
    <w:autoRedefine/>
    <w:qFormat/>
    <w:uiPriority w:val="0"/>
    <w:pPr>
      <w:spacing w:line="440" w:lineRule="exact"/>
      <w:ind w:firstLine="567"/>
    </w:pPr>
    <w:rPr>
      <w:rFonts w:ascii="等线" w:hAnsi="等线" w:eastAsia="等线" w:cs="宋体"/>
      <w:sz w:val="28"/>
      <w:szCs w:val="20"/>
    </w:rPr>
  </w:style>
  <w:style w:type="paragraph" w:customStyle="1" w:styleId="497">
    <w:name w:val="xl76"/>
    <w:basedOn w:val="1"/>
    <w:autoRedefine/>
    <w:qFormat/>
    <w:uiPriority w:val="0"/>
    <w:pPr>
      <w:widowControl/>
      <w:pBdr>
        <w:top w:val="single" w:color="auto" w:sz="4" w:space="0"/>
        <w:bottom w:val="single" w:color="auto" w:sz="4" w:space="0"/>
      </w:pBdr>
      <w:spacing w:before="100" w:beforeAutospacing="1" w:after="100" w:afterAutospacing="1"/>
      <w:jc w:val="left"/>
    </w:pPr>
    <w:rPr>
      <w:rFonts w:ascii="Calibri" w:hAnsi="Calibri" w:eastAsia="Calibri" w:cs="仿宋_GB2312"/>
      <w:color w:val="000000"/>
      <w:kern w:val="0"/>
      <w:sz w:val="24"/>
    </w:rPr>
  </w:style>
  <w:style w:type="paragraph" w:customStyle="1" w:styleId="498">
    <w:name w:val="Item List in Table"/>
    <w:autoRedefine/>
    <w:qFormat/>
    <w:uiPriority w:val="0"/>
    <w:pPr>
      <w:tabs>
        <w:tab w:val="left" w:pos="284"/>
        <w:tab w:val="left" w:pos="720"/>
      </w:tabs>
      <w:spacing w:before="40" w:after="40"/>
      <w:ind w:left="720" w:hanging="720"/>
      <w:jc w:val="both"/>
    </w:pPr>
    <w:rPr>
      <w:rFonts w:ascii="Century Gothic" w:hAnsi="Century Gothic" w:eastAsia="等线" w:cs="Tahoma"/>
      <w:kern w:val="2"/>
      <w:sz w:val="18"/>
      <w:szCs w:val="18"/>
      <w:lang w:val="en-US" w:eastAsia="zh-CN" w:bidi="ar-SA"/>
    </w:rPr>
  </w:style>
  <w:style w:type="paragraph" w:customStyle="1" w:styleId="499">
    <w:name w:val="xl3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等线" w:hAnsi="等线" w:eastAsia="等线" w:cs="等线"/>
      <w:kern w:val="0"/>
      <w:sz w:val="24"/>
    </w:rPr>
  </w:style>
  <w:style w:type="paragraph" w:customStyle="1" w:styleId="500">
    <w:name w:val="Body"/>
    <w:autoRedefine/>
    <w:qFormat/>
    <w:uiPriority w:val="0"/>
    <w:pPr>
      <w:tabs>
        <w:tab w:val="left" w:pos="720"/>
        <w:tab w:val="left" w:pos="1440"/>
        <w:tab w:val="left" w:pos="2160"/>
        <w:tab w:val="left" w:pos="2880"/>
        <w:tab w:val="left" w:pos="3600"/>
        <w:tab w:val="left" w:pos="4320"/>
        <w:tab w:val="left" w:pos="5040"/>
        <w:tab w:val="left" w:pos="5840"/>
        <w:tab w:val="left" w:pos="6480"/>
        <w:tab w:val="left" w:pos="7200"/>
        <w:tab w:val="left" w:pos="7920"/>
      </w:tabs>
      <w:spacing w:after="140" w:line="280" w:lineRule="atLeast"/>
    </w:pPr>
    <w:rPr>
      <w:rFonts w:ascii="Times" w:hAnsi="Times" w:eastAsia="等线" w:cs="等线"/>
      <w:color w:val="000000"/>
      <w:sz w:val="18"/>
      <w:lang w:val="en-US" w:eastAsia="en-US" w:bidi="ar-SA"/>
    </w:rPr>
  </w:style>
  <w:style w:type="paragraph" w:customStyle="1" w:styleId="501">
    <w:name w:val="xl6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仿宋_GB2312" w:hAnsi="仿宋_GB2312" w:eastAsia="等线" w:cs="仿宋_GB2312"/>
      <w:b/>
      <w:bCs/>
      <w:color w:val="000000"/>
      <w:kern w:val="0"/>
      <w:sz w:val="24"/>
    </w:rPr>
  </w:style>
  <w:style w:type="paragraph" w:customStyle="1" w:styleId="502">
    <w:name w:val="xl8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Calibri" w:hAnsi="Calibri" w:eastAsia="Calibri" w:cs="仿宋_GB2312"/>
      <w:color w:val="000000"/>
      <w:kern w:val="0"/>
      <w:sz w:val="24"/>
    </w:rPr>
  </w:style>
  <w:style w:type="paragraph" w:customStyle="1" w:styleId="503">
    <w:name w:val="_Style 113"/>
    <w:basedOn w:val="1"/>
    <w:autoRedefine/>
    <w:qFormat/>
    <w:uiPriority w:val="0"/>
    <w:pPr>
      <w:spacing w:line="360" w:lineRule="auto"/>
      <w:ind w:firstLine="420" w:firstLineChars="200"/>
    </w:pPr>
    <w:rPr>
      <w:rFonts w:ascii="等线" w:hAnsi="等线" w:eastAsia="等线" w:cs="等线"/>
      <w:szCs w:val="20"/>
    </w:rPr>
  </w:style>
  <w:style w:type="paragraph" w:customStyle="1" w:styleId="504">
    <w:name w:val="正文段落 Char"/>
    <w:basedOn w:val="1"/>
    <w:autoRedefine/>
    <w:qFormat/>
    <w:uiPriority w:val="0"/>
    <w:pPr>
      <w:spacing w:line="360" w:lineRule="auto"/>
      <w:ind w:firstLine="480" w:firstLineChars="200"/>
    </w:pPr>
    <w:rPr>
      <w:rFonts w:ascii="等线" w:hAnsi="等线" w:eastAsia="等线" w:cs="等线"/>
      <w:kern w:val="0"/>
      <w:sz w:val="24"/>
      <w:szCs w:val="20"/>
    </w:rPr>
  </w:style>
  <w:style w:type="paragraph" w:customStyle="1" w:styleId="505">
    <w:name w:val="章标题"/>
    <w:next w:val="1"/>
    <w:autoRedefine/>
    <w:qFormat/>
    <w:uiPriority w:val="0"/>
    <w:pPr>
      <w:spacing w:beforeLines="50" w:afterLines="50"/>
      <w:jc w:val="both"/>
      <w:outlineLvl w:val="1"/>
    </w:pPr>
    <w:rPr>
      <w:rFonts w:ascii="Helvetica" w:hAnsi="等线" w:eastAsia="Helvetica" w:cs="等线"/>
      <w:sz w:val="21"/>
      <w:lang w:val="en-US" w:eastAsia="zh-CN" w:bidi="ar-SA"/>
    </w:rPr>
  </w:style>
  <w:style w:type="paragraph" w:customStyle="1" w:styleId="506">
    <w:name w:val="五级条标题"/>
    <w:basedOn w:val="423"/>
    <w:next w:val="1"/>
    <w:autoRedefine/>
    <w:qFormat/>
    <w:uiPriority w:val="0"/>
    <w:pPr>
      <w:outlineLvl w:val="6"/>
    </w:pPr>
  </w:style>
  <w:style w:type="paragraph" w:customStyle="1" w:styleId="507">
    <w:name w:val="條文12"/>
    <w:basedOn w:val="1"/>
    <w:autoRedefine/>
    <w:qFormat/>
    <w:uiPriority w:val="0"/>
    <w:pPr>
      <w:adjustRightInd w:val="0"/>
      <w:spacing w:line="400" w:lineRule="atLeast"/>
      <w:ind w:left="1186" w:hanging="284" w:firstLineChars="200"/>
      <w:jc w:val="left"/>
      <w:textAlignment w:val="baseline"/>
    </w:pPr>
    <w:rPr>
      <w:rFonts w:ascii="全真楷書" w:hAnsi="等线" w:eastAsia="全真楷書" w:cs="等线"/>
      <w:kern w:val="0"/>
      <w:sz w:val="28"/>
      <w:szCs w:val="20"/>
      <w:lang w:eastAsia="zh-TW"/>
    </w:rPr>
  </w:style>
  <w:style w:type="paragraph" w:customStyle="1" w:styleId="508">
    <w:name w:val="数字级连标题1"/>
    <w:basedOn w:val="3"/>
    <w:next w:val="1"/>
    <w:autoRedefine/>
    <w:qFormat/>
    <w:uiPriority w:val="0"/>
    <w:pPr>
      <w:keepLines/>
      <w:tabs>
        <w:tab w:val="left" w:pos="390"/>
      </w:tabs>
      <w:spacing w:line="360" w:lineRule="auto"/>
      <w:ind w:left="390" w:hanging="390"/>
      <w:jc w:val="both"/>
    </w:pPr>
    <w:rPr>
      <w:rFonts w:ascii="等线" w:hAnsi="等线" w:eastAsia="等线"/>
      <w:bCs w:val="0"/>
      <w:sz w:val="28"/>
      <w:szCs w:val="20"/>
      <w:lang w:eastAsia="ar-SA"/>
    </w:rPr>
  </w:style>
  <w:style w:type="paragraph" w:customStyle="1" w:styleId="509">
    <w:name w:val="款1"/>
    <w:basedOn w:val="507"/>
    <w:autoRedefine/>
    <w:qFormat/>
    <w:uiPriority w:val="0"/>
    <w:pPr>
      <w:ind w:left="1146"/>
    </w:pPr>
  </w:style>
  <w:style w:type="paragraph" w:customStyle="1" w:styleId="510">
    <w:name w:val="xl114"/>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511">
    <w:name w:val="段落正文"/>
    <w:basedOn w:val="1"/>
    <w:autoRedefine/>
    <w:qFormat/>
    <w:uiPriority w:val="0"/>
    <w:pPr>
      <w:spacing w:before="140" w:after="140" w:line="401" w:lineRule="auto"/>
      <w:ind w:firstLine="200" w:firstLineChars="200"/>
    </w:pPr>
    <w:rPr>
      <w:rFonts w:ascii="宋体" w:hAnsi="宋体" w:eastAsia="等线" w:cs="等线"/>
    </w:rPr>
  </w:style>
  <w:style w:type="paragraph" w:customStyle="1" w:styleId="512">
    <w:name w:val="密级编号"/>
    <w:basedOn w:val="1"/>
    <w:autoRedefine/>
    <w:qFormat/>
    <w:uiPriority w:val="0"/>
    <w:pPr>
      <w:adjustRightInd w:val="0"/>
      <w:jc w:val="center"/>
      <w:textAlignment w:val="baseline"/>
    </w:pPr>
    <w:rPr>
      <w:rFonts w:ascii="仿宋_GB2312" w:hAnsi="等线" w:eastAsia="仿宋_GB2312" w:cs="等线"/>
      <w:kern w:val="0"/>
      <w:sz w:val="24"/>
      <w:szCs w:val="20"/>
    </w:rPr>
  </w:style>
  <w:style w:type="paragraph" w:customStyle="1" w:styleId="513">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libri" w:hAnsi="Calibri" w:eastAsia="Calibri" w:cs="仿宋_GB2312"/>
      <w:color w:val="000000"/>
      <w:kern w:val="0"/>
      <w:sz w:val="24"/>
    </w:rPr>
  </w:style>
  <w:style w:type="paragraph" w:customStyle="1" w:styleId="514">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Calibri" w:hAnsi="Calibri" w:eastAsia="Calibri" w:cs="仿宋_GB2312"/>
      <w:color w:val="000000"/>
      <w:kern w:val="0"/>
      <w:sz w:val="24"/>
    </w:rPr>
  </w:style>
  <w:style w:type="paragraph" w:customStyle="1" w:styleId="515">
    <w:name w:val="標題 (一)"/>
    <w:basedOn w:val="4"/>
    <w:autoRedefine/>
    <w:qFormat/>
    <w:uiPriority w:val="0"/>
    <w:pPr>
      <w:tabs>
        <w:tab w:val="left" w:pos="709"/>
      </w:tabs>
      <w:adjustRightInd w:val="0"/>
      <w:spacing w:before="0" w:after="0" w:line="567" w:lineRule="atLeast"/>
      <w:ind w:left="709" w:hanging="567" w:firstLineChars="200"/>
      <w:textAlignment w:val="baseline"/>
      <w:outlineLvl w:val="9"/>
    </w:pPr>
    <w:rPr>
      <w:rFonts w:ascii="PMingLiU" w:hAnsi="Times New Roman" w:eastAsia="PMingLiU"/>
      <w:b w:val="0"/>
      <w:bCs w:val="0"/>
      <w:kern w:val="0"/>
      <w:sz w:val="28"/>
      <w:szCs w:val="20"/>
      <w:lang w:eastAsia="zh-TW"/>
    </w:rPr>
  </w:style>
  <w:style w:type="paragraph" w:customStyle="1" w:styleId="516">
    <w:name w:val="List Paragraph11"/>
    <w:basedOn w:val="1"/>
    <w:autoRedefine/>
    <w:qFormat/>
    <w:uiPriority w:val="0"/>
    <w:pPr>
      <w:ind w:firstLine="420" w:firstLineChars="200"/>
    </w:pPr>
    <w:rPr>
      <w:rFonts w:ascii="Century Gothic" w:hAnsi="Century Gothic" w:eastAsia="仿宋_GB2312" w:cs="新宋体"/>
      <w:szCs w:val="22"/>
    </w:rPr>
  </w:style>
  <w:style w:type="paragraph" w:customStyle="1" w:styleId="517">
    <w:name w:val="正文文字 5"/>
    <w:basedOn w:val="25"/>
    <w:autoRedefine/>
    <w:qFormat/>
    <w:uiPriority w:val="0"/>
    <w:pPr>
      <w:adjustRightInd w:val="0"/>
      <w:spacing w:after="120" w:line="312" w:lineRule="atLeast"/>
      <w:ind w:left="420" w:firstLine="0" w:firstLineChars="0"/>
      <w:textAlignment w:val="baseline"/>
    </w:pPr>
    <w:rPr>
      <w:rFonts w:ascii="等线" w:hAnsi="等线" w:cs="等线"/>
      <w:kern w:val="0"/>
      <w:sz w:val="21"/>
      <w:szCs w:val="20"/>
    </w:rPr>
  </w:style>
  <w:style w:type="paragraph" w:customStyle="1" w:styleId="518">
    <w:name w:val="xl4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等线" w:hAnsi="等线" w:eastAsia="等线" w:cs="等线"/>
      <w:kern w:val="0"/>
      <w:sz w:val="24"/>
    </w:rPr>
  </w:style>
  <w:style w:type="paragraph" w:customStyle="1" w:styleId="519">
    <w:name w:val="xl5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等线" w:hAnsi="等线" w:eastAsia="等线" w:cs="等线"/>
      <w:kern w:val="0"/>
      <w:sz w:val="28"/>
      <w:szCs w:val="28"/>
    </w:rPr>
  </w:style>
  <w:style w:type="paragraph" w:customStyle="1" w:styleId="520">
    <w:name w:val="xl107"/>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等线" w:cs="等线"/>
      <w:kern w:val="0"/>
      <w:sz w:val="24"/>
    </w:rPr>
  </w:style>
  <w:style w:type="paragraph" w:customStyle="1" w:styleId="521">
    <w:name w:val="七级标题"/>
    <w:basedOn w:val="9"/>
    <w:autoRedefine/>
    <w:qFormat/>
    <w:uiPriority w:val="0"/>
    <w:pPr>
      <w:adjustRightInd/>
      <w:spacing w:line="320" w:lineRule="auto"/>
      <w:ind w:left="1276" w:hanging="1276"/>
      <w:textAlignment w:val="auto"/>
    </w:pPr>
    <w:rPr>
      <w:rFonts w:ascii="黑体" w:hAnsi="黑体" w:eastAsia="黑体"/>
      <w:bCs/>
      <w:kern w:val="0"/>
    </w:rPr>
  </w:style>
  <w:style w:type="paragraph" w:customStyle="1" w:styleId="522">
    <w:name w:val="样式 标题 1Level 1Level 11h1II+IHeading1H1-Heading 1Header 1..."/>
    <w:basedOn w:val="3"/>
    <w:autoRedefine/>
    <w:qFormat/>
    <w:uiPriority w:val="0"/>
    <w:pPr>
      <w:keepLines/>
      <w:pageBreakBefore/>
      <w:spacing w:line="360" w:lineRule="auto"/>
      <w:ind w:left="1680" w:hanging="420"/>
      <w:jc w:val="left"/>
    </w:pPr>
    <w:rPr>
      <w:rFonts w:ascii="Tahoma" w:hAnsi="Tahoma" w:eastAsia="Helvetica" w:cs="仿宋_GB2312"/>
      <w:kern w:val="44"/>
      <w:sz w:val="44"/>
      <w:szCs w:val="20"/>
    </w:rPr>
  </w:style>
  <w:style w:type="paragraph" w:customStyle="1" w:styleId="523">
    <w:name w:val="button"/>
    <w:basedOn w:val="1"/>
    <w:autoRedefine/>
    <w:qFormat/>
    <w:uiPriority w:val="0"/>
    <w:pPr>
      <w:widowControl/>
      <w:autoSpaceDE w:val="0"/>
      <w:autoSpaceDN w:val="0"/>
      <w:adjustRightInd w:val="0"/>
      <w:spacing w:before="100" w:beforeAutospacing="1" w:after="100" w:afterAutospacing="1"/>
      <w:jc w:val="left"/>
    </w:pPr>
    <w:rPr>
      <w:rFonts w:ascii="等线" w:hAnsi="等线" w:eastAsia="等线" w:cs="等线"/>
      <w:color w:val="000000"/>
      <w:kern w:val="0"/>
      <w:sz w:val="24"/>
      <w:szCs w:val="20"/>
    </w:rPr>
  </w:style>
  <w:style w:type="paragraph" w:customStyle="1" w:styleId="524">
    <w:name w:val="xl11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525">
    <w:name w:val="正文样式 首行缩进:  0.74 厘米"/>
    <w:basedOn w:val="1"/>
    <w:autoRedefine/>
    <w:qFormat/>
    <w:uiPriority w:val="0"/>
    <w:pPr>
      <w:autoSpaceDE w:val="0"/>
      <w:autoSpaceDN w:val="0"/>
      <w:adjustRightInd w:val="0"/>
      <w:spacing w:beforeLines="50" w:line="360" w:lineRule="auto"/>
      <w:ind w:firstLine="420"/>
      <w:jc w:val="left"/>
    </w:pPr>
    <w:rPr>
      <w:rFonts w:ascii="等线" w:hAnsi="等线" w:eastAsia="等线" w:cs="仿宋_GB2312"/>
      <w:kern w:val="0"/>
      <w:sz w:val="24"/>
      <w:szCs w:val="20"/>
    </w:rPr>
  </w:style>
  <w:style w:type="paragraph" w:customStyle="1" w:styleId="526">
    <w:name w:val="普通(Web)"/>
    <w:basedOn w:val="1"/>
    <w:autoRedefine/>
    <w:qFormat/>
    <w:uiPriority w:val="0"/>
    <w:pPr>
      <w:widowControl/>
      <w:spacing w:before="100" w:beforeAutospacing="1" w:after="100" w:afterAutospacing="1" w:line="240" w:lineRule="atLeast"/>
      <w:ind w:firstLine="360" w:firstLineChars="200"/>
      <w:jc w:val="left"/>
    </w:pPr>
    <w:rPr>
      <w:rFonts w:ascii="宋体" w:hAnsi="宋体" w:eastAsia="等线" w:cs="等线"/>
      <w:kern w:val="0"/>
      <w:sz w:val="18"/>
      <w:szCs w:val="18"/>
    </w:rPr>
  </w:style>
  <w:style w:type="paragraph" w:customStyle="1" w:styleId="527">
    <w:name w:val="标题 11"/>
    <w:basedOn w:val="1"/>
    <w:next w:val="1"/>
    <w:autoRedefine/>
    <w:qFormat/>
    <w:uiPriority w:val="0"/>
    <w:pPr>
      <w:tabs>
        <w:tab w:val="left" w:pos="420"/>
        <w:tab w:val="left" w:pos="568"/>
      </w:tabs>
      <w:adjustRightInd w:val="0"/>
      <w:spacing w:line="567" w:lineRule="atLeast"/>
      <w:ind w:firstLine="200" w:firstLineChars="200"/>
      <w:jc w:val="left"/>
      <w:textAlignment w:val="baseline"/>
    </w:pPr>
    <w:rPr>
      <w:rFonts w:ascii="MingLiU" w:hAnsi="等线" w:eastAsia="MingLiU" w:cs="等线"/>
      <w:b/>
      <w:kern w:val="0"/>
      <w:sz w:val="24"/>
      <w:szCs w:val="20"/>
      <w:lang w:eastAsia="zh-TW"/>
    </w:rPr>
  </w:style>
  <w:style w:type="paragraph" w:customStyle="1" w:styleId="528">
    <w:name w:val="xl36"/>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等线" w:hAnsi="等线" w:eastAsia="等线" w:cs="等线"/>
      <w:kern w:val="0"/>
      <w:sz w:val="24"/>
    </w:rPr>
  </w:style>
  <w:style w:type="paragraph" w:customStyle="1" w:styleId="529">
    <w:name w:val="xl9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530">
    <w:name w:val="Char Char Char Char Char Char Char Char Char Char Char Char1 Char"/>
    <w:basedOn w:val="1"/>
    <w:autoRedefine/>
    <w:qFormat/>
    <w:uiPriority w:val="0"/>
    <w:pPr>
      <w:snapToGrid w:val="0"/>
      <w:spacing w:line="360" w:lineRule="auto"/>
      <w:ind w:firstLine="200" w:firstLineChars="200"/>
    </w:pPr>
    <w:rPr>
      <w:rFonts w:ascii="等线" w:hAnsi="等线" w:eastAsia="等线" w:cs="等线"/>
      <w:szCs w:val="20"/>
    </w:rPr>
  </w:style>
  <w:style w:type="paragraph" w:customStyle="1" w:styleId="531">
    <w:name w:val="xl43"/>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等线" w:hAnsi="等线" w:eastAsia="等线" w:cs="等线"/>
      <w:kern w:val="0"/>
      <w:sz w:val="24"/>
    </w:rPr>
  </w:style>
  <w:style w:type="paragraph" w:customStyle="1" w:styleId="532">
    <w:name w:val="表格栏头"/>
    <w:basedOn w:val="533"/>
    <w:next w:val="533"/>
    <w:autoRedefine/>
    <w:qFormat/>
    <w:uiPriority w:val="0"/>
    <w:rPr>
      <w:b/>
    </w:rPr>
  </w:style>
  <w:style w:type="paragraph" w:customStyle="1" w:styleId="533">
    <w:name w:val="表格正文"/>
    <w:basedOn w:val="1"/>
    <w:autoRedefine/>
    <w:qFormat/>
    <w:uiPriority w:val="0"/>
    <w:pPr>
      <w:widowControl/>
      <w:overflowPunct w:val="0"/>
      <w:autoSpaceDE w:val="0"/>
      <w:autoSpaceDN w:val="0"/>
      <w:adjustRightInd w:val="0"/>
      <w:spacing w:before="312" w:after="312" w:line="360" w:lineRule="auto"/>
      <w:ind w:firstLine="200" w:firstLineChars="200"/>
      <w:jc w:val="left"/>
      <w:textAlignment w:val="baseline"/>
    </w:pPr>
    <w:rPr>
      <w:rFonts w:ascii="宋体" w:hAnsi="Tahoma" w:eastAsia="等线" w:cs="等线"/>
      <w:kern w:val="0"/>
      <w:sz w:val="24"/>
      <w:szCs w:val="20"/>
    </w:rPr>
  </w:style>
  <w:style w:type="paragraph" w:customStyle="1" w:styleId="534">
    <w:name w:val="Char Char Char Char Char Char Char Char Char Char Char Char Char Char Char Char Char Char Char"/>
    <w:basedOn w:val="1"/>
    <w:autoRedefine/>
    <w:qFormat/>
    <w:uiPriority w:val="0"/>
    <w:rPr>
      <w:rFonts w:ascii="黑体" w:hAnsi="等线" w:eastAsia="黑体" w:cs="等线"/>
      <w:b/>
      <w:sz w:val="32"/>
      <w:szCs w:val="32"/>
    </w:rPr>
  </w:style>
  <w:style w:type="paragraph" w:customStyle="1" w:styleId="535">
    <w:name w:val="xl5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等线" w:hAnsi="等线" w:eastAsia="等线" w:cs="等线"/>
      <w:kern w:val="0"/>
      <w:sz w:val="24"/>
    </w:rPr>
  </w:style>
  <w:style w:type="paragraph" w:customStyle="1" w:styleId="536">
    <w:name w:val="xl5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等线" w:hAnsi="等线" w:eastAsia="等线" w:cs="等线"/>
      <w:kern w:val="0"/>
      <w:sz w:val="24"/>
    </w:rPr>
  </w:style>
  <w:style w:type="paragraph" w:customStyle="1" w:styleId="537">
    <w:name w:val="xl9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538">
    <w:name w:val="修订2"/>
    <w:autoRedefine/>
    <w:qFormat/>
    <w:uiPriority w:val="99"/>
    <w:rPr>
      <w:rFonts w:ascii="等线" w:hAnsi="等线" w:eastAsia="等线" w:cs="等线"/>
      <w:kern w:val="2"/>
      <w:sz w:val="21"/>
      <w:szCs w:val="24"/>
      <w:lang w:val="en-US" w:eastAsia="zh-CN" w:bidi="ar-SA"/>
    </w:rPr>
  </w:style>
  <w:style w:type="paragraph" w:customStyle="1" w:styleId="539">
    <w:name w:val="Item Step in Table"/>
    <w:autoRedefine/>
    <w:qFormat/>
    <w:uiPriority w:val="0"/>
    <w:pPr>
      <w:tabs>
        <w:tab w:val="left" w:pos="397"/>
      </w:tabs>
      <w:spacing w:before="40" w:after="40"/>
      <w:ind w:left="420" w:hanging="420"/>
      <w:jc w:val="both"/>
    </w:pPr>
    <w:rPr>
      <w:rFonts w:ascii="Arial" w:hAnsi="Arial" w:eastAsia="等线" w:cs="等线"/>
      <w:sz w:val="18"/>
      <w:lang w:val="en-US" w:eastAsia="zh-CN" w:bidi="ar-SA"/>
    </w:rPr>
  </w:style>
  <w:style w:type="paragraph" w:customStyle="1" w:styleId="540">
    <w:name w:val="样式 左侧:  0.85 厘米 首行缩进:  0.85 厘米"/>
    <w:basedOn w:val="1"/>
    <w:autoRedefine/>
    <w:qFormat/>
    <w:uiPriority w:val="0"/>
    <w:pPr>
      <w:autoSpaceDE w:val="0"/>
      <w:autoSpaceDN w:val="0"/>
      <w:adjustRightInd w:val="0"/>
      <w:spacing w:line="360" w:lineRule="auto"/>
      <w:ind w:firstLine="482"/>
      <w:jc w:val="left"/>
    </w:pPr>
    <w:rPr>
      <w:rFonts w:ascii="等线" w:hAnsi="等线" w:eastAsia="等线" w:cs="仿宋_GB2312"/>
      <w:kern w:val="0"/>
      <w:sz w:val="24"/>
      <w:szCs w:val="20"/>
    </w:rPr>
  </w:style>
  <w:style w:type="paragraph" w:customStyle="1" w:styleId="541">
    <w:name w:val="Copyright"/>
    <w:basedOn w:val="24"/>
    <w:autoRedefine/>
    <w:qFormat/>
    <w:uiPriority w:val="0"/>
    <w:pPr>
      <w:widowControl/>
      <w:spacing w:before="480" w:after="60" w:line="360" w:lineRule="auto"/>
      <w:ind w:firstLine="200" w:firstLineChars="200"/>
      <w:jc w:val="center"/>
    </w:pPr>
    <w:rPr>
      <w:rFonts w:ascii="Trebuchet MS" w:hAnsi="Trebuchet MS" w:eastAsia="等线" w:cs="Trebuchet MS"/>
      <w:b/>
      <w:color w:val="042D56"/>
      <w:kern w:val="0"/>
      <w:sz w:val="20"/>
    </w:rPr>
  </w:style>
  <w:style w:type="paragraph" w:customStyle="1" w:styleId="542">
    <w:name w:val="xl5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等线" w:hAnsi="等线" w:eastAsia="等线" w:cs="等线"/>
      <w:kern w:val="0"/>
      <w:sz w:val="24"/>
    </w:rPr>
  </w:style>
  <w:style w:type="paragraph" w:customStyle="1" w:styleId="543">
    <w:name w:val="标准段落"/>
    <w:basedOn w:val="1"/>
    <w:autoRedefine/>
    <w:qFormat/>
    <w:uiPriority w:val="0"/>
    <w:pPr>
      <w:spacing w:after="120" w:line="360" w:lineRule="auto"/>
      <w:ind w:firstLine="420"/>
    </w:pPr>
    <w:rPr>
      <w:rFonts w:ascii="Helvetica" w:hAnsi="仿宋_GB2312" w:eastAsia="Helvetica" w:cs="等线"/>
      <w:b/>
      <w:spacing w:val="6"/>
      <w:szCs w:val="22"/>
    </w:rPr>
  </w:style>
  <w:style w:type="paragraph" w:customStyle="1" w:styleId="544">
    <w:name w:val="features1"/>
    <w:basedOn w:val="1"/>
    <w:autoRedefine/>
    <w:qFormat/>
    <w:uiPriority w:val="0"/>
    <w:pPr>
      <w:widowControl/>
      <w:spacing w:before="100" w:beforeAutospacing="1" w:after="100" w:afterAutospacing="1"/>
      <w:jc w:val="left"/>
    </w:pPr>
    <w:rPr>
      <w:rFonts w:ascii="仿宋_GB2312" w:hAnsi="仿宋_GB2312" w:eastAsia="等线" w:cs="仿宋_GB2312"/>
      <w:b/>
      <w:bCs/>
      <w:kern w:val="0"/>
      <w:sz w:val="18"/>
      <w:szCs w:val="18"/>
    </w:rPr>
  </w:style>
  <w:style w:type="paragraph" w:customStyle="1" w:styleId="545">
    <w:name w:val="xl10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546">
    <w:name w:val="kpk:2级"/>
    <w:basedOn w:val="4"/>
    <w:autoRedefine/>
    <w:qFormat/>
    <w:uiPriority w:val="0"/>
    <w:pPr>
      <w:keepLines w:val="0"/>
      <w:widowControl/>
      <w:tabs>
        <w:tab w:val="left" w:pos="643"/>
        <w:tab w:val="left" w:pos="1440"/>
      </w:tabs>
      <w:spacing w:before="0" w:after="0" w:line="360" w:lineRule="auto"/>
      <w:ind w:left="357" w:hanging="357" w:firstLineChars="200"/>
    </w:pPr>
    <w:rPr>
      <w:rFonts w:ascii="Arial" w:hAnsi="Arial" w:eastAsia="等线"/>
      <w:sz w:val="28"/>
      <w:szCs w:val="30"/>
    </w:rPr>
  </w:style>
  <w:style w:type="paragraph" w:customStyle="1" w:styleId="547">
    <w:name w:val="Plain Text1"/>
    <w:basedOn w:val="1"/>
    <w:autoRedefine/>
    <w:qFormat/>
    <w:uiPriority w:val="0"/>
    <w:pPr>
      <w:adjustRightInd w:val="0"/>
      <w:spacing w:line="360" w:lineRule="auto"/>
      <w:ind w:firstLine="200" w:firstLineChars="200"/>
      <w:jc w:val="left"/>
      <w:textAlignment w:val="baseline"/>
    </w:pPr>
    <w:rPr>
      <w:rFonts w:ascii="MingLiU" w:hAnsi="Courier New" w:eastAsia="MingLiU" w:cs="等线"/>
      <w:sz w:val="24"/>
      <w:szCs w:val="20"/>
      <w:lang w:eastAsia="zh-TW"/>
    </w:rPr>
  </w:style>
  <w:style w:type="paragraph" w:customStyle="1" w:styleId="548">
    <w:name w:val="xl8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Calibri" w:hAnsi="Calibri" w:eastAsia="Calibri" w:cs="仿宋_GB2312"/>
      <w:color w:val="000000"/>
      <w:kern w:val="0"/>
      <w:sz w:val="24"/>
    </w:rPr>
  </w:style>
  <w:style w:type="paragraph" w:customStyle="1" w:styleId="549">
    <w:name w:val="标题1"/>
    <w:basedOn w:val="58"/>
    <w:autoRedefine/>
    <w:qFormat/>
    <w:uiPriority w:val="0"/>
    <w:pPr>
      <w:autoSpaceDE/>
      <w:autoSpaceDN/>
      <w:adjustRightInd/>
      <w:spacing w:after="240"/>
      <w:ind w:firstLine="200" w:firstLineChars="200"/>
    </w:pPr>
    <w:rPr>
      <w:rFonts w:ascii="Arial" w:hAnsi="Arial" w:eastAsia="宋体"/>
      <w:bCs w:val="0"/>
      <w:spacing w:val="2"/>
      <w:kern w:val="2"/>
      <w:sz w:val="44"/>
      <w:szCs w:val="20"/>
    </w:rPr>
  </w:style>
  <w:style w:type="paragraph" w:customStyle="1" w:styleId="550">
    <w:name w:val="xl109"/>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551">
    <w:name w:val="1."/>
    <w:basedOn w:val="5"/>
    <w:autoRedefine/>
    <w:qFormat/>
    <w:uiPriority w:val="0"/>
    <w:pPr>
      <w:widowControl/>
      <w:autoSpaceDE w:val="0"/>
      <w:autoSpaceDN w:val="0"/>
      <w:adjustRightInd w:val="0"/>
      <w:spacing w:before="0" w:after="0" w:line="240" w:lineRule="atLeast"/>
      <w:ind w:left="360" w:hanging="284" w:firstLineChars="200"/>
      <w:textAlignment w:val="bottom"/>
      <w:outlineLvl w:val="9"/>
    </w:pPr>
    <w:rPr>
      <w:rFonts w:ascii="等线" w:hAnsi="等线" w:eastAsia="DFKai-SB"/>
      <w:b w:val="0"/>
      <w:bCs w:val="0"/>
      <w:kern w:val="0"/>
      <w:sz w:val="24"/>
      <w:szCs w:val="20"/>
      <w:lang w:eastAsia="zh-TW"/>
    </w:rPr>
  </w:style>
  <w:style w:type="paragraph" w:customStyle="1" w:styleId="552">
    <w:name w:val="文字"/>
    <w:basedOn w:val="1"/>
    <w:autoRedefine/>
    <w:qFormat/>
    <w:uiPriority w:val="0"/>
    <w:pPr>
      <w:tabs>
        <w:tab w:val="left" w:pos="8520"/>
      </w:tabs>
      <w:spacing w:line="312" w:lineRule="auto"/>
      <w:ind w:right="-210" w:firstLine="556"/>
    </w:pPr>
    <w:rPr>
      <w:rFonts w:ascii="仿宋_GB2312" w:hAnsi="等线" w:eastAsia="等线" w:cs="等线"/>
      <w:sz w:val="28"/>
      <w:szCs w:val="20"/>
    </w:rPr>
  </w:style>
  <w:style w:type="paragraph" w:customStyle="1" w:styleId="553">
    <w:name w:val="版权"/>
    <w:basedOn w:val="1"/>
    <w:autoRedefine/>
    <w:qFormat/>
    <w:uiPriority w:val="0"/>
    <w:pPr>
      <w:spacing w:before="312" w:after="312" w:line="360" w:lineRule="auto"/>
      <w:ind w:firstLine="480" w:firstLineChars="200"/>
      <w:jc w:val="center"/>
      <w:outlineLvl w:val="0"/>
    </w:pPr>
    <w:rPr>
      <w:rFonts w:ascii="华文中宋" w:hAnsi="华文中宋" w:eastAsia="等线" w:cs="等线"/>
      <w:b/>
      <w:sz w:val="24"/>
      <w:szCs w:val="20"/>
    </w:rPr>
  </w:style>
  <w:style w:type="paragraph" w:customStyle="1" w:styleId="554">
    <w:name w:val="greytypebeni"/>
    <w:basedOn w:val="1"/>
    <w:autoRedefine/>
    <w:qFormat/>
    <w:uiPriority w:val="0"/>
    <w:pPr>
      <w:widowControl/>
      <w:spacing w:before="100" w:beforeAutospacing="1" w:after="100" w:afterAutospacing="1" w:line="360" w:lineRule="auto"/>
      <w:ind w:firstLine="200" w:firstLineChars="200"/>
      <w:jc w:val="left"/>
    </w:pPr>
    <w:rPr>
      <w:rFonts w:ascii="宋体" w:hAnsi="宋体" w:eastAsia="等线" w:cs="宋体"/>
      <w:kern w:val="0"/>
      <w:sz w:val="24"/>
    </w:rPr>
  </w:style>
  <w:style w:type="paragraph" w:customStyle="1" w:styleId="555">
    <w:name w:val="封面标准名称"/>
    <w:autoRedefine/>
    <w:qFormat/>
    <w:uiPriority w:val="0"/>
    <w:pPr>
      <w:framePr w:w="9639" w:h="6917" w:hRule="exact" w:wrap="around" w:vAnchor="page" w:hAnchor="page" w:xAlign="center" w:y="6408" w:anchorLock="1"/>
      <w:widowControl w:val="0"/>
      <w:spacing w:line="680" w:lineRule="exact"/>
      <w:jc w:val="center"/>
      <w:textAlignment w:val="center"/>
    </w:pPr>
    <w:rPr>
      <w:rFonts w:ascii="黑体" w:hAnsi="等线" w:eastAsia="黑体" w:cs="等线"/>
      <w:sz w:val="52"/>
      <w:szCs w:val="22"/>
      <w:lang w:val="en-US" w:eastAsia="zh-CN" w:bidi="ar-SA"/>
    </w:rPr>
  </w:style>
  <w:style w:type="paragraph" w:customStyle="1" w:styleId="556">
    <w:name w:val="xl99"/>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557">
    <w:name w:val="Paragraf"/>
    <w:basedOn w:val="1"/>
    <w:autoRedefine/>
    <w:qFormat/>
    <w:uiPriority w:val="0"/>
    <w:pPr>
      <w:widowControl/>
      <w:overflowPunct w:val="0"/>
      <w:autoSpaceDE w:val="0"/>
      <w:autoSpaceDN w:val="0"/>
      <w:adjustRightInd w:val="0"/>
      <w:spacing w:before="120" w:line="360" w:lineRule="auto"/>
      <w:ind w:left="454" w:hanging="454" w:firstLineChars="200"/>
      <w:jc w:val="left"/>
      <w:textAlignment w:val="baseline"/>
    </w:pPr>
    <w:rPr>
      <w:rFonts w:ascii="等线" w:hAnsi="等线" w:eastAsia="Times New Roman" w:cs="等线"/>
      <w:kern w:val="0"/>
      <w:sz w:val="22"/>
      <w:szCs w:val="20"/>
      <w:lang w:val="en-GB" w:eastAsia="en-US"/>
    </w:rPr>
  </w:style>
  <w:style w:type="paragraph" w:customStyle="1" w:styleId="558">
    <w:name w:val="黑列表"/>
    <w:basedOn w:val="1"/>
    <w:autoRedefine/>
    <w:qFormat/>
    <w:uiPriority w:val="0"/>
    <w:pPr>
      <w:widowControl/>
      <w:tabs>
        <w:tab w:val="left" w:pos="420"/>
      </w:tabs>
      <w:adjustRightInd w:val="0"/>
      <w:spacing w:line="300" w:lineRule="auto"/>
      <w:ind w:left="300" w:leftChars="200" w:hanging="100" w:hangingChars="100"/>
      <w:jc w:val="left"/>
    </w:pPr>
    <w:rPr>
      <w:rFonts w:ascii="等线" w:hAnsi="等线" w:eastAsia="等线" w:cs="等线"/>
      <w:bCs/>
      <w:kern w:val="0"/>
      <w:sz w:val="24"/>
      <w:szCs w:val="20"/>
    </w:rPr>
  </w:style>
  <w:style w:type="paragraph" w:customStyle="1" w:styleId="559">
    <w:name w:val="xl64"/>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560">
    <w:name w:val="正文 New New"/>
    <w:autoRedefine/>
    <w:qFormat/>
    <w:uiPriority w:val="0"/>
    <w:pPr>
      <w:widowControl w:val="0"/>
      <w:jc w:val="both"/>
    </w:pPr>
    <w:rPr>
      <w:rFonts w:ascii="等线" w:hAnsi="等线" w:eastAsia="等线" w:cs="等线"/>
      <w:kern w:val="2"/>
      <w:sz w:val="21"/>
      <w:szCs w:val="24"/>
      <w:lang w:val="en-US" w:eastAsia="zh-CN" w:bidi="ar-SA"/>
    </w:rPr>
  </w:style>
  <w:style w:type="paragraph" w:customStyle="1" w:styleId="561">
    <w:name w:val="六级标题"/>
    <w:basedOn w:val="8"/>
    <w:autoRedefine/>
    <w:qFormat/>
    <w:uiPriority w:val="0"/>
    <w:pPr>
      <w:ind w:left="1134" w:hanging="1134"/>
    </w:pPr>
    <w:rPr>
      <w:rFonts w:ascii="黑体" w:hAnsi="黑体" w:eastAsia="黑体"/>
      <w:kern w:val="0"/>
    </w:rPr>
  </w:style>
  <w:style w:type="paragraph" w:customStyle="1" w:styleId="562">
    <w:name w:val="Normal0"/>
    <w:autoRedefine/>
    <w:qFormat/>
    <w:uiPriority w:val="0"/>
    <w:rPr>
      <w:rFonts w:ascii="等线" w:hAnsi="等线" w:eastAsia="等线" w:cs="等线"/>
      <w:lang w:val="en-US" w:eastAsia="en-US" w:bidi="ar-SA"/>
    </w:rPr>
  </w:style>
  <w:style w:type="paragraph" w:customStyle="1" w:styleId="563">
    <w:name w:val="xl22"/>
    <w:basedOn w:val="1"/>
    <w:autoRedefine/>
    <w:qFormat/>
    <w:uiPriority w:val="0"/>
    <w:pPr>
      <w:widowControl/>
      <w:spacing w:before="100" w:beforeAutospacing="1" w:after="100" w:afterAutospacing="1"/>
      <w:jc w:val="center"/>
    </w:pPr>
    <w:rPr>
      <w:rFonts w:ascii="宋体" w:hAnsi="宋体" w:eastAsia="等线" w:cs="等线"/>
      <w:kern w:val="0"/>
      <w:sz w:val="24"/>
    </w:rPr>
  </w:style>
  <w:style w:type="paragraph" w:customStyle="1" w:styleId="564">
    <w:name w:val="Quote1"/>
    <w:basedOn w:val="1"/>
    <w:next w:val="1"/>
    <w:autoRedefine/>
    <w:qFormat/>
    <w:uiPriority w:val="0"/>
    <w:rPr>
      <w:rFonts w:ascii="Century Gothic" w:hAnsi="Century Gothic" w:eastAsia="仿宋_GB2312" w:cs="新宋体"/>
      <w:i/>
      <w:iCs/>
      <w:color w:val="000000"/>
      <w:kern w:val="0"/>
      <w:sz w:val="20"/>
      <w:szCs w:val="20"/>
    </w:rPr>
  </w:style>
  <w:style w:type="paragraph" w:customStyle="1" w:styleId="565">
    <w:name w:val="Char Char Char Char Char Char Char Char"/>
    <w:basedOn w:val="1"/>
    <w:autoRedefine/>
    <w:qFormat/>
    <w:uiPriority w:val="0"/>
    <w:pPr>
      <w:tabs>
        <w:tab w:val="left" w:pos="360"/>
      </w:tabs>
      <w:spacing w:line="360" w:lineRule="auto"/>
      <w:ind w:firstLine="200" w:firstLineChars="200"/>
    </w:pPr>
    <w:rPr>
      <w:rFonts w:ascii="等线" w:hAnsi="等线" w:eastAsia="等线" w:cs="等线"/>
      <w:sz w:val="24"/>
      <w:szCs w:val="20"/>
    </w:rPr>
  </w:style>
  <w:style w:type="paragraph" w:customStyle="1" w:styleId="566">
    <w:name w:val="xl10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567">
    <w:name w:val="正文 New"/>
    <w:autoRedefine/>
    <w:qFormat/>
    <w:uiPriority w:val="0"/>
    <w:pPr>
      <w:widowControl w:val="0"/>
      <w:jc w:val="both"/>
    </w:pPr>
    <w:rPr>
      <w:rFonts w:ascii="等线" w:hAnsi="等线" w:eastAsia="等线" w:cs="等线"/>
      <w:kern w:val="2"/>
      <w:sz w:val="21"/>
      <w:szCs w:val="24"/>
      <w:lang w:val="en-US" w:eastAsia="zh-CN" w:bidi="ar-SA"/>
    </w:rPr>
  </w:style>
  <w:style w:type="paragraph" w:customStyle="1" w:styleId="568">
    <w:name w:val="标-1"/>
    <w:basedOn w:val="3"/>
    <w:autoRedefine/>
    <w:qFormat/>
    <w:uiPriority w:val="0"/>
    <w:pPr>
      <w:keepLines/>
      <w:tabs>
        <w:tab w:val="left" w:pos="360"/>
      </w:tabs>
      <w:spacing w:line="300" w:lineRule="auto"/>
      <w:ind w:firstLine="200" w:firstLineChars="200"/>
      <w:jc w:val="both"/>
    </w:pPr>
    <w:rPr>
      <w:rFonts w:ascii="Arial" w:hAnsi="Arial" w:eastAsia="黑体" w:cs="Arial"/>
      <w:bCs w:val="0"/>
      <w:color w:val="336699"/>
      <w:kern w:val="44"/>
      <w:sz w:val="32"/>
      <w:szCs w:val="28"/>
    </w:rPr>
  </w:style>
  <w:style w:type="paragraph" w:customStyle="1" w:styleId="569">
    <w:name w:val="標題 1."/>
    <w:basedOn w:val="5"/>
    <w:autoRedefine/>
    <w:qFormat/>
    <w:uiPriority w:val="0"/>
    <w:pPr>
      <w:adjustRightInd w:val="0"/>
      <w:spacing w:before="0" w:after="0" w:line="567" w:lineRule="atLeast"/>
      <w:ind w:left="993" w:hanging="283" w:firstLineChars="200"/>
      <w:textAlignment w:val="baseline"/>
      <w:outlineLvl w:val="9"/>
    </w:pPr>
    <w:rPr>
      <w:rFonts w:ascii="PMingLiU" w:hAnsi="等线" w:eastAsia="PMingLiU"/>
      <w:b w:val="0"/>
      <w:bCs w:val="0"/>
      <w:kern w:val="0"/>
      <w:sz w:val="28"/>
      <w:szCs w:val="20"/>
      <w:lang w:eastAsia="zh-TW"/>
    </w:rPr>
  </w:style>
  <w:style w:type="paragraph" w:customStyle="1" w:styleId="570">
    <w:name w:val="此正文"/>
    <w:basedOn w:val="1"/>
    <w:autoRedefine/>
    <w:qFormat/>
    <w:uiPriority w:val="0"/>
    <w:pPr>
      <w:autoSpaceDE w:val="0"/>
      <w:autoSpaceDN w:val="0"/>
      <w:adjustRightInd w:val="0"/>
      <w:spacing w:line="360" w:lineRule="auto"/>
      <w:ind w:firstLine="200" w:firstLineChars="200"/>
      <w:jc w:val="left"/>
    </w:pPr>
    <w:rPr>
      <w:rFonts w:ascii="等线" w:hAnsi="等线" w:eastAsia="等线" w:cs="等线"/>
      <w:kern w:val="0"/>
      <w:sz w:val="24"/>
      <w:szCs w:val="20"/>
    </w:rPr>
  </w:style>
  <w:style w:type="paragraph" w:customStyle="1" w:styleId="571">
    <w:name w:val="Table Heading"/>
    <w:autoRedefine/>
    <w:qFormat/>
    <w:uiPriority w:val="0"/>
    <w:pPr>
      <w:keepNext/>
      <w:snapToGrid w:val="0"/>
      <w:spacing w:before="80" w:after="80"/>
      <w:jc w:val="center"/>
    </w:pPr>
    <w:rPr>
      <w:rFonts w:ascii="Century Gothic" w:hAnsi="Century Gothic" w:eastAsia="Helvetica" w:cs="Tahoma"/>
      <w:kern w:val="2"/>
      <w:sz w:val="18"/>
      <w:szCs w:val="18"/>
      <w:lang w:val="en-US" w:eastAsia="zh-CN" w:bidi="ar-SA"/>
    </w:rPr>
  </w:style>
  <w:style w:type="paragraph" w:customStyle="1" w:styleId="572">
    <w:name w:val="Char Char2 字元 字元"/>
    <w:basedOn w:val="1"/>
    <w:autoRedefine/>
    <w:qFormat/>
    <w:uiPriority w:val="0"/>
    <w:pPr>
      <w:widowControl/>
      <w:spacing w:after="160" w:line="240" w:lineRule="exact"/>
      <w:ind w:firstLine="200" w:firstLineChars="200"/>
      <w:jc w:val="left"/>
    </w:pPr>
    <w:rPr>
      <w:rFonts w:ascii="等线" w:hAnsi="等线" w:eastAsia="等线" w:cs="等线"/>
      <w:szCs w:val="20"/>
    </w:rPr>
  </w:style>
  <w:style w:type="paragraph" w:customStyle="1" w:styleId="573">
    <w:name w:val="xl2917089"/>
    <w:basedOn w:val="1"/>
    <w:autoRedefine/>
    <w:qFormat/>
    <w:uiPriority w:val="0"/>
    <w:pPr>
      <w:widowControl/>
      <w:pBdr>
        <w:left w:val="single" w:color="auto" w:sz="4" w:space="1"/>
        <w:right w:val="single" w:color="auto" w:sz="4" w:space="1"/>
      </w:pBdr>
      <w:spacing w:before="100" w:beforeAutospacing="1" w:after="100" w:afterAutospacing="1"/>
      <w:jc w:val="center"/>
      <w:textAlignment w:val="center"/>
    </w:pPr>
    <w:rPr>
      <w:rFonts w:hint="eastAsia" w:ascii="宋体" w:hAnsi="宋体" w:eastAsia="等线" w:cs="等线"/>
      <w:kern w:val="0"/>
      <w:sz w:val="24"/>
    </w:rPr>
  </w:style>
  <w:style w:type="paragraph" w:customStyle="1" w:styleId="574">
    <w:name w:val="font7"/>
    <w:basedOn w:val="1"/>
    <w:autoRedefine/>
    <w:qFormat/>
    <w:uiPriority w:val="0"/>
    <w:pPr>
      <w:widowControl/>
      <w:spacing w:before="100" w:beforeAutospacing="1" w:after="100" w:afterAutospacing="1"/>
      <w:jc w:val="left"/>
    </w:pPr>
    <w:rPr>
      <w:rFonts w:ascii="等线" w:hAnsi="等线" w:eastAsia="等线" w:cs="等线"/>
      <w:kern w:val="0"/>
      <w:sz w:val="20"/>
      <w:szCs w:val="20"/>
    </w:rPr>
  </w:style>
  <w:style w:type="paragraph" w:customStyle="1" w:styleId="575">
    <w:name w:val="xl34"/>
    <w:basedOn w:val="1"/>
    <w:autoRedefine/>
    <w:qFormat/>
    <w:uiPriority w:val="0"/>
    <w:pPr>
      <w:widowControl/>
      <w:pBdr>
        <w:left w:val="single" w:color="auto" w:sz="4" w:space="0"/>
        <w:right w:val="single" w:color="auto" w:sz="4" w:space="0"/>
      </w:pBdr>
      <w:spacing w:before="100" w:beforeAutospacing="1" w:after="100" w:afterAutospacing="1"/>
      <w:jc w:val="center"/>
    </w:pPr>
    <w:rPr>
      <w:rFonts w:ascii="等线" w:hAnsi="等线" w:eastAsia="等线" w:cs="等线"/>
      <w:kern w:val="0"/>
      <w:sz w:val="20"/>
      <w:szCs w:val="20"/>
    </w:rPr>
  </w:style>
  <w:style w:type="paragraph" w:customStyle="1" w:styleId="576">
    <w:name w:val="xl6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仿宋_GB2312" w:hAnsi="仿宋_GB2312" w:eastAsia="等线" w:cs="仿宋_GB2312"/>
      <w:b/>
      <w:bCs/>
      <w:color w:val="000000"/>
      <w:kern w:val="0"/>
      <w:sz w:val="24"/>
    </w:rPr>
  </w:style>
  <w:style w:type="paragraph" w:customStyle="1" w:styleId="577">
    <w:name w:val="封面标准号2"/>
    <w:autoRedefine/>
    <w:qFormat/>
    <w:uiPriority w:val="0"/>
    <w:pPr>
      <w:framePr w:w="9140" w:h="1242" w:hRule="exact" w:hSpace="284" w:wrap="around" w:vAnchor="page" w:hAnchor="page" w:x="1645" w:y="2910" w:anchorLock="1"/>
      <w:spacing w:before="357" w:line="280" w:lineRule="exact"/>
      <w:jc w:val="right"/>
    </w:pPr>
    <w:rPr>
      <w:rFonts w:ascii="黑体" w:hAnsi="等线" w:eastAsia="黑体" w:cs="等线"/>
      <w:sz w:val="28"/>
      <w:szCs w:val="28"/>
      <w:lang w:val="en-US" w:eastAsia="zh-CN" w:bidi="ar-SA"/>
    </w:rPr>
  </w:style>
  <w:style w:type="paragraph" w:customStyle="1" w:styleId="578">
    <w:name w:val="Default Text"/>
    <w:basedOn w:val="1"/>
    <w:autoRedefine/>
    <w:qFormat/>
    <w:uiPriority w:val="0"/>
    <w:pPr>
      <w:autoSpaceDE w:val="0"/>
      <w:autoSpaceDN w:val="0"/>
      <w:adjustRightInd w:val="0"/>
      <w:spacing w:line="360" w:lineRule="auto"/>
      <w:ind w:firstLine="200" w:firstLineChars="200"/>
      <w:jc w:val="left"/>
    </w:pPr>
    <w:rPr>
      <w:rFonts w:ascii="等线" w:hAnsi="等线" w:eastAsia="PMingLiU" w:cs="等线"/>
      <w:kern w:val="0"/>
      <w:sz w:val="24"/>
      <w:szCs w:val="20"/>
      <w:lang w:eastAsia="zh-TW"/>
    </w:rPr>
  </w:style>
  <w:style w:type="paragraph" w:customStyle="1" w:styleId="579">
    <w:name w:val="xl115"/>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580">
    <w:name w:val="默认段落字体 Para Char Char Char Char Char Char Char"/>
    <w:basedOn w:val="1"/>
    <w:autoRedefine/>
    <w:qFormat/>
    <w:uiPriority w:val="0"/>
    <w:rPr>
      <w:rFonts w:ascii="等线" w:hAnsi="等线" w:eastAsia="黑体" w:cs="等线"/>
      <w:sz w:val="28"/>
    </w:rPr>
  </w:style>
  <w:style w:type="paragraph" w:customStyle="1" w:styleId="581">
    <w:name w:val="xl4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等线" w:hAnsi="等线" w:eastAsia="等线" w:cs="等线"/>
      <w:kern w:val="0"/>
      <w:sz w:val="24"/>
    </w:rPr>
  </w:style>
  <w:style w:type="paragraph" w:customStyle="1" w:styleId="582">
    <w:name w:val="(1)"/>
    <w:basedOn w:val="1"/>
    <w:autoRedefine/>
    <w:qFormat/>
    <w:uiPriority w:val="0"/>
    <w:pPr>
      <w:adjustRightInd w:val="0"/>
      <w:spacing w:line="454" w:lineRule="atLeast"/>
      <w:ind w:left="1701" w:hanging="709" w:firstLineChars="200"/>
      <w:textAlignment w:val="baseline"/>
    </w:pPr>
    <w:rPr>
      <w:rFonts w:ascii="PMingLiU" w:hAnsi="等线" w:eastAsia="PMingLiU" w:cs="等线"/>
      <w:kern w:val="0"/>
      <w:sz w:val="28"/>
      <w:szCs w:val="20"/>
      <w:lang w:eastAsia="zh-TW"/>
    </w:rPr>
  </w:style>
  <w:style w:type="paragraph" w:customStyle="1" w:styleId="583">
    <w:name w:val=".."/>
    <w:basedOn w:val="1"/>
    <w:next w:val="1"/>
    <w:autoRedefine/>
    <w:qFormat/>
    <w:uiPriority w:val="0"/>
    <w:pPr>
      <w:autoSpaceDE w:val="0"/>
      <w:autoSpaceDN w:val="0"/>
      <w:adjustRightInd w:val="0"/>
      <w:spacing w:line="360" w:lineRule="auto"/>
      <w:ind w:firstLine="200" w:firstLineChars="200"/>
      <w:jc w:val="left"/>
    </w:pPr>
    <w:rPr>
      <w:rFonts w:ascii="等线" w:hAnsi="等线" w:eastAsia="等线" w:cs="等线"/>
      <w:kern w:val="0"/>
      <w:sz w:val="24"/>
    </w:rPr>
  </w:style>
  <w:style w:type="paragraph" w:customStyle="1" w:styleId="584">
    <w:name w:val="2"/>
    <w:basedOn w:val="1"/>
    <w:next w:val="25"/>
    <w:autoRedefine/>
    <w:qFormat/>
    <w:uiPriority w:val="0"/>
    <w:pPr>
      <w:spacing w:line="440" w:lineRule="exact"/>
      <w:ind w:firstLine="420" w:firstLineChars="200"/>
    </w:pPr>
    <w:rPr>
      <w:rFonts w:ascii="等线" w:hAnsi="等线" w:eastAsia="等线" w:cs="等线"/>
      <w:sz w:val="28"/>
      <w:szCs w:val="20"/>
    </w:rPr>
  </w:style>
  <w:style w:type="paragraph" w:customStyle="1" w:styleId="585">
    <w:name w:val="Char Char Char Char Char Char Char Char Char Char Char Char Char Char Char Char Char Char Char1"/>
    <w:basedOn w:val="1"/>
    <w:autoRedefine/>
    <w:qFormat/>
    <w:uiPriority w:val="0"/>
    <w:rPr>
      <w:rFonts w:ascii="黑体" w:hAnsi="等线" w:eastAsia="黑体" w:cs="等线"/>
      <w:b/>
      <w:sz w:val="32"/>
      <w:szCs w:val="32"/>
    </w:rPr>
  </w:style>
  <w:style w:type="paragraph" w:customStyle="1" w:styleId="586">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587">
    <w:name w:val="规范正文"/>
    <w:basedOn w:val="1"/>
    <w:autoRedefine/>
    <w:qFormat/>
    <w:uiPriority w:val="0"/>
    <w:pPr>
      <w:adjustRightInd w:val="0"/>
      <w:spacing w:line="360" w:lineRule="auto"/>
      <w:ind w:left="480" w:firstLine="200" w:firstLineChars="200"/>
      <w:textAlignment w:val="baseline"/>
    </w:pPr>
    <w:rPr>
      <w:rFonts w:ascii="宋体" w:hAnsi="宋体" w:eastAsia="等线" w:cs="等线"/>
      <w:kern w:val="0"/>
      <w:sz w:val="24"/>
    </w:rPr>
  </w:style>
  <w:style w:type="paragraph" w:customStyle="1" w:styleId="588">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589">
    <w:name w:val="网格表 31"/>
    <w:basedOn w:val="3"/>
    <w:next w:val="1"/>
    <w:autoRedefine/>
    <w:unhideWhenUsed/>
    <w:qFormat/>
    <w:uiPriority w:val="0"/>
    <w:pPr>
      <w:keepLines/>
      <w:widowControl/>
      <w:spacing w:line="259" w:lineRule="auto"/>
      <w:jc w:val="left"/>
      <w:outlineLvl w:val="9"/>
    </w:pPr>
    <w:rPr>
      <w:rFonts w:ascii="Calibri Light" w:hAnsi="Calibri Light" w:eastAsia="等线"/>
      <w:b w:val="0"/>
      <w:bCs w:val="0"/>
      <w:color w:val="2E74B5"/>
      <w:kern w:val="0"/>
      <w:sz w:val="32"/>
      <w:szCs w:val="32"/>
    </w:rPr>
  </w:style>
  <w:style w:type="paragraph" w:customStyle="1" w:styleId="590">
    <w:name w:val="font8"/>
    <w:basedOn w:val="1"/>
    <w:autoRedefine/>
    <w:qFormat/>
    <w:uiPriority w:val="0"/>
    <w:pPr>
      <w:widowControl/>
      <w:spacing w:before="100" w:beforeAutospacing="1" w:after="100" w:afterAutospacing="1"/>
      <w:jc w:val="left"/>
    </w:pPr>
    <w:rPr>
      <w:rFonts w:ascii="等线" w:hAnsi="等线" w:eastAsia="等线" w:cs="等线"/>
      <w:kern w:val="0"/>
      <w:sz w:val="24"/>
    </w:rPr>
  </w:style>
  <w:style w:type="paragraph" w:customStyle="1" w:styleId="591">
    <w:name w:val="中等深浅网格 1 - 着色 21"/>
    <w:basedOn w:val="1"/>
    <w:autoRedefine/>
    <w:qFormat/>
    <w:uiPriority w:val="0"/>
    <w:pPr>
      <w:spacing w:line="360" w:lineRule="auto"/>
      <w:ind w:firstLine="200" w:firstLineChars="200"/>
    </w:pPr>
    <w:rPr>
      <w:rFonts w:ascii="Verdana" w:hAnsi="Verdana" w:eastAsia="等线" w:cs="等线"/>
      <w:sz w:val="24"/>
      <w:szCs w:val="20"/>
    </w:rPr>
  </w:style>
  <w:style w:type="character" w:customStyle="1" w:styleId="592">
    <w:name w:val="明显引用 字符"/>
    <w:basedOn w:val="65"/>
    <w:link w:val="321"/>
    <w:autoRedefine/>
    <w:semiHidden/>
    <w:qFormat/>
    <w:uiPriority w:val="99"/>
    <w:rPr>
      <w:b/>
      <w:bCs/>
      <w:i/>
      <w:iCs/>
      <w:color w:val="4F81BD" w:themeColor="accent1"/>
      <w:kern w:val="2"/>
      <w:sz w:val="21"/>
      <w:szCs w:val="24"/>
      <w14:textFill>
        <w14:solidFill>
          <w14:schemeClr w14:val="accent1"/>
        </w14:solidFill>
      </w14:textFill>
    </w:rPr>
  </w:style>
  <w:style w:type="paragraph" w:customStyle="1" w:styleId="593">
    <w:name w:val="Char Char Char Char Char Char1 Char Char Char Char"/>
    <w:basedOn w:val="18"/>
    <w:autoRedefine/>
    <w:qFormat/>
    <w:uiPriority w:val="0"/>
    <w:pPr>
      <w:spacing w:line="360" w:lineRule="auto"/>
      <w:ind w:firstLine="200" w:firstLineChars="200"/>
    </w:pPr>
    <w:rPr>
      <w:rFonts w:ascii="Tahoma" w:hAnsi="Tahoma" w:eastAsia="等线"/>
      <w:sz w:val="24"/>
      <w:szCs w:val="20"/>
    </w:rPr>
  </w:style>
  <w:style w:type="paragraph" w:customStyle="1" w:styleId="594">
    <w:name w:val="xl88"/>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Calibri" w:hAnsi="Calibri" w:eastAsia="Calibri" w:cs="仿宋_GB2312"/>
      <w:color w:val="000000"/>
      <w:kern w:val="0"/>
      <w:sz w:val="24"/>
    </w:rPr>
  </w:style>
  <w:style w:type="paragraph" w:customStyle="1" w:styleId="595">
    <w:name w:val="xl105"/>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596">
    <w:name w:val="xl29"/>
    <w:basedOn w:val="1"/>
    <w:autoRedefine/>
    <w:qFormat/>
    <w:uiPriority w:val="0"/>
    <w:pPr>
      <w:widowControl/>
      <w:autoSpaceDE w:val="0"/>
      <w:autoSpaceDN w:val="0"/>
      <w:adjustRightInd w:val="0"/>
      <w:spacing w:before="100" w:beforeAutospacing="1" w:after="100" w:afterAutospacing="1"/>
      <w:jc w:val="center"/>
    </w:pPr>
    <w:rPr>
      <w:rFonts w:ascii="等线" w:hAnsi="等线" w:eastAsia="Times New Roman" w:cs="等线"/>
      <w:kern w:val="0"/>
      <w:sz w:val="24"/>
      <w:szCs w:val="20"/>
    </w:rPr>
  </w:style>
  <w:style w:type="paragraph" w:customStyle="1" w:styleId="597">
    <w:name w:val="正文Y"/>
    <w:basedOn w:val="1"/>
    <w:autoRedefine/>
    <w:qFormat/>
    <w:uiPriority w:val="0"/>
    <w:pPr>
      <w:spacing w:line="360" w:lineRule="auto"/>
      <w:ind w:firstLine="420" w:firstLineChars="200"/>
    </w:pPr>
    <w:rPr>
      <w:rFonts w:ascii="等线" w:hAnsi="等线" w:eastAsia="等线" w:cs="等线"/>
      <w:sz w:val="24"/>
    </w:rPr>
  </w:style>
  <w:style w:type="paragraph" w:customStyle="1" w:styleId="598">
    <w:name w:val="_Style 54"/>
    <w:basedOn w:val="1"/>
    <w:autoRedefine/>
    <w:qFormat/>
    <w:uiPriority w:val="0"/>
    <w:rPr>
      <w:rFonts w:ascii="等线" w:hAnsi="等线" w:eastAsia="等线" w:cs="等线"/>
    </w:rPr>
  </w:style>
  <w:style w:type="paragraph" w:customStyle="1" w:styleId="599">
    <w:name w:val="标3"/>
    <w:basedOn w:val="5"/>
    <w:next w:val="6"/>
    <w:autoRedefine/>
    <w:qFormat/>
    <w:uiPriority w:val="0"/>
    <w:pPr>
      <w:spacing w:before="240" w:after="180" w:line="360" w:lineRule="auto"/>
      <w:ind w:firstLine="576" w:firstLineChars="205"/>
    </w:pPr>
    <w:rPr>
      <w:rFonts w:ascii="等线" w:hAnsi="等线" w:eastAsia="等线"/>
      <w:bCs w:val="0"/>
      <w:sz w:val="28"/>
    </w:rPr>
  </w:style>
  <w:style w:type="paragraph" w:customStyle="1" w:styleId="600">
    <w:name w:val="纯文本1"/>
    <w:basedOn w:val="1"/>
    <w:autoRedefine/>
    <w:qFormat/>
    <w:uiPriority w:val="0"/>
    <w:pPr>
      <w:adjustRightInd w:val="0"/>
      <w:jc w:val="left"/>
      <w:textAlignment w:val="baseline"/>
    </w:pPr>
    <w:rPr>
      <w:rFonts w:ascii="宋体" w:hAnsi="Courier New" w:eastAsia="等线" w:cs="等线"/>
      <w:szCs w:val="20"/>
    </w:rPr>
  </w:style>
  <w:style w:type="paragraph" w:customStyle="1" w:styleId="601">
    <w:name w:val="Char Char1 Char"/>
    <w:basedOn w:val="1"/>
    <w:autoRedefine/>
    <w:qFormat/>
    <w:uiPriority w:val="0"/>
    <w:pPr>
      <w:widowControl/>
      <w:autoSpaceDE w:val="0"/>
      <w:autoSpaceDN w:val="0"/>
      <w:adjustRightInd w:val="0"/>
      <w:snapToGrid w:val="0"/>
      <w:spacing w:before="120" w:after="160" w:line="360" w:lineRule="auto"/>
      <w:ind w:right="-360"/>
      <w:jc w:val="left"/>
    </w:pPr>
    <w:rPr>
      <w:rFonts w:ascii="Tahoma" w:hAnsi="Tahoma" w:eastAsia="等线" w:cs="等线"/>
      <w:kern w:val="0"/>
      <w:sz w:val="24"/>
      <w:szCs w:val="20"/>
      <w:lang w:eastAsia="en-US"/>
    </w:rPr>
  </w:style>
  <w:style w:type="paragraph" w:customStyle="1" w:styleId="602">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Calibri" w:hAnsi="Calibri" w:eastAsia="Calibri" w:cs="仿宋_GB2312"/>
      <w:color w:val="000000"/>
      <w:kern w:val="0"/>
      <w:sz w:val="24"/>
    </w:rPr>
  </w:style>
  <w:style w:type="paragraph" w:customStyle="1" w:styleId="603">
    <w:name w:val="xl110"/>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604">
    <w:name w:val="reader-word-layer"/>
    <w:basedOn w:val="1"/>
    <w:autoRedefine/>
    <w:qFormat/>
    <w:uiPriority w:val="0"/>
    <w:pPr>
      <w:widowControl/>
      <w:spacing w:before="100" w:beforeAutospacing="1" w:after="100" w:afterAutospacing="1" w:line="360" w:lineRule="auto"/>
      <w:ind w:firstLine="200" w:firstLineChars="200"/>
      <w:jc w:val="left"/>
    </w:pPr>
    <w:rPr>
      <w:rFonts w:ascii="宋体" w:hAnsi="宋体" w:eastAsia="等线" w:cs="宋体"/>
      <w:kern w:val="0"/>
      <w:sz w:val="24"/>
    </w:rPr>
  </w:style>
  <w:style w:type="paragraph" w:customStyle="1" w:styleId="605">
    <w:name w:val="Char Char 字元 字元 字元 Char Char Char Char"/>
    <w:basedOn w:val="1"/>
    <w:autoRedefine/>
    <w:qFormat/>
    <w:uiPriority w:val="0"/>
    <w:pPr>
      <w:adjustRightInd w:val="0"/>
      <w:spacing w:line="360" w:lineRule="auto"/>
      <w:ind w:firstLine="200" w:firstLineChars="200"/>
    </w:pPr>
    <w:rPr>
      <w:rFonts w:ascii="等线" w:hAnsi="等线" w:eastAsia="等线" w:cs="等线"/>
      <w:kern w:val="0"/>
      <w:sz w:val="24"/>
      <w:szCs w:val="20"/>
    </w:rPr>
  </w:style>
  <w:style w:type="paragraph" w:customStyle="1" w:styleId="606">
    <w:name w:val="中等深浅底纹 1 - 着色 11"/>
    <w:autoRedefine/>
    <w:qFormat/>
    <w:uiPriority w:val="0"/>
    <w:rPr>
      <w:rFonts w:ascii="等线" w:hAnsi="等线" w:eastAsia="等线" w:cs="等线"/>
      <w:sz w:val="22"/>
      <w:szCs w:val="22"/>
      <w:lang w:val="en-US" w:eastAsia="zh-CN" w:bidi="ar-SA"/>
    </w:rPr>
  </w:style>
  <w:style w:type="paragraph" w:customStyle="1" w:styleId="607">
    <w:name w:val="完成日期"/>
    <w:basedOn w:val="1"/>
    <w:autoRedefine/>
    <w:qFormat/>
    <w:uiPriority w:val="0"/>
    <w:pPr>
      <w:adjustRightInd w:val="0"/>
      <w:spacing w:line="360" w:lineRule="auto"/>
      <w:jc w:val="center"/>
      <w:textAlignment w:val="baseline"/>
    </w:pPr>
    <w:rPr>
      <w:rFonts w:ascii="楷体_GB2312" w:hAnsi="等线" w:eastAsia="楷体_GB2312" w:cs="等线"/>
      <w:kern w:val="0"/>
      <w:sz w:val="30"/>
      <w:szCs w:val="20"/>
    </w:rPr>
  </w:style>
  <w:style w:type="paragraph" w:customStyle="1" w:styleId="608">
    <w:name w:val="xl4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等线" w:hAnsi="等线" w:eastAsia="等线" w:cs="等线"/>
      <w:kern w:val="0"/>
      <w:sz w:val="24"/>
    </w:rPr>
  </w:style>
  <w:style w:type="paragraph" w:customStyle="1" w:styleId="609">
    <w:name w:val="样式5"/>
    <w:basedOn w:val="15"/>
    <w:autoRedefine/>
    <w:qFormat/>
    <w:uiPriority w:val="0"/>
    <w:pPr>
      <w:adjustRightInd/>
      <w:spacing w:line="360" w:lineRule="auto"/>
      <w:ind w:firstLine="200" w:firstLineChars="200"/>
      <w:textAlignment w:val="auto"/>
    </w:pPr>
    <w:rPr>
      <w:rFonts w:eastAsia="仿宋_GB2312"/>
      <w:kern w:val="2"/>
      <w:sz w:val="28"/>
      <w:szCs w:val="21"/>
    </w:rPr>
  </w:style>
  <w:style w:type="paragraph" w:customStyle="1" w:styleId="610">
    <w:name w:val="正文 New New New New"/>
    <w:autoRedefine/>
    <w:qFormat/>
    <w:uiPriority w:val="2"/>
    <w:pPr>
      <w:widowControl w:val="0"/>
      <w:jc w:val="both"/>
    </w:pPr>
    <w:rPr>
      <w:rFonts w:ascii="Calibri" w:hAnsi="Calibri" w:eastAsia="等线" w:cs="等线"/>
      <w:color w:val="000000"/>
      <w:szCs w:val="24"/>
      <w:lang w:val="en-US" w:eastAsia="zh-CN" w:bidi="ar-SA"/>
    </w:rPr>
  </w:style>
  <w:style w:type="paragraph" w:customStyle="1" w:styleId="611">
    <w:name w:val="p0"/>
    <w:basedOn w:val="1"/>
    <w:autoRedefine/>
    <w:qFormat/>
    <w:uiPriority w:val="0"/>
    <w:pPr>
      <w:widowControl/>
      <w:spacing w:before="100" w:after="100" w:line="360" w:lineRule="auto"/>
      <w:ind w:firstLine="200" w:firstLineChars="200"/>
    </w:pPr>
    <w:rPr>
      <w:rFonts w:ascii="Calibri" w:hAnsi="Calibri" w:eastAsia="等线" w:cs="等线"/>
      <w:kern w:val="0"/>
      <w:sz w:val="24"/>
      <w:szCs w:val="20"/>
    </w:rPr>
  </w:style>
  <w:style w:type="paragraph" w:customStyle="1" w:styleId="612">
    <w:name w:val="正文（首行缩进）"/>
    <w:basedOn w:val="25"/>
    <w:autoRedefine/>
    <w:qFormat/>
    <w:uiPriority w:val="0"/>
    <w:pPr>
      <w:widowControl/>
      <w:overflowPunct w:val="0"/>
      <w:autoSpaceDE w:val="0"/>
      <w:autoSpaceDN w:val="0"/>
      <w:adjustRightInd w:val="0"/>
      <w:spacing w:beforeLines="50" w:after="120" w:line="400" w:lineRule="exact"/>
      <w:ind w:left="200" w:leftChars="200" w:firstLine="200" w:firstLineChars="200"/>
      <w:jc w:val="left"/>
      <w:textAlignment w:val="baseline"/>
    </w:pPr>
    <w:rPr>
      <w:rFonts w:ascii="等线" w:hAnsi="等线" w:eastAsia="仿宋_GB2312" w:cs="等线"/>
      <w:spacing w:val="10"/>
      <w:kern w:val="0"/>
      <w:szCs w:val="20"/>
    </w:rPr>
  </w:style>
  <w:style w:type="paragraph" w:customStyle="1" w:styleId="613">
    <w:name w:val="Char Char Char Char Char Char Char Char Char1 Char"/>
    <w:basedOn w:val="1"/>
    <w:autoRedefine/>
    <w:qFormat/>
    <w:uiPriority w:val="0"/>
    <w:rPr>
      <w:rFonts w:ascii="等线" w:hAnsi="等线" w:eastAsia="等线" w:cs="等线"/>
    </w:rPr>
  </w:style>
  <w:style w:type="paragraph" w:customStyle="1" w:styleId="614">
    <w:name w:val="其他标准标志"/>
    <w:basedOn w:val="494"/>
    <w:autoRedefine/>
    <w:qFormat/>
    <w:uiPriority w:val="0"/>
    <w:pPr>
      <w:framePr w:w="6101" w:wrap="around" w:vAnchor="page" w:hAnchor="page" w:x="4673" w:y="942"/>
    </w:pPr>
    <w:rPr>
      <w:w w:val="130"/>
    </w:rPr>
  </w:style>
  <w:style w:type="paragraph" w:customStyle="1" w:styleId="615">
    <w:name w:val="xl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等线" w:hAnsi="等线" w:eastAsia="等线" w:cs="等线"/>
      <w:kern w:val="0"/>
      <w:sz w:val="24"/>
    </w:rPr>
  </w:style>
  <w:style w:type="paragraph" w:customStyle="1" w:styleId="616">
    <w:name w:val="2级"/>
    <w:basedOn w:val="4"/>
    <w:next w:val="61"/>
    <w:autoRedefine/>
    <w:qFormat/>
    <w:uiPriority w:val="0"/>
    <w:pPr>
      <w:spacing w:line="415" w:lineRule="auto"/>
      <w:ind w:left="420"/>
    </w:pPr>
    <w:rPr>
      <w:rFonts w:eastAsia="黑体"/>
      <w:kern w:val="0"/>
      <w:sz w:val="30"/>
    </w:rPr>
  </w:style>
  <w:style w:type="paragraph" w:customStyle="1" w:styleId="617">
    <w:name w:val="表格文字（大）"/>
    <w:basedOn w:val="1"/>
    <w:autoRedefine/>
    <w:qFormat/>
    <w:uiPriority w:val="0"/>
    <w:pPr>
      <w:autoSpaceDE w:val="0"/>
      <w:autoSpaceDN w:val="0"/>
      <w:adjustRightInd w:val="0"/>
      <w:spacing w:before="20" w:after="20"/>
      <w:jc w:val="left"/>
    </w:pPr>
    <w:rPr>
      <w:rFonts w:ascii="Arial Unicode MS" w:hAnsi="Arial Unicode MS" w:eastAsia="等线" w:cs="Arial Unicode MS"/>
      <w:kern w:val="0"/>
      <w:sz w:val="24"/>
      <w:szCs w:val="20"/>
    </w:rPr>
  </w:style>
  <w:style w:type="paragraph" w:customStyle="1" w:styleId="618">
    <w:name w:val="xl94"/>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等线" w:hAnsi="等线" w:eastAsia="等线" w:cs="等线"/>
      <w:kern w:val="0"/>
      <w:sz w:val="24"/>
    </w:rPr>
  </w:style>
  <w:style w:type="paragraph" w:customStyle="1" w:styleId="619">
    <w:name w:val="默认段落字体 Para Char Char Char Char"/>
    <w:basedOn w:val="1"/>
    <w:autoRedefine/>
    <w:qFormat/>
    <w:uiPriority w:val="0"/>
    <w:rPr>
      <w:rFonts w:ascii="等线" w:hAnsi="等线" w:eastAsia="等线" w:cs="等线"/>
    </w:rPr>
  </w:style>
  <w:style w:type="paragraph" w:customStyle="1" w:styleId="620">
    <w:name w:val="xl4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等线" w:hAnsi="等线" w:eastAsia="等线" w:cs="等线"/>
      <w:kern w:val="0"/>
      <w:sz w:val="24"/>
    </w:rPr>
  </w:style>
  <w:style w:type="paragraph" w:customStyle="1" w:styleId="621">
    <w:name w:val="A正文"/>
    <w:basedOn w:val="93"/>
    <w:autoRedefine/>
    <w:qFormat/>
    <w:uiPriority w:val="0"/>
    <w:pPr>
      <w:jc w:val="left"/>
    </w:pPr>
    <w:rPr>
      <w:rFonts w:ascii="等线" w:hAnsi="等线" w:eastAsia="等线"/>
      <w:shd w:val="clear" w:color="auto" w:fill="auto"/>
    </w:rPr>
  </w:style>
  <w:style w:type="paragraph" w:customStyle="1" w:styleId="622">
    <w:name w:val="xl4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等线" w:hAnsi="等线" w:eastAsia="等线" w:cs="等线"/>
      <w:kern w:val="0"/>
      <w:sz w:val="24"/>
    </w:rPr>
  </w:style>
  <w:style w:type="paragraph" w:customStyle="1" w:styleId="623">
    <w:name w:val="14"/>
    <w:basedOn w:val="1"/>
    <w:autoRedefine/>
    <w:qFormat/>
    <w:uiPriority w:val="0"/>
    <w:pPr>
      <w:snapToGrid w:val="0"/>
      <w:spacing w:beforeLines="30" w:line="288" w:lineRule="auto"/>
      <w:ind w:left="852" w:leftChars="355" w:firstLine="420" w:firstLineChars="175"/>
    </w:pPr>
    <w:rPr>
      <w:rFonts w:ascii="Calibri" w:hAnsi="Calibri" w:eastAsia="等线" w:cs="等线"/>
      <w:sz w:val="24"/>
      <w:szCs w:val="20"/>
    </w:rPr>
  </w:style>
  <w:style w:type="paragraph" w:customStyle="1" w:styleId="624">
    <w:name w:val="xl32"/>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textAlignment w:val="center"/>
    </w:pPr>
    <w:rPr>
      <w:rFonts w:ascii="等线" w:hAnsi="等线" w:eastAsia="等线" w:cs="等线"/>
      <w:kern w:val="0"/>
      <w:sz w:val="20"/>
      <w:szCs w:val="20"/>
    </w:rPr>
  </w:style>
  <w:style w:type="paragraph" w:customStyle="1" w:styleId="625">
    <w:name w:val="xl9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626">
    <w:name w:val="Char Char1 Char Char Char"/>
    <w:basedOn w:val="1"/>
    <w:autoRedefine/>
    <w:qFormat/>
    <w:uiPriority w:val="0"/>
    <w:pPr>
      <w:autoSpaceDE w:val="0"/>
      <w:autoSpaceDN w:val="0"/>
      <w:adjustRightInd w:val="0"/>
      <w:jc w:val="left"/>
    </w:pPr>
    <w:rPr>
      <w:rFonts w:ascii="黑体" w:hAnsi="等线" w:eastAsia="黑体" w:cs="等线"/>
      <w:b/>
      <w:kern w:val="0"/>
      <w:sz w:val="32"/>
      <w:szCs w:val="32"/>
    </w:rPr>
  </w:style>
  <w:style w:type="paragraph" w:customStyle="1" w:styleId="627">
    <w:name w:val="项目2"/>
    <w:autoRedefine/>
    <w:qFormat/>
    <w:uiPriority w:val="0"/>
    <w:pPr>
      <w:tabs>
        <w:tab w:val="left" w:pos="425"/>
      </w:tabs>
      <w:spacing w:before="120" w:after="120" w:line="360" w:lineRule="auto"/>
      <w:ind w:left="420" w:hanging="420"/>
    </w:pPr>
    <w:rPr>
      <w:rFonts w:ascii="等线" w:hAnsi="等线" w:eastAsia="仿宋_GB2312" w:cs="等线"/>
      <w:sz w:val="24"/>
      <w:lang w:val="en-US" w:eastAsia="zh-CN" w:bidi="ar-SA"/>
    </w:rPr>
  </w:style>
  <w:style w:type="paragraph" w:customStyle="1" w:styleId="628">
    <w:name w:val="Char13"/>
    <w:basedOn w:val="1"/>
    <w:autoRedefine/>
    <w:qFormat/>
    <w:uiPriority w:val="0"/>
    <w:pPr>
      <w:widowControl/>
      <w:spacing w:after="160" w:line="240" w:lineRule="exact"/>
      <w:jc w:val="left"/>
    </w:pPr>
    <w:rPr>
      <w:rFonts w:ascii="Courier New" w:hAnsi="Courier New" w:eastAsia="等线" w:cs="等线"/>
      <w:kern w:val="0"/>
      <w:sz w:val="20"/>
      <w:szCs w:val="20"/>
      <w:lang w:eastAsia="en-US"/>
    </w:rPr>
  </w:style>
  <w:style w:type="paragraph" w:customStyle="1" w:styleId="629">
    <w:name w:val="xl10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630">
    <w:name w:val="c"/>
    <w:autoRedefine/>
    <w:qFormat/>
    <w:uiPriority w:val="0"/>
    <w:pPr>
      <w:widowControl w:val="0"/>
      <w:autoSpaceDE w:val="0"/>
      <w:autoSpaceDN w:val="0"/>
      <w:adjustRightInd w:val="0"/>
      <w:jc w:val="both"/>
    </w:pPr>
    <w:rPr>
      <w:rFonts w:ascii="Arial" w:hAnsi="Arial" w:eastAsia="等线" w:cs="等线"/>
      <w:sz w:val="24"/>
      <w:lang w:val="en-US" w:eastAsia="zh-CN" w:bidi="ar-SA"/>
    </w:rPr>
  </w:style>
  <w:style w:type="paragraph" w:customStyle="1" w:styleId="631">
    <w:name w:val="xl83"/>
    <w:basedOn w:val="1"/>
    <w:autoRedefine/>
    <w:qFormat/>
    <w:uiPriority w:val="0"/>
    <w:pPr>
      <w:widowControl/>
      <w:pBdr>
        <w:left w:val="single" w:color="auto" w:sz="4" w:space="0"/>
        <w:right w:val="single" w:color="auto" w:sz="4" w:space="0"/>
      </w:pBdr>
      <w:spacing w:before="100" w:beforeAutospacing="1" w:after="100" w:afterAutospacing="1"/>
      <w:jc w:val="left"/>
    </w:pPr>
    <w:rPr>
      <w:rFonts w:ascii="Calibri" w:hAnsi="Calibri" w:eastAsia="Calibri" w:cs="仿宋_GB2312"/>
      <w:color w:val="000000"/>
      <w:kern w:val="0"/>
      <w:sz w:val="24"/>
    </w:rPr>
  </w:style>
  <w:style w:type="paragraph" w:customStyle="1" w:styleId="632">
    <w:name w:val="font12"/>
    <w:basedOn w:val="1"/>
    <w:autoRedefine/>
    <w:qFormat/>
    <w:uiPriority w:val="0"/>
    <w:pPr>
      <w:widowControl/>
      <w:spacing w:before="100" w:beforeAutospacing="1" w:after="100" w:afterAutospacing="1"/>
      <w:jc w:val="left"/>
    </w:pPr>
    <w:rPr>
      <w:rFonts w:ascii="等线" w:hAnsi="等线" w:eastAsia="等线" w:cs="等线"/>
      <w:kern w:val="0"/>
      <w:sz w:val="28"/>
      <w:szCs w:val="28"/>
    </w:rPr>
  </w:style>
  <w:style w:type="paragraph" w:customStyle="1" w:styleId="633">
    <w:name w:val="数字级连标题3"/>
    <w:basedOn w:val="5"/>
    <w:next w:val="1"/>
    <w:autoRedefine/>
    <w:qFormat/>
    <w:uiPriority w:val="0"/>
    <w:pPr>
      <w:suppressAutoHyphens/>
      <w:spacing w:before="0" w:after="0" w:line="360" w:lineRule="auto"/>
    </w:pPr>
    <w:rPr>
      <w:rFonts w:ascii="等线" w:hAnsi="等线" w:eastAsia="等线"/>
      <w:bCs w:val="0"/>
      <w:sz w:val="28"/>
      <w:szCs w:val="20"/>
      <w:lang w:eastAsia="ar-SA"/>
    </w:rPr>
  </w:style>
  <w:style w:type="paragraph" w:customStyle="1" w:styleId="634">
    <w:name w:val="Item List"/>
    <w:autoRedefine/>
    <w:qFormat/>
    <w:uiPriority w:val="0"/>
    <w:pPr>
      <w:spacing w:line="300" w:lineRule="auto"/>
      <w:ind w:left="1701"/>
      <w:jc w:val="both"/>
    </w:pPr>
    <w:rPr>
      <w:rFonts w:ascii="Arial" w:hAnsi="Arial" w:eastAsia="等线" w:cs="等线"/>
      <w:sz w:val="21"/>
      <w:lang w:val="en-US" w:eastAsia="zh-CN" w:bidi="ar-SA"/>
    </w:rPr>
  </w:style>
  <w:style w:type="paragraph" w:customStyle="1" w:styleId="635">
    <w:name w:val="font5"/>
    <w:basedOn w:val="1"/>
    <w:autoRedefine/>
    <w:qFormat/>
    <w:uiPriority w:val="0"/>
    <w:pPr>
      <w:widowControl/>
      <w:spacing w:before="100" w:beforeAutospacing="1" w:after="100" w:afterAutospacing="1"/>
      <w:jc w:val="left"/>
    </w:pPr>
    <w:rPr>
      <w:rFonts w:ascii="仿宋_GB2312" w:hAnsi="仿宋_GB2312" w:eastAsia="等线" w:cs="仿宋_GB2312"/>
      <w:kern w:val="0"/>
      <w:sz w:val="18"/>
      <w:szCs w:val="18"/>
    </w:rPr>
  </w:style>
  <w:style w:type="paragraph" w:customStyle="1" w:styleId="636">
    <w:name w:val="样式3"/>
    <w:basedOn w:val="3"/>
    <w:autoRedefine/>
    <w:qFormat/>
    <w:uiPriority w:val="0"/>
    <w:pPr>
      <w:keepNext w:val="0"/>
      <w:autoSpaceDE w:val="0"/>
      <w:autoSpaceDN w:val="0"/>
      <w:adjustRightInd w:val="0"/>
      <w:spacing w:before="560" w:after="280"/>
      <w:jc w:val="left"/>
      <w:textAlignment w:val="baseline"/>
    </w:pPr>
    <w:rPr>
      <w:rFonts w:ascii="等线" w:hAnsi="等线" w:eastAsia="黑体"/>
      <w:b w:val="0"/>
      <w:bCs w:val="0"/>
      <w:kern w:val="0"/>
      <w:sz w:val="44"/>
      <w:szCs w:val="20"/>
    </w:rPr>
  </w:style>
  <w:style w:type="paragraph" w:customStyle="1" w:styleId="637">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仿宋_GB2312" w:eastAsia="等线" w:cs="仿宋_GB2312"/>
      <w:kern w:val="0"/>
      <w:sz w:val="24"/>
    </w:rPr>
  </w:style>
  <w:style w:type="paragraph" w:customStyle="1" w:styleId="638">
    <w:name w:val="Char"/>
    <w:basedOn w:val="1"/>
    <w:autoRedefine/>
    <w:qFormat/>
    <w:uiPriority w:val="0"/>
    <w:pPr>
      <w:widowControl/>
      <w:spacing w:line="400" w:lineRule="exact"/>
      <w:jc w:val="center"/>
    </w:pPr>
    <w:rPr>
      <w:rFonts w:ascii="Courier New" w:hAnsi="Courier New" w:eastAsia="等线" w:cs="等线"/>
      <w:kern w:val="0"/>
      <w:szCs w:val="20"/>
      <w:lang w:eastAsia="en-US"/>
    </w:rPr>
  </w:style>
  <w:style w:type="paragraph" w:customStyle="1" w:styleId="639">
    <w:name w:val="xl10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等线" w:cs="等线"/>
      <w:kern w:val="0"/>
      <w:sz w:val="24"/>
    </w:rPr>
  </w:style>
  <w:style w:type="paragraph" w:customStyle="1" w:styleId="640">
    <w:name w:val="默认段落字体 Para Char Char Char Char Char Char Char Char Char Char"/>
    <w:basedOn w:val="1"/>
    <w:autoRedefine/>
    <w:qFormat/>
    <w:uiPriority w:val="0"/>
    <w:pPr>
      <w:widowControl/>
      <w:spacing w:after="200"/>
      <w:jc w:val="left"/>
    </w:pPr>
    <w:rPr>
      <w:rFonts w:ascii="Tahoma" w:hAnsi="Tahoma" w:eastAsia="等线" w:cs="等线"/>
      <w:kern w:val="0"/>
      <w:sz w:val="22"/>
      <w:szCs w:val="20"/>
      <w:lang w:eastAsia="en-US" w:bidi="en-US"/>
    </w:rPr>
  </w:style>
  <w:style w:type="paragraph" w:customStyle="1" w:styleId="641">
    <w:name w:val="标书正文带编号"/>
    <w:basedOn w:val="1"/>
    <w:autoRedefine/>
    <w:qFormat/>
    <w:uiPriority w:val="0"/>
    <w:pPr>
      <w:tabs>
        <w:tab w:val="left" w:pos="397"/>
      </w:tabs>
      <w:autoSpaceDE w:val="0"/>
      <w:autoSpaceDN w:val="0"/>
      <w:adjustRightInd w:val="0"/>
      <w:ind w:firstLine="397"/>
      <w:jc w:val="left"/>
    </w:pPr>
    <w:rPr>
      <w:rFonts w:ascii="等线" w:hAnsi="等线" w:eastAsia="等线" w:cs="仿宋_GB2312"/>
      <w:kern w:val="0"/>
      <w:sz w:val="20"/>
      <w:szCs w:val="21"/>
    </w:rPr>
  </w:style>
  <w:style w:type="paragraph" w:customStyle="1" w:styleId="642">
    <w:name w:val="样式 首行缩进:  2 字符"/>
    <w:basedOn w:val="1"/>
    <w:autoRedefine/>
    <w:qFormat/>
    <w:uiPriority w:val="0"/>
    <w:pPr>
      <w:widowControl/>
      <w:tabs>
        <w:tab w:val="left" w:pos="420"/>
      </w:tabs>
      <w:ind w:left="420" w:hanging="420"/>
    </w:pPr>
    <w:rPr>
      <w:rFonts w:ascii="宋体" w:hAnsi="宋体" w:eastAsia="等线" w:cs="宋体"/>
      <w:bCs/>
      <w:color w:val="000000"/>
      <w:kern w:val="0"/>
      <w:sz w:val="24"/>
    </w:rPr>
  </w:style>
  <w:style w:type="paragraph" w:customStyle="1" w:styleId="643">
    <w:name w:val="标题小四"/>
    <w:basedOn w:val="4"/>
    <w:autoRedefine/>
    <w:qFormat/>
    <w:uiPriority w:val="0"/>
    <w:pPr>
      <w:keepNext w:val="0"/>
      <w:keepLines w:val="0"/>
      <w:spacing w:before="0" w:after="0" w:line="360" w:lineRule="auto"/>
      <w:ind w:right="90"/>
      <w:outlineLvl w:val="9"/>
    </w:pPr>
    <w:rPr>
      <w:rFonts w:ascii="仿宋_GB2312" w:hAnsi="宋体" w:eastAsia="仿宋_GB2312" w:cs="Arial Unicode MS"/>
      <w:b w:val="0"/>
      <w:bCs w:val="0"/>
      <w:color w:val="000000"/>
      <w:sz w:val="21"/>
      <w:szCs w:val="21"/>
    </w:rPr>
  </w:style>
  <w:style w:type="paragraph" w:customStyle="1" w:styleId="644">
    <w:name w:val="彩色底纹 - 强调文字颜色 11"/>
    <w:autoRedefine/>
    <w:semiHidden/>
    <w:qFormat/>
    <w:uiPriority w:val="99"/>
    <w:rPr>
      <w:rFonts w:ascii="等线" w:hAnsi="等线" w:eastAsia="等线" w:cs="等线"/>
      <w:kern w:val="2"/>
      <w:sz w:val="21"/>
      <w:szCs w:val="24"/>
      <w:lang w:val="en-US" w:eastAsia="zh-CN" w:bidi="ar-SA"/>
    </w:rPr>
  </w:style>
  <w:style w:type="paragraph" w:customStyle="1" w:styleId="645">
    <w:name w:val="_Style 3"/>
    <w:autoRedefine/>
    <w:qFormat/>
    <w:uiPriority w:val="0"/>
    <w:rPr>
      <w:rFonts w:ascii="Calibri" w:hAnsi="Calibri" w:eastAsia="等线" w:cs="等线"/>
      <w:sz w:val="22"/>
      <w:szCs w:val="22"/>
      <w:lang w:val="en-US" w:eastAsia="zh-CN" w:bidi="ar-SA"/>
    </w:rPr>
  </w:style>
  <w:style w:type="paragraph" w:customStyle="1" w:styleId="646">
    <w:name w:val="xl100"/>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647">
    <w:name w:val="xl59"/>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等线" w:hAnsi="等线" w:eastAsia="等线" w:cs="等线"/>
      <w:kern w:val="0"/>
      <w:sz w:val="24"/>
    </w:rPr>
  </w:style>
  <w:style w:type="paragraph" w:customStyle="1" w:styleId="648">
    <w:name w:val="xl3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等线" w:hAnsi="等线" w:eastAsia="等线" w:cs="等线"/>
      <w:kern w:val="0"/>
      <w:sz w:val="20"/>
      <w:szCs w:val="20"/>
    </w:rPr>
  </w:style>
  <w:style w:type="paragraph" w:customStyle="1" w:styleId="649">
    <w:name w:val="其他标准称谓"/>
    <w:next w:val="1"/>
    <w:autoRedefine/>
    <w:qFormat/>
    <w:uiPriority w:val="0"/>
    <w:pPr>
      <w:framePr w:hSpace="181" w:vSpace="181" w:wrap="around" w:vAnchor="page" w:hAnchor="page" w:x="1419" w:y="2286" w:anchorLock="1"/>
      <w:spacing w:line="0" w:lineRule="atLeast"/>
      <w:jc w:val="distribute"/>
    </w:pPr>
    <w:rPr>
      <w:rFonts w:ascii="黑体" w:hAnsi="宋体" w:eastAsia="黑体" w:cs="等线"/>
      <w:spacing w:val="-40"/>
      <w:sz w:val="48"/>
      <w:szCs w:val="52"/>
      <w:lang w:val="en-US" w:eastAsia="zh-CN" w:bidi="ar-SA"/>
    </w:rPr>
  </w:style>
  <w:style w:type="paragraph" w:customStyle="1" w:styleId="650">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等线" w:hAnsi="等线" w:eastAsia="等线" w:cs="等线"/>
      <w:kern w:val="0"/>
      <w:sz w:val="24"/>
    </w:rPr>
  </w:style>
  <w:style w:type="paragraph" w:customStyle="1" w:styleId="651">
    <w:name w:val="font15"/>
    <w:basedOn w:val="1"/>
    <w:autoRedefine/>
    <w:qFormat/>
    <w:uiPriority w:val="0"/>
    <w:pPr>
      <w:widowControl/>
      <w:spacing w:before="100" w:beforeAutospacing="1" w:after="100" w:afterAutospacing="1"/>
      <w:jc w:val="left"/>
    </w:pPr>
    <w:rPr>
      <w:rFonts w:hint="eastAsia" w:ascii="宋体" w:hAnsi="宋体" w:eastAsia="等线" w:cs="等线"/>
      <w:b/>
      <w:bCs/>
      <w:color w:val="000000"/>
      <w:kern w:val="0"/>
      <w:sz w:val="16"/>
      <w:szCs w:val="16"/>
    </w:rPr>
  </w:style>
  <w:style w:type="paragraph" w:customStyle="1" w:styleId="652">
    <w:name w:val="xl63"/>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653">
    <w:name w:val="样式 标题 5 + 段前: 5 磅 段后: 5 磅 行距: 单倍行距"/>
    <w:basedOn w:val="7"/>
    <w:autoRedefine/>
    <w:qFormat/>
    <w:uiPriority w:val="0"/>
    <w:pPr>
      <w:tabs>
        <w:tab w:val="left" w:pos="2100"/>
      </w:tabs>
      <w:adjustRightInd w:val="0"/>
      <w:spacing w:before="100" w:after="100" w:line="240" w:lineRule="auto"/>
      <w:ind w:left="2100" w:hanging="420" w:firstLineChars="200"/>
      <w:jc w:val="left"/>
      <w:textAlignment w:val="baseline"/>
    </w:pPr>
    <w:rPr>
      <w:bCs w:val="0"/>
      <w:kern w:val="0"/>
      <w:szCs w:val="20"/>
    </w:rPr>
  </w:style>
  <w:style w:type="paragraph" w:customStyle="1" w:styleId="654">
    <w:name w:val="列出段落3"/>
    <w:basedOn w:val="1"/>
    <w:autoRedefine/>
    <w:qFormat/>
    <w:uiPriority w:val="0"/>
    <w:pPr>
      <w:ind w:firstLine="420" w:firstLineChars="200"/>
    </w:pPr>
    <w:rPr>
      <w:rFonts w:ascii="Calibri" w:hAnsi="Calibri" w:eastAsia="等线" w:cs="等线"/>
      <w:szCs w:val="22"/>
    </w:rPr>
  </w:style>
  <w:style w:type="paragraph" w:customStyle="1" w:styleId="655">
    <w:name w:val="标准小四"/>
    <w:basedOn w:val="1"/>
    <w:autoRedefine/>
    <w:qFormat/>
    <w:uiPriority w:val="0"/>
    <w:pPr>
      <w:autoSpaceDE w:val="0"/>
      <w:autoSpaceDN w:val="0"/>
      <w:adjustRightInd w:val="0"/>
      <w:spacing w:line="360" w:lineRule="auto"/>
      <w:ind w:firstLine="480" w:firstLineChars="200"/>
      <w:jc w:val="left"/>
    </w:pPr>
    <w:rPr>
      <w:rFonts w:ascii="Tahoma" w:hAnsi="Tahoma" w:eastAsia="等线" w:cs="等线"/>
      <w:kern w:val="0"/>
      <w:sz w:val="24"/>
      <w:szCs w:val="21"/>
    </w:rPr>
  </w:style>
  <w:style w:type="paragraph" w:customStyle="1" w:styleId="656">
    <w:name w:val="排列"/>
    <w:basedOn w:val="1"/>
    <w:autoRedefine/>
    <w:qFormat/>
    <w:uiPriority w:val="0"/>
    <w:pPr>
      <w:widowControl/>
      <w:autoSpaceDE w:val="0"/>
      <w:autoSpaceDN w:val="0"/>
      <w:adjustRightInd w:val="0"/>
      <w:spacing w:line="360" w:lineRule="auto"/>
      <w:jc w:val="left"/>
    </w:pPr>
    <w:rPr>
      <w:rFonts w:ascii="仿宋_GB2312" w:hAnsi="仿宋_GB2312" w:eastAsia="等线" w:cs="等线"/>
      <w:kern w:val="0"/>
      <w:sz w:val="20"/>
      <w:szCs w:val="20"/>
      <w:lang w:val="zh-CN"/>
    </w:rPr>
  </w:style>
  <w:style w:type="paragraph" w:customStyle="1" w:styleId="657">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Calibri" w:hAnsi="Calibri" w:eastAsia="Calibri" w:cs="仿宋_GB2312"/>
      <w:b/>
      <w:bCs/>
      <w:color w:val="000000"/>
      <w:kern w:val="0"/>
      <w:sz w:val="24"/>
    </w:rPr>
  </w:style>
  <w:style w:type="paragraph" w:customStyle="1" w:styleId="658">
    <w:name w:val="標題 2..."/>
    <w:basedOn w:val="1"/>
    <w:autoRedefine/>
    <w:qFormat/>
    <w:uiPriority w:val="0"/>
    <w:pPr>
      <w:spacing w:line="360" w:lineRule="auto"/>
      <w:ind w:left="568" w:firstLine="567" w:firstLineChars="200"/>
    </w:pPr>
    <w:rPr>
      <w:rFonts w:ascii="等线" w:hAnsi="等线" w:eastAsia="PMingLiU" w:cs="等线"/>
      <w:sz w:val="24"/>
      <w:lang w:eastAsia="zh-TW"/>
    </w:rPr>
  </w:style>
  <w:style w:type="paragraph" w:customStyle="1" w:styleId="659">
    <w:name w:val="TOC 标题1"/>
    <w:basedOn w:val="3"/>
    <w:next w:val="1"/>
    <w:autoRedefine/>
    <w:qFormat/>
    <w:uiPriority w:val="39"/>
    <w:pPr>
      <w:keepLines/>
      <w:spacing w:beforeLines="50" w:afterLines="50" w:line="578" w:lineRule="auto"/>
      <w:jc w:val="both"/>
      <w:outlineLvl w:val="9"/>
    </w:pPr>
    <w:rPr>
      <w:rFonts w:ascii="等线" w:hAnsi="等线" w:eastAsia="等线"/>
      <w:kern w:val="44"/>
      <w:sz w:val="44"/>
      <w:szCs w:val="44"/>
    </w:rPr>
  </w:style>
  <w:style w:type="paragraph" w:customStyle="1" w:styleId="660">
    <w:name w:val="正文 首行缩进:  2 字符 Char"/>
    <w:basedOn w:val="1"/>
    <w:autoRedefine/>
    <w:qFormat/>
    <w:uiPriority w:val="0"/>
    <w:pPr>
      <w:spacing w:line="360" w:lineRule="auto"/>
      <w:ind w:firstLine="480"/>
    </w:pPr>
    <w:rPr>
      <w:rFonts w:ascii="等线" w:hAnsi="等线" w:eastAsia="等线" w:cs="仿宋_GB2312"/>
      <w:sz w:val="24"/>
      <w:szCs w:val="20"/>
    </w:rPr>
  </w:style>
  <w:style w:type="paragraph" w:customStyle="1" w:styleId="661">
    <w:name w:val="font6"/>
    <w:basedOn w:val="1"/>
    <w:autoRedefine/>
    <w:qFormat/>
    <w:uiPriority w:val="0"/>
    <w:pPr>
      <w:widowControl/>
      <w:spacing w:before="100" w:beforeAutospacing="1" w:after="100" w:afterAutospacing="1"/>
      <w:jc w:val="left"/>
    </w:pPr>
    <w:rPr>
      <w:rFonts w:ascii="仿宋_GB2312" w:hAnsi="仿宋_GB2312" w:eastAsia="等线" w:cs="仿宋_GB2312"/>
      <w:kern w:val="0"/>
      <w:sz w:val="18"/>
      <w:szCs w:val="18"/>
    </w:rPr>
  </w:style>
  <w:style w:type="paragraph" w:customStyle="1" w:styleId="662">
    <w:name w:val="列表内容"/>
    <w:basedOn w:val="1"/>
    <w:next w:val="1"/>
    <w:autoRedefine/>
    <w:qFormat/>
    <w:uiPriority w:val="0"/>
    <w:pPr>
      <w:widowControl/>
      <w:autoSpaceDE w:val="0"/>
      <w:autoSpaceDN w:val="0"/>
      <w:adjustRightInd w:val="0"/>
      <w:ind w:firstLine="200"/>
      <w:jc w:val="left"/>
    </w:pPr>
    <w:rPr>
      <w:rFonts w:ascii="等线" w:hAnsi="等线" w:eastAsia="等线" w:cs="等线"/>
      <w:kern w:val="0"/>
      <w:sz w:val="18"/>
      <w:szCs w:val="20"/>
    </w:rPr>
  </w:style>
  <w:style w:type="paragraph" w:customStyle="1" w:styleId="663">
    <w:name w:val="附录表标题"/>
    <w:basedOn w:val="1"/>
    <w:next w:val="451"/>
    <w:autoRedefine/>
    <w:qFormat/>
    <w:uiPriority w:val="0"/>
    <w:pPr>
      <w:tabs>
        <w:tab w:val="left" w:pos="180"/>
        <w:tab w:val="left" w:pos="992"/>
      </w:tabs>
      <w:autoSpaceDE w:val="0"/>
      <w:autoSpaceDN w:val="0"/>
      <w:adjustRightInd w:val="0"/>
      <w:spacing w:beforeLines="50" w:afterLines="50"/>
      <w:jc w:val="center"/>
      <w:textAlignment w:val="baseline"/>
    </w:pPr>
    <w:rPr>
      <w:rFonts w:ascii="黑体" w:hAnsi="等线" w:eastAsia="黑体" w:cs="等线"/>
      <w:kern w:val="0"/>
      <w:sz w:val="28"/>
      <w:szCs w:val="21"/>
    </w:rPr>
  </w:style>
  <w:style w:type="paragraph" w:customStyle="1" w:styleId="664">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等线" w:hAnsi="等线" w:eastAsia="等线" w:cs="等线"/>
      <w:kern w:val="0"/>
      <w:sz w:val="24"/>
    </w:rPr>
  </w:style>
  <w:style w:type="paragraph" w:customStyle="1" w:styleId="665">
    <w:name w:val="WW-正文文字缩进 2"/>
    <w:basedOn w:val="1"/>
    <w:autoRedefine/>
    <w:qFormat/>
    <w:uiPriority w:val="0"/>
    <w:pPr>
      <w:suppressAutoHyphens/>
      <w:autoSpaceDE w:val="0"/>
      <w:autoSpaceDN w:val="0"/>
      <w:adjustRightInd w:val="0"/>
      <w:ind w:firstLine="420"/>
      <w:jc w:val="left"/>
    </w:pPr>
    <w:rPr>
      <w:rFonts w:ascii="等线" w:hAnsi="等线" w:eastAsia="等线" w:cs="等线"/>
      <w:kern w:val="1"/>
      <w:sz w:val="20"/>
      <w:szCs w:val="20"/>
    </w:rPr>
  </w:style>
  <w:style w:type="paragraph" w:customStyle="1" w:styleId="666">
    <w:name w:val="Char Char1 Char Char Char Char Char Char Char Char Char Char Char Char Char Char"/>
    <w:basedOn w:val="1"/>
    <w:autoRedefine/>
    <w:qFormat/>
    <w:uiPriority w:val="0"/>
    <w:pPr>
      <w:widowControl/>
      <w:autoSpaceDE w:val="0"/>
      <w:autoSpaceDN w:val="0"/>
      <w:adjustRightInd w:val="0"/>
      <w:spacing w:after="160" w:line="240" w:lineRule="exact"/>
      <w:jc w:val="left"/>
    </w:pPr>
    <w:rPr>
      <w:rFonts w:ascii="等线" w:hAnsi="等线" w:eastAsia="等线" w:cs="等线"/>
      <w:kern w:val="0"/>
      <w:sz w:val="20"/>
      <w:szCs w:val="20"/>
    </w:rPr>
  </w:style>
  <w:style w:type="paragraph" w:customStyle="1" w:styleId="667">
    <w:name w:val="xl108"/>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等线" w:cs="等线"/>
      <w:kern w:val="0"/>
      <w:sz w:val="24"/>
    </w:rPr>
  </w:style>
  <w:style w:type="paragraph" w:customStyle="1" w:styleId="668">
    <w:name w:val="PP Line"/>
    <w:basedOn w:val="42"/>
    <w:autoRedefine/>
    <w:qFormat/>
    <w:uiPriority w:val="0"/>
    <w:pPr>
      <w:autoSpaceDE/>
      <w:autoSpaceDN/>
      <w:spacing w:after="0" w:line="360" w:lineRule="atLeast"/>
      <w:ind w:left="100" w:leftChars="1800" w:firstLine="200" w:firstLineChars="200"/>
      <w:jc w:val="left"/>
    </w:pPr>
    <w:rPr>
      <w:rFonts w:eastAsia="PMingLiU"/>
      <w:lang w:eastAsia="zh-TW"/>
    </w:rPr>
  </w:style>
  <w:style w:type="paragraph" w:customStyle="1" w:styleId="669">
    <w:name w:val="正文文本 21"/>
    <w:basedOn w:val="1"/>
    <w:autoRedefine/>
    <w:qFormat/>
    <w:uiPriority w:val="0"/>
    <w:pPr>
      <w:widowControl/>
      <w:overflowPunct w:val="0"/>
      <w:autoSpaceDE w:val="0"/>
      <w:autoSpaceDN w:val="0"/>
      <w:adjustRightInd w:val="0"/>
      <w:ind w:left="720" w:hanging="720"/>
      <w:jc w:val="left"/>
      <w:textAlignment w:val="baseline"/>
    </w:pPr>
    <w:rPr>
      <w:rFonts w:ascii="等线" w:hAnsi="等线" w:eastAsia="等线" w:cs="等线"/>
      <w:kern w:val="0"/>
      <w:sz w:val="24"/>
      <w:szCs w:val="20"/>
      <w:lang w:val="en-GB"/>
    </w:rPr>
  </w:style>
  <w:style w:type="paragraph" w:customStyle="1" w:styleId="670">
    <w:name w:val="样式 普通(网站) + 仿宋_GB2312 段前: 自动 段后: 自动 行距: 1.5 倍行距1"/>
    <w:basedOn w:val="1"/>
    <w:autoRedefine/>
    <w:qFormat/>
    <w:uiPriority w:val="0"/>
    <w:pPr>
      <w:widowControl/>
      <w:tabs>
        <w:tab w:val="left" w:pos="1134"/>
      </w:tabs>
      <w:spacing w:after="120" w:line="360" w:lineRule="auto"/>
      <w:ind w:left="1134" w:hanging="294" w:firstLineChars="200"/>
      <w:jc w:val="left"/>
    </w:pPr>
    <w:rPr>
      <w:rFonts w:ascii="Arial" w:hAnsi="Arial" w:eastAsia="等线" w:cs="等线"/>
      <w:kern w:val="0"/>
      <w:sz w:val="20"/>
      <w:szCs w:val="20"/>
    </w:rPr>
  </w:style>
  <w:style w:type="paragraph" w:customStyle="1" w:styleId="671">
    <w:name w:val="_Style 125"/>
    <w:basedOn w:val="1"/>
    <w:autoRedefine/>
    <w:qFormat/>
    <w:uiPriority w:val="0"/>
    <w:rPr>
      <w:rFonts w:ascii="等线" w:hAnsi="等线" w:eastAsia="等线" w:cs="等线"/>
    </w:rPr>
  </w:style>
  <w:style w:type="paragraph" w:customStyle="1" w:styleId="672">
    <w:name w:val="封面标准代替信息"/>
    <w:autoRedefine/>
    <w:qFormat/>
    <w:uiPriority w:val="0"/>
    <w:pPr>
      <w:framePr w:w="9140" w:h="1242" w:hRule="exact" w:hSpace="284" w:wrap="around" w:vAnchor="page" w:hAnchor="page" w:x="1645" w:y="2910" w:anchorLock="1"/>
      <w:spacing w:before="57" w:line="280" w:lineRule="exact"/>
      <w:jc w:val="right"/>
    </w:pPr>
    <w:rPr>
      <w:rFonts w:ascii="宋体" w:hAnsi="等线" w:eastAsia="等线" w:cs="等线"/>
      <w:sz w:val="21"/>
      <w:szCs w:val="21"/>
      <w:lang w:val="en-US" w:eastAsia="zh-CN" w:bidi="ar-SA"/>
    </w:rPr>
  </w:style>
  <w:style w:type="paragraph" w:customStyle="1" w:styleId="673">
    <w:name w:val="彩色列表 - 着色 11"/>
    <w:basedOn w:val="1"/>
    <w:autoRedefine/>
    <w:qFormat/>
    <w:uiPriority w:val="0"/>
    <w:pPr>
      <w:spacing w:line="360" w:lineRule="auto"/>
      <w:ind w:firstLine="420" w:firstLineChars="200"/>
    </w:pPr>
    <w:rPr>
      <w:rFonts w:ascii="Calibri" w:hAnsi="Calibri" w:eastAsia="等线" w:cs="等线"/>
      <w:szCs w:val="20"/>
    </w:rPr>
  </w:style>
  <w:style w:type="paragraph" w:customStyle="1" w:styleId="674">
    <w:name w:val="my正文"/>
    <w:basedOn w:val="1"/>
    <w:autoRedefine/>
    <w:qFormat/>
    <w:uiPriority w:val="0"/>
    <w:pPr>
      <w:spacing w:line="360" w:lineRule="auto"/>
      <w:ind w:firstLine="480" w:firstLineChars="200"/>
    </w:pPr>
    <w:rPr>
      <w:rFonts w:ascii="Tahoma" w:hAnsi="Tahoma" w:eastAsia="等线" w:cs="等线"/>
      <w:sz w:val="24"/>
    </w:rPr>
  </w:style>
  <w:style w:type="paragraph" w:customStyle="1" w:styleId="675">
    <w:name w:val="寄件者簡短地址"/>
    <w:basedOn w:val="1"/>
    <w:autoRedefine/>
    <w:qFormat/>
    <w:uiPriority w:val="0"/>
    <w:pPr>
      <w:adjustRightInd w:val="0"/>
      <w:spacing w:line="360" w:lineRule="atLeast"/>
      <w:ind w:firstLine="200" w:firstLineChars="200"/>
      <w:jc w:val="left"/>
      <w:textAlignment w:val="baseline"/>
    </w:pPr>
    <w:rPr>
      <w:rFonts w:ascii="等线" w:hAnsi="等线" w:eastAsia="PMingLiU" w:cs="等线"/>
      <w:kern w:val="0"/>
      <w:sz w:val="24"/>
      <w:szCs w:val="20"/>
      <w:lang w:eastAsia="zh-TW"/>
    </w:rPr>
  </w:style>
  <w:style w:type="paragraph" w:customStyle="1" w:styleId="676">
    <w:name w:val="context-item"/>
    <w:basedOn w:val="677"/>
    <w:autoRedefine/>
    <w:qFormat/>
    <w:uiPriority w:val="0"/>
    <w:pPr>
      <w:ind w:left="1418" w:hanging="284"/>
    </w:pPr>
  </w:style>
  <w:style w:type="paragraph" w:customStyle="1" w:styleId="677">
    <w:name w:val="context"/>
    <w:basedOn w:val="1"/>
    <w:autoRedefine/>
    <w:qFormat/>
    <w:uiPriority w:val="0"/>
    <w:pPr>
      <w:adjustRightInd w:val="0"/>
      <w:spacing w:before="60" w:line="240" w:lineRule="atLeast"/>
      <w:ind w:left="567" w:firstLine="567" w:firstLineChars="200"/>
      <w:textAlignment w:val="baseline"/>
    </w:pPr>
    <w:rPr>
      <w:rFonts w:ascii="全真楷書" w:hAnsi="等线" w:eastAsia="全真楷書" w:cs="等线"/>
      <w:kern w:val="0"/>
      <w:sz w:val="24"/>
      <w:szCs w:val="20"/>
      <w:lang w:eastAsia="zh-TW"/>
    </w:rPr>
  </w:style>
  <w:style w:type="paragraph" w:customStyle="1" w:styleId="678">
    <w:name w:val="_Style 5"/>
    <w:basedOn w:val="18"/>
    <w:autoRedefine/>
    <w:qFormat/>
    <w:uiPriority w:val="0"/>
    <w:rPr>
      <w:rFonts w:eastAsia="等线"/>
    </w:rPr>
  </w:style>
  <w:style w:type="paragraph" w:customStyle="1" w:styleId="679">
    <w:name w:val="xl24"/>
    <w:basedOn w:val="1"/>
    <w:autoRedefine/>
    <w:qFormat/>
    <w:uiPriority w:val="0"/>
    <w:pPr>
      <w:widowControl/>
      <w:spacing w:before="100" w:beforeAutospacing="1" w:after="100" w:afterAutospacing="1"/>
      <w:jc w:val="left"/>
    </w:pPr>
    <w:rPr>
      <w:rFonts w:ascii="等线" w:hAnsi="等线" w:eastAsia="等线" w:cs="等线"/>
      <w:kern w:val="0"/>
      <w:sz w:val="24"/>
    </w:rPr>
  </w:style>
  <w:style w:type="paragraph" w:customStyle="1" w:styleId="680">
    <w:name w:val="表头"/>
    <w:basedOn w:val="1"/>
    <w:autoRedefine/>
    <w:qFormat/>
    <w:uiPriority w:val="0"/>
    <w:pPr>
      <w:spacing w:before="120" w:after="120" w:line="480" w:lineRule="exact"/>
      <w:jc w:val="center"/>
    </w:pPr>
    <w:rPr>
      <w:rFonts w:ascii="黑体" w:hAnsi="等线" w:eastAsia="黑体" w:cs="等线"/>
      <w:sz w:val="24"/>
      <w:szCs w:val="20"/>
    </w:rPr>
  </w:style>
  <w:style w:type="paragraph" w:customStyle="1" w:styleId="681">
    <w:name w:val="正文文本缩进 31"/>
    <w:basedOn w:val="1"/>
    <w:autoRedefine/>
    <w:qFormat/>
    <w:uiPriority w:val="0"/>
    <w:pPr>
      <w:autoSpaceDE w:val="0"/>
      <w:autoSpaceDN w:val="0"/>
      <w:adjustRightInd w:val="0"/>
      <w:spacing w:line="360" w:lineRule="auto"/>
      <w:ind w:firstLine="567"/>
      <w:jc w:val="left"/>
      <w:textAlignment w:val="baseline"/>
    </w:pPr>
    <w:rPr>
      <w:rFonts w:ascii="宋体" w:hAnsi="等线" w:eastAsia="等线" w:cs="等线"/>
      <w:kern w:val="0"/>
      <w:sz w:val="28"/>
      <w:szCs w:val="20"/>
    </w:rPr>
  </w:style>
  <w:style w:type="paragraph" w:customStyle="1" w:styleId="682">
    <w:name w:val="List Paragraph1"/>
    <w:basedOn w:val="1"/>
    <w:autoRedefine/>
    <w:qFormat/>
    <w:uiPriority w:val="0"/>
    <w:pPr>
      <w:spacing w:line="360" w:lineRule="auto"/>
      <w:ind w:firstLine="420" w:firstLineChars="200"/>
    </w:pPr>
    <w:rPr>
      <w:rFonts w:ascii="等线" w:hAnsi="等线" w:eastAsia="等线" w:cs="等线"/>
      <w:szCs w:val="20"/>
    </w:rPr>
  </w:style>
  <w:style w:type="paragraph" w:customStyle="1" w:styleId="683">
    <w:name w:val="aspnumfaautoadjustrightr"/>
    <w:autoRedefine/>
    <w:qFormat/>
    <w:uiPriority w:val="0"/>
    <w:pPr>
      <w:widowControl w:val="0"/>
      <w:autoSpaceDE w:val="0"/>
      <w:autoSpaceDN w:val="0"/>
      <w:adjustRightInd w:val="0"/>
      <w:ind w:firstLine="720"/>
      <w:jc w:val="both"/>
    </w:pPr>
    <w:rPr>
      <w:rFonts w:ascii="等线" w:hAnsi="等线" w:eastAsia="等线" w:cs="等线"/>
      <w:lang w:val="en-US" w:eastAsia="zh-CN" w:bidi="ar-SA"/>
    </w:rPr>
  </w:style>
  <w:style w:type="paragraph" w:customStyle="1" w:styleId="684">
    <w:name w:val="Test2"/>
    <w:basedOn w:val="4"/>
    <w:autoRedefine/>
    <w:qFormat/>
    <w:uiPriority w:val="0"/>
    <w:pPr>
      <w:keepNext w:val="0"/>
      <w:keepLines w:val="0"/>
      <w:widowControl/>
      <w:tabs>
        <w:tab w:val="left" w:pos="774"/>
      </w:tabs>
      <w:autoSpaceDE w:val="0"/>
      <w:autoSpaceDN w:val="0"/>
      <w:adjustRightInd w:val="0"/>
      <w:snapToGrid w:val="0"/>
      <w:spacing w:before="360" w:after="360" w:line="240" w:lineRule="atLeast"/>
      <w:ind w:left="774" w:hanging="576"/>
      <w:jc w:val="left"/>
    </w:pPr>
    <w:rPr>
      <w:rFonts w:ascii="仿宋_GB2312" w:hAnsi="Tahoma" w:eastAsia="仿宋_GB2312"/>
      <w:b w:val="0"/>
      <w:bCs w:val="0"/>
      <w:snapToGrid w:val="0"/>
      <w:kern w:val="0"/>
      <w:sz w:val="28"/>
    </w:rPr>
  </w:style>
  <w:style w:type="paragraph" w:customStyle="1" w:styleId="685">
    <w:name w:val="No Spacing1"/>
    <w:autoRedefine/>
    <w:qFormat/>
    <w:uiPriority w:val="0"/>
    <w:rPr>
      <w:rFonts w:ascii="Century Gothic" w:hAnsi="Century Gothic" w:eastAsia="仿宋_GB2312" w:cs="新宋体"/>
      <w:sz w:val="22"/>
      <w:szCs w:val="22"/>
      <w:lang w:val="en-US" w:eastAsia="zh-CN" w:bidi="ar-SA"/>
    </w:rPr>
  </w:style>
  <w:style w:type="paragraph" w:customStyle="1" w:styleId="686">
    <w:name w:val="正文字缩2字"/>
    <w:basedOn w:val="1"/>
    <w:autoRedefine/>
    <w:qFormat/>
    <w:uiPriority w:val="0"/>
    <w:pPr>
      <w:spacing w:before="60" w:after="60" w:line="360" w:lineRule="auto"/>
      <w:ind w:left="200" w:leftChars="200" w:firstLine="200" w:firstLineChars="200"/>
    </w:pPr>
    <w:rPr>
      <w:rFonts w:ascii="等线" w:hAnsi="等线" w:eastAsia="等线" w:cs="等线"/>
      <w:sz w:val="24"/>
    </w:rPr>
  </w:style>
  <w:style w:type="paragraph" w:customStyle="1" w:styleId="687">
    <w:name w:val="xl41"/>
    <w:basedOn w:val="1"/>
    <w:autoRedefine/>
    <w:qFormat/>
    <w:uiPriority w:val="0"/>
    <w:pPr>
      <w:widowControl/>
      <w:pBdr>
        <w:left w:val="single" w:color="auto" w:sz="4" w:space="0"/>
        <w:right w:val="single" w:color="auto" w:sz="4" w:space="0"/>
      </w:pBdr>
      <w:spacing w:before="100" w:beforeAutospacing="1" w:after="100" w:afterAutospacing="1"/>
      <w:jc w:val="center"/>
    </w:pPr>
    <w:rPr>
      <w:rFonts w:ascii="等线" w:hAnsi="等线" w:eastAsia="等线" w:cs="等线"/>
      <w:kern w:val="0"/>
      <w:sz w:val="24"/>
    </w:rPr>
  </w:style>
  <w:style w:type="paragraph" w:customStyle="1" w:styleId="688">
    <w:name w:val="题目副题"/>
    <w:basedOn w:val="45"/>
    <w:autoRedefine/>
    <w:qFormat/>
    <w:uiPriority w:val="0"/>
    <w:pPr>
      <w:spacing w:before="0" w:after="312"/>
      <w:ind w:left="240" w:firstLine="600" w:firstLineChars="200"/>
      <w:jc w:val="left"/>
      <w:outlineLvl w:val="9"/>
    </w:pPr>
    <w:rPr>
      <w:rFonts w:ascii="宋体" w:hAnsi="宋体" w:eastAsia="宋体"/>
      <w:bCs w:val="0"/>
      <w:sz w:val="30"/>
      <w:szCs w:val="20"/>
    </w:rPr>
  </w:style>
  <w:style w:type="paragraph" w:customStyle="1" w:styleId="689">
    <w:name w:val="xl5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等线" w:hAnsi="等线" w:eastAsia="等线" w:cs="等线"/>
      <w:kern w:val="0"/>
      <w:sz w:val="20"/>
      <w:szCs w:val="20"/>
    </w:rPr>
  </w:style>
  <w:style w:type="paragraph" w:customStyle="1" w:styleId="690">
    <w:name w:val="ÕýÎÄÊ×ÐÐËõ½ø"/>
    <w:basedOn w:val="1"/>
    <w:autoRedefine/>
    <w:qFormat/>
    <w:uiPriority w:val="0"/>
    <w:pPr>
      <w:widowControl/>
      <w:overflowPunct w:val="0"/>
      <w:autoSpaceDE w:val="0"/>
      <w:autoSpaceDN w:val="0"/>
      <w:adjustRightInd w:val="0"/>
      <w:spacing w:line="360" w:lineRule="auto"/>
      <w:ind w:left="1134"/>
      <w:jc w:val="left"/>
      <w:textAlignment w:val="baseline"/>
    </w:pPr>
    <w:rPr>
      <w:rFonts w:ascii="等线" w:hAnsi="等线" w:eastAsia="新宋体" w:cs="等线"/>
      <w:kern w:val="0"/>
      <w:sz w:val="20"/>
      <w:szCs w:val="20"/>
    </w:rPr>
  </w:style>
  <w:style w:type="paragraph" w:customStyle="1" w:styleId="691">
    <w:name w:val="xl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libri" w:hAnsi="Calibri" w:eastAsia="Calibri" w:cs="仿宋_GB2312"/>
      <w:color w:val="000000"/>
      <w:kern w:val="0"/>
      <w:sz w:val="24"/>
    </w:rPr>
  </w:style>
  <w:style w:type="paragraph" w:customStyle="1" w:styleId="692">
    <w:name w:val="Char Char Char2 Char"/>
    <w:basedOn w:val="1"/>
    <w:autoRedefine/>
    <w:qFormat/>
    <w:uiPriority w:val="0"/>
    <w:pPr>
      <w:tabs>
        <w:tab w:val="left" w:pos="360"/>
        <w:tab w:val="left" w:pos="420"/>
      </w:tabs>
      <w:ind w:left="360" w:hanging="360"/>
    </w:pPr>
    <w:rPr>
      <w:rFonts w:ascii="等线" w:hAnsi="等线" w:eastAsia="等线" w:cs="等线"/>
    </w:rPr>
  </w:style>
  <w:style w:type="paragraph" w:customStyle="1" w:styleId="693">
    <w:name w:val="Char2 Char Char"/>
    <w:basedOn w:val="1"/>
    <w:autoRedefine/>
    <w:qFormat/>
    <w:uiPriority w:val="0"/>
    <w:pPr>
      <w:spacing w:line="360" w:lineRule="auto"/>
      <w:ind w:firstLine="200" w:firstLineChars="200"/>
    </w:pPr>
    <w:rPr>
      <w:rFonts w:ascii="Tahoma" w:hAnsi="Tahoma" w:eastAsia="等线" w:cs="等线"/>
      <w:sz w:val="24"/>
      <w:szCs w:val="20"/>
    </w:rPr>
  </w:style>
  <w:style w:type="paragraph" w:customStyle="1" w:styleId="694">
    <w:name w:val="xl5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等线" w:hAnsi="等线" w:eastAsia="等线" w:cs="等线"/>
      <w:kern w:val="0"/>
      <w:sz w:val="24"/>
    </w:rPr>
  </w:style>
  <w:style w:type="paragraph" w:customStyle="1" w:styleId="695">
    <w:name w:val="xl9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Calibri" w:hAnsi="Calibri" w:eastAsia="Calibri" w:cs="仿宋_GB2312"/>
      <w:color w:val="000000"/>
      <w:kern w:val="0"/>
      <w:sz w:val="24"/>
    </w:rPr>
  </w:style>
  <w:style w:type="paragraph" w:customStyle="1" w:styleId="696">
    <w:name w:val="font9"/>
    <w:basedOn w:val="1"/>
    <w:autoRedefine/>
    <w:qFormat/>
    <w:uiPriority w:val="0"/>
    <w:pPr>
      <w:widowControl/>
      <w:spacing w:before="100" w:beforeAutospacing="1" w:after="100" w:afterAutospacing="1"/>
      <w:jc w:val="left"/>
    </w:pPr>
    <w:rPr>
      <w:rFonts w:hint="eastAsia" w:ascii="宋体" w:hAnsi="宋体" w:eastAsia="等线" w:cs="等线"/>
      <w:kern w:val="0"/>
      <w:sz w:val="24"/>
    </w:rPr>
  </w:style>
  <w:style w:type="paragraph" w:customStyle="1" w:styleId="697">
    <w:name w:val="Char Char Char Char Char Char"/>
    <w:basedOn w:val="1"/>
    <w:autoRedefine/>
    <w:qFormat/>
    <w:uiPriority w:val="0"/>
    <w:rPr>
      <w:rFonts w:ascii="Tahoma" w:hAnsi="Tahoma" w:eastAsia="等线" w:cs="等线"/>
      <w:sz w:val="24"/>
      <w:szCs w:val="20"/>
    </w:rPr>
  </w:style>
  <w:style w:type="paragraph" w:customStyle="1" w:styleId="698">
    <w:name w:val="font1"/>
    <w:basedOn w:val="1"/>
    <w:autoRedefine/>
    <w:qFormat/>
    <w:uiPriority w:val="0"/>
    <w:pPr>
      <w:widowControl/>
      <w:spacing w:before="100" w:beforeAutospacing="1" w:after="100" w:afterAutospacing="1"/>
      <w:jc w:val="left"/>
    </w:pPr>
    <w:rPr>
      <w:rFonts w:hint="eastAsia" w:ascii="宋体" w:hAnsi="宋体" w:eastAsia="等线" w:cs="等线"/>
      <w:kern w:val="0"/>
      <w:sz w:val="24"/>
    </w:rPr>
  </w:style>
  <w:style w:type="paragraph" w:customStyle="1" w:styleId="699">
    <w:name w:val="xl23"/>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700">
    <w:name w:val="xl25"/>
    <w:basedOn w:val="1"/>
    <w:autoRedefine/>
    <w:qFormat/>
    <w:uiPriority w:val="0"/>
    <w:pPr>
      <w:widowControl/>
      <w:autoSpaceDE w:val="0"/>
      <w:autoSpaceDN w:val="0"/>
      <w:adjustRightInd w:val="0"/>
      <w:spacing w:before="100" w:beforeAutospacing="1" w:after="100" w:afterAutospacing="1"/>
      <w:jc w:val="center"/>
      <w:textAlignment w:val="center"/>
    </w:pPr>
    <w:rPr>
      <w:rFonts w:hint="eastAsia" w:ascii="Arial Unicode MS" w:hAnsi="仿宋_GB2312" w:eastAsia="Arial Unicode MS" w:cs="等线"/>
      <w:kern w:val="0"/>
      <w:sz w:val="24"/>
      <w:szCs w:val="20"/>
    </w:rPr>
  </w:style>
  <w:style w:type="paragraph" w:customStyle="1" w:styleId="701">
    <w:name w:val="xl37"/>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等线" w:hAnsi="等线" w:eastAsia="等线" w:cs="等线"/>
      <w:kern w:val="0"/>
      <w:sz w:val="24"/>
    </w:rPr>
  </w:style>
  <w:style w:type="paragraph" w:customStyle="1" w:styleId="702">
    <w:name w:val="style1"/>
    <w:basedOn w:val="1"/>
    <w:autoRedefine/>
    <w:qFormat/>
    <w:uiPriority w:val="0"/>
    <w:pPr>
      <w:widowControl/>
      <w:spacing w:before="100" w:beforeAutospacing="1" w:after="100" w:afterAutospacing="1" w:line="360" w:lineRule="auto"/>
      <w:ind w:firstLine="200" w:firstLineChars="200"/>
      <w:jc w:val="left"/>
    </w:pPr>
    <w:rPr>
      <w:rFonts w:ascii="宋体" w:hAnsi="宋体" w:eastAsia="等线" w:cs="宋体"/>
      <w:b/>
      <w:bCs/>
      <w:color w:val="FF0000"/>
      <w:kern w:val="0"/>
      <w:sz w:val="28"/>
      <w:szCs w:val="28"/>
    </w:rPr>
  </w:style>
  <w:style w:type="paragraph" w:customStyle="1" w:styleId="703">
    <w:name w:val="xl5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等线" w:hAnsi="等线" w:eastAsia="等线" w:cs="等线"/>
      <w:kern w:val="0"/>
      <w:sz w:val="24"/>
    </w:rPr>
  </w:style>
  <w:style w:type="paragraph" w:customStyle="1" w:styleId="704">
    <w:name w:val="TOC Heading1"/>
    <w:basedOn w:val="3"/>
    <w:next w:val="1"/>
    <w:autoRedefine/>
    <w:qFormat/>
    <w:uiPriority w:val="0"/>
    <w:pPr>
      <w:keepLines/>
      <w:widowControl/>
      <w:spacing w:before="480" w:line="276" w:lineRule="auto"/>
      <w:jc w:val="left"/>
      <w:outlineLvl w:val="9"/>
    </w:pPr>
    <w:rPr>
      <w:rFonts w:ascii="Verdana" w:hAnsi="Verdana" w:eastAsia="仿宋_GB2312" w:cs="新宋体"/>
      <w:color w:val="365F91"/>
      <w:kern w:val="0"/>
      <w:sz w:val="28"/>
      <w:szCs w:val="28"/>
    </w:rPr>
  </w:style>
  <w:style w:type="paragraph" w:customStyle="1" w:styleId="705">
    <w:name w:val="正文文字表格居中"/>
    <w:basedOn w:val="1"/>
    <w:next w:val="53"/>
    <w:autoRedefine/>
    <w:qFormat/>
    <w:uiPriority w:val="0"/>
    <w:pPr>
      <w:autoSpaceDE w:val="0"/>
      <w:autoSpaceDN w:val="0"/>
      <w:adjustRightInd w:val="0"/>
      <w:snapToGrid w:val="0"/>
      <w:spacing w:line="360" w:lineRule="auto"/>
      <w:jc w:val="left"/>
    </w:pPr>
    <w:rPr>
      <w:rFonts w:ascii="仿宋_GB2312" w:hAnsi="等线" w:eastAsia="等线" w:cs="等线"/>
      <w:b/>
      <w:kern w:val="0"/>
      <w:sz w:val="24"/>
      <w:szCs w:val="20"/>
    </w:rPr>
  </w:style>
  <w:style w:type="paragraph" w:customStyle="1" w:styleId="706">
    <w:name w:val="普通 (Web)"/>
    <w:basedOn w:val="1"/>
    <w:autoRedefine/>
    <w:qFormat/>
    <w:uiPriority w:val="0"/>
    <w:pPr>
      <w:widowControl/>
      <w:spacing w:before="100" w:after="100"/>
      <w:jc w:val="left"/>
    </w:pPr>
    <w:rPr>
      <w:rFonts w:ascii="宋体" w:hAnsi="宋体" w:eastAsia="等线" w:cs="等线"/>
      <w:kern w:val="0"/>
      <w:sz w:val="24"/>
      <w:szCs w:val="20"/>
    </w:rPr>
  </w:style>
  <w:style w:type="paragraph" w:customStyle="1" w:styleId="707">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仿宋_GB2312" w:eastAsia="等线" w:cs="仿宋_GB2312"/>
      <w:color w:val="000000"/>
      <w:kern w:val="0"/>
      <w:sz w:val="24"/>
    </w:rPr>
  </w:style>
  <w:style w:type="paragraph" w:customStyle="1" w:styleId="708">
    <w:name w:val="列出段落2"/>
    <w:basedOn w:val="1"/>
    <w:autoRedefine/>
    <w:qFormat/>
    <w:uiPriority w:val="0"/>
    <w:pPr>
      <w:spacing w:line="360" w:lineRule="auto"/>
      <w:ind w:firstLine="420" w:firstLineChars="200"/>
    </w:pPr>
    <w:rPr>
      <w:rFonts w:ascii="等线" w:hAnsi="等线" w:eastAsia="等线" w:cs="等线"/>
      <w:szCs w:val="20"/>
    </w:rPr>
  </w:style>
  <w:style w:type="paragraph" w:customStyle="1" w:styleId="709">
    <w:name w:val="xl47"/>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等线" w:cs="等线"/>
      <w:kern w:val="0"/>
      <w:sz w:val="20"/>
      <w:szCs w:val="20"/>
    </w:rPr>
  </w:style>
  <w:style w:type="paragraph" w:customStyle="1" w:styleId="710">
    <w:name w:val="Char Char1 Char Char"/>
    <w:basedOn w:val="1"/>
    <w:autoRedefine/>
    <w:qFormat/>
    <w:uiPriority w:val="0"/>
    <w:pPr>
      <w:tabs>
        <w:tab w:val="left" w:pos="360"/>
      </w:tabs>
      <w:spacing w:line="360" w:lineRule="auto"/>
      <w:ind w:firstLine="200" w:firstLineChars="200"/>
    </w:pPr>
    <w:rPr>
      <w:rFonts w:ascii="等线" w:hAnsi="等线" w:eastAsia="等线" w:cs="等线"/>
      <w:sz w:val="24"/>
      <w:szCs w:val="20"/>
    </w:rPr>
  </w:style>
  <w:style w:type="paragraph" w:customStyle="1" w:styleId="711">
    <w:name w:val="xl11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712">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libri" w:hAnsi="Calibri" w:eastAsia="Calibri" w:cs="仿宋_GB2312"/>
      <w:color w:val="000000"/>
      <w:kern w:val="0"/>
      <w:sz w:val="24"/>
    </w:rPr>
  </w:style>
  <w:style w:type="paragraph" w:customStyle="1" w:styleId="713">
    <w:name w:val="1、"/>
    <w:basedOn w:val="1"/>
    <w:autoRedefine/>
    <w:qFormat/>
    <w:uiPriority w:val="0"/>
    <w:pPr>
      <w:adjustRightInd w:val="0"/>
      <w:spacing w:line="454" w:lineRule="atLeast"/>
      <w:ind w:left="1276" w:hanging="426" w:firstLineChars="200"/>
      <w:textAlignment w:val="baseline"/>
    </w:pPr>
    <w:rPr>
      <w:rFonts w:ascii="PMingLiU" w:hAnsi="等线" w:eastAsia="PMingLiU" w:cs="等线"/>
      <w:kern w:val="0"/>
      <w:sz w:val="28"/>
      <w:szCs w:val="20"/>
      <w:lang w:eastAsia="zh-TW"/>
    </w:rPr>
  </w:style>
  <w:style w:type="paragraph" w:customStyle="1" w:styleId="714">
    <w:name w:val="xl3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等线" w:hAnsi="等线" w:eastAsia="Times New Roman" w:cs="等线"/>
      <w:kern w:val="0"/>
      <w:szCs w:val="22"/>
    </w:rPr>
  </w:style>
  <w:style w:type="paragraph" w:customStyle="1" w:styleId="715">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等线" w:hAnsi="等线" w:eastAsia="等线" w:cs="等线"/>
      <w:kern w:val="0"/>
      <w:sz w:val="24"/>
    </w:rPr>
  </w:style>
  <w:style w:type="paragraph" w:customStyle="1" w:styleId="716">
    <w:name w:val="正文缩进HS-正文1"/>
    <w:basedOn w:val="1"/>
    <w:autoRedefine/>
    <w:qFormat/>
    <w:uiPriority w:val="0"/>
    <w:pPr>
      <w:jc w:val="center"/>
    </w:pPr>
    <w:rPr>
      <w:rFonts w:ascii="宋体" w:hAnsi="宋体" w:eastAsia="等线" w:cs="等线"/>
      <w:color w:val="000000"/>
      <w:szCs w:val="21"/>
    </w:rPr>
  </w:style>
  <w:style w:type="paragraph" w:customStyle="1" w:styleId="717">
    <w:name w:val="列项——（一级）"/>
    <w:autoRedefine/>
    <w:qFormat/>
    <w:uiPriority w:val="0"/>
    <w:pPr>
      <w:widowControl w:val="0"/>
      <w:tabs>
        <w:tab w:val="left" w:pos="854"/>
        <w:tab w:val="left" w:pos="1260"/>
      </w:tabs>
      <w:ind w:left="1260" w:hanging="420"/>
      <w:jc w:val="both"/>
    </w:pPr>
    <w:rPr>
      <w:rFonts w:ascii="仿宋_GB2312" w:hAnsi="等线" w:eastAsia="等线" w:cs="等线"/>
      <w:sz w:val="21"/>
      <w:lang w:val="en-US" w:eastAsia="zh-CN" w:bidi="ar-SA"/>
    </w:rPr>
  </w:style>
  <w:style w:type="paragraph" w:customStyle="1" w:styleId="718">
    <w:name w:val="缺省文本"/>
    <w:basedOn w:val="1"/>
    <w:autoRedefine/>
    <w:qFormat/>
    <w:uiPriority w:val="0"/>
    <w:pPr>
      <w:autoSpaceDE w:val="0"/>
      <w:autoSpaceDN w:val="0"/>
      <w:adjustRightInd w:val="0"/>
      <w:spacing w:line="360" w:lineRule="auto"/>
      <w:ind w:firstLine="200" w:firstLineChars="200"/>
      <w:jc w:val="left"/>
    </w:pPr>
    <w:rPr>
      <w:rFonts w:ascii="等线" w:hAnsi="等线" w:eastAsia="等线" w:cs="等线"/>
      <w:kern w:val="0"/>
      <w:sz w:val="24"/>
      <w:szCs w:val="20"/>
    </w:rPr>
  </w:style>
  <w:style w:type="paragraph" w:customStyle="1" w:styleId="719">
    <w:name w:val="xl8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Calibri" w:hAnsi="Calibri" w:eastAsia="Calibri" w:cs="仿宋_GB2312"/>
      <w:color w:val="000000"/>
      <w:kern w:val="0"/>
      <w:sz w:val="24"/>
    </w:rPr>
  </w:style>
  <w:style w:type="paragraph" w:customStyle="1" w:styleId="720">
    <w:name w:val="6"/>
    <w:basedOn w:val="1"/>
    <w:autoRedefine/>
    <w:qFormat/>
    <w:uiPriority w:val="0"/>
    <w:pPr>
      <w:tabs>
        <w:tab w:val="left" w:pos="360"/>
      </w:tabs>
    </w:pPr>
    <w:rPr>
      <w:rFonts w:ascii="等线" w:hAnsi="等线" w:eastAsia="等线" w:cs="等线"/>
      <w:szCs w:val="20"/>
    </w:rPr>
  </w:style>
  <w:style w:type="paragraph" w:customStyle="1" w:styleId="721">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line="360" w:lineRule="auto"/>
      <w:ind w:firstLine="200" w:firstLineChars="200"/>
      <w:jc w:val="left"/>
    </w:pPr>
    <w:rPr>
      <w:rFonts w:ascii="Courier New" w:hAnsi="Courier New" w:eastAsia="等线" w:cs="等线"/>
      <w:kern w:val="0"/>
      <w:sz w:val="20"/>
      <w:szCs w:val="20"/>
    </w:rPr>
  </w:style>
  <w:style w:type="paragraph" w:customStyle="1" w:styleId="722">
    <w:name w:val="Char Char Char Char Char Char Char Char Char"/>
    <w:basedOn w:val="1"/>
    <w:autoRedefine/>
    <w:qFormat/>
    <w:uiPriority w:val="0"/>
    <w:pPr>
      <w:widowControl/>
      <w:spacing w:before="100" w:beforeAutospacing="1" w:after="100" w:afterAutospacing="1" w:line="360" w:lineRule="auto"/>
      <w:ind w:left="357"/>
      <w:jc w:val="left"/>
    </w:pPr>
    <w:rPr>
      <w:rFonts w:ascii="ˎ̥" w:hAnsi="ˎ̥" w:eastAsia="等线" w:cs="宋体"/>
      <w:color w:val="51585D"/>
      <w:kern w:val="0"/>
      <w:sz w:val="24"/>
      <w:szCs w:val="18"/>
    </w:rPr>
  </w:style>
  <w:style w:type="paragraph" w:customStyle="1" w:styleId="723">
    <w:name w:val="xl62"/>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724">
    <w:name w:val="Char Char Char Char Char Char Char Char Char Char1"/>
    <w:basedOn w:val="1"/>
    <w:autoRedefine/>
    <w:qFormat/>
    <w:uiPriority w:val="0"/>
    <w:pPr>
      <w:widowControl/>
      <w:spacing w:after="160" w:line="240" w:lineRule="exact"/>
      <w:ind w:firstLine="200" w:firstLineChars="200"/>
      <w:jc w:val="left"/>
    </w:pPr>
    <w:rPr>
      <w:rFonts w:ascii="Verdana" w:hAnsi="Verdana" w:eastAsia="仿宋_GB2312" w:cs="等线"/>
      <w:kern w:val="0"/>
      <w:sz w:val="24"/>
      <w:szCs w:val="20"/>
      <w:lang w:eastAsia="en-US"/>
    </w:rPr>
  </w:style>
  <w:style w:type="paragraph" w:customStyle="1" w:styleId="725">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Calibri" w:hAnsi="Calibri" w:eastAsia="Calibri" w:cs="仿宋_GB2312"/>
      <w:color w:val="000000"/>
      <w:kern w:val="0"/>
      <w:sz w:val="24"/>
    </w:rPr>
  </w:style>
  <w:style w:type="paragraph" w:customStyle="1" w:styleId="726">
    <w:name w:val="xl78"/>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Calibri" w:hAnsi="Calibri" w:eastAsia="Calibri" w:cs="仿宋_GB2312"/>
      <w:b/>
      <w:bCs/>
      <w:color w:val="FF0000"/>
      <w:kern w:val="0"/>
      <w:sz w:val="24"/>
    </w:rPr>
  </w:style>
  <w:style w:type="paragraph" w:customStyle="1" w:styleId="727">
    <w:name w:val="font14"/>
    <w:basedOn w:val="1"/>
    <w:autoRedefine/>
    <w:qFormat/>
    <w:uiPriority w:val="0"/>
    <w:pPr>
      <w:widowControl/>
      <w:spacing w:before="100" w:beforeAutospacing="1" w:after="100" w:afterAutospacing="1"/>
      <w:jc w:val="left"/>
    </w:pPr>
    <w:rPr>
      <w:rFonts w:hint="eastAsia" w:ascii="黑体" w:hAnsi="宋体" w:eastAsia="黑体" w:cs="等线"/>
      <w:kern w:val="0"/>
      <w:sz w:val="18"/>
      <w:szCs w:val="18"/>
    </w:rPr>
  </w:style>
  <w:style w:type="paragraph" w:customStyle="1" w:styleId="728">
    <w:name w:val="正文列表"/>
    <w:basedOn w:val="1"/>
    <w:autoRedefine/>
    <w:qFormat/>
    <w:uiPriority w:val="0"/>
    <w:pPr>
      <w:autoSpaceDE w:val="0"/>
      <w:autoSpaceDN w:val="0"/>
      <w:adjustRightInd w:val="0"/>
      <w:spacing w:line="360" w:lineRule="auto"/>
      <w:ind w:firstLine="200" w:firstLineChars="200"/>
      <w:jc w:val="center"/>
      <w:textAlignment w:val="baseline"/>
    </w:pPr>
    <w:rPr>
      <w:rFonts w:ascii="宋体" w:hAnsi="宋体" w:eastAsia="等线" w:cs="等线"/>
      <w:kern w:val="0"/>
      <w:sz w:val="24"/>
      <w:szCs w:val="20"/>
    </w:rPr>
  </w:style>
  <w:style w:type="paragraph" w:customStyle="1" w:styleId="729">
    <w:name w:val="普通(网站)1"/>
    <w:basedOn w:val="1"/>
    <w:autoRedefine/>
    <w:qFormat/>
    <w:uiPriority w:val="0"/>
    <w:pPr>
      <w:widowControl/>
      <w:spacing w:before="100" w:beforeAutospacing="1" w:after="100" w:afterAutospacing="1" w:line="360" w:lineRule="auto"/>
      <w:ind w:firstLine="200" w:firstLineChars="200"/>
      <w:jc w:val="left"/>
    </w:pPr>
    <w:rPr>
      <w:rFonts w:ascii="宋体" w:hAnsi="宋体" w:eastAsia="等线" w:cs="等线"/>
      <w:color w:val="000000"/>
      <w:kern w:val="0"/>
      <w:sz w:val="24"/>
      <w:szCs w:val="20"/>
    </w:rPr>
  </w:style>
  <w:style w:type="paragraph" w:customStyle="1" w:styleId="730">
    <w:name w:val="p16"/>
    <w:basedOn w:val="1"/>
    <w:autoRedefine/>
    <w:qFormat/>
    <w:uiPriority w:val="0"/>
    <w:pPr>
      <w:widowControl/>
      <w:spacing w:before="100" w:after="100" w:line="360" w:lineRule="auto"/>
      <w:ind w:firstLine="420" w:firstLineChars="200"/>
    </w:pPr>
    <w:rPr>
      <w:rFonts w:ascii="Calibri" w:hAnsi="Calibri" w:eastAsia="等线" w:cs="等线"/>
      <w:kern w:val="0"/>
      <w:sz w:val="24"/>
      <w:szCs w:val="20"/>
    </w:rPr>
  </w:style>
  <w:style w:type="paragraph" w:customStyle="1" w:styleId="731">
    <w:name w:val="Char Char Char1 Char Char Char Char"/>
    <w:basedOn w:val="1"/>
    <w:autoRedefine/>
    <w:qFormat/>
    <w:uiPriority w:val="0"/>
    <w:pPr>
      <w:spacing w:line="360" w:lineRule="auto"/>
      <w:ind w:firstLine="200" w:firstLineChars="200"/>
    </w:pPr>
    <w:rPr>
      <w:rFonts w:ascii="Tahoma" w:hAnsi="Tahoma" w:eastAsia="等线" w:cs="等线"/>
      <w:sz w:val="24"/>
      <w:szCs w:val="20"/>
    </w:rPr>
  </w:style>
  <w:style w:type="paragraph" w:customStyle="1" w:styleId="732">
    <w:name w:val="text1"/>
    <w:autoRedefine/>
    <w:qFormat/>
    <w:uiPriority w:val="0"/>
    <w:rPr>
      <w:rFonts w:ascii="等线" w:hAnsi="等线" w:eastAsia="DFKai-SB" w:cs="等线"/>
      <w:sz w:val="28"/>
      <w:lang w:val="en-US" w:eastAsia="zh-TW" w:bidi="ar-SA"/>
    </w:rPr>
  </w:style>
  <w:style w:type="table" w:customStyle="1" w:styleId="733">
    <w:name w:val="网格表 1 浅色 - 着色 41"/>
    <w:basedOn w:val="62"/>
    <w:autoRedefine/>
    <w:qFormat/>
    <w:uiPriority w:val="46"/>
    <w:rPr>
      <w:rFonts w:hint="eastAsia" w:ascii="等线" w:hAnsi="等线" w:eastAsia="等线" w:cs="等线"/>
    </w:rPr>
    <w:tblPr>
      <w:tblBorders>
        <w:top w:val="single" w:color="FFE599" w:sz="4" w:space="0"/>
        <w:left w:val="single" w:color="FFE599" w:sz="4" w:space="0"/>
        <w:bottom w:val="single" w:color="FFE599" w:sz="4" w:space="0"/>
        <w:right w:val="single" w:color="FFE599" w:sz="4" w:space="0"/>
        <w:insideH w:val="single" w:color="FFE599" w:sz="4" w:space="0"/>
        <w:insideV w:val="single" w:color="FFE599" w:sz="4" w:space="0"/>
      </w:tblBorders>
    </w:tblPr>
    <w:tblStylePr w:type="firstRow">
      <w:rPr>
        <w:b/>
        <w:bCs/>
      </w:rPr>
      <w:tcPr>
        <w:tcBorders>
          <w:top w:val="nil"/>
          <w:left w:val="nil"/>
          <w:bottom w:val="single" w:color="FFD966" w:sz="12" w:space="0"/>
          <w:right w:val="nil"/>
          <w:insideH w:val="nil"/>
          <w:insideV w:val="nil"/>
          <w:tl2br w:val="nil"/>
          <w:tr2bl w:val="nil"/>
        </w:tcBorders>
      </w:tcPr>
    </w:tblStylePr>
    <w:tblStylePr w:type="lastRow">
      <w:rPr>
        <w:b/>
        <w:bCs/>
      </w:rPr>
      <w:tcPr>
        <w:tcBorders>
          <w:top w:val="double" w:color="FFD966" w:sz="2" w:space="0"/>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734">
    <w:name w:val="网格表 5 深色 - 着色 11"/>
    <w:basedOn w:val="62"/>
    <w:autoRedefine/>
    <w:qFormat/>
    <w:uiPriority w:val="50"/>
    <w:rPr>
      <w:rFonts w:hint="eastAsia" w:ascii="等线" w:hAnsi="等线" w:eastAsia="等线" w:cs="等线"/>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DEEAF6"/>
    </w:tcPr>
    <w:tblStylePr w:type="firstRow">
      <w:rPr>
        <w:b/>
        <w:bCs/>
        <w:color w:val="FFFFFF"/>
      </w:rPr>
      <w:tcPr>
        <w:tcBorders>
          <w:top w:val="single" w:color="FFFFFF" w:sz="4" w:space="0"/>
          <w:left w:val="single" w:color="FFFFFF" w:sz="4" w:space="0"/>
          <w:bottom w:val="nil"/>
          <w:right w:val="single" w:color="FFFFFF" w:sz="4" w:space="0"/>
          <w:insideH w:val="nil"/>
          <w:insideV w:val="nil"/>
          <w:tl2br w:val="nil"/>
          <w:tr2bl w:val="nil"/>
        </w:tcBorders>
        <w:shd w:val="clear" w:color="auto" w:fill="5B9BD5"/>
      </w:tcPr>
    </w:tblStylePr>
    <w:tblStylePr w:type="lastRow">
      <w:rPr>
        <w:b/>
        <w:bCs/>
        <w:color w:val="FFFFFF"/>
      </w:rPr>
      <w:tcPr>
        <w:tcBorders>
          <w:top w:val="nil"/>
          <w:left w:val="single" w:color="FFFFFF" w:sz="4" w:space="0"/>
          <w:bottom w:val="single" w:color="FFFFFF" w:sz="4" w:space="0"/>
          <w:right w:val="single" w:color="FFFFFF" w:sz="4" w:space="0"/>
          <w:insideH w:val="nil"/>
          <w:insideV w:val="nil"/>
          <w:tl2br w:val="nil"/>
          <w:tr2bl w:val="nil"/>
        </w:tcBorders>
        <w:shd w:val="clear" w:color="auto" w:fill="5B9BD5"/>
      </w:tcPr>
    </w:tblStylePr>
    <w:tblStylePr w:type="firstCol">
      <w:rPr>
        <w:b/>
        <w:bCs/>
        <w:color w:val="FFFFFF"/>
      </w:rPr>
      <w:tcPr>
        <w:tcBorders>
          <w:top w:val="single" w:color="FFFFFF" w:sz="4" w:space="0"/>
          <w:left w:val="single" w:color="FFFFFF" w:sz="4" w:space="0"/>
          <w:bottom w:val="single" w:color="FFFFFF" w:sz="4" w:space="0"/>
          <w:right w:val="nil"/>
          <w:insideH w:val="nil"/>
          <w:insideV w:val="nil"/>
          <w:tl2br w:val="nil"/>
          <w:tr2bl w:val="nil"/>
        </w:tcBorders>
        <w:shd w:val="clear" w:color="auto" w:fill="5B9BD5"/>
      </w:tcPr>
    </w:tblStylePr>
    <w:tblStylePr w:type="lastCol">
      <w:rPr>
        <w:b/>
        <w:bCs/>
        <w:color w:val="FFFFFF"/>
      </w:rPr>
      <w:tcPr>
        <w:tcBorders>
          <w:top w:val="single" w:color="FFFFFF" w:sz="4" w:space="0"/>
          <w:left w:val="nil"/>
          <w:bottom w:val="single" w:color="FFFFFF" w:sz="4" w:space="0"/>
          <w:right w:val="single" w:color="FFFFFF" w:sz="4" w:space="0"/>
          <w:insideH w:val="nil"/>
          <w:insideV w:val="nil"/>
          <w:tl2br w:val="nil"/>
          <w:tr2bl w:val="nil"/>
        </w:tcBorders>
        <w:shd w:val="clear" w:color="auto" w:fill="5B9BD5"/>
      </w:tcPr>
    </w:tblStylePr>
    <w:tblStylePr w:type="band1Vert">
      <w:tcPr>
        <w:shd w:val="clear" w:color="auto" w:fill="BDD6EE"/>
      </w:tcPr>
    </w:tblStylePr>
    <w:tblStylePr w:type="band1Horz">
      <w:tcPr>
        <w:shd w:val="clear" w:color="auto" w:fill="BDD6EE"/>
      </w:tcPr>
    </w:tblStylePr>
  </w:style>
  <w:style w:type="table" w:customStyle="1" w:styleId="735">
    <w:name w:val="网格型浅色1"/>
    <w:basedOn w:val="62"/>
    <w:autoRedefine/>
    <w:qFormat/>
    <w:uiPriority w:val="40"/>
    <w:rPr>
      <w:rFonts w:hint="eastAsia" w:ascii="等线" w:hAnsi="等线" w:eastAsia="等线" w:cs="等线"/>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736">
    <w:name w:val="网格表 1 浅色 - 着色 31"/>
    <w:basedOn w:val="62"/>
    <w:autoRedefine/>
    <w:qFormat/>
    <w:uiPriority w:val="46"/>
    <w:rPr>
      <w:rFonts w:hint="eastAsia" w:ascii="等线" w:hAnsi="等线" w:eastAsia="等线" w:cs="等线"/>
    </w:rPr>
    <w:tblPr>
      <w:tblBorders>
        <w:top w:val="single" w:color="DBDBDB" w:sz="4" w:space="0"/>
        <w:left w:val="single" w:color="DBDBDB" w:sz="4" w:space="0"/>
        <w:bottom w:val="single" w:color="DBDBDB" w:sz="4" w:space="0"/>
        <w:right w:val="single" w:color="DBDBDB" w:sz="4" w:space="0"/>
        <w:insideH w:val="single" w:color="DBDBDB" w:sz="4" w:space="0"/>
        <w:insideV w:val="single" w:color="DBDBDB" w:sz="4" w:space="0"/>
      </w:tblBorders>
    </w:tblPr>
    <w:tblStylePr w:type="firstRow">
      <w:rPr>
        <w:b/>
        <w:bCs/>
      </w:rPr>
      <w:tcPr>
        <w:tcBorders>
          <w:top w:val="nil"/>
          <w:left w:val="nil"/>
          <w:bottom w:val="single" w:color="C9C9C9" w:sz="12" w:space="0"/>
          <w:right w:val="nil"/>
          <w:insideH w:val="nil"/>
          <w:insideV w:val="nil"/>
          <w:tl2br w:val="nil"/>
          <w:tr2bl w:val="nil"/>
        </w:tcBorders>
      </w:tcPr>
    </w:tblStylePr>
    <w:tblStylePr w:type="lastRow">
      <w:rPr>
        <w:b/>
        <w:bCs/>
      </w:rPr>
      <w:tcPr>
        <w:tcBorders>
          <w:top w:val="double" w:color="C9C9C9" w:sz="2" w:space="0"/>
          <w:left w:val="nil"/>
          <w:bottom w:val="nil"/>
          <w:right w:val="nil"/>
          <w:insideH w:val="nil"/>
          <w:insideV w:val="nil"/>
          <w:tl2br w:val="nil"/>
          <w:tr2bl w:val="nil"/>
        </w:tcBorders>
      </w:tcPr>
    </w:tblStylePr>
    <w:tblStylePr w:type="firstCol">
      <w:rPr>
        <w:b/>
        <w:bCs/>
      </w:rPr>
    </w:tblStylePr>
    <w:tblStylePr w:type="lastCol">
      <w:rPr>
        <w:b/>
        <w:bCs/>
      </w:rPr>
    </w:tblStylePr>
  </w:style>
  <w:style w:type="character" w:customStyle="1" w:styleId="737">
    <w:name w:val="表格 Char"/>
    <w:autoRedefine/>
    <w:qFormat/>
    <w:uiPriority w:val="99"/>
    <w:rPr>
      <w:kern w:val="2"/>
      <w:sz w:val="24"/>
    </w:rPr>
  </w:style>
  <w:style w:type="character" w:customStyle="1" w:styleId="738">
    <w:name w:val="font51"/>
    <w:basedOn w:val="65"/>
    <w:autoRedefine/>
    <w:qFormat/>
    <w:uiPriority w:val="0"/>
    <w:rPr>
      <w:rFonts w:hint="eastAsia" w:ascii="宋体" w:hAnsi="宋体" w:eastAsia="宋体" w:cs="宋体"/>
      <w:color w:val="000000"/>
      <w:sz w:val="24"/>
      <w:szCs w:val="24"/>
      <w:u w:val="none"/>
    </w:rPr>
  </w:style>
  <w:style w:type="character" w:customStyle="1" w:styleId="739">
    <w:name w:val="fontstyle31"/>
    <w:autoRedefine/>
    <w:qFormat/>
    <w:uiPriority w:val="0"/>
    <w:rPr>
      <w:rFonts w:ascii="TimesNewRomanPSMT" w:hAnsi="TimesNewRomanPSMT" w:eastAsia="TimesNewRomanPSMT" w:cs="TimesNewRomanPSMT"/>
      <w:color w:val="000000"/>
      <w:sz w:val="22"/>
      <w:szCs w:val="22"/>
    </w:rPr>
  </w:style>
  <w:style w:type="character" w:customStyle="1" w:styleId="740">
    <w:name w:val="尾注文本 Char"/>
    <w:autoRedefine/>
    <w:qFormat/>
    <w:uiPriority w:val="1"/>
    <w:rPr>
      <w:kern w:val="2"/>
      <w:sz w:val="28"/>
      <w:szCs w:val="24"/>
    </w:rPr>
  </w:style>
  <w:style w:type="character" w:customStyle="1" w:styleId="741">
    <w:name w:val="font81"/>
    <w:autoRedefine/>
    <w:qFormat/>
    <w:uiPriority w:val="0"/>
    <w:rPr>
      <w:rFonts w:hint="eastAsia" w:ascii="宋体" w:hAnsi="宋体" w:eastAsia="宋体" w:cs="宋体"/>
      <w:color w:val="000000"/>
      <w:sz w:val="20"/>
      <w:szCs w:val="20"/>
      <w:u w:val="none"/>
    </w:rPr>
  </w:style>
  <w:style w:type="character" w:customStyle="1" w:styleId="742">
    <w:name w:val="font101"/>
    <w:autoRedefine/>
    <w:qFormat/>
    <w:uiPriority w:val="0"/>
    <w:rPr>
      <w:rFonts w:hint="eastAsia" w:ascii="宋体" w:hAnsi="宋体" w:eastAsia="宋体" w:cs="宋体"/>
      <w:b/>
      <w:color w:val="000000"/>
      <w:sz w:val="24"/>
      <w:szCs w:val="24"/>
      <w:u w:val="none"/>
    </w:rPr>
  </w:style>
  <w:style w:type="character" w:customStyle="1" w:styleId="743">
    <w:name w:val="表头编号 Char"/>
    <w:link w:val="744"/>
    <w:autoRedefine/>
    <w:qFormat/>
    <w:uiPriority w:val="0"/>
    <w:rPr>
      <w:rFonts w:eastAsia="黑体"/>
      <w:sz w:val="24"/>
      <w:szCs w:val="24"/>
    </w:rPr>
  </w:style>
  <w:style w:type="paragraph" w:customStyle="1" w:styleId="744">
    <w:name w:val="表头编号"/>
    <w:basedOn w:val="1"/>
    <w:next w:val="745"/>
    <w:link w:val="743"/>
    <w:autoRedefine/>
    <w:qFormat/>
    <w:uiPriority w:val="0"/>
    <w:pPr>
      <w:adjustRightInd w:val="0"/>
      <w:snapToGrid w:val="0"/>
      <w:spacing w:line="360" w:lineRule="auto"/>
      <w:jc w:val="left"/>
    </w:pPr>
    <w:rPr>
      <w:rFonts w:eastAsia="黑体"/>
      <w:kern w:val="0"/>
      <w:sz w:val="24"/>
    </w:rPr>
  </w:style>
  <w:style w:type="paragraph" w:customStyle="1" w:styleId="745">
    <w:name w:val="表格文本"/>
    <w:basedOn w:val="1"/>
    <w:next w:val="1"/>
    <w:link w:val="807"/>
    <w:autoRedefine/>
    <w:qFormat/>
    <w:uiPriority w:val="0"/>
    <w:pPr>
      <w:adjustRightInd w:val="0"/>
      <w:snapToGrid w:val="0"/>
      <w:jc w:val="center"/>
    </w:pPr>
    <w:rPr>
      <w:color w:val="000000"/>
      <w:kern w:val="0"/>
      <w:sz w:val="24"/>
      <w:szCs w:val="21"/>
    </w:rPr>
  </w:style>
  <w:style w:type="character" w:customStyle="1" w:styleId="746">
    <w:name w:val="表格文字 Char"/>
    <w:link w:val="747"/>
    <w:autoRedefine/>
    <w:qFormat/>
    <w:uiPriority w:val="0"/>
    <w:rPr>
      <w:kern w:val="2"/>
      <w:sz w:val="21"/>
      <w:szCs w:val="21"/>
    </w:rPr>
  </w:style>
  <w:style w:type="paragraph" w:customStyle="1" w:styleId="747">
    <w:name w:val="表格文字"/>
    <w:basedOn w:val="263"/>
    <w:next w:val="24"/>
    <w:link w:val="746"/>
    <w:autoRedefine/>
    <w:qFormat/>
    <w:uiPriority w:val="0"/>
    <w:pPr>
      <w:autoSpaceDE/>
      <w:autoSpaceDN/>
      <w:spacing w:beforeLines="25" w:afterLines="25"/>
      <w:ind w:firstLine="0" w:firstLineChars="0"/>
      <w:jc w:val="center"/>
    </w:pPr>
    <w:rPr>
      <w:rFonts w:ascii="Times New Roman" w:hAnsi="Times New Roman" w:eastAsia="宋体"/>
      <w:kern w:val="2"/>
      <w:sz w:val="21"/>
      <w:szCs w:val="21"/>
    </w:rPr>
  </w:style>
  <w:style w:type="character" w:customStyle="1" w:styleId="748">
    <w:name w:val="font71"/>
    <w:autoRedefine/>
    <w:qFormat/>
    <w:uiPriority w:val="0"/>
    <w:rPr>
      <w:rFonts w:hint="eastAsia" w:ascii="宋体" w:hAnsi="宋体" w:eastAsia="宋体" w:cs="宋体"/>
      <w:color w:val="000000"/>
      <w:sz w:val="24"/>
      <w:szCs w:val="24"/>
      <w:u w:val="none"/>
    </w:rPr>
  </w:style>
  <w:style w:type="character" w:customStyle="1" w:styleId="749">
    <w:name w:val="表格标题/图片标题/日期格式/图片居中 Char"/>
    <w:link w:val="750"/>
    <w:autoRedefine/>
    <w:qFormat/>
    <w:uiPriority w:val="0"/>
    <w:rPr>
      <w:b/>
      <w:kern w:val="2"/>
      <w:sz w:val="28"/>
      <w:szCs w:val="24"/>
    </w:rPr>
  </w:style>
  <w:style w:type="paragraph" w:customStyle="1" w:styleId="750">
    <w:name w:val="表格标题/图片标题/日期格式/图片居中"/>
    <w:link w:val="749"/>
    <w:autoRedefine/>
    <w:qFormat/>
    <w:uiPriority w:val="0"/>
    <w:pPr>
      <w:jc w:val="center"/>
    </w:pPr>
    <w:rPr>
      <w:rFonts w:ascii="Times New Roman" w:hAnsi="Times New Roman" w:eastAsia="宋体" w:cs="Times New Roman"/>
      <w:b/>
      <w:kern w:val="2"/>
      <w:sz w:val="28"/>
      <w:szCs w:val="24"/>
      <w:lang w:val="en-US" w:eastAsia="zh-CN" w:bidi="ar-SA"/>
    </w:rPr>
  </w:style>
  <w:style w:type="character" w:customStyle="1" w:styleId="751">
    <w:name w:val="font61"/>
    <w:autoRedefine/>
    <w:qFormat/>
    <w:uiPriority w:val="0"/>
    <w:rPr>
      <w:rFonts w:hint="eastAsia" w:ascii="宋体" w:hAnsi="宋体" w:eastAsia="宋体" w:cs="宋体"/>
      <w:b/>
      <w:color w:val="000000"/>
      <w:sz w:val="24"/>
      <w:szCs w:val="24"/>
      <w:u w:val="none"/>
    </w:rPr>
  </w:style>
  <w:style w:type="character" w:customStyle="1" w:styleId="752">
    <w:name w:val="font41"/>
    <w:basedOn w:val="65"/>
    <w:autoRedefine/>
    <w:qFormat/>
    <w:uiPriority w:val="0"/>
    <w:rPr>
      <w:rFonts w:hint="default" w:ascii="Times New Roman" w:hAnsi="Times New Roman" w:cs="Times New Roman"/>
      <w:color w:val="000000"/>
      <w:sz w:val="20"/>
      <w:szCs w:val="20"/>
      <w:u w:val="none"/>
    </w:rPr>
  </w:style>
  <w:style w:type="character" w:customStyle="1" w:styleId="753">
    <w:name w:val="fontstyle21"/>
    <w:autoRedefine/>
    <w:qFormat/>
    <w:uiPriority w:val="0"/>
    <w:rPr>
      <w:rFonts w:ascii="宋体" w:hAnsi="宋体" w:eastAsia="宋体" w:cs="宋体"/>
      <w:color w:val="000000"/>
      <w:sz w:val="22"/>
      <w:szCs w:val="22"/>
    </w:rPr>
  </w:style>
  <w:style w:type="character" w:customStyle="1" w:styleId="754">
    <w:name w:val="font201"/>
    <w:autoRedefine/>
    <w:qFormat/>
    <w:uiPriority w:val="0"/>
    <w:rPr>
      <w:rFonts w:hint="eastAsia" w:ascii="宋体" w:hAnsi="宋体" w:eastAsia="宋体" w:cs="宋体"/>
      <w:b/>
      <w:color w:val="000000"/>
      <w:sz w:val="24"/>
      <w:szCs w:val="24"/>
      <w:u w:val="none"/>
    </w:rPr>
  </w:style>
  <w:style w:type="character" w:customStyle="1" w:styleId="755">
    <w:name w:val="font221"/>
    <w:autoRedefine/>
    <w:qFormat/>
    <w:uiPriority w:val="0"/>
    <w:rPr>
      <w:rFonts w:hint="eastAsia" w:ascii="宋体" w:hAnsi="宋体" w:eastAsia="宋体" w:cs="宋体"/>
      <w:color w:val="000000"/>
      <w:sz w:val="24"/>
      <w:szCs w:val="24"/>
      <w:u w:val="none"/>
    </w:rPr>
  </w:style>
  <w:style w:type="character" w:customStyle="1" w:styleId="756">
    <w:name w:val="尾注文本 字符"/>
    <w:basedOn w:val="65"/>
    <w:link w:val="37"/>
    <w:autoRedefine/>
    <w:qFormat/>
    <w:uiPriority w:val="99"/>
    <w:rPr>
      <w:kern w:val="2"/>
      <w:sz w:val="21"/>
      <w:szCs w:val="24"/>
    </w:rPr>
  </w:style>
  <w:style w:type="paragraph" w:customStyle="1" w:styleId="757">
    <w:name w:val="[Normal]"/>
    <w:autoRedefine/>
    <w:qFormat/>
    <w:uiPriority w:val="0"/>
    <w:rPr>
      <w:rFonts w:ascii="宋体" w:hAnsi="宋体" w:eastAsia="宋体" w:cs="Times New Roman"/>
      <w:sz w:val="24"/>
      <w:szCs w:val="22"/>
      <w:lang w:val="zh-CN" w:eastAsia="zh-CN" w:bidi="ar-SA"/>
    </w:rPr>
  </w:style>
  <w:style w:type="paragraph" w:customStyle="1" w:styleId="758">
    <w:name w:val="表格文字（居中）"/>
    <w:basedOn w:val="1"/>
    <w:autoRedefine/>
    <w:qFormat/>
    <w:uiPriority w:val="0"/>
    <w:pPr>
      <w:spacing w:line="360" w:lineRule="auto"/>
      <w:ind w:firstLine="200" w:firstLineChars="200"/>
      <w:jc w:val="center"/>
    </w:pPr>
    <w:rPr>
      <w:sz w:val="28"/>
    </w:rPr>
  </w:style>
  <w:style w:type="paragraph" w:customStyle="1" w:styleId="759">
    <w:name w:val="文章正文"/>
    <w:basedOn w:val="1"/>
    <w:autoRedefine/>
    <w:qFormat/>
    <w:uiPriority w:val="0"/>
    <w:pPr>
      <w:spacing w:line="360" w:lineRule="auto"/>
      <w:ind w:firstLine="200" w:firstLineChars="200"/>
    </w:pPr>
    <w:rPr>
      <w:kern w:val="0"/>
      <w:sz w:val="28"/>
      <w:szCs w:val="22"/>
    </w:rPr>
  </w:style>
  <w:style w:type="paragraph" w:customStyle="1" w:styleId="760">
    <w:name w:val="表格内容"/>
    <w:basedOn w:val="1"/>
    <w:autoRedefine/>
    <w:qFormat/>
    <w:uiPriority w:val="0"/>
    <w:pPr>
      <w:jc w:val="center"/>
    </w:pPr>
    <w:rPr>
      <w:sz w:val="24"/>
      <w:szCs w:val="21"/>
    </w:rPr>
  </w:style>
  <w:style w:type="paragraph" w:customStyle="1" w:styleId="761">
    <w:name w:val="图名"/>
    <w:basedOn w:val="1"/>
    <w:next w:val="1"/>
    <w:autoRedefine/>
    <w:qFormat/>
    <w:uiPriority w:val="1"/>
    <w:pPr>
      <w:spacing w:line="360" w:lineRule="auto"/>
      <w:jc w:val="center"/>
    </w:pPr>
    <w:rPr>
      <w:rFonts w:eastAsia="Times New Roman"/>
      <w:b/>
      <w:color w:val="000000"/>
      <w:sz w:val="28"/>
    </w:rPr>
  </w:style>
  <w:style w:type="paragraph" w:customStyle="1" w:styleId="762">
    <w:name w:val="08-123456789"/>
    <w:basedOn w:val="1"/>
    <w:autoRedefine/>
    <w:qFormat/>
    <w:uiPriority w:val="0"/>
    <w:pPr>
      <w:ind w:firstLine="553" w:firstLineChars="200"/>
    </w:pPr>
    <w:rPr>
      <w:rFonts w:cs="宋体"/>
      <w:sz w:val="26"/>
      <w:szCs w:val="26"/>
    </w:rPr>
  </w:style>
  <w:style w:type="paragraph" w:customStyle="1" w:styleId="763">
    <w:name w:val="封面文字"/>
    <w:basedOn w:val="1"/>
    <w:autoRedefine/>
    <w:qFormat/>
    <w:uiPriority w:val="0"/>
    <w:pPr>
      <w:spacing w:line="360" w:lineRule="auto"/>
      <w:jc w:val="center"/>
    </w:pPr>
    <w:rPr>
      <w:rFonts w:hAnsi="宋体" w:eastAsia="黑体"/>
      <w:sz w:val="48"/>
    </w:rPr>
  </w:style>
  <w:style w:type="paragraph" w:customStyle="1" w:styleId="764">
    <w:name w:val="表头、图名"/>
    <w:basedOn w:val="1"/>
    <w:link w:val="806"/>
    <w:autoRedefine/>
    <w:qFormat/>
    <w:uiPriority w:val="0"/>
    <w:pPr>
      <w:spacing w:line="360" w:lineRule="auto"/>
      <w:ind w:firstLine="200" w:firstLineChars="200"/>
      <w:jc w:val="center"/>
    </w:pPr>
    <w:rPr>
      <w:b/>
      <w:sz w:val="28"/>
      <w:szCs w:val="20"/>
    </w:rPr>
  </w:style>
  <w:style w:type="paragraph" w:customStyle="1" w:styleId="765">
    <w:name w:val="表头2"/>
    <w:basedOn w:val="374"/>
    <w:autoRedefine/>
    <w:qFormat/>
    <w:uiPriority w:val="0"/>
    <w:pPr>
      <w:spacing w:line="520" w:lineRule="exact"/>
      <w:jc w:val="left"/>
    </w:pPr>
    <w:rPr>
      <w:rFonts w:ascii="Calibri" w:hAnsi="Calibri" w:eastAsia="宋体"/>
      <w:color w:val="auto"/>
      <w:szCs w:val="28"/>
    </w:rPr>
  </w:style>
  <w:style w:type="paragraph" w:customStyle="1" w:styleId="766">
    <w:name w:val="WPSOffice手动目录 1"/>
    <w:autoRedefine/>
    <w:qFormat/>
    <w:uiPriority w:val="0"/>
    <w:rPr>
      <w:rFonts w:ascii="Times New Roman" w:hAnsi="Times New Roman" w:eastAsia="宋体" w:cs="Times New Roman"/>
      <w:lang w:val="en-US" w:eastAsia="zh-CN" w:bidi="ar-SA"/>
    </w:rPr>
  </w:style>
  <w:style w:type="paragraph" w:customStyle="1" w:styleId="767">
    <w:name w:val="表格备注"/>
    <w:basedOn w:val="1"/>
    <w:next w:val="1"/>
    <w:autoRedefine/>
    <w:qFormat/>
    <w:uiPriority w:val="2"/>
    <w:pPr>
      <w:spacing w:afterLines="50"/>
    </w:pPr>
  </w:style>
  <w:style w:type="paragraph" w:customStyle="1" w:styleId="768">
    <w:name w:val="目  录"/>
    <w:basedOn w:val="1"/>
    <w:autoRedefine/>
    <w:qFormat/>
    <w:uiPriority w:val="0"/>
    <w:pPr>
      <w:spacing w:line="360" w:lineRule="auto"/>
      <w:jc w:val="center"/>
    </w:pPr>
    <w:rPr>
      <w:rFonts w:hAnsi="宋体" w:eastAsia="黑体"/>
      <w:sz w:val="44"/>
    </w:rPr>
  </w:style>
  <w:style w:type="paragraph" w:customStyle="1" w:styleId="769">
    <w:name w:val="表格样式"/>
    <w:basedOn w:val="1"/>
    <w:autoRedefine/>
    <w:qFormat/>
    <w:uiPriority w:val="0"/>
    <w:pPr>
      <w:widowControl/>
      <w:jc w:val="center"/>
    </w:pPr>
    <w:rPr>
      <w:bCs/>
      <w:kern w:val="0"/>
      <w:sz w:val="24"/>
    </w:rPr>
  </w:style>
  <w:style w:type="paragraph" w:customStyle="1" w:styleId="770">
    <w:name w:val="正文 1.5 倍行距"/>
    <w:basedOn w:val="1"/>
    <w:autoRedefine/>
    <w:qFormat/>
    <w:uiPriority w:val="0"/>
    <w:pPr>
      <w:autoSpaceDE w:val="0"/>
      <w:autoSpaceDN w:val="0"/>
      <w:adjustRightInd w:val="0"/>
      <w:spacing w:line="360" w:lineRule="auto"/>
      <w:ind w:firstLine="480" w:firstLineChars="200"/>
      <w:textAlignment w:val="baseline"/>
    </w:pPr>
    <w:rPr>
      <w:kern w:val="0"/>
      <w:sz w:val="24"/>
      <w:szCs w:val="20"/>
    </w:rPr>
  </w:style>
  <w:style w:type="paragraph" w:customStyle="1" w:styleId="771">
    <w:name w:val="表图内容"/>
    <w:basedOn w:val="1"/>
    <w:autoRedefine/>
    <w:qFormat/>
    <w:uiPriority w:val="0"/>
    <w:pPr>
      <w:spacing w:line="360" w:lineRule="auto"/>
      <w:ind w:firstLine="200" w:firstLineChars="200"/>
      <w:jc w:val="center"/>
    </w:pPr>
    <w:rPr>
      <w:sz w:val="24"/>
      <w:szCs w:val="21"/>
    </w:rPr>
  </w:style>
  <w:style w:type="paragraph" w:customStyle="1" w:styleId="772">
    <w:name w:val="WPSOffice手动目录 3"/>
    <w:autoRedefine/>
    <w:qFormat/>
    <w:uiPriority w:val="0"/>
    <w:pPr>
      <w:ind w:left="400" w:leftChars="400"/>
    </w:pPr>
    <w:rPr>
      <w:rFonts w:ascii="Times New Roman" w:hAnsi="Times New Roman" w:eastAsia="宋体" w:cs="Times New Roman"/>
      <w:lang w:val="en-US" w:eastAsia="zh-CN" w:bidi="ar-SA"/>
    </w:rPr>
  </w:style>
  <w:style w:type="paragraph" w:customStyle="1" w:styleId="773">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774">
    <w:name w:val="图片"/>
    <w:basedOn w:val="1"/>
    <w:autoRedefine/>
    <w:qFormat/>
    <w:uiPriority w:val="0"/>
    <w:pPr>
      <w:jc w:val="center"/>
    </w:pPr>
    <w:rPr>
      <w:sz w:val="28"/>
    </w:rPr>
  </w:style>
  <w:style w:type="character" w:customStyle="1" w:styleId="775">
    <w:name w:val="招标正文 字符"/>
    <w:link w:val="776"/>
    <w:autoRedefine/>
    <w:qFormat/>
    <w:uiPriority w:val="0"/>
    <w:rPr>
      <w:rFonts w:ascii="宋体" w:hAnsi="宋体"/>
      <w:color w:val="000000"/>
      <w:sz w:val="24"/>
      <w:szCs w:val="21"/>
    </w:rPr>
  </w:style>
  <w:style w:type="paragraph" w:customStyle="1" w:styleId="776">
    <w:name w:val="招标正文"/>
    <w:basedOn w:val="1"/>
    <w:link w:val="775"/>
    <w:autoRedefine/>
    <w:qFormat/>
    <w:uiPriority w:val="0"/>
    <w:pPr>
      <w:adjustRightInd w:val="0"/>
      <w:snapToGrid w:val="0"/>
      <w:spacing w:line="360" w:lineRule="auto"/>
      <w:ind w:firstLine="480" w:firstLineChars="200"/>
    </w:pPr>
    <w:rPr>
      <w:rFonts w:ascii="宋体" w:hAnsi="宋体"/>
      <w:color w:val="000000"/>
      <w:kern w:val="0"/>
      <w:sz w:val="24"/>
      <w:szCs w:val="21"/>
    </w:rPr>
  </w:style>
  <w:style w:type="character" w:customStyle="1" w:styleId="777">
    <w:name w:val="招标-标题1 字符"/>
    <w:link w:val="778"/>
    <w:autoRedefine/>
    <w:qFormat/>
    <w:uiPriority w:val="0"/>
    <w:rPr>
      <w:rFonts w:ascii="宋体" w:hAnsi="宋体"/>
      <w:b/>
      <w:bCs/>
      <w:sz w:val="28"/>
      <w:szCs w:val="21"/>
    </w:rPr>
  </w:style>
  <w:style w:type="paragraph" w:customStyle="1" w:styleId="778">
    <w:name w:val="招标-标题1"/>
    <w:basedOn w:val="1"/>
    <w:link w:val="777"/>
    <w:autoRedefine/>
    <w:qFormat/>
    <w:uiPriority w:val="0"/>
    <w:pPr>
      <w:spacing w:line="300" w:lineRule="auto"/>
      <w:ind w:left="560" w:firstLine="200" w:firstLineChars="200"/>
    </w:pPr>
    <w:rPr>
      <w:rFonts w:ascii="宋体" w:hAnsi="宋体"/>
      <w:b/>
      <w:bCs/>
      <w:kern w:val="0"/>
      <w:sz w:val="28"/>
      <w:szCs w:val="21"/>
    </w:rPr>
  </w:style>
  <w:style w:type="character" w:customStyle="1" w:styleId="779">
    <w:name w:val="招标-主标题 字符"/>
    <w:link w:val="780"/>
    <w:autoRedefine/>
    <w:qFormat/>
    <w:uiPriority w:val="0"/>
    <w:rPr>
      <w:rFonts w:ascii="宋体" w:hAnsi="宋体"/>
      <w:b/>
      <w:sz w:val="32"/>
    </w:rPr>
  </w:style>
  <w:style w:type="paragraph" w:customStyle="1" w:styleId="780">
    <w:name w:val="招标-主标题"/>
    <w:basedOn w:val="1"/>
    <w:link w:val="779"/>
    <w:autoRedefine/>
    <w:qFormat/>
    <w:uiPriority w:val="0"/>
    <w:pPr>
      <w:tabs>
        <w:tab w:val="left" w:pos="1620"/>
        <w:tab w:val="left" w:pos="1800"/>
        <w:tab w:val="left" w:pos="1980"/>
      </w:tabs>
      <w:spacing w:line="768" w:lineRule="auto"/>
      <w:ind w:firstLine="200" w:firstLineChars="200"/>
      <w:jc w:val="center"/>
    </w:pPr>
    <w:rPr>
      <w:rFonts w:ascii="宋体" w:hAnsi="宋体"/>
      <w:b/>
      <w:kern w:val="0"/>
      <w:sz w:val="32"/>
      <w:szCs w:val="20"/>
    </w:rPr>
  </w:style>
  <w:style w:type="character" w:customStyle="1" w:styleId="781">
    <w:name w:val="标题 Char1"/>
    <w:basedOn w:val="65"/>
    <w:autoRedefine/>
    <w:qFormat/>
    <w:uiPriority w:val="10"/>
    <w:rPr>
      <w:rFonts w:eastAsia="宋体" w:asciiTheme="majorHAnsi" w:hAnsiTheme="majorHAnsi" w:cstheme="majorBidi"/>
      <w:b/>
      <w:bCs/>
      <w:sz w:val="32"/>
      <w:szCs w:val="32"/>
    </w:rPr>
  </w:style>
  <w:style w:type="paragraph" w:customStyle="1" w:styleId="782">
    <w:name w:val="Char Char Char Char Char Char1"/>
    <w:basedOn w:val="1"/>
    <w:autoRedefine/>
    <w:semiHidden/>
    <w:qFormat/>
    <w:uiPriority w:val="0"/>
    <w:pPr>
      <w:adjustRightInd w:val="0"/>
      <w:spacing w:line="360" w:lineRule="atLeast"/>
      <w:ind w:firstLine="200" w:firstLineChars="200"/>
      <w:textAlignment w:val="baseline"/>
    </w:pPr>
    <w:rPr>
      <w:rFonts w:ascii="仿宋_GB2312" w:eastAsia="仿宋_GB2312"/>
      <w:sz w:val="28"/>
      <w:szCs w:val="28"/>
    </w:rPr>
  </w:style>
  <w:style w:type="paragraph" w:customStyle="1" w:styleId="783">
    <w:name w:val="表名"/>
    <w:basedOn w:val="1"/>
    <w:autoRedefine/>
    <w:qFormat/>
    <w:uiPriority w:val="0"/>
    <w:pPr>
      <w:spacing w:after="60" w:line="560" w:lineRule="exact"/>
      <w:ind w:firstLine="100" w:firstLineChars="100"/>
    </w:pPr>
    <w:rPr>
      <w:rFonts w:ascii="黑体" w:eastAsia="黑体"/>
      <w:sz w:val="24"/>
    </w:rPr>
  </w:style>
  <w:style w:type="paragraph" w:customStyle="1" w:styleId="784">
    <w:name w:val="标1 Char Char Char Char Char Char Char"/>
    <w:basedOn w:val="1"/>
    <w:autoRedefine/>
    <w:semiHidden/>
    <w:qFormat/>
    <w:uiPriority w:val="0"/>
    <w:pPr>
      <w:adjustRightInd w:val="0"/>
      <w:spacing w:line="360" w:lineRule="atLeast"/>
      <w:ind w:firstLine="200" w:firstLineChars="200"/>
    </w:pPr>
    <w:rPr>
      <w:szCs w:val="28"/>
    </w:rPr>
  </w:style>
  <w:style w:type="paragraph" w:customStyle="1" w:styleId="785">
    <w:name w:val="样式 仿宋_GB2312 小三 黑色"/>
    <w:basedOn w:val="1"/>
    <w:autoRedefine/>
    <w:qFormat/>
    <w:uiPriority w:val="0"/>
    <w:pPr>
      <w:autoSpaceDE w:val="0"/>
      <w:autoSpaceDN w:val="0"/>
      <w:adjustRightInd w:val="0"/>
      <w:spacing w:line="520" w:lineRule="exact"/>
      <w:ind w:firstLine="560" w:firstLineChars="200"/>
    </w:pPr>
    <w:rPr>
      <w:rFonts w:ascii="仿宋_GB2312" w:eastAsia="仿宋_GB2312" w:cs="仿宋_GB2312"/>
      <w:sz w:val="30"/>
      <w:szCs w:val="30"/>
      <w:lang w:val="zh-CN"/>
    </w:rPr>
  </w:style>
  <w:style w:type="character" w:customStyle="1" w:styleId="786">
    <w:name w:val="样式 仿宋_GB2312 小三 黑色 Char"/>
    <w:autoRedefine/>
    <w:qFormat/>
    <w:uiPriority w:val="0"/>
    <w:rPr>
      <w:rFonts w:ascii="仿宋_GB2312" w:eastAsia="仿宋_GB2312" w:cs="仿宋_GB2312"/>
      <w:kern w:val="2"/>
      <w:sz w:val="30"/>
      <w:szCs w:val="30"/>
      <w:lang w:val="zh-CN" w:eastAsia="zh-CN" w:bidi="ar-SA"/>
    </w:rPr>
  </w:style>
  <w:style w:type="paragraph" w:customStyle="1" w:styleId="787">
    <w:name w:val="样式 仿宋_GB2312 小三"/>
    <w:basedOn w:val="1"/>
    <w:autoRedefine/>
    <w:qFormat/>
    <w:uiPriority w:val="0"/>
    <w:pPr>
      <w:autoSpaceDE w:val="0"/>
      <w:autoSpaceDN w:val="0"/>
      <w:adjustRightInd w:val="0"/>
      <w:spacing w:line="520" w:lineRule="exact"/>
      <w:ind w:firstLine="600" w:firstLineChars="200"/>
    </w:pPr>
    <w:rPr>
      <w:rFonts w:ascii="仿宋_GB2312" w:eastAsia="仿宋_GB2312" w:cs="仿宋_GB2312"/>
      <w:sz w:val="30"/>
      <w:szCs w:val="30"/>
      <w:lang w:val="zh-CN"/>
    </w:rPr>
  </w:style>
  <w:style w:type="character" w:customStyle="1" w:styleId="788">
    <w:name w:val="样式 仿宋_GB2312 小三 Char"/>
    <w:autoRedefine/>
    <w:qFormat/>
    <w:uiPriority w:val="0"/>
    <w:rPr>
      <w:rFonts w:ascii="仿宋_GB2312" w:eastAsia="仿宋_GB2312" w:cs="仿宋_GB2312"/>
      <w:kern w:val="2"/>
      <w:sz w:val="30"/>
      <w:szCs w:val="30"/>
      <w:lang w:val="zh-CN" w:eastAsia="zh-CN" w:bidi="ar-SA"/>
    </w:rPr>
  </w:style>
  <w:style w:type="paragraph" w:customStyle="1" w:styleId="789">
    <w:name w:val="样式4"/>
    <w:basedOn w:val="1"/>
    <w:autoRedefine/>
    <w:qFormat/>
    <w:uiPriority w:val="0"/>
    <w:pPr>
      <w:spacing w:line="360" w:lineRule="auto"/>
      <w:ind w:firstLine="200" w:firstLineChars="200"/>
    </w:pPr>
    <w:rPr>
      <w:sz w:val="28"/>
      <w:szCs w:val="21"/>
    </w:rPr>
  </w:style>
  <w:style w:type="paragraph" w:customStyle="1" w:styleId="790">
    <w:name w:val="图中文字"/>
    <w:autoRedefine/>
    <w:qFormat/>
    <w:uiPriority w:val="0"/>
    <w:pPr>
      <w:adjustRightInd w:val="0"/>
      <w:snapToGrid w:val="0"/>
      <w:jc w:val="both"/>
    </w:pPr>
    <w:rPr>
      <w:rFonts w:ascii="宋体" w:hAnsi="Times New Roman" w:eastAsia="宋体" w:cs="Times New Roman"/>
      <w:kern w:val="2"/>
      <w:sz w:val="21"/>
      <w:lang w:val="en-US" w:eastAsia="zh-CN" w:bidi="ar-SA"/>
    </w:rPr>
  </w:style>
  <w:style w:type="paragraph" w:customStyle="1" w:styleId="791">
    <w:name w:val="Xie图文中"/>
    <w:autoRedefine/>
    <w:qFormat/>
    <w:uiPriority w:val="0"/>
    <w:pPr>
      <w:widowControl w:val="0"/>
      <w:adjustRightInd w:val="0"/>
      <w:snapToGrid w:val="0"/>
      <w:spacing w:before="40" w:after="40"/>
      <w:jc w:val="center"/>
    </w:pPr>
    <w:rPr>
      <w:rFonts w:ascii="Times New Roman" w:hAnsi="Times New Roman" w:eastAsia="仿宋_GB2312" w:cs="Times New Roman"/>
      <w:snapToGrid w:val="0"/>
      <w:sz w:val="24"/>
      <w:szCs w:val="24"/>
      <w:lang w:val="en-US" w:eastAsia="zh-CN" w:bidi="ar-SA"/>
    </w:rPr>
  </w:style>
  <w:style w:type="paragraph" w:customStyle="1" w:styleId="792">
    <w:name w:val="瑞安正文"/>
    <w:basedOn w:val="1"/>
    <w:autoRedefine/>
    <w:qFormat/>
    <w:uiPriority w:val="0"/>
    <w:pPr>
      <w:adjustRightInd w:val="0"/>
      <w:snapToGrid w:val="0"/>
      <w:spacing w:afterLines="50" w:line="300" w:lineRule="auto"/>
      <w:ind w:firstLine="200" w:firstLineChars="200"/>
    </w:pPr>
    <w:rPr>
      <w:sz w:val="24"/>
    </w:rPr>
  </w:style>
  <w:style w:type="paragraph" w:customStyle="1" w:styleId="793">
    <w:name w:val="样式 图文仿宋四号 + (西文) 宋体 (中文) 宋体"/>
    <w:basedOn w:val="1"/>
    <w:link w:val="794"/>
    <w:autoRedefine/>
    <w:qFormat/>
    <w:uiPriority w:val="0"/>
    <w:pPr>
      <w:adjustRightInd w:val="0"/>
      <w:spacing w:line="360" w:lineRule="auto"/>
      <w:ind w:firstLine="640" w:firstLineChars="200"/>
      <w:jc w:val="left"/>
    </w:pPr>
    <w:rPr>
      <w:rFonts w:ascii="仿宋_GB2312" w:eastAsia="仿宋_GB2312"/>
      <w:sz w:val="32"/>
      <w:szCs w:val="32"/>
      <w:lang w:val="zh-CN"/>
    </w:rPr>
  </w:style>
  <w:style w:type="character" w:customStyle="1" w:styleId="794">
    <w:name w:val="样式 图文仿宋四号 + (西文) 宋体 (中文) 宋体 Char"/>
    <w:link w:val="793"/>
    <w:autoRedefine/>
    <w:qFormat/>
    <w:uiPriority w:val="0"/>
    <w:rPr>
      <w:rFonts w:ascii="仿宋_GB2312" w:eastAsia="仿宋_GB2312"/>
      <w:kern w:val="2"/>
      <w:sz w:val="32"/>
      <w:szCs w:val="32"/>
      <w:lang w:val="zh-CN"/>
    </w:rPr>
  </w:style>
  <w:style w:type="paragraph" w:customStyle="1" w:styleId="795">
    <w:name w:val="para_small"/>
    <w:basedOn w:val="1"/>
    <w:autoRedefine/>
    <w:semiHidden/>
    <w:qFormat/>
    <w:uiPriority w:val="0"/>
    <w:pPr>
      <w:widowControl/>
      <w:spacing w:before="100" w:beforeAutospacing="1" w:after="100" w:afterAutospacing="1" w:line="360" w:lineRule="auto"/>
      <w:ind w:firstLine="200" w:firstLineChars="200"/>
      <w:jc w:val="left"/>
    </w:pPr>
    <w:rPr>
      <w:rFonts w:ascii="Arial Unicode MS" w:hAnsi="Arial Unicode MS" w:eastAsia="Arial Unicode MS" w:cs="Arial Unicode MS"/>
      <w:color w:val="000000"/>
      <w:kern w:val="0"/>
      <w:sz w:val="24"/>
    </w:rPr>
  </w:style>
  <w:style w:type="paragraph" w:customStyle="1" w:styleId="796">
    <w:name w:val="temp标题1"/>
    <w:basedOn w:val="3"/>
    <w:next w:val="3"/>
    <w:autoRedefine/>
    <w:qFormat/>
    <w:uiPriority w:val="0"/>
    <w:pPr>
      <w:keepLines/>
      <w:spacing w:beforeLines="150" w:afterLines="50" w:line="360" w:lineRule="auto"/>
      <w:ind w:firstLine="200" w:firstLineChars="200"/>
    </w:pPr>
    <w:rPr>
      <w:rFonts w:ascii="Times New Roman" w:eastAsia="黑体"/>
      <w:kern w:val="0"/>
      <w:sz w:val="32"/>
      <w:szCs w:val="32"/>
      <w:lang w:val="zh-CN"/>
    </w:rPr>
  </w:style>
  <w:style w:type="paragraph" w:customStyle="1" w:styleId="797">
    <w:name w:val="temp标题2"/>
    <w:basedOn w:val="4"/>
    <w:next w:val="1"/>
    <w:autoRedefine/>
    <w:qFormat/>
    <w:uiPriority w:val="0"/>
    <w:pPr>
      <w:adjustRightInd w:val="0"/>
      <w:spacing w:beforeLines="100" w:after="0" w:line="360" w:lineRule="auto"/>
      <w:ind w:firstLine="200" w:firstLineChars="200"/>
      <w:jc w:val="left"/>
    </w:pPr>
    <w:rPr>
      <w:rFonts w:ascii="Times New Roman" w:hAnsi="Times New Roman" w:eastAsia="楷体_GB2312"/>
      <w:kern w:val="0"/>
      <w:sz w:val="30"/>
      <w:szCs w:val="30"/>
      <w:lang w:val="zh-CN"/>
    </w:rPr>
  </w:style>
  <w:style w:type="paragraph" w:customStyle="1" w:styleId="798">
    <w:name w:val="temp标题3"/>
    <w:basedOn w:val="5"/>
    <w:autoRedefine/>
    <w:qFormat/>
    <w:uiPriority w:val="0"/>
    <w:pPr>
      <w:spacing w:beforeLines="50" w:after="0" w:line="360" w:lineRule="auto"/>
      <w:ind w:firstLine="200" w:firstLineChars="200"/>
      <w:jc w:val="left"/>
    </w:pPr>
    <w:rPr>
      <w:rFonts w:eastAsia="楷体_GB2312"/>
      <w:b w:val="0"/>
      <w:kern w:val="0"/>
      <w:sz w:val="28"/>
      <w:szCs w:val="28"/>
    </w:rPr>
  </w:style>
  <w:style w:type="paragraph" w:customStyle="1" w:styleId="799">
    <w:name w:val="样式 temp标题1 + 段前: 0.5 行"/>
    <w:basedOn w:val="796"/>
    <w:autoRedefine/>
    <w:qFormat/>
    <w:uiPriority w:val="0"/>
    <w:pPr>
      <w:spacing w:beforeLines="100"/>
    </w:pPr>
    <w:rPr>
      <w:rFonts w:cs="宋体"/>
      <w:bCs w:val="0"/>
      <w:szCs w:val="20"/>
    </w:rPr>
  </w:style>
  <w:style w:type="paragraph" w:customStyle="1" w:styleId="800">
    <w:name w:val="样式 Times New Roman 加粗 首行缩进:  2 字符 行距: 1.5 倍行距"/>
    <w:basedOn w:val="1"/>
    <w:autoRedefine/>
    <w:qFormat/>
    <w:uiPriority w:val="0"/>
    <w:pPr>
      <w:spacing w:line="360" w:lineRule="auto"/>
      <w:ind w:firstLine="562" w:firstLineChars="200"/>
    </w:pPr>
    <w:rPr>
      <w:rFonts w:eastAsia="楷体_GB2312" w:cs="宋体"/>
      <w:bCs/>
      <w:sz w:val="28"/>
      <w:szCs w:val="20"/>
    </w:rPr>
  </w:style>
  <w:style w:type="paragraph" w:customStyle="1" w:styleId="801">
    <w:name w:val="页码1"/>
    <w:basedOn w:val="1"/>
    <w:next w:val="1"/>
    <w:autoRedefine/>
    <w:qFormat/>
    <w:uiPriority w:val="0"/>
    <w:pPr>
      <w:widowControl/>
      <w:spacing w:line="360" w:lineRule="auto"/>
      <w:ind w:firstLine="200" w:firstLineChars="200"/>
    </w:pPr>
    <w:rPr>
      <w:color w:val="000000"/>
      <w:sz w:val="28"/>
      <w:szCs w:val="28"/>
    </w:rPr>
  </w:style>
  <w:style w:type="paragraph" w:customStyle="1" w:styleId="802">
    <w:name w:val="附图表"/>
    <w:basedOn w:val="1"/>
    <w:link w:val="803"/>
    <w:autoRedefine/>
    <w:qFormat/>
    <w:uiPriority w:val="0"/>
    <w:pPr>
      <w:widowControl/>
      <w:spacing w:line="360" w:lineRule="auto"/>
      <w:ind w:firstLine="200" w:firstLineChars="200"/>
      <w:jc w:val="left"/>
      <w:outlineLvl w:val="4"/>
    </w:pPr>
    <w:rPr>
      <w:rFonts w:ascii="黑体" w:hAnsi="黑体" w:eastAsia="黑体"/>
      <w:color w:val="000000"/>
      <w:kern w:val="0"/>
      <w:sz w:val="28"/>
      <w:szCs w:val="30"/>
      <w:lang w:val="zh-CN"/>
    </w:rPr>
  </w:style>
  <w:style w:type="character" w:customStyle="1" w:styleId="803">
    <w:name w:val="附图表 Char"/>
    <w:link w:val="802"/>
    <w:autoRedefine/>
    <w:qFormat/>
    <w:uiPriority w:val="0"/>
    <w:rPr>
      <w:rFonts w:ascii="黑体" w:hAnsi="黑体" w:eastAsia="黑体"/>
      <w:color w:val="000000"/>
      <w:sz w:val="28"/>
      <w:szCs w:val="30"/>
      <w:lang w:val="zh-CN"/>
    </w:rPr>
  </w:style>
  <w:style w:type="character" w:customStyle="1" w:styleId="804">
    <w:name w:val="Char Char7"/>
    <w:autoRedefine/>
    <w:qFormat/>
    <w:uiPriority w:val="0"/>
    <w:rPr>
      <w:rFonts w:hAnsi="宋体" w:eastAsia="宋体"/>
      <w:kern w:val="2"/>
      <w:sz w:val="18"/>
      <w:szCs w:val="18"/>
      <w:lang w:val="zh-CN" w:eastAsia="zh-CN" w:bidi="ar-SA"/>
    </w:rPr>
  </w:style>
  <w:style w:type="character" w:customStyle="1" w:styleId="805">
    <w:name w:val="content1"/>
    <w:autoRedefine/>
    <w:qFormat/>
    <w:uiPriority w:val="0"/>
    <w:rPr>
      <w:sz w:val="22"/>
      <w:szCs w:val="22"/>
    </w:rPr>
  </w:style>
  <w:style w:type="character" w:customStyle="1" w:styleId="806">
    <w:name w:val="表头 Char"/>
    <w:link w:val="764"/>
    <w:autoRedefine/>
    <w:qFormat/>
    <w:uiPriority w:val="0"/>
    <w:rPr>
      <w:b/>
      <w:kern w:val="2"/>
      <w:sz w:val="28"/>
    </w:rPr>
  </w:style>
  <w:style w:type="character" w:customStyle="1" w:styleId="807">
    <w:name w:val="表格文本 Char"/>
    <w:link w:val="745"/>
    <w:autoRedefine/>
    <w:qFormat/>
    <w:uiPriority w:val="0"/>
    <w:rPr>
      <w:color w:val="000000"/>
      <w:sz w:val="24"/>
      <w:szCs w:val="21"/>
    </w:rPr>
  </w:style>
  <w:style w:type="character" w:customStyle="1" w:styleId="808">
    <w:name w:val="批注主题 Char1"/>
    <w:basedOn w:val="111"/>
    <w:autoRedefine/>
    <w:semiHidden/>
    <w:qFormat/>
    <w:uiPriority w:val="99"/>
    <w:rPr>
      <w:rFonts w:ascii="Calibri" w:hAnsi="Calibri" w:eastAsia="仿宋" w:cs="Times New Roman"/>
      <w:b/>
      <w:bCs/>
      <w:kern w:val="2"/>
      <w:sz w:val="28"/>
      <w:szCs w:val="22"/>
    </w:rPr>
  </w:style>
  <w:style w:type="paragraph" w:customStyle="1" w:styleId="809">
    <w:name w:val="正文5"/>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810">
    <w:name w:val="纯文本2"/>
    <w:basedOn w:val="809"/>
    <w:autoRedefine/>
    <w:qFormat/>
    <w:uiPriority w:val="0"/>
    <w:pPr>
      <w:widowControl/>
      <w:jc w:val="left"/>
    </w:pPr>
    <w:rPr>
      <w:rFonts w:ascii="宋体" w:hAnsi="Courier New"/>
    </w:rPr>
  </w:style>
  <w:style w:type="paragraph" w:customStyle="1" w:styleId="811">
    <w:name w:val="二级无"/>
    <w:basedOn w:val="425"/>
    <w:autoRedefine/>
    <w:qFormat/>
    <w:uiPriority w:val="0"/>
    <w:pPr>
      <w:ind w:left="735"/>
    </w:pPr>
    <w:rPr>
      <w:rFonts w:ascii="宋体" w:hAnsi="Calibri" w:eastAsia="宋体" w:cs="Times New Roman"/>
      <w:szCs w:val="21"/>
    </w:rPr>
  </w:style>
  <w:style w:type="paragraph" w:customStyle="1" w:styleId="812">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character" w:customStyle="1" w:styleId="813">
    <w:name w:val="area_1"/>
    <w:autoRedefine/>
    <w:qFormat/>
    <w:uiPriority w:val="0"/>
    <w:rPr>
      <w:rFonts w:ascii="宋体" w:hAnsi="宋体"/>
      <w:sz w:val="24"/>
    </w:rPr>
  </w:style>
  <w:style w:type="paragraph" w:customStyle="1" w:styleId="814">
    <w:name w:val="样式 10 磅"/>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815">
    <w:name w:val="Table Paragraph"/>
    <w:basedOn w:val="1"/>
    <w:autoRedefine/>
    <w:qFormat/>
    <w:uiPriority w:val="1"/>
    <w:pPr>
      <w:autoSpaceDE w:val="0"/>
      <w:autoSpaceDN w:val="0"/>
      <w:jc w:val="left"/>
    </w:pPr>
    <w:rPr>
      <w:rFonts w:ascii="宋体" w:hAnsi="宋体" w:cs="宋体"/>
      <w:kern w:val="0"/>
      <w:sz w:val="22"/>
      <w:szCs w:val="22"/>
      <w:lang w:eastAsia="en-US"/>
    </w:rPr>
  </w:style>
  <w:style w:type="paragraph" w:customStyle="1" w:styleId="816">
    <w:name w:val="_Style 2"/>
    <w:basedOn w:val="1"/>
    <w:qFormat/>
    <w:uiPriority w:val="0"/>
    <w:pPr>
      <w:ind w:firstLine="420" w:firstLineChars="200"/>
    </w:pPr>
  </w:style>
  <w:style w:type="character" w:customStyle="1" w:styleId="817">
    <w:name w:val="NormalCharacter"/>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58</Pages>
  <Words>3586</Words>
  <Characters>3971</Characters>
  <Lines>145</Lines>
  <Paragraphs>40</Paragraphs>
  <TotalTime>31</TotalTime>
  <ScaleCrop>false</ScaleCrop>
  <LinksUpToDate>false</LinksUpToDate>
  <CharactersWithSpaces>4047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2020-05-25T17:29:00Z</dcterms:created>
  <dc:creator>LCMZX</dc:creator>
  <cp:lastModifiedBy>吴秉泽</cp:lastModifiedBy>
  <cp:lastPrinted>2025-04-09T01:10:00Z</cp:lastPrinted>
  <dcterms:modified xsi:type="dcterms:W3CDTF">2025-04-09T10:35:13Z</dcterms:modified>
  <dc:title>温州市政府采购</dc:title>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A287ACF27B8748B295B23A5784745C5C_13</vt:lpwstr>
  </property>
  <property fmtid="{D5CDD505-2E9C-101B-9397-08002B2CF9AE}" pid="4" name="KSOTemplateDocerSaveRecord">
    <vt:lpwstr>eyJoZGlkIjoiZDRhNzcwYWMxNDc0YjRjN2UxZDk1NTg4ZWEwNTIzZDUiLCJ1c2VySWQiOiI2MzUzMDAzNzQifQ==</vt:lpwstr>
  </property>
</Properties>
</file>