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8DD7A">
      <w:pPr>
        <w:autoSpaceDE w:val="0"/>
        <w:autoSpaceDN w:val="0"/>
        <w:spacing w:line="500" w:lineRule="atLeast"/>
        <w:jc w:val="center"/>
        <w:textAlignment w:val="bottom"/>
        <w:rPr>
          <w:rFonts w:ascii="宋体" w:hAnsi="宋体" w:cs="宋体"/>
          <w:b/>
          <w:bCs/>
          <w:color w:val="000000" w:themeColor="text1"/>
          <w:spacing w:val="120"/>
          <w:sz w:val="72"/>
          <w:szCs w:val="72"/>
          <w:highlight w:val="none"/>
          <w14:textFill>
            <w14:solidFill>
              <w14:schemeClr w14:val="tx1"/>
            </w14:solidFill>
          </w14:textFill>
        </w:rPr>
      </w:pPr>
    </w:p>
    <w:p w14:paraId="25170A1D">
      <w:pPr>
        <w:autoSpaceDE w:val="0"/>
        <w:autoSpaceDN w:val="0"/>
        <w:spacing w:line="500" w:lineRule="atLeast"/>
        <w:jc w:val="distribute"/>
        <w:textAlignment w:val="bottom"/>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温州市政府采购</w:t>
      </w:r>
    </w:p>
    <w:p w14:paraId="499BDEB5">
      <w:pPr>
        <w:spacing w:line="400" w:lineRule="atLeast"/>
        <w:rPr>
          <w:rFonts w:ascii="宋体" w:hAnsi="宋体" w:cs="宋体"/>
          <w:b/>
          <w:color w:val="000000" w:themeColor="text1"/>
          <w:sz w:val="52"/>
          <w:highlight w:val="none"/>
          <w14:textFill>
            <w14:solidFill>
              <w14:schemeClr w14:val="tx1"/>
            </w14:solidFill>
          </w14:textFill>
        </w:rPr>
      </w:pPr>
    </w:p>
    <w:p w14:paraId="49FEE3FC">
      <w:pPr>
        <w:spacing w:line="400" w:lineRule="atLeast"/>
        <w:jc w:val="center"/>
        <w:rPr>
          <w:rFonts w:ascii="宋体" w:hAnsi="宋体" w:cs="宋体"/>
          <w:b/>
          <w:color w:val="000000" w:themeColor="text1"/>
          <w:sz w:val="52"/>
          <w:highlight w:val="none"/>
          <w14:textFill>
            <w14:solidFill>
              <w14:schemeClr w14:val="tx1"/>
            </w14:solidFill>
          </w14:textFill>
        </w:rPr>
      </w:pPr>
    </w:p>
    <w:p w14:paraId="42573125">
      <w:pPr>
        <w:spacing w:line="400" w:lineRule="atLeast"/>
        <w:jc w:val="center"/>
        <w:rPr>
          <w:rFonts w:ascii="宋体" w:hAnsi="宋体" w:cs="宋体"/>
          <w:b/>
          <w:color w:val="000000" w:themeColor="text1"/>
          <w:sz w:val="52"/>
          <w:highlight w:val="none"/>
          <w14:textFill>
            <w14:solidFill>
              <w14:schemeClr w14:val="tx1"/>
            </w14:solidFill>
          </w14:textFill>
        </w:rPr>
      </w:pPr>
    </w:p>
    <w:p w14:paraId="7E8133EF">
      <w:pPr>
        <w:spacing w:line="400" w:lineRule="atLeast"/>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竞争性磋商文件</w:t>
      </w:r>
    </w:p>
    <w:p w14:paraId="7FE3F7A9">
      <w:pPr>
        <w:spacing w:line="400" w:lineRule="atLeast"/>
        <w:jc w:val="center"/>
        <w:rPr>
          <w:rFonts w:ascii="宋体" w:hAnsi="宋体" w:cs="宋体"/>
          <w:b/>
          <w:color w:val="000000" w:themeColor="text1"/>
          <w:sz w:val="32"/>
          <w:highlight w:val="none"/>
          <w14:textFill>
            <w14:solidFill>
              <w14:schemeClr w14:val="tx1"/>
            </w14:solidFill>
          </w14:textFill>
        </w:rPr>
      </w:pPr>
    </w:p>
    <w:p w14:paraId="2FF659AF">
      <w:pPr>
        <w:spacing w:line="400" w:lineRule="exact"/>
        <w:jc w:val="center"/>
        <w:rPr>
          <w:rFonts w:ascii="宋体" w:hAnsi="宋体" w:cs="宋体"/>
          <w:b/>
          <w:bCs/>
          <w:color w:val="000000" w:themeColor="text1"/>
          <w:sz w:val="32"/>
          <w:szCs w:val="32"/>
          <w:highlight w:val="none"/>
          <w14:textFill>
            <w14:solidFill>
              <w14:schemeClr w14:val="tx1"/>
            </w14:solidFill>
          </w14:textFill>
        </w:rPr>
      </w:pPr>
    </w:p>
    <w:p w14:paraId="6C4DAD73">
      <w:pPr>
        <w:tabs>
          <w:tab w:val="left" w:pos="2850"/>
        </w:tabs>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ab/>
      </w:r>
    </w:p>
    <w:p w14:paraId="479D65A5">
      <w:pPr>
        <w:jc w:val="center"/>
        <w:rPr>
          <w:rFonts w:ascii="宋体" w:hAnsi="宋体" w:cs="宋体"/>
          <w:b/>
          <w:bCs/>
          <w:color w:val="000000" w:themeColor="text1"/>
          <w:sz w:val="24"/>
          <w:highlight w:val="none"/>
          <w14:textFill>
            <w14:solidFill>
              <w14:schemeClr w14:val="tx1"/>
            </w14:solidFill>
          </w14:textFill>
        </w:rPr>
      </w:pPr>
    </w:p>
    <w:p w14:paraId="070822A4">
      <w:pPr>
        <w:jc w:val="center"/>
        <w:rPr>
          <w:rFonts w:ascii="宋体" w:hAnsi="宋体" w:cs="宋体"/>
          <w:b/>
          <w:bCs/>
          <w:color w:val="000000" w:themeColor="text1"/>
          <w:sz w:val="24"/>
          <w:highlight w:val="none"/>
          <w14:textFill>
            <w14:solidFill>
              <w14:schemeClr w14:val="tx1"/>
            </w14:solidFill>
          </w14:textFill>
        </w:rPr>
      </w:pPr>
    </w:p>
    <w:p w14:paraId="75215E6E">
      <w:pPr>
        <w:jc w:val="center"/>
        <w:rPr>
          <w:rFonts w:ascii="宋体" w:hAnsi="宋体" w:cs="宋体"/>
          <w:b/>
          <w:bCs/>
          <w:color w:val="000000" w:themeColor="text1"/>
          <w:sz w:val="24"/>
          <w:highlight w:val="none"/>
          <w14:textFill>
            <w14:solidFill>
              <w14:schemeClr w14:val="tx1"/>
            </w14:solidFill>
          </w14:textFill>
        </w:rPr>
      </w:pPr>
    </w:p>
    <w:p w14:paraId="04E27960">
      <w:pPr>
        <w:tabs>
          <w:tab w:val="left" w:pos="4860"/>
        </w:tabs>
        <w:spacing w:line="600" w:lineRule="exact"/>
        <w:ind w:right="1143" w:firstLine="1841" w:firstLineChars="483"/>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采购编号</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WZYX-W2024062403</w:t>
      </w:r>
    </w:p>
    <w:p w14:paraId="49374237">
      <w:pPr>
        <w:tabs>
          <w:tab w:val="left" w:pos="4253"/>
        </w:tabs>
        <w:spacing w:line="600" w:lineRule="exact"/>
        <w:ind w:left="3683" w:leftChars="868" w:right="-1" w:hanging="1860" w:hangingChars="488"/>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项目名称</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第六届浙江（温州）进口消费品博览会</w:t>
      </w:r>
    </w:p>
    <w:p w14:paraId="63C0582A">
      <w:pPr>
        <w:tabs>
          <w:tab w:val="left" w:pos="4253"/>
        </w:tabs>
        <w:spacing w:line="600" w:lineRule="exact"/>
        <w:ind w:left="1823" w:leftChars="868" w:right="1143"/>
        <w:jc w:val="left"/>
        <w:rPr>
          <w:rFonts w:ascii="宋体" w:hAnsi="宋体" w:cs="宋体"/>
          <w:b/>
          <w:color w:val="000000" w:themeColor="text1"/>
          <w:spacing w:val="40"/>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采购方式</w:t>
      </w:r>
      <w:r>
        <w:rPr>
          <w:rFonts w:hint="eastAsia" w:ascii="宋体" w:hAnsi="宋体" w:cs="宋体"/>
          <w:b/>
          <w:color w:val="000000" w:themeColor="text1"/>
          <w:sz w:val="30"/>
          <w:szCs w:val="30"/>
          <w:highlight w:val="none"/>
          <w14:textFill>
            <w14:solidFill>
              <w14:schemeClr w14:val="tx1"/>
            </w14:solidFill>
          </w14:textFill>
        </w:rPr>
        <w:t>：竞 争 性 磋 商</w:t>
      </w:r>
    </w:p>
    <w:p w14:paraId="6FC2C6F6">
      <w:pPr>
        <w:jc w:val="center"/>
        <w:rPr>
          <w:rFonts w:ascii="宋体" w:hAnsi="宋体" w:cs="宋体"/>
          <w:b/>
          <w:bCs/>
          <w:color w:val="000000" w:themeColor="text1"/>
          <w:sz w:val="24"/>
          <w:highlight w:val="none"/>
          <w14:textFill>
            <w14:solidFill>
              <w14:schemeClr w14:val="tx1"/>
            </w14:solidFill>
          </w14:textFill>
        </w:rPr>
      </w:pPr>
    </w:p>
    <w:p w14:paraId="01649823">
      <w:pPr>
        <w:jc w:val="center"/>
        <w:rPr>
          <w:rFonts w:ascii="宋体" w:hAnsi="宋体" w:cs="宋体"/>
          <w:b/>
          <w:bCs/>
          <w:color w:val="000000" w:themeColor="text1"/>
          <w:sz w:val="24"/>
          <w:highlight w:val="none"/>
          <w14:textFill>
            <w14:solidFill>
              <w14:schemeClr w14:val="tx1"/>
            </w14:solidFill>
          </w14:textFill>
        </w:rPr>
      </w:pPr>
    </w:p>
    <w:p w14:paraId="2BBEFC22">
      <w:pPr>
        <w:widowControl/>
        <w:spacing w:before="60" w:after="60" w:line="360" w:lineRule="exact"/>
        <w:ind w:right="60"/>
        <w:jc w:val="left"/>
        <w:rPr>
          <w:rFonts w:ascii="宋体" w:hAnsi="宋体" w:cs="宋体"/>
          <w:b/>
          <w:bCs/>
          <w:color w:val="000000" w:themeColor="text1"/>
          <w:sz w:val="24"/>
          <w:highlight w:val="none"/>
          <w14:textFill>
            <w14:solidFill>
              <w14:schemeClr w14:val="tx1"/>
            </w14:solidFill>
          </w14:textFill>
        </w:rPr>
      </w:pPr>
    </w:p>
    <w:p w14:paraId="04A4AEBC">
      <w:pPr>
        <w:jc w:val="center"/>
        <w:rPr>
          <w:rFonts w:ascii="宋体" w:hAnsi="宋体" w:cs="宋体"/>
          <w:b/>
          <w:bCs/>
          <w:color w:val="000000" w:themeColor="text1"/>
          <w:sz w:val="24"/>
          <w:highlight w:val="none"/>
          <w14:textFill>
            <w14:solidFill>
              <w14:schemeClr w14:val="tx1"/>
            </w14:solidFill>
          </w14:textFill>
        </w:rPr>
      </w:pPr>
    </w:p>
    <w:p w14:paraId="0136540F">
      <w:pPr>
        <w:jc w:val="center"/>
        <w:rPr>
          <w:rFonts w:ascii="宋体" w:hAnsi="宋体" w:cs="宋体"/>
          <w:b/>
          <w:bCs/>
          <w:color w:val="000000" w:themeColor="text1"/>
          <w:sz w:val="24"/>
          <w:highlight w:val="none"/>
          <w14:textFill>
            <w14:solidFill>
              <w14:schemeClr w14:val="tx1"/>
            </w14:solidFill>
          </w14:textFill>
        </w:rPr>
      </w:pPr>
    </w:p>
    <w:p w14:paraId="3FE8E9A3">
      <w:pPr>
        <w:tabs>
          <w:tab w:val="left" w:pos="5640"/>
        </w:tabs>
        <w:jc w:val="center"/>
        <w:rPr>
          <w:rFonts w:ascii="宋体" w:hAnsi="宋体" w:cs="宋体"/>
          <w:b/>
          <w:bCs/>
          <w:color w:val="000000" w:themeColor="text1"/>
          <w:sz w:val="24"/>
          <w:highlight w:val="none"/>
          <w14:textFill>
            <w14:solidFill>
              <w14:schemeClr w14:val="tx1"/>
            </w14:solidFill>
          </w14:textFill>
        </w:rPr>
      </w:pPr>
    </w:p>
    <w:p w14:paraId="502EF0AF">
      <w:pPr>
        <w:tabs>
          <w:tab w:val="left" w:pos="5640"/>
        </w:tabs>
        <w:jc w:val="center"/>
        <w:rPr>
          <w:rFonts w:ascii="宋体" w:hAnsi="宋体" w:cs="宋体"/>
          <w:b/>
          <w:bCs/>
          <w:color w:val="000000" w:themeColor="text1"/>
          <w:sz w:val="24"/>
          <w:highlight w:val="none"/>
          <w14:textFill>
            <w14:solidFill>
              <w14:schemeClr w14:val="tx1"/>
            </w14:solidFill>
          </w14:textFill>
        </w:rPr>
      </w:pPr>
    </w:p>
    <w:p w14:paraId="668F4B7B">
      <w:pPr>
        <w:spacing w:line="600" w:lineRule="exact"/>
        <w:ind w:firstLine="1440" w:firstLineChars="478"/>
        <w:rPr>
          <w:rFonts w:hint="eastAsia" w:ascii="宋体" w:hAnsi="宋体" w:eastAsia="宋体" w:cs="宋体"/>
          <w:b/>
          <w:color w:val="000000" w:themeColor="text1"/>
          <w:spacing w:val="40"/>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采  购  人：</w:t>
      </w:r>
      <w:r>
        <w:rPr>
          <w:rFonts w:hint="eastAsia" w:ascii="宋体" w:hAnsi="宋体" w:cs="宋体"/>
          <w:b/>
          <w:color w:val="000000" w:themeColor="text1"/>
          <w:spacing w:val="12"/>
          <w:sz w:val="30"/>
          <w:szCs w:val="30"/>
          <w:highlight w:val="none"/>
          <w:lang w:eastAsia="zh-CN"/>
          <w14:textFill>
            <w14:solidFill>
              <w14:schemeClr w14:val="tx1"/>
            </w14:solidFill>
          </w14:textFill>
        </w:rPr>
        <w:t>温州市商务局</w:t>
      </w:r>
    </w:p>
    <w:p w14:paraId="5273301B">
      <w:pPr>
        <w:spacing w:line="600" w:lineRule="exact"/>
        <w:ind w:firstLine="1437" w:firstLineChars="377"/>
        <w:rPr>
          <w:rFonts w:ascii="宋体" w:hAnsi="宋体" w:cs="宋体"/>
          <w:b/>
          <w:color w:val="000000" w:themeColor="text1"/>
          <w:spacing w:val="12"/>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采购代理</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pacing w:val="12"/>
          <w:sz w:val="30"/>
          <w:szCs w:val="30"/>
          <w:highlight w:val="none"/>
          <w14:textFill>
            <w14:solidFill>
              <w14:schemeClr w14:val="tx1"/>
            </w14:solidFill>
          </w14:textFill>
        </w:rPr>
        <w:t>温州元信工程项目管理有限公司</w:t>
      </w:r>
    </w:p>
    <w:p w14:paraId="0050CB26">
      <w:pPr>
        <w:spacing w:line="600" w:lineRule="exact"/>
        <w:jc w:val="center"/>
        <w:rPr>
          <w:rFonts w:ascii="宋体" w:hAnsi="宋体" w:cs="宋体"/>
          <w:b/>
          <w:color w:val="000000" w:themeColor="text1"/>
          <w:spacing w:val="40"/>
          <w:sz w:val="30"/>
          <w:szCs w:val="30"/>
          <w:highlight w:val="none"/>
          <w14:textFill>
            <w14:solidFill>
              <w14:schemeClr w14:val="tx1"/>
            </w14:solidFill>
          </w14:textFill>
        </w:rPr>
      </w:pPr>
    </w:p>
    <w:p w14:paraId="50424A34">
      <w:pPr>
        <w:spacing w:line="600" w:lineRule="exact"/>
        <w:jc w:val="center"/>
        <w:rPr>
          <w:rFonts w:ascii="宋体" w:hAnsi="宋体" w:cs="宋体"/>
          <w:b/>
          <w:color w:val="000000" w:themeColor="text1"/>
          <w:spacing w:val="40"/>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二〇二</w:t>
      </w:r>
      <w:r>
        <w:rPr>
          <w:rFonts w:hint="eastAsia" w:ascii="宋体" w:hAnsi="宋体" w:cs="宋体"/>
          <w:b/>
          <w:color w:val="000000" w:themeColor="text1"/>
          <w:spacing w:val="40"/>
          <w:sz w:val="30"/>
          <w:szCs w:val="30"/>
          <w:highlight w:val="none"/>
          <w:lang w:val="en-US" w:eastAsia="zh-CN"/>
          <w14:textFill>
            <w14:solidFill>
              <w14:schemeClr w14:val="tx1"/>
            </w14:solidFill>
          </w14:textFill>
        </w:rPr>
        <w:t>四</w:t>
      </w:r>
      <w:r>
        <w:rPr>
          <w:rFonts w:hint="eastAsia" w:ascii="宋体" w:hAnsi="宋体" w:cs="宋体"/>
          <w:b/>
          <w:color w:val="000000" w:themeColor="text1"/>
          <w:spacing w:val="40"/>
          <w:sz w:val="30"/>
          <w:szCs w:val="30"/>
          <w:highlight w:val="none"/>
          <w14:textFill>
            <w14:solidFill>
              <w14:schemeClr w14:val="tx1"/>
            </w14:solidFill>
          </w14:textFill>
        </w:rPr>
        <w:t>年</w:t>
      </w:r>
      <w:r>
        <w:rPr>
          <w:rFonts w:hint="eastAsia" w:ascii="宋体" w:hAnsi="宋体" w:cs="宋体"/>
          <w:b/>
          <w:color w:val="000000" w:themeColor="text1"/>
          <w:spacing w:val="40"/>
          <w:sz w:val="30"/>
          <w:szCs w:val="30"/>
          <w:highlight w:val="none"/>
          <w:lang w:val="en-US" w:eastAsia="zh-CN"/>
          <w14:textFill>
            <w14:solidFill>
              <w14:schemeClr w14:val="tx1"/>
            </w14:solidFill>
          </w14:textFill>
        </w:rPr>
        <w:t>八</w:t>
      </w:r>
      <w:r>
        <w:rPr>
          <w:rFonts w:hint="eastAsia" w:ascii="宋体" w:hAnsi="宋体" w:cs="宋体"/>
          <w:b/>
          <w:color w:val="000000" w:themeColor="text1"/>
          <w:spacing w:val="40"/>
          <w:sz w:val="30"/>
          <w:szCs w:val="30"/>
          <w:highlight w:val="none"/>
          <w14:textFill>
            <w14:solidFill>
              <w14:schemeClr w14:val="tx1"/>
            </w14:solidFill>
          </w14:textFill>
        </w:rPr>
        <w:t>月</w:t>
      </w:r>
    </w:p>
    <w:p w14:paraId="6A5E417F">
      <w:pPr>
        <w:spacing w:line="600" w:lineRule="exact"/>
        <w:jc w:val="center"/>
        <w:rPr>
          <w:rFonts w:ascii="宋体" w:hAnsi="宋体" w:cs="宋体"/>
          <w:b/>
          <w:bCs/>
          <w:color w:val="000000" w:themeColor="text1"/>
          <w:sz w:val="36"/>
          <w:szCs w:val="36"/>
          <w:highlight w:val="none"/>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0B642606">
      <w:pPr>
        <w:spacing w:line="600" w:lineRule="exact"/>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2D2EE2B1">
      <w:pPr>
        <w:spacing w:line="600" w:lineRule="exact"/>
        <w:jc w:val="center"/>
        <w:rPr>
          <w:rFonts w:ascii="宋体" w:hAnsi="宋体" w:cs="宋体"/>
          <w:b/>
          <w:bCs/>
          <w:color w:val="000000" w:themeColor="text1"/>
          <w:sz w:val="32"/>
          <w:szCs w:val="32"/>
          <w:highlight w:val="none"/>
          <w14:textFill>
            <w14:solidFill>
              <w14:schemeClr w14:val="tx1"/>
            </w14:solidFill>
          </w14:textFill>
        </w:rPr>
      </w:pPr>
    </w:p>
    <w:p w14:paraId="3497768D">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14:textFill>
            <w14:solidFill>
              <w14:schemeClr w14:val="tx1"/>
            </w14:solidFill>
          </w14:textFill>
        </w:rPr>
        <w:fldChar w:fldCharType="begin"/>
      </w:r>
      <w:r>
        <w:rPr>
          <w:rFonts w:hint="eastAsia" w:ascii="宋体" w:hAnsi="宋体" w:eastAsia="宋体" w:cs="宋体"/>
          <w:b/>
          <w:bCs w:val="0"/>
          <w:color w:val="000000" w:themeColor="text1"/>
          <w:sz w:val="22"/>
          <w:szCs w:val="22"/>
          <w:highlight w:val="none"/>
          <w14:textFill>
            <w14:solidFill>
              <w14:schemeClr w14:val="tx1"/>
            </w14:solidFill>
          </w14:textFill>
        </w:rPr>
        <w:instrText xml:space="preserve"> TOC \o "1-3" \h \z \u </w:instrText>
      </w:r>
      <w:r>
        <w:rPr>
          <w:rFonts w:hint="eastAsia" w:ascii="宋体" w:hAnsi="宋体" w:eastAsia="宋体" w:cs="宋体"/>
          <w:b/>
          <w:bCs w:val="0"/>
          <w:color w:val="000000" w:themeColor="text1"/>
          <w:sz w:val="22"/>
          <w:szCs w:val="22"/>
          <w:highlight w:val="none"/>
          <w14:textFill>
            <w14:solidFill>
              <w14:schemeClr w14:val="tx1"/>
            </w14:solidFill>
          </w14:textFill>
        </w:rPr>
        <w:fldChar w:fldCharType="separate"/>
      </w:r>
      <w:r>
        <w:rPr>
          <w:rFonts w:hint="eastAsia" w:ascii="宋体" w:hAnsi="宋体" w:eastAsia="宋体" w:cs="宋体"/>
          <w:bCs w:val="0"/>
          <w:color w:val="000000" w:themeColor="text1"/>
          <w:szCs w:val="22"/>
          <w:highlight w:val="none"/>
          <w14:textFill>
            <w14:solidFill>
              <w14:schemeClr w14:val="tx1"/>
            </w14:solidFill>
          </w14:textFill>
        </w:rPr>
        <w:fldChar w:fldCharType="begin"/>
      </w:r>
      <w:r>
        <w:rPr>
          <w:rFonts w:hint="eastAsia" w:ascii="宋体" w:hAnsi="宋体" w:eastAsia="宋体" w:cs="宋体"/>
          <w:bCs w:val="0"/>
          <w:color w:val="000000" w:themeColor="text1"/>
          <w:szCs w:val="22"/>
          <w:highlight w:val="none"/>
          <w14:textFill>
            <w14:solidFill>
              <w14:schemeClr w14:val="tx1"/>
            </w14:solidFill>
          </w14:textFill>
        </w:rPr>
        <w:instrText xml:space="preserve"> HYPERLINK \l _Toc14212 </w:instrText>
      </w:r>
      <w:r>
        <w:rPr>
          <w:rFonts w:hint="eastAsia" w:ascii="宋体" w:hAnsi="宋体" w:eastAsia="宋体" w:cs="宋体"/>
          <w:bCs w:val="0"/>
          <w:color w:val="000000" w:themeColor="text1"/>
          <w:szCs w:val="22"/>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温州元信工程项目管理有限公司关于</w:t>
      </w:r>
      <w:r>
        <w:rPr>
          <w:rFonts w:hint="eastAsia" w:ascii="宋体" w:hAnsi="宋体" w:eastAsia="宋体" w:cs="宋体"/>
          <w:color w:val="000000" w:themeColor="text1"/>
          <w:szCs w:val="36"/>
          <w:highlight w:val="none"/>
          <w:lang w:eastAsia="zh-CN"/>
          <w14:textFill>
            <w14:solidFill>
              <w14:schemeClr w14:val="tx1"/>
            </w14:solidFill>
          </w14:textFill>
        </w:rPr>
        <w:t>第六届浙江（温州）进口消费品博览会</w:t>
      </w:r>
      <w:r>
        <w:rPr>
          <w:rFonts w:hint="eastAsia" w:ascii="宋体" w:hAnsi="宋体" w:eastAsia="宋体" w:cs="宋体"/>
          <w:color w:val="000000" w:themeColor="text1"/>
          <w:szCs w:val="36"/>
          <w:highlight w:val="none"/>
          <w14:textFill>
            <w14:solidFill>
              <w14:schemeClr w14:val="tx1"/>
            </w14:solidFill>
          </w14:textFill>
        </w:rPr>
        <w:t>的竞争性磋商公告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bCs w:val="0"/>
          <w:color w:val="000000" w:themeColor="text1"/>
          <w:szCs w:val="22"/>
          <w:highlight w:val="none"/>
          <w14:textFill>
            <w14:solidFill>
              <w14:schemeClr w14:val="tx1"/>
            </w14:solidFill>
          </w14:textFill>
        </w:rPr>
        <w:fldChar w:fldCharType="end"/>
      </w:r>
    </w:p>
    <w:p w14:paraId="0B111064">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_Toc6184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第一部分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3F9242F9">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_Toc6434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一、  供应商须知前附表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0059037B">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_Toc23798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cs="宋体"/>
          <w:bCs/>
          <w:color w:val="000000" w:themeColor="text1"/>
          <w:szCs w:val="26"/>
          <w:highlight w:val="none"/>
          <w14:textFill>
            <w14:solidFill>
              <w14:schemeClr w14:val="tx1"/>
            </w14:solidFill>
          </w14:textFill>
        </w:rPr>
        <w:t>二、说明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4B3FFBA3">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_Toc28391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cs="宋体"/>
          <w:bCs/>
          <w:color w:val="000000" w:themeColor="text1"/>
          <w:szCs w:val="26"/>
          <w:highlight w:val="none"/>
          <w14:textFill>
            <w14:solidFill>
              <w14:schemeClr w14:val="tx1"/>
            </w14:solidFill>
          </w14:textFill>
        </w:rPr>
        <w:t>三、 磋商文件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724D4EEB">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_Toc19385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cs="宋体"/>
          <w:bCs/>
          <w:color w:val="000000" w:themeColor="text1"/>
          <w:szCs w:val="26"/>
          <w:highlight w:val="none"/>
          <w14:textFill>
            <w14:solidFill>
              <w14:schemeClr w14:val="tx1"/>
            </w14:solidFill>
          </w14:textFill>
        </w:rPr>
        <w:t>四、 磋商响应文件的编制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35F17162">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_Toc15490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cs="宋体"/>
          <w:bCs/>
          <w:color w:val="000000" w:themeColor="text1"/>
          <w:szCs w:val="26"/>
          <w:highlight w:val="none"/>
          <w14:textFill>
            <w14:solidFill>
              <w14:schemeClr w14:val="tx1"/>
            </w14:solidFill>
          </w14:textFill>
        </w:rPr>
        <w:t>五、 磋商响应文件的递交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_Toc15490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3C1D0689">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_Toc22237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cs="宋体"/>
          <w:bCs/>
          <w:color w:val="000000" w:themeColor="text1"/>
          <w:szCs w:val="26"/>
          <w:highlight w:val="none"/>
          <w14:textFill>
            <w14:solidFill>
              <w14:schemeClr w14:val="tx1"/>
            </w14:solidFill>
          </w14:textFill>
        </w:rPr>
        <w:t>六、 磋商和评审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_Toc22237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5F219B7E">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_Toc31320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cs="宋体"/>
          <w:bCs/>
          <w:color w:val="000000" w:themeColor="text1"/>
          <w:szCs w:val="26"/>
          <w:highlight w:val="none"/>
          <w14:textFill>
            <w14:solidFill>
              <w14:schemeClr w14:val="tx1"/>
            </w14:solidFill>
          </w14:textFill>
        </w:rPr>
        <w:t>七、定标及授予合同</w:t>
      </w:r>
      <w:r>
        <w:rPr>
          <w:color w:val="000000" w:themeColor="text1"/>
          <w:highlight w:val="none"/>
          <w14:textFill>
            <w14:solidFill>
              <w14:schemeClr w14:val="tx1"/>
            </w14:solidFill>
          </w14:textFill>
        </w:rPr>
        <w:tab/>
      </w:r>
      <w:bookmarkStart w:id="243" w:name="_GoBack"/>
      <w:bookmarkEnd w:id="243"/>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_Toc31320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5B64C418">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_Toc20018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lang w:val="en-US" w:eastAsia="zh-CN"/>
          <w14:textFill>
            <w14:solidFill>
              <w14:schemeClr w14:val="tx1"/>
            </w14:solidFill>
          </w14:textFill>
        </w:rPr>
        <w:t>八、验收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0DAC00FF">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_Toc5622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第二部分   采购内容及要求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469440C1">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_Toc14881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第三部分   磋商原则及方法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39DCD7B0">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_Toc4528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第四部分   合同格式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_Toc4528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3D7D07EF">
      <w:pPr>
        <w:pStyle w:val="31"/>
        <w:tabs>
          <w:tab w:val="right" w:leader="dot" w:pos="9638"/>
          <w:tab w:val="clear" w:pos="9628"/>
        </w:tabs>
        <w:rPr>
          <w:color w:val="000000" w:themeColor="text1"/>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begin"/>
      </w:r>
      <w:r>
        <w:rPr>
          <w:rFonts w:hint="eastAsia" w:ascii="宋体" w:hAnsi="宋体" w:cs="宋体"/>
          <w:bCs/>
          <w:color w:val="000000" w:themeColor="text1"/>
          <w:szCs w:val="22"/>
          <w:highlight w:val="none"/>
          <w14:textFill>
            <w14:solidFill>
              <w14:schemeClr w14:val="tx1"/>
            </w14:solidFill>
          </w14:textFill>
        </w:rPr>
        <w:instrText xml:space="preserve"> HYPERLINK \l _Toc16184 </w:instrText>
      </w:r>
      <w:r>
        <w:rPr>
          <w:rFonts w:hint="eastAsia" w:ascii="宋体" w:hAnsi="宋体" w:cs="宋体"/>
          <w:bCs/>
          <w:color w:val="000000" w:themeColor="text1"/>
          <w:szCs w:val="22"/>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第五部分   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宋体" w:hAnsi="宋体" w:cs="宋体"/>
          <w:bCs/>
          <w:color w:val="000000" w:themeColor="text1"/>
          <w:szCs w:val="22"/>
          <w:highlight w:val="none"/>
          <w14:textFill>
            <w14:solidFill>
              <w14:schemeClr w14:val="tx1"/>
            </w14:solidFill>
          </w14:textFill>
        </w:rPr>
        <w:fldChar w:fldCharType="end"/>
      </w:r>
    </w:p>
    <w:p w14:paraId="06460D91">
      <w:pPr>
        <w:tabs>
          <w:tab w:val="left" w:pos="7110"/>
        </w:tabs>
        <w:spacing w:line="480" w:lineRule="auto"/>
        <w:rPr>
          <w:rFonts w:ascii="宋体" w:hAnsi="宋体" w:cs="宋体"/>
          <w:b/>
          <w:bCs/>
          <w:color w:val="000000" w:themeColor="text1"/>
          <w:sz w:val="13"/>
          <w:szCs w:val="13"/>
          <w:highlight w:val="none"/>
          <w14:textFill>
            <w14:solidFill>
              <w14:schemeClr w14:val="tx1"/>
            </w14:solidFill>
          </w14:textFill>
        </w:rPr>
      </w:pPr>
      <w:r>
        <w:rPr>
          <w:rFonts w:hint="eastAsia" w:ascii="宋体" w:hAnsi="宋体" w:cs="宋体"/>
          <w:bCs/>
          <w:color w:val="000000" w:themeColor="text1"/>
          <w:szCs w:val="22"/>
          <w:highlight w:val="none"/>
          <w14:textFill>
            <w14:solidFill>
              <w14:schemeClr w14:val="tx1"/>
            </w14:solidFill>
          </w14:textFill>
        </w:rPr>
        <w:fldChar w:fldCharType="end"/>
      </w:r>
      <w:r>
        <w:rPr>
          <w:rFonts w:hint="eastAsia" w:ascii="宋体" w:hAnsi="宋体" w:cs="宋体"/>
          <w:b/>
          <w:bCs/>
          <w:color w:val="000000" w:themeColor="text1"/>
          <w:sz w:val="13"/>
          <w:szCs w:val="13"/>
          <w:highlight w:val="none"/>
          <w14:textFill>
            <w14:solidFill>
              <w14:schemeClr w14:val="tx1"/>
            </w14:solidFill>
          </w14:textFill>
        </w:rPr>
        <w:tab/>
      </w:r>
    </w:p>
    <w:p w14:paraId="1CCAB8F7">
      <w:pPr>
        <w:tabs>
          <w:tab w:val="left" w:pos="7110"/>
        </w:tabs>
        <w:spacing w:line="480" w:lineRule="auto"/>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注：磋商文件中部分</w:t>
      </w:r>
      <w:r>
        <w:rPr>
          <w:rFonts w:hint="eastAsia" w:ascii="宋体" w:hAnsi="宋体" w:cs="宋体"/>
          <w:b/>
          <w:bCs/>
          <w:color w:val="000000" w:themeColor="text1"/>
          <w:szCs w:val="21"/>
          <w:highlight w:val="none"/>
          <w14:textFill>
            <w14:solidFill>
              <w14:schemeClr w14:val="tx1"/>
            </w14:solidFill>
          </w14:textFill>
        </w:rPr>
        <w:t>加“▲”且</w:t>
      </w:r>
      <w:r>
        <w:rPr>
          <w:rFonts w:hint="eastAsia" w:ascii="宋体" w:hAnsi="宋体" w:cs="宋体"/>
          <w:b/>
          <w:bCs/>
          <w:color w:val="000000" w:themeColor="text1"/>
          <w:sz w:val="22"/>
          <w:szCs w:val="22"/>
          <w:highlight w:val="none"/>
          <w14:textFill>
            <w14:solidFill>
              <w14:schemeClr w14:val="tx1"/>
            </w14:solidFill>
          </w14:textFill>
        </w:rPr>
        <w:t>加下划线的条款，为本次采购的实质性要求和条件，着重提醒各磋商供应商注意，并认真查看磋商文件中的每一个条款及要求，因误读磋商文件而造成的后果，采购人概不负责。</w:t>
      </w:r>
    </w:p>
    <w:p w14:paraId="3E21BA98">
      <w:pPr>
        <w:jc w:val="center"/>
        <w:rPr>
          <w:rFonts w:ascii="宋体" w:hAnsi="宋体" w:cs="宋体"/>
          <w:color w:val="000000" w:themeColor="text1"/>
          <w:sz w:val="18"/>
          <w:szCs w:val="18"/>
          <w:highlight w:val="none"/>
          <w14:textFill>
            <w14:solidFill>
              <w14:schemeClr w14:val="tx1"/>
            </w14:solidFill>
          </w14:textFill>
        </w:rPr>
      </w:pPr>
    </w:p>
    <w:p w14:paraId="2C3995D4">
      <w:pPr>
        <w:pStyle w:val="3"/>
        <w:spacing w:before="120" w:after="120"/>
        <w:rPr>
          <w:rFonts w:ascii="宋体" w:hAnsi="宋体" w:eastAsia="宋体" w:cs="宋体"/>
          <w:b w:val="0"/>
          <w:bCs w:val="0"/>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0" w:name="_Toc434310670"/>
      <w:bookmarkStart w:id="1" w:name="_Toc15028"/>
      <w:bookmarkStart w:id="2" w:name="_Toc477287569"/>
      <w:bookmarkStart w:id="3" w:name="_Toc14212"/>
      <w:r>
        <w:rPr>
          <w:rFonts w:hint="eastAsia" w:ascii="宋体" w:hAnsi="宋体" w:eastAsia="宋体" w:cs="宋体"/>
          <w:color w:val="000000" w:themeColor="text1"/>
          <w:sz w:val="36"/>
          <w:szCs w:val="36"/>
          <w:highlight w:val="none"/>
          <w14:textFill>
            <w14:solidFill>
              <w14:schemeClr w14:val="tx1"/>
            </w14:solidFill>
          </w14:textFill>
        </w:rPr>
        <w:t>温州元信工程项目管理有限公司关于</w:t>
      </w:r>
      <w:r>
        <w:rPr>
          <w:rFonts w:hint="eastAsia" w:ascii="宋体" w:hAnsi="宋体" w:eastAsia="宋体" w:cs="宋体"/>
          <w:color w:val="000000" w:themeColor="text1"/>
          <w:sz w:val="36"/>
          <w:szCs w:val="36"/>
          <w:highlight w:val="none"/>
          <w:lang w:eastAsia="zh-CN"/>
          <w14:textFill>
            <w14:solidFill>
              <w14:schemeClr w14:val="tx1"/>
            </w14:solidFill>
          </w14:textFill>
        </w:rPr>
        <w:t>第六届浙江（温州）进口消费品博览会</w:t>
      </w:r>
      <w:r>
        <w:rPr>
          <w:rFonts w:hint="eastAsia" w:ascii="宋体" w:hAnsi="宋体" w:eastAsia="宋体" w:cs="宋体"/>
          <w:color w:val="000000" w:themeColor="text1"/>
          <w:sz w:val="36"/>
          <w:szCs w:val="36"/>
          <w:highlight w:val="none"/>
          <w14:textFill>
            <w14:solidFill>
              <w14:schemeClr w14:val="tx1"/>
            </w14:solidFill>
          </w14:textFill>
        </w:rPr>
        <w:t>的竞争性磋商公告</w:t>
      </w:r>
      <w:bookmarkEnd w:id="0"/>
      <w:bookmarkEnd w:id="1"/>
      <w:bookmarkEnd w:id="2"/>
      <w:bookmarkEnd w:id="3"/>
    </w:p>
    <w:p w14:paraId="6FB7FC59">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项目概况</w:t>
      </w:r>
    </w:p>
    <w:p w14:paraId="49055C75">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lang w:eastAsia="zh-CN"/>
          <w14:textFill>
            <w14:solidFill>
              <w14:schemeClr w14:val="tx1"/>
            </w14:solidFill>
          </w14:textFill>
        </w:rPr>
        <w:t>第六届浙江（温州）进口消费品博览会</w:t>
      </w:r>
      <w:r>
        <w:rPr>
          <w:rFonts w:hint="eastAsia" w:ascii="宋体" w:hAnsi="宋体" w:cs="宋体"/>
          <w:color w:val="000000" w:themeColor="text1"/>
          <w:sz w:val="22"/>
          <w:szCs w:val="22"/>
          <w:highlight w:val="none"/>
          <w:u w:val="single"/>
          <w14:textFill>
            <w14:solidFill>
              <w14:schemeClr w14:val="tx1"/>
            </w14:solidFill>
          </w14:textFill>
        </w:rPr>
        <w:t>项目的潜在供应商应在政采云平台</w:t>
      </w:r>
      <w:r>
        <w:rPr>
          <w:rFonts w:hint="eastAsia" w:ascii="宋体" w:hAnsi="宋体" w:cs="宋体"/>
          <w:color w:val="000000" w:themeColor="text1"/>
          <w:sz w:val="22"/>
          <w:szCs w:val="22"/>
          <w:highlight w:val="none"/>
          <w:u w:val="single"/>
          <w:lang w:val="en-US" w:eastAsia="zh-CN"/>
          <w14:textFill>
            <w14:solidFill>
              <w14:schemeClr w14:val="tx1"/>
            </w14:solidFill>
          </w14:textFill>
        </w:rPr>
        <w:t>线上</w:t>
      </w:r>
      <w:r>
        <w:rPr>
          <w:rFonts w:hint="eastAsia" w:ascii="宋体" w:hAnsi="宋体" w:cs="宋体"/>
          <w:color w:val="000000" w:themeColor="text1"/>
          <w:sz w:val="22"/>
          <w:szCs w:val="22"/>
          <w:highlight w:val="none"/>
          <w:u w:val="single"/>
          <w14:textFill>
            <w14:solidFill>
              <w14:schemeClr w14:val="tx1"/>
            </w14:solidFill>
          </w14:textFill>
        </w:rPr>
        <w:t>获取（下载）磋商文件，并于</w:t>
      </w:r>
      <w:r>
        <w:rPr>
          <w:rFonts w:hint="eastAsia" w:ascii="宋体" w:hAnsi="宋体" w:cs="宋体"/>
          <w:color w:val="000000" w:themeColor="text1"/>
          <w:sz w:val="22"/>
          <w:szCs w:val="22"/>
          <w:highlight w:val="none"/>
          <w:u w:val="single"/>
          <w:lang w:eastAsia="zh-CN"/>
          <w14:textFill>
            <w14:solidFill>
              <w14:schemeClr w14:val="tx1"/>
            </w14:solidFill>
          </w14:textFill>
        </w:rPr>
        <w:t xml:space="preserve">2024 </w:t>
      </w:r>
      <w:r>
        <w:rPr>
          <w:rFonts w:hint="eastAsia" w:ascii="宋体" w:hAnsi="宋体" w:cs="宋体"/>
          <w:color w:val="000000" w:themeColor="text1"/>
          <w:sz w:val="22"/>
          <w:szCs w:val="22"/>
          <w:highlight w:val="none"/>
          <w:u w:val="single"/>
          <w14:textFill>
            <w14:solidFill>
              <w14:schemeClr w14:val="tx1"/>
            </w14:solidFill>
          </w14:textFill>
        </w:rPr>
        <w:t>年</w:t>
      </w:r>
      <w:r>
        <w:rPr>
          <w:rFonts w:hint="eastAsia" w:ascii="宋体" w:hAnsi="宋体" w:cs="宋体"/>
          <w:color w:val="000000" w:themeColor="text1"/>
          <w:sz w:val="22"/>
          <w:szCs w:val="22"/>
          <w:highlight w:val="none"/>
          <w:u w:val="single"/>
          <w:lang w:val="en-US" w:eastAsia="zh-CN"/>
          <w14:textFill>
            <w14:solidFill>
              <w14:schemeClr w14:val="tx1"/>
            </w14:solidFill>
          </w14:textFill>
        </w:rPr>
        <w:t>9</w:t>
      </w:r>
      <w:r>
        <w:rPr>
          <w:rFonts w:hint="eastAsia" w:ascii="宋体" w:hAnsi="宋体" w:cs="宋体"/>
          <w:color w:val="000000" w:themeColor="text1"/>
          <w:sz w:val="22"/>
          <w:szCs w:val="22"/>
          <w:highlight w:val="none"/>
          <w:u w:val="single"/>
          <w14:textFill>
            <w14:solidFill>
              <w14:schemeClr w14:val="tx1"/>
            </w14:solidFill>
          </w14:textFill>
        </w:rPr>
        <w:t>月</w:t>
      </w:r>
      <w:r>
        <w:rPr>
          <w:rFonts w:hint="eastAsia" w:ascii="宋体" w:hAnsi="宋体" w:cs="宋体"/>
          <w:color w:val="000000" w:themeColor="text1"/>
          <w:sz w:val="22"/>
          <w:szCs w:val="22"/>
          <w:highlight w:val="none"/>
          <w:u w:val="single"/>
          <w:lang w:val="en-US" w:eastAsia="zh-CN"/>
          <w14:textFill>
            <w14:solidFill>
              <w14:schemeClr w14:val="tx1"/>
            </w14:solidFill>
          </w14:textFill>
        </w:rPr>
        <w:t>9</w:t>
      </w:r>
      <w:r>
        <w:rPr>
          <w:rFonts w:hint="eastAsia" w:ascii="宋体" w:hAnsi="宋体" w:cs="宋体"/>
          <w:color w:val="000000" w:themeColor="text1"/>
          <w:sz w:val="22"/>
          <w:szCs w:val="22"/>
          <w:highlight w:val="none"/>
          <w:u w:val="single"/>
          <w14:textFill>
            <w14:solidFill>
              <w14:schemeClr w14:val="tx1"/>
            </w14:solidFill>
          </w14:textFill>
        </w:rPr>
        <w:t xml:space="preserve">日 </w:t>
      </w:r>
      <w:r>
        <w:rPr>
          <w:rFonts w:hint="eastAsia" w:ascii="宋体" w:hAnsi="宋体" w:cs="宋体"/>
          <w:color w:val="000000" w:themeColor="text1"/>
          <w:sz w:val="22"/>
          <w:szCs w:val="22"/>
          <w:highlight w:val="none"/>
          <w:u w:val="single"/>
          <w:lang w:val="en-US" w:eastAsia="zh-CN"/>
          <w14:textFill>
            <w14:solidFill>
              <w14:schemeClr w14:val="tx1"/>
            </w14:solidFill>
          </w14:textFill>
        </w:rPr>
        <w:t>14</w:t>
      </w:r>
      <w:r>
        <w:rPr>
          <w:rFonts w:hint="eastAsia" w:ascii="宋体" w:hAnsi="宋体" w:cs="宋体"/>
          <w:color w:val="000000" w:themeColor="text1"/>
          <w:sz w:val="22"/>
          <w:szCs w:val="22"/>
          <w:highlight w:val="none"/>
          <w:u w:val="single"/>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3</w:t>
      </w:r>
      <w:r>
        <w:rPr>
          <w:rFonts w:hint="eastAsia" w:ascii="宋体" w:hAnsi="宋体" w:cs="宋体"/>
          <w:color w:val="000000" w:themeColor="text1"/>
          <w:sz w:val="22"/>
          <w:szCs w:val="22"/>
          <w:highlight w:val="none"/>
          <w:u w:val="single"/>
          <w14:textFill>
            <w14:solidFill>
              <w14:schemeClr w14:val="tx1"/>
            </w14:solidFill>
          </w14:textFill>
        </w:rPr>
        <w:t>0（北京时间）前提交（上传）响应文件。</w:t>
      </w:r>
    </w:p>
    <w:p w14:paraId="26C7559D">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一、项目基本情况</w:t>
      </w:r>
    </w:p>
    <w:p w14:paraId="12B22E99">
      <w:pPr>
        <w:widowControl/>
        <w:spacing w:before="60" w:after="60" w:line="360" w:lineRule="exact"/>
        <w:ind w:left="60" w:right="60"/>
        <w:jc w:val="left"/>
        <w:rPr>
          <w:rFonts w:hint="eastAsia" w:ascii="宋体" w:hAnsi="宋体" w:eastAsia="宋体" w:cs="宋体"/>
          <w:bCs/>
          <w:color w:val="000000" w:themeColor="text1"/>
          <w:kern w:val="0"/>
          <w:sz w:val="22"/>
          <w:szCs w:val="22"/>
          <w:highlight w:val="none"/>
          <w:lang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    项目编号：</w:t>
      </w:r>
      <w:r>
        <w:rPr>
          <w:rFonts w:hint="eastAsia" w:ascii="宋体" w:hAnsi="宋体" w:cs="宋体"/>
          <w:bCs/>
          <w:color w:val="000000" w:themeColor="text1"/>
          <w:kern w:val="0"/>
          <w:sz w:val="22"/>
          <w:szCs w:val="22"/>
          <w:highlight w:val="none"/>
          <w:lang w:eastAsia="zh-CN"/>
          <w14:textFill>
            <w14:solidFill>
              <w14:schemeClr w14:val="tx1"/>
            </w14:solidFill>
          </w14:textFill>
        </w:rPr>
        <w:t>WZYX-W2024062403</w:t>
      </w:r>
    </w:p>
    <w:p w14:paraId="2D1477A3">
      <w:pPr>
        <w:widowControl/>
        <w:spacing w:before="60" w:after="60" w:line="360" w:lineRule="exact"/>
        <w:ind w:left="60" w:right="60"/>
        <w:jc w:val="left"/>
        <w:rPr>
          <w:rFonts w:hint="eastAsia" w:ascii="宋体" w:hAnsi="宋体" w:eastAsia="宋体" w:cs="宋体"/>
          <w:bCs/>
          <w:color w:val="000000" w:themeColor="text1"/>
          <w:kern w:val="0"/>
          <w:sz w:val="22"/>
          <w:szCs w:val="22"/>
          <w:highlight w:val="none"/>
          <w:lang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    项目名称：</w:t>
      </w:r>
      <w:r>
        <w:rPr>
          <w:rFonts w:hint="eastAsia" w:ascii="宋体" w:hAnsi="宋体" w:cs="宋体"/>
          <w:bCs/>
          <w:color w:val="000000" w:themeColor="text1"/>
          <w:kern w:val="0"/>
          <w:sz w:val="22"/>
          <w:szCs w:val="22"/>
          <w:highlight w:val="none"/>
          <w:lang w:eastAsia="zh-CN"/>
          <w14:textFill>
            <w14:solidFill>
              <w14:schemeClr w14:val="tx1"/>
            </w14:solidFill>
          </w14:textFill>
        </w:rPr>
        <w:t>第六届浙江（温州）进口消费品博览会</w:t>
      </w:r>
    </w:p>
    <w:p w14:paraId="35B09E0C">
      <w:pPr>
        <w:widowControl/>
        <w:spacing w:before="60" w:after="60" w:line="360" w:lineRule="exact"/>
        <w:ind w:left="60" w:right="60" w:firstLine="44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采购方式：竞争性磋商 </w:t>
      </w:r>
    </w:p>
    <w:p w14:paraId="6C6A24C5">
      <w:pPr>
        <w:widowControl/>
        <w:spacing w:before="60" w:after="60" w:line="360" w:lineRule="exact"/>
        <w:ind w:left="60" w:right="60" w:firstLine="440"/>
        <w:jc w:val="left"/>
        <w:rPr>
          <w:rFonts w:hint="default" w:ascii="宋体" w:hAnsi="宋体" w:eastAsia="宋体" w:cs="宋体"/>
          <w:b w:val="0"/>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2"/>
          <w:szCs w:val="22"/>
          <w:highlight w:val="none"/>
          <w14:textFill>
            <w14:solidFill>
              <w14:schemeClr w14:val="tx1"/>
            </w14:solidFill>
          </w14:textFill>
        </w:rPr>
        <w:t>预算金额（元）：</w:t>
      </w:r>
      <w:r>
        <w:rPr>
          <w:rFonts w:hint="eastAsia" w:ascii="宋体" w:hAnsi="宋体" w:cs="宋体"/>
          <w:b w:val="0"/>
          <w:bCs/>
          <w:color w:val="000000" w:themeColor="text1"/>
          <w:kern w:val="0"/>
          <w:sz w:val="22"/>
          <w:szCs w:val="22"/>
          <w:highlight w:val="none"/>
          <w:lang w:val="en-US" w:eastAsia="zh-CN"/>
          <w14:textFill>
            <w14:solidFill>
              <w14:schemeClr w14:val="tx1"/>
            </w14:solidFill>
          </w14:textFill>
        </w:rPr>
        <w:t>3950000</w:t>
      </w:r>
    </w:p>
    <w:p w14:paraId="2CF0E932">
      <w:pPr>
        <w:widowControl/>
        <w:spacing w:before="60" w:after="60" w:line="360" w:lineRule="exact"/>
        <w:ind w:left="60" w:right="60" w:firstLine="440" w:firstLineChars="20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简要规格描述：</w:t>
      </w:r>
      <w:r>
        <w:rPr>
          <w:rFonts w:hint="eastAsia" w:ascii="宋体" w:hAnsi="宋体" w:cs="宋体"/>
          <w:bCs/>
          <w:color w:val="000000" w:themeColor="text1"/>
          <w:kern w:val="0"/>
          <w:sz w:val="22"/>
          <w:szCs w:val="22"/>
          <w:highlight w:val="none"/>
          <w:lang w:eastAsia="zh-CN"/>
          <w14:textFill>
            <w14:solidFill>
              <w14:schemeClr w14:val="tx1"/>
            </w14:solidFill>
          </w14:textFill>
        </w:rPr>
        <w:t>第六届浙江（温州）进口消费品博览会</w:t>
      </w:r>
      <w:r>
        <w:rPr>
          <w:rFonts w:hint="eastAsia" w:ascii="宋体" w:hAnsi="宋体" w:cs="宋体"/>
          <w:bCs/>
          <w:color w:val="000000" w:themeColor="text1"/>
          <w:kern w:val="0"/>
          <w:sz w:val="22"/>
          <w:szCs w:val="22"/>
          <w:highlight w:val="none"/>
          <w14:textFill>
            <w14:solidFill>
              <w14:schemeClr w14:val="tx1"/>
            </w14:solidFill>
          </w14:textFill>
        </w:rPr>
        <w:t xml:space="preserve">，具体采购内容及要求详见磋商文件相关部分 </w:t>
      </w:r>
    </w:p>
    <w:p w14:paraId="2A22F100">
      <w:pPr>
        <w:widowControl/>
        <w:spacing w:before="60" w:after="60" w:line="360" w:lineRule="exact"/>
        <w:ind w:left="60"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    合同履约期限：合同签订后至活动结束并通过验收</w:t>
      </w:r>
      <w:r>
        <w:rPr>
          <w:rFonts w:hint="eastAsia" w:ascii="宋体" w:hAnsi="宋体" w:cs="Arial"/>
          <w:b w:val="0"/>
          <w:bCs w:val="0"/>
          <w:color w:val="000000" w:themeColor="text1"/>
          <w:sz w:val="22"/>
          <w:szCs w:val="22"/>
          <w:highlight w:val="none"/>
          <w14:textFill>
            <w14:solidFill>
              <w14:schemeClr w14:val="tx1"/>
            </w14:solidFill>
          </w14:textFill>
        </w:rPr>
        <w:t>。</w:t>
      </w:r>
      <w:r>
        <w:rPr>
          <w:rFonts w:hint="eastAsia" w:ascii="宋体" w:hAnsi="宋体" w:cs="宋体"/>
          <w:bCs/>
          <w:color w:val="000000" w:themeColor="text1"/>
          <w:kern w:val="0"/>
          <w:sz w:val="22"/>
          <w:szCs w:val="22"/>
          <w:highlight w:val="none"/>
          <w14:textFill>
            <w14:solidFill>
              <w14:schemeClr w14:val="tx1"/>
            </w14:solidFill>
          </w14:textFill>
        </w:rPr>
        <w:t xml:space="preserve">   </w:t>
      </w:r>
    </w:p>
    <w:p w14:paraId="73703C80">
      <w:pPr>
        <w:widowControl/>
        <w:spacing w:before="60" w:after="60" w:line="360" w:lineRule="exact"/>
        <w:ind w:left="60" w:right="60" w:firstLine="440" w:firstLineChars="20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本项目（</w:t>
      </w:r>
      <w:r>
        <w:rPr>
          <w:rFonts w:hint="eastAsia" w:ascii="宋体" w:hAnsi="宋体" w:cs="宋体"/>
          <w:bCs/>
          <w:color w:val="000000" w:themeColor="text1"/>
          <w:kern w:val="0"/>
          <w:sz w:val="22"/>
          <w:szCs w:val="22"/>
          <w:highlight w:val="none"/>
          <w:lang w:val="en-US" w:eastAsia="zh-CN"/>
          <w14:textFill>
            <w14:solidFill>
              <w14:schemeClr w14:val="tx1"/>
            </w14:solidFill>
          </w14:textFill>
        </w:rPr>
        <w:t>是</w:t>
      </w:r>
      <w:r>
        <w:rPr>
          <w:rFonts w:hint="eastAsia" w:ascii="宋体" w:hAnsi="宋体" w:cs="宋体"/>
          <w:bCs/>
          <w:color w:val="000000" w:themeColor="text1"/>
          <w:kern w:val="0"/>
          <w:sz w:val="22"/>
          <w:szCs w:val="22"/>
          <w:highlight w:val="none"/>
          <w14:textFill>
            <w14:solidFill>
              <w14:schemeClr w14:val="tx1"/>
            </w14:solidFill>
          </w14:textFill>
        </w:rPr>
        <w:t>）接受联合体投标。</w:t>
      </w:r>
    </w:p>
    <w:p w14:paraId="23B61A0B">
      <w:pPr>
        <w:widowControl/>
        <w:spacing w:before="60" w:after="60" w:line="360" w:lineRule="exact"/>
        <w:ind w:left="60" w:right="60" w:firstLine="44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二、申请人的资格要求</w:t>
      </w:r>
    </w:p>
    <w:p w14:paraId="68590F91">
      <w:pPr>
        <w:widowControl/>
        <w:spacing w:before="60" w:after="60" w:line="360" w:lineRule="exact"/>
        <w:ind w:left="708" w:leftChars="285" w:right="60" w:hanging="110" w:hangingChars="5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1.满足《中华人民共和国政府采购法》第二十二条的规定；未被“信用中国”（www.creditchina.gov.cn)、中国政府采购网（www.ccgp.gov.cn）列入失信被执行人、重大税收违法案件当事人名单、政府采购严重违法失信行为记录名单。</w:t>
      </w:r>
    </w:p>
    <w:p w14:paraId="19C7C306">
      <w:pPr>
        <w:widowControl/>
        <w:spacing w:before="60" w:after="60" w:line="360" w:lineRule="exact"/>
        <w:ind w:left="708" w:leftChars="285" w:right="60" w:hanging="110" w:hangingChars="50"/>
        <w:jc w:val="left"/>
        <w:rPr>
          <w:rFonts w:hint="default"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2.落实政府采购政策需满足的资格要求：</w:t>
      </w:r>
      <w:r>
        <w:rPr>
          <w:rFonts w:hint="eastAsia" w:ascii="宋体" w:hAnsi="宋体" w:cs="宋体"/>
          <w:bCs/>
          <w:color w:val="000000" w:themeColor="text1"/>
          <w:kern w:val="0"/>
          <w:sz w:val="22"/>
          <w:szCs w:val="22"/>
          <w:highlight w:val="none"/>
          <w:lang w:val="en-US" w:eastAsia="zh-CN"/>
          <w14:textFill>
            <w14:solidFill>
              <w14:schemeClr w14:val="tx1"/>
            </w14:solidFill>
          </w14:textFill>
        </w:rPr>
        <w:t>本项目预留40%及以上专门面向中小企业采购，通过中小企业参加或与中小企业联合体形式参加或分包中小企业等方式实现</w:t>
      </w:r>
      <w:r>
        <w:rPr>
          <w:rFonts w:hint="eastAsia" w:ascii="宋体" w:hAnsi="宋体" w:cs="宋体"/>
          <w:bCs/>
          <w:color w:val="000000" w:themeColor="text1"/>
          <w:kern w:val="0"/>
          <w:sz w:val="22"/>
          <w:szCs w:val="22"/>
          <w:highlight w:val="none"/>
          <w14:textFill>
            <w14:solidFill>
              <w14:schemeClr w14:val="tx1"/>
            </w14:solidFill>
          </w14:textFill>
        </w:rPr>
        <w:t>；</w:t>
      </w:r>
      <w:r>
        <w:rPr>
          <w:rFonts w:hint="eastAsia" w:ascii="宋体" w:hAnsi="宋体" w:cs="宋体"/>
          <w:bCs/>
          <w:color w:val="auto"/>
          <w:kern w:val="0"/>
          <w:sz w:val="22"/>
          <w:szCs w:val="22"/>
          <w:highlight w:val="none"/>
        </w:rPr>
        <w:t>监狱企业或残疾人福利企业</w:t>
      </w:r>
      <w:r>
        <w:rPr>
          <w:rFonts w:hint="eastAsia" w:ascii="宋体" w:hAnsi="宋体" w:cs="宋体"/>
          <w:bCs/>
          <w:color w:val="auto"/>
          <w:kern w:val="0"/>
          <w:sz w:val="22"/>
          <w:szCs w:val="22"/>
          <w:highlight w:val="none"/>
          <w:lang w:val="en-US" w:eastAsia="zh-CN"/>
        </w:rPr>
        <w:t>视同小微企业；</w:t>
      </w:r>
    </w:p>
    <w:p w14:paraId="62A9C8A7">
      <w:pPr>
        <w:widowControl/>
        <w:spacing w:before="60" w:after="60" w:line="360" w:lineRule="exact"/>
        <w:ind w:left="708" w:leftChars="285" w:right="60" w:hanging="110" w:hangingChars="5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3.本项目的特定资格要求：</w:t>
      </w:r>
      <w:r>
        <w:rPr>
          <w:rFonts w:hint="eastAsia" w:ascii="宋体" w:hAnsi="宋体" w:cs="宋体"/>
          <w:bCs/>
          <w:color w:val="000000" w:themeColor="text1"/>
          <w:kern w:val="0"/>
          <w:sz w:val="22"/>
          <w:szCs w:val="22"/>
          <w:highlight w:val="none"/>
          <w:lang w:val="en-US" w:eastAsia="zh-CN"/>
          <w14:textFill>
            <w14:solidFill>
              <w14:schemeClr w14:val="tx1"/>
            </w14:solidFill>
          </w14:textFill>
        </w:rPr>
        <w:t>无</w:t>
      </w:r>
      <w:r>
        <w:rPr>
          <w:rFonts w:hint="eastAsia" w:ascii="宋体" w:hAnsi="宋体" w:cs="宋体"/>
          <w:bCs/>
          <w:color w:val="000000" w:themeColor="text1"/>
          <w:kern w:val="0"/>
          <w:sz w:val="22"/>
          <w:szCs w:val="22"/>
          <w:highlight w:val="none"/>
          <w14:textFill>
            <w14:solidFill>
              <w14:schemeClr w14:val="tx1"/>
            </w14:solidFill>
          </w14:textFill>
        </w:rPr>
        <w:t>。</w:t>
      </w:r>
    </w:p>
    <w:p w14:paraId="2C4CC96A">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三、获取（下载）采购文件</w:t>
      </w:r>
    </w:p>
    <w:p w14:paraId="113BD3BB">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1.时间：公告发布之日起至至</w:t>
      </w:r>
      <w:r>
        <w:rPr>
          <w:rFonts w:hint="eastAsia" w:ascii="宋体" w:hAnsi="宋体" w:cs="宋体"/>
          <w:color w:val="000000" w:themeColor="text1"/>
          <w:kern w:val="0"/>
          <w:sz w:val="22"/>
          <w:szCs w:val="22"/>
          <w:highlight w:val="none"/>
          <w:lang w:eastAsia="zh-CN"/>
          <w14:textFill>
            <w14:solidFill>
              <w14:schemeClr w14:val="tx1"/>
            </w14:solidFill>
          </w14:textFill>
        </w:rPr>
        <w:t xml:space="preserve">2024 </w:t>
      </w:r>
      <w:r>
        <w:rPr>
          <w:rFonts w:hint="eastAsia" w:ascii="宋体" w:hAnsi="宋体" w:cs="宋体"/>
          <w:color w:val="000000" w:themeColor="text1"/>
          <w:kern w:val="0"/>
          <w:sz w:val="22"/>
          <w:szCs w:val="22"/>
          <w:highlight w:val="none"/>
          <w14:textFill>
            <w14:solidFill>
              <w14:schemeClr w14:val="tx1"/>
            </w14:solidFill>
          </w14:textFill>
        </w:rPr>
        <w:t>年</w:t>
      </w:r>
      <w:r>
        <w:rPr>
          <w:rFonts w:hint="eastAsia" w:ascii="宋体" w:hAnsi="宋体" w:cs="宋体"/>
          <w:color w:val="000000" w:themeColor="text1"/>
          <w:kern w:val="0"/>
          <w:sz w:val="22"/>
          <w:szCs w:val="22"/>
          <w:highlight w:val="none"/>
          <w:lang w:val="en-US" w:eastAsia="zh-CN"/>
          <w14:textFill>
            <w14:solidFill>
              <w14:schemeClr w14:val="tx1"/>
            </w14:solidFill>
          </w14:textFill>
        </w:rPr>
        <w:t>9</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9</w:t>
      </w:r>
      <w:r>
        <w:rPr>
          <w:rFonts w:hint="eastAsia" w:ascii="宋体" w:hAnsi="宋体" w:cs="宋体"/>
          <w:color w:val="000000" w:themeColor="text1"/>
          <w:kern w:val="0"/>
          <w:sz w:val="22"/>
          <w:szCs w:val="22"/>
          <w:highlight w:val="none"/>
          <w14:textFill>
            <w14:solidFill>
              <w14:schemeClr w14:val="tx1"/>
            </w14:solidFill>
          </w14:textFill>
        </w:rPr>
        <w:t>日 ，每天上午00:00至12:00 ，下午12:00至23:59（北京时间，线上获取法定节假日均可，线下获取文件法定节假日除外）。</w:t>
      </w:r>
    </w:p>
    <w:p w14:paraId="72D1DE51">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2.地点：在政采云平台（www.zcygov.cn）。</w:t>
      </w:r>
    </w:p>
    <w:p w14:paraId="2196BC32">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3.方式：供应商登录政采云平台https://www.zcygov.cn/在线申请获取采购文件（进入“项目采购”应用，在获取采购文件菜单中选择项目，申请获取采购文件） </w:t>
      </w:r>
      <w:r>
        <w:rPr>
          <w:rFonts w:hint="eastAsia" w:ascii="宋体" w:hAnsi="宋体" w:cs="宋体"/>
          <w:color w:val="000000" w:themeColor="text1"/>
          <w:sz w:val="22"/>
          <w:szCs w:val="22"/>
          <w:highlight w:val="none"/>
          <w14:textFill>
            <w14:solidFill>
              <w14:schemeClr w14:val="tx1"/>
            </w14:solidFill>
          </w14:textFill>
        </w:rPr>
        <w:t>。</w:t>
      </w:r>
    </w:p>
    <w:p w14:paraId="4B72C348">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14:paraId="436F9B15">
      <w:pPr>
        <w:widowControl/>
        <w:spacing w:before="60" w:after="60" w:line="360" w:lineRule="exact"/>
        <w:ind w:right="60" w:firstLine="44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4．售价（元）：0</w:t>
      </w:r>
    </w:p>
    <w:p w14:paraId="0309931D">
      <w:pPr>
        <w:widowControl/>
        <w:spacing w:before="60" w:after="60" w:line="360" w:lineRule="exact"/>
        <w:ind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四、响应文件提交（上传） </w:t>
      </w:r>
    </w:p>
    <w:p w14:paraId="4012527D">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截止时间：</w:t>
      </w:r>
      <w:r>
        <w:rPr>
          <w:rFonts w:hint="eastAsia" w:ascii="宋体" w:hAnsi="宋体" w:cs="宋体"/>
          <w:color w:val="000000" w:themeColor="text1"/>
          <w:sz w:val="22"/>
          <w:szCs w:val="22"/>
          <w:highlight w:val="none"/>
          <w:lang w:eastAsia="zh-CN"/>
          <w14:textFill>
            <w14:solidFill>
              <w14:schemeClr w14:val="tx1"/>
            </w14:solidFill>
          </w14:textFill>
        </w:rPr>
        <w:t xml:space="preserve">2024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14:textFill>
            <w14:solidFill>
              <w14:schemeClr w14:val="tx1"/>
            </w14:solidFill>
          </w14:textFill>
        </w:rPr>
        <w:t xml:space="preserve">日 </w:t>
      </w:r>
      <w:r>
        <w:rPr>
          <w:rFonts w:hint="eastAsia" w:ascii="宋体" w:hAnsi="宋体" w:cs="宋体"/>
          <w:color w:val="000000" w:themeColor="text1"/>
          <w:sz w:val="22"/>
          <w:szCs w:val="22"/>
          <w:highlight w:val="none"/>
          <w:lang w:val="en-US" w:eastAsia="zh-CN"/>
          <w14:textFill>
            <w14:solidFill>
              <w14:schemeClr w14:val="tx1"/>
            </w14:solidFill>
          </w14:textFill>
        </w:rPr>
        <w:t>14</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30</w:t>
      </w:r>
      <w:r>
        <w:rPr>
          <w:rFonts w:hint="eastAsia" w:ascii="宋体" w:hAnsi="宋体" w:cs="宋体"/>
          <w:color w:val="000000" w:themeColor="text1"/>
          <w:sz w:val="22"/>
          <w:szCs w:val="22"/>
          <w:highlight w:val="none"/>
          <w14:textFill>
            <w14:solidFill>
              <w14:schemeClr w14:val="tx1"/>
            </w14:solidFill>
          </w14:textFill>
        </w:rPr>
        <w:t>（北京时间）</w:t>
      </w:r>
    </w:p>
    <w:p w14:paraId="66B481DD">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地点（网址）：通过“政府采购云平台（www.zcygov.cn）”在线递交  </w:t>
      </w:r>
    </w:p>
    <w:p w14:paraId="487D92E3">
      <w:pPr>
        <w:widowControl/>
        <w:spacing w:before="60" w:after="60" w:line="360" w:lineRule="exact"/>
        <w:ind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五、响应文件开启 </w:t>
      </w:r>
    </w:p>
    <w:p w14:paraId="15670406">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开启时间：</w:t>
      </w:r>
      <w:r>
        <w:rPr>
          <w:rFonts w:hint="eastAsia" w:ascii="宋体" w:hAnsi="宋体" w:cs="宋体"/>
          <w:color w:val="000000" w:themeColor="text1"/>
          <w:sz w:val="22"/>
          <w:szCs w:val="22"/>
          <w:highlight w:val="none"/>
          <w:lang w:eastAsia="zh-CN"/>
          <w14:textFill>
            <w14:solidFill>
              <w14:schemeClr w14:val="tx1"/>
            </w14:solidFill>
          </w14:textFill>
        </w:rPr>
        <w:t xml:space="preserve">2024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14:textFill>
            <w14:solidFill>
              <w14:schemeClr w14:val="tx1"/>
            </w14:solidFill>
          </w14:textFill>
        </w:rPr>
        <w:t xml:space="preserve">日 </w:t>
      </w:r>
      <w:r>
        <w:rPr>
          <w:rFonts w:hint="eastAsia" w:ascii="宋体" w:hAnsi="宋体" w:cs="宋体"/>
          <w:color w:val="000000" w:themeColor="text1"/>
          <w:sz w:val="22"/>
          <w:szCs w:val="22"/>
          <w:highlight w:val="none"/>
          <w:lang w:val="en-US" w:eastAsia="zh-CN"/>
          <w14:textFill>
            <w14:solidFill>
              <w14:schemeClr w14:val="tx1"/>
            </w14:solidFill>
          </w14:textFill>
        </w:rPr>
        <w:t>14</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0 （北京时间）</w:t>
      </w:r>
    </w:p>
    <w:p w14:paraId="308FA1E0">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地点（网址）：通过“政府采购云平台（www.zcygov.cn）”在线开标 </w:t>
      </w:r>
    </w:p>
    <w:p w14:paraId="4D766E14">
      <w:pPr>
        <w:widowControl/>
        <w:spacing w:before="60" w:after="60" w:line="360" w:lineRule="exact"/>
        <w:ind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六、公告期限</w:t>
      </w:r>
    </w:p>
    <w:p w14:paraId="05436259">
      <w:pPr>
        <w:widowControl/>
        <w:spacing w:before="60" w:after="60" w:line="360" w:lineRule="exact"/>
        <w:ind w:left="61" w:leftChars="29" w:right="60" w:firstLine="323" w:firstLineChars="147"/>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自本公告发布之日起3个工作日。</w:t>
      </w:r>
    </w:p>
    <w:p w14:paraId="1303702A">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七、其他补充事宜</w:t>
      </w:r>
    </w:p>
    <w:p w14:paraId="672CE528">
      <w:pPr>
        <w:widowControl/>
        <w:spacing w:before="60" w:after="60" w:line="360" w:lineRule="exact"/>
        <w:ind w:left="61" w:leftChars="29" w:right="60" w:firstLine="323" w:firstLineChars="147"/>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17D67E8">
      <w:pPr>
        <w:widowControl/>
        <w:spacing w:before="60" w:after="60" w:line="360" w:lineRule="exact"/>
        <w:ind w:left="61" w:leftChars="29" w:right="60" w:firstLine="323" w:firstLineChars="147"/>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5E862F1">
      <w:pPr>
        <w:widowControl/>
        <w:spacing w:before="60" w:after="60" w:line="360" w:lineRule="exact"/>
        <w:ind w:left="61" w:leftChars="29" w:right="60" w:firstLine="323" w:firstLineChars="147"/>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.其他事项：</w:t>
      </w:r>
    </w:p>
    <w:p w14:paraId="0B531A52">
      <w:pPr>
        <w:widowControl/>
        <w:numPr>
          <w:ilvl w:val="0"/>
          <w:numId w:val="1"/>
        </w:numPr>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本项目通过“政采云平台（www.zcygov.cn）”实行在线投标响应（电子投标），供应商应按照本磋商文件和“政采云平台”的要求，编制并加密磋商响应文件。电子投标具体操作流程详见《供应商项目采购-电子招投标操作指南》，如遇技术问题详询</w:t>
      </w:r>
      <w:r>
        <w:rPr>
          <w:rFonts w:hint="eastAsia" w:ascii="宋体" w:hAnsi="宋体" w:cs="宋体"/>
          <w:bCs/>
          <w:color w:val="000000" w:themeColor="text1"/>
          <w:kern w:val="0"/>
          <w:sz w:val="22"/>
          <w:szCs w:val="22"/>
          <w:highlight w:val="none"/>
          <w:lang w:val="en-US" w:eastAsia="zh-CN"/>
          <w14:textFill>
            <w14:solidFill>
              <w14:schemeClr w14:val="tx1"/>
            </w14:solidFill>
          </w14:textFill>
        </w:rPr>
        <w:t>95763</w:t>
      </w:r>
      <w:r>
        <w:rPr>
          <w:rFonts w:hint="eastAsia" w:ascii="宋体" w:hAnsi="宋体" w:cs="宋体"/>
          <w:bCs/>
          <w:color w:val="000000" w:themeColor="text1"/>
          <w:kern w:val="0"/>
          <w:sz w:val="22"/>
          <w:szCs w:val="22"/>
          <w:highlight w:val="none"/>
          <w14:textFill>
            <w14:solidFill>
              <w14:schemeClr w14:val="tx1"/>
            </w14:solidFill>
          </w14:textFill>
        </w:rPr>
        <w:t>。</w:t>
      </w:r>
    </w:p>
    <w:p w14:paraId="59D09831">
      <w:pPr>
        <w:widowControl/>
        <w:numPr>
          <w:ilvl w:val="0"/>
          <w:numId w:val="1"/>
        </w:numPr>
        <w:spacing w:before="60" w:after="60" w:line="360" w:lineRule="exact"/>
        <w:ind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为支持和促进中小企业发展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进一步发挥政府采购政策功能</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温州市财政局出台了《温州市财政局关于温州市政府采购支持中小企业信用融资的通知》</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温财采〔</w:t>
      </w:r>
      <w:r>
        <w:rPr>
          <w:rFonts w:hint="eastAsia" w:ascii="宋体" w:hAnsi="宋体" w:cs="宋体"/>
          <w:color w:val="000000" w:themeColor="text1"/>
          <w:highlight w:val="none"/>
          <w14:textFill>
            <w14:solidFill>
              <w14:schemeClr w14:val="tx1"/>
            </w14:solidFill>
          </w14:textFill>
        </w:rPr>
        <w:t>2020</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号</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供应商若有融资意向</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可直接登录</w:t>
      </w:r>
      <w:r>
        <w:rPr>
          <w:rFonts w:hint="eastAsia" w:ascii="宋体" w:hAnsi="宋体" w:cs="宋体"/>
          <w:color w:val="000000" w:themeColor="text1"/>
          <w:highlight w:val="none"/>
          <w14:textFill>
            <w14:solidFill>
              <w14:schemeClr w14:val="tx1"/>
            </w14:solidFill>
          </w14:textFill>
        </w:rPr>
        <w:t>http://jinrong.zcygov.cn，</w:t>
      </w:r>
      <w:r>
        <w:rPr>
          <w:rFonts w:hint="eastAsia" w:ascii="宋体" w:hAnsi="宋体" w:cs="宋体"/>
          <w:color w:val="000000" w:themeColor="text1"/>
          <w:highlight w:val="none"/>
          <w:lang w:val="zh-CN"/>
          <w14:textFill>
            <w14:solidFill>
              <w14:schemeClr w14:val="tx1"/>
            </w14:solidFill>
          </w14:textFill>
        </w:rPr>
        <w:t>查看信用融资政策文件及各相关银行服务方案</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也可直接向各银行咨询相关业务。</w:t>
      </w:r>
    </w:p>
    <w:p w14:paraId="1CBE54E4">
      <w:pPr>
        <w:widowControl/>
        <w:spacing w:before="60" w:after="60" w:line="360" w:lineRule="exact"/>
        <w:ind w:left="60"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八、凡</w:t>
      </w:r>
      <w:r>
        <w:rPr>
          <w:rFonts w:hint="eastAsia" w:ascii="宋体" w:hAnsi="宋体" w:cs="宋体"/>
          <w:b/>
          <w:bCs/>
          <w:color w:val="000000" w:themeColor="text1"/>
          <w:kern w:val="0"/>
          <w:sz w:val="22"/>
          <w:szCs w:val="22"/>
          <w:highlight w:val="none"/>
          <w14:textFill>
            <w14:solidFill>
              <w14:schemeClr w14:val="tx1"/>
            </w14:solidFill>
          </w14:textFill>
        </w:rPr>
        <w:t>对本次采购提出询问、质疑、投诉，请按以下方式联系</w:t>
      </w:r>
    </w:p>
    <w:p w14:paraId="0186D57D">
      <w:pPr>
        <w:widowControl/>
        <w:spacing w:before="60" w:after="60" w:line="400" w:lineRule="exact"/>
        <w:ind w:right="60" w:firstLine="44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bookmarkStart w:id="4" w:name="_Toc222114874"/>
      <w:bookmarkStart w:id="5" w:name="_Toc262105498"/>
      <w:bookmarkStart w:id="6" w:name="_Toc241404197"/>
      <w:bookmarkStart w:id="7" w:name="_Toc223715993"/>
      <w:bookmarkStart w:id="8" w:name="_Toc221374621"/>
      <w:bookmarkStart w:id="9" w:name="_Toc246261260"/>
      <w:bookmarkStart w:id="10" w:name="_Toc221356946"/>
      <w:bookmarkStart w:id="11" w:name="_Toc221356881"/>
      <w:bookmarkStart w:id="12" w:name="_Toc245191309"/>
      <w:bookmarkStart w:id="13" w:name="_Toc221423614"/>
      <w:bookmarkStart w:id="14" w:name="_Toc245722276"/>
      <w:bookmarkStart w:id="15" w:name="_Toc262049413"/>
      <w:bookmarkStart w:id="16" w:name="_Toc239145349"/>
      <w:bookmarkStart w:id="17" w:name="_Toc249758859"/>
      <w:bookmarkStart w:id="18" w:name="_Toc249758707"/>
      <w:r>
        <w:rPr>
          <w:rFonts w:hint="eastAsia" w:ascii="宋体" w:hAnsi="宋体" w:cs="宋体"/>
          <w:color w:val="000000" w:themeColor="text1"/>
          <w:kern w:val="0"/>
          <w:sz w:val="22"/>
          <w:szCs w:val="22"/>
          <w:highlight w:val="none"/>
          <w14:textFill>
            <w14:solidFill>
              <w14:schemeClr w14:val="tx1"/>
            </w14:solidFill>
          </w14:textFill>
        </w:rPr>
        <w:t>采购人：</w:t>
      </w:r>
      <w:r>
        <w:rPr>
          <w:rFonts w:hint="eastAsia" w:ascii="宋体" w:hAnsi="宋体" w:cs="宋体"/>
          <w:color w:val="000000" w:themeColor="text1"/>
          <w:kern w:val="0"/>
          <w:sz w:val="22"/>
          <w:szCs w:val="22"/>
          <w:highlight w:val="none"/>
          <w:lang w:eastAsia="zh-CN"/>
          <w14:textFill>
            <w14:solidFill>
              <w14:schemeClr w14:val="tx1"/>
            </w14:solidFill>
          </w14:textFill>
        </w:rPr>
        <w:t>温州市商务局</w:t>
      </w:r>
    </w:p>
    <w:p w14:paraId="12E6E95D">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地址：温州市绣山路198号，9号楼北楼  </w:t>
      </w:r>
    </w:p>
    <w:p w14:paraId="7C2F4E66">
      <w:pPr>
        <w:widowControl/>
        <w:spacing w:before="60" w:after="60" w:line="400" w:lineRule="exact"/>
        <w:ind w:right="60" w:firstLine="440"/>
        <w:jc w:val="left"/>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w:t>
      </w:r>
      <w:r>
        <w:rPr>
          <w:rFonts w:hint="eastAsia" w:ascii="宋体" w:hAnsi="宋体" w:cs="宋体"/>
          <w:color w:val="000000" w:themeColor="text1"/>
          <w:kern w:val="0"/>
          <w:sz w:val="22"/>
          <w:szCs w:val="22"/>
          <w:highlight w:val="none"/>
          <w:lang w:val="en-US" w:eastAsia="zh-CN"/>
          <w14:textFill>
            <w14:solidFill>
              <w14:schemeClr w14:val="tx1"/>
            </w14:solidFill>
          </w14:textFill>
        </w:rPr>
        <w:t>方先生</w:t>
      </w:r>
    </w:p>
    <w:p w14:paraId="6AAF7E33">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电话 / 传真：0577-88862872</w:t>
      </w:r>
    </w:p>
    <w:p w14:paraId="0EED83DC">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质疑联系人：</w:t>
      </w:r>
      <w:r>
        <w:rPr>
          <w:rFonts w:hint="eastAsia" w:ascii="宋体" w:hAnsi="宋体" w:cs="宋体"/>
          <w:color w:val="000000" w:themeColor="text1"/>
          <w:kern w:val="0"/>
          <w:sz w:val="22"/>
          <w:szCs w:val="22"/>
          <w:highlight w:val="none"/>
          <w:lang w:val="en-US" w:eastAsia="zh-CN"/>
          <w14:textFill>
            <w14:solidFill>
              <w14:schemeClr w14:val="tx1"/>
            </w14:solidFill>
          </w14:textFill>
        </w:rPr>
        <w:t>陈先生</w:t>
      </w:r>
      <w:r>
        <w:rPr>
          <w:rFonts w:hint="eastAsia" w:ascii="宋体" w:hAnsi="宋体" w:cs="宋体"/>
          <w:color w:val="000000" w:themeColor="text1"/>
          <w:kern w:val="0"/>
          <w:sz w:val="22"/>
          <w:szCs w:val="22"/>
          <w:highlight w:val="none"/>
          <w14:textFill>
            <w14:solidFill>
              <w14:schemeClr w14:val="tx1"/>
            </w14:solidFill>
          </w14:textFill>
        </w:rPr>
        <w:t>  </w:t>
      </w:r>
    </w:p>
    <w:p w14:paraId="2C6A1B3B">
      <w:pPr>
        <w:widowControl/>
        <w:spacing w:before="60" w:after="60" w:line="400" w:lineRule="exact"/>
        <w:ind w:right="60" w:firstLine="440"/>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质疑联系方式：0577-88862897 </w:t>
      </w:r>
    </w:p>
    <w:p w14:paraId="168B3DE9">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招标代理机构：温州元信工程项目管理有限公司</w:t>
      </w:r>
    </w:p>
    <w:p w14:paraId="40D30656">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地址：温州市瓯海区新桥街道牛山广场3号楼1905室</w:t>
      </w:r>
    </w:p>
    <w:p w14:paraId="50773E51">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联系人：吴先生</w:t>
      </w:r>
    </w:p>
    <w:p w14:paraId="7EA31FB1">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联系电话：0577-88557963、15158572233</w:t>
      </w:r>
    </w:p>
    <w:p w14:paraId="74FB11A9">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传真：0577-88557963</w:t>
      </w:r>
    </w:p>
    <w:p w14:paraId="2E47CA02">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质疑联系人：胡先生 </w:t>
      </w:r>
    </w:p>
    <w:p w14:paraId="6B5B92D0">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联系电话：15858758581</w:t>
      </w:r>
    </w:p>
    <w:p w14:paraId="2098D324">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同级政府采购监管部门：温州市财政局政府采购监管处  </w:t>
      </w:r>
    </w:p>
    <w:p w14:paraId="613DEF78">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地址：温州市鹿城区绣山路299号 </w:t>
      </w:r>
    </w:p>
    <w:p w14:paraId="1D95503B">
      <w:pPr>
        <w:widowControl/>
        <w:spacing w:before="60" w:after="60" w:line="40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联系人：项先生、蔡女士 </w:t>
      </w:r>
    </w:p>
    <w:p w14:paraId="054074DF">
      <w:pPr>
        <w:widowControl/>
        <w:spacing w:before="60" w:after="60" w:line="360" w:lineRule="exact"/>
        <w:ind w:right="60" w:firstLine="44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联系电话：0577-88532725、88521948 </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14:paraId="240DDC0D">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3FB106D">
      <w:pPr>
        <w:pStyle w:val="3"/>
        <w:spacing w:before="120" w:after="120"/>
        <w:rPr>
          <w:rFonts w:ascii="宋体" w:hAnsi="宋体" w:eastAsia="宋体" w:cs="宋体"/>
          <w:color w:val="000000" w:themeColor="text1"/>
          <w:sz w:val="36"/>
          <w:szCs w:val="36"/>
          <w:highlight w:val="none"/>
          <w14:textFill>
            <w14:solidFill>
              <w14:schemeClr w14:val="tx1"/>
            </w14:solidFill>
          </w14:textFill>
        </w:rPr>
      </w:pPr>
      <w:bookmarkStart w:id="19" w:name="_Toc221356882"/>
      <w:bookmarkStart w:id="20" w:name="_Toc245191310"/>
      <w:bookmarkStart w:id="21" w:name="_Toc262105499"/>
      <w:bookmarkStart w:id="22" w:name="_Toc221374622"/>
      <w:bookmarkStart w:id="23" w:name="_Toc249758708"/>
      <w:bookmarkStart w:id="24" w:name="_Toc241404198"/>
      <w:bookmarkStart w:id="25" w:name="_Toc6184"/>
      <w:bookmarkStart w:id="26" w:name="_Toc221356947"/>
      <w:bookmarkStart w:id="27" w:name="_Toc239145350"/>
      <w:bookmarkStart w:id="28" w:name="_Toc222114875"/>
      <w:bookmarkStart w:id="29" w:name="_Toc246261261"/>
      <w:bookmarkStart w:id="30" w:name="_Toc249758860"/>
      <w:bookmarkStart w:id="31" w:name="_Toc262049414"/>
      <w:bookmarkStart w:id="32" w:name="_Toc223715994"/>
      <w:bookmarkStart w:id="33" w:name="_Toc221423615"/>
      <w:bookmarkStart w:id="34" w:name="_Toc245722277"/>
      <w:r>
        <w:rPr>
          <w:rFonts w:hint="eastAsia" w:ascii="宋体" w:hAnsi="宋体" w:eastAsia="宋体" w:cs="宋体"/>
          <w:color w:val="000000" w:themeColor="text1"/>
          <w:sz w:val="36"/>
          <w:szCs w:val="36"/>
          <w:highlight w:val="none"/>
          <w14:textFill>
            <w14:solidFill>
              <w14:schemeClr w14:val="tx1"/>
            </w14:solidFill>
          </w14:textFill>
        </w:rPr>
        <w:t>第一部分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AD5CCAA">
      <w:pPr>
        <w:pStyle w:val="3"/>
        <w:spacing w:before="120" w:after="120"/>
        <w:rPr>
          <w:rFonts w:ascii="宋体" w:hAnsi="宋体" w:eastAsia="宋体" w:cs="宋体"/>
          <w:color w:val="000000" w:themeColor="text1"/>
          <w:sz w:val="26"/>
          <w:szCs w:val="26"/>
          <w:highlight w:val="none"/>
          <w14:textFill>
            <w14:solidFill>
              <w14:schemeClr w14:val="tx1"/>
            </w14:solidFill>
          </w14:textFill>
        </w:rPr>
      </w:pPr>
      <w:bookmarkStart w:id="35" w:name="_Toc6434"/>
      <w:bookmarkStart w:id="36" w:name="_Toc223715995"/>
      <w:bookmarkStart w:id="37" w:name="_Toc221423616"/>
      <w:bookmarkStart w:id="38" w:name="_Toc249758861"/>
      <w:bookmarkStart w:id="39" w:name="_Toc241404199"/>
      <w:bookmarkStart w:id="40" w:name="_Toc222114876"/>
      <w:bookmarkStart w:id="41" w:name="_Toc221374623"/>
      <w:bookmarkStart w:id="42" w:name="_Toc246261262"/>
      <w:bookmarkStart w:id="43" w:name="_Toc239145351"/>
      <w:bookmarkStart w:id="44" w:name="_Toc221356948"/>
      <w:bookmarkStart w:id="45" w:name="_Toc221356883"/>
      <w:bookmarkStart w:id="46" w:name="_Toc262105500"/>
      <w:bookmarkStart w:id="47" w:name="_Toc249758709"/>
      <w:bookmarkStart w:id="48" w:name="_Toc245722278"/>
      <w:bookmarkStart w:id="49" w:name="_Toc245191311"/>
      <w:bookmarkStart w:id="50" w:name="_Toc262049415"/>
      <w:r>
        <w:rPr>
          <w:rFonts w:hint="eastAsia" w:ascii="宋体" w:hAnsi="宋体" w:eastAsia="宋体" w:cs="宋体"/>
          <w:color w:val="000000" w:themeColor="text1"/>
          <w:sz w:val="26"/>
          <w:szCs w:val="26"/>
          <w:highlight w:val="none"/>
          <w14:textFill>
            <w14:solidFill>
              <w14:schemeClr w14:val="tx1"/>
            </w14:solidFill>
          </w14:textFill>
        </w:rPr>
        <w:t xml:space="preserve">一、  </w:t>
      </w:r>
      <w:bookmarkStart w:id="51" w:name="_Toc27051"/>
      <w:r>
        <w:rPr>
          <w:rFonts w:hint="eastAsia" w:ascii="宋体" w:hAnsi="宋体" w:eastAsia="宋体" w:cs="宋体"/>
          <w:color w:val="000000" w:themeColor="text1"/>
          <w:sz w:val="26"/>
          <w:szCs w:val="26"/>
          <w:highlight w:val="none"/>
          <w14:textFill>
            <w14:solidFill>
              <w14:schemeClr w14:val="tx1"/>
            </w14:solidFill>
          </w14:textFill>
        </w:rPr>
        <w:t>供应商须知前附表</w:t>
      </w:r>
      <w:bookmarkEnd w:id="35"/>
      <w:bookmarkEnd w:id="51"/>
    </w:p>
    <w:tbl>
      <w:tblPr>
        <w:tblStyle w:val="41"/>
        <w:tblW w:w="4982" w:type="pct"/>
        <w:tblInd w:w="0" w:type="dxa"/>
        <w:tblLayout w:type="autofit"/>
        <w:tblCellMar>
          <w:top w:w="0" w:type="dxa"/>
          <w:left w:w="108" w:type="dxa"/>
          <w:bottom w:w="0" w:type="dxa"/>
          <w:right w:w="108" w:type="dxa"/>
        </w:tblCellMar>
      </w:tblPr>
      <w:tblGrid>
        <w:gridCol w:w="776"/>
        <w:gridCol w:w="1516"/>
        <w:gridCol w:w="7527"/>
      </w:tblGrid>
      <w:tr w14:paraId="79A4650E">
        <w:tblPrEx>
          <w:tblCellMar>
            <w:top w:w="0" w:type="dxa"/>
            <w:left w:w="108" w:type="dxa"/>
            <w:bottom w:w="0" w:type="dxa"/>
            <w:right w:w="108" w:type="dxa"/>
          </w:tblCellMar>
        </w:tblPrEx>
        <w:trPr>
          <w:trHeight w:val="5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334D57">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序号</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E931EB">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条款名称</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64A2B1">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编列内容</w:t>
            </w:r>
          </w:p>
        </w:tc>
      </w:tr>
      <w:tr w14:paraId="3FF250C0">
        <w:tblPrEx>
          <w:tblCellMar>
            <w:top w:w="0" w:type="dxa"/>
            <w:left w:w="108" w:type="dxa"/>
            <w:bottom w:w="0" w:type="dxa"/>
            <w:right w:w="108" w:type="dxa"/>
          </w:tblCellMar>
        </w:tblPrEx>
        <w:trPr>
          <w:trHeight w:val="9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EB552F">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3420D5">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采购人</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0E0A71">
            <w:pPr>
              <w:spacing w:line="400" w:lineRule="exac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w:t>
            </w:r>
            <w:r>
              <w:rPr>
                <w:rFonts w:hint="eastAsia" w:ascii="宋体" w:hAnsi="宋体" w:cs="宋体"/>
                <w:color w:val="000000" w:themeColor="text1"/>
                <w:kern w:val="0"/>
                <w:sz w:val="22"/>
                <w:szCs w:val="22"/>
                <w:highlight w:val="none"/>
                <w:lang w:eastAsia="zh-CN"/>
                <w14:textFill>
                  <w14:solidFill>
                    <w14:schemeClr w14:val="tx1"/>
                  </w14:solidFill>
                </w14:textFill>
              </w:rPr>
              <w:t>温州市商务局</w:t>
            </w:r>
          </w:p>
          <w:p w14:paraId="645C7A4E">
            <w:pPr>
              <w:widowControl/>
              <w:spacing w:before="60" w:after="60" w:line="360" w:lineRule="exact"/>
              <w:ind w:right="60"/>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联系人：方先生</w:t>
            </w:r>
          </w:p>
          <w:p w14:paraId="437DE05D">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电话 / 传真：0577-88862872</w:t>
            </w:r>
          </w:p>
        </w:tc>
      </w:tr>
      <w:tr w14:paraId="0F11C132">
        <w:tblPrEx>
          <w:tblCellMar>
            <w:top w:w="0" w:type="dxa"/>
            <w:left w:w="108" w:type="dxa"/>
            <w:bottom w:w="0" w:type="dxa"/>
            <w:right w:w="108" w:type="dxa"/>
          </w:tblCellMar>
        </w:tblPrEx>
        <w:trPr>
          <w:trHeight w:val="9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E222F6">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EA4B71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采购代理机构</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1947299">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采购代理机构名称：温州元信工程项目管理有限公司</w:t>
            </w:r>
          </w:p>
          <w:p w14:paraId="65017946">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 址：温州市新桥街道牛山广场3号楼1905室。</w:t>
            </w:r>
          </w:p>
          <w:p w14:paraId="792572CB">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联系人：吴先生  </w:t>
            </w:r>
          </w:p>
          <w:p w14:paraId="2FDF7C71">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联系电话：0577-88557963、15158572233</w:t>
            </w:r>
          </w:p>
        </w:tc>
      </w:tr>
      <w:tr w14:paraId="65FB6C5F">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3C6B33">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2D5F51">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采购名称</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715986">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项目名称：</w:t>
            </w:r>
            <w:r>
              <w:rPr>
                <w:rFonts w:hint="eastAsia" w:ascii="宋体" w:hAnsi="宋体" w:cs="宋体"/>
                <w:color w:val="000000" w:themeColor="text1"/>
                <w:sz w:val="22"/>
                <w:szCs w:val="22"/>
                <w:highlight w:val="none"/>
                <w:lang w:eastAsia="zh-CN"/>
                <w14:textFill>
                  <w14:solidFill>
                    <w14:schemeClr w14:val="tx1"/>
                  </w14:solidFill>
                </w14:textFill>
              </w:rPr>
              <w:t>第六届浙江（温州）进口消费品博览会</w:t>
            </w:r>
          </w:p>
          <w:p w14:paraId="3C2C076D">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磋商编号：</w:t>
            </w:r>
            <w:r>
              <w:rPr>
                <w:rFonts w:hint="eastAsia" w:ascii="宋体" w:hAnsi="宋体" w:cs="宋体"/>
                <w:color w:val="000000" w:themeColor="text1"/>
                <w:sz w:val="22"/>
                <w:szCs w:val="22"/>
                <w:highlight w:val="none"/>
                <w:lang w:eastAsia="zh-CN"/>
                <w14:textFill>
                  <w14:solidFill>
                    <w14:schemeClr w14:val="tx1"/>
                  </w14:solidFill>
                </w14:textFill>
              </w:rPr>
              <w:t>WZYX-W2024062403</w:t>
            </w:r>
          </w:p>
        </w:tc>
      </w:tr>
      <w:tr w14:paraId="58AFC682">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A0DF14">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9FD9F4">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采购内容</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259B50">
            <w:pPr>
              <w:autoSpaceDE w:val="0"/>
              <w:autoSpaceDN w:val="0"/>
              <w:adjustRightInd w:val="0"/>
              <w:spacing w:line="400" w:lineRule="exact"/>
              <w:ind w:right="-34"/>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具体内容及要求见竞争性磋商文件。</w:t>
            </w:r>
          </w:p>
        </w:tc>
      </w:tr>
      <w:tr w14:paraId="3FC9058F">
        <w:tblPrEx>
          <w:tblCellMar>
            <w:top w:w="0" w:type="dxa"/>
            <w:left w:w="108" w:type="dxa"/>
            <w:bottom w:w="0" w:type="dxa"/>
            <w:right w:w="108" w:type="dxa"/>
          </w:tblCellMar>
        </w:tblPrEx>
        <w:trPr>
          <w:trHeight w:val="67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D6B360B">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A1D309">
            <w:pPr>
              <w:spacing w:line="36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核心产品</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58E8DF">
            <w:pPr>
              <w:spacing w:line="360" w:lineRule="exact"/>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本项目为服务类采购，无核心产品。</w:t>
            </w:r>
          </w:p>
        </w:tc>
      </w:tr>
      <w:tr w14:paraId="7BEAC787">
        <w:tblPrEx>
          <w:tblCellMar>
            <w:top w:w="0" w:type="dxa"/>
            <w:left w:w="108" w:type="dxa"/>
            <w:bottom w:w="0" w:type="dxa"/>
            <w:right w:w="108" w:type="dxa"/>
          </w:tblCellMar>
        </w:tblPrEx>
        <w:trPr>
          <w:trHeight w:val="116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0B744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68C9C5">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u w:val="single"/>
                <w:lang w:val="zh-CN"/>
                <w14:textFill>
                  <w14:solidFill>
                    <w14:schemeClr w14:val="tx1"/>
                  </w14:solidFill>
                </w14:textFill>
              </w:rPr>
              <w:t>▲</w:t>
            </w:r>
            <w:r>
              <w:rPr>
                <w:rFonts w:hint="eastAsia" w:ascii="宋体" w:hAnsi="宋体" w:cs="宋体"/>
                <w:b/>
                <w:bCs/>
                <w:color w:val="000000" w:themeColor="text1"/>
                <w:kern w:val="0"/>
                <w:sz w:val="22"/>
                <w:szCs w:val="22"/>
                <w:highlight w:val="none"/>
                <w:u w:val="single"/>
                <w14:textFill>
                  <w14:solidFill>
                    <w14:schemeClr w14:val="tx1"/>
                  </w14:solidFill>
                </w14:textFill>
              </w:rPr>
              <w:t>供应商</w:t>
            </w:r>
            <w:r>
              <w:rPr>
                <w:rFonts w:hint="eastAsia" w:ascii="宋体" w:hAnsi="宋体" w:cs="宋体"/>
                <w:b/>
                <w:bCs/>
                <w:color w:val="000000" w:themeColor="text1"/>
                <w:kern w:val="0"/>
                <w:sz w:val="22"/>
                <w:szCs w:val="22"/>
                <w:highlight w:val="none"/>
                <w:u w:val="single"/>
                <w:lang w:val="zh-CN"/>
                <w14:textFill>
                  <w14:solidFill>
                    <w14:schemeClr w14:val="tx1"/>
                  </w14:solidFill>
                </w14:textFill>
              </w:rPr>
              <w:t>资质格要求</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C2A22D">
            <w:pPr>
              <w:widowControl/>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详见磋商公告</w:t>
            </w:r>
          </w:p>
        </w:tc>
      </w:tr>
      <w:tr w14:paraId="2691B398">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9DE46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41F9EA">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是否接受联合体磋商</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79E69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00FE"/>
            </w:r>
            <w:r>
              <w:rPr>
                <w:rFonts w:hint="eastAsia" w:ascii="宋体" w:hAnsi="宋体" w:cs="宋体"/>
                <w:color w:val="000000" w:themeColor="text1"/>
                <w:kern w:val="0"/>
                <w:sz w:val="22"/>
                <w:szCs w:val="22"/>
                <w:highlight w:val="none"/>
                <w:lang w:val="zh-CN"/>
                <w14:textFill>
                  <w14:solidFill>
                    <w14:schemeClr w14:val="tx1"/>
                  </w14:solidFill>
                </w14:textFill>
              </w:rPr>
              <w:t>接受</w:t>
            </w:r>
          </w:p>
          <w:p w14:paraId="5D8CD2D4">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□不接受</w:t>
            </w:r>
          </w:p>
        </w:tc>
      </w:tr>
      <w:tr w14:paraId="495586C0">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5B4A26">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DD065F">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踏勘现场</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F39C60">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□组织</w:t>
            </w:r>
          </w:p>
          <w:p w14:paraId="0B8F7D8A">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不组织</w:t>
            </w:r>
          </w:p>
        </w:tc>
      </w:tr>
      <w:tr w14:paraId="15F708A7">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97C199">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3E9342">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投标预备会</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DD923D">
            <w:pPr>
              <w:autoSpaceDE w:val="0"/>
              <w:autoSpaceDN w:val="0"/>
              <w:adjustRightInd w:val="0"/>
              <w:spacing w:line="400" w:lineRule="exact"/>
              <w:rPr>
                <w:rFonts w:hint="eastAsia"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□召开</w:t>
            </w:r>
          </w:p>
          <w:p w14:paraId="5FE88867">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不召开</w:t>
            </w:r>
          </w:p>
        </w:tc>
      </w:tr>
      <w:tr w14:paraId="71E7118C">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7FF67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860C273">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磋商</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截止时间</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EE1AA0B">
            <w:pPr>
              <w:autoSpaceDE w:val="0"/>
              <w:autoSpaceDN w:val="0"/>
              <w:adjustRightInd w:val="0"/>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见竞争性磋商公告</w:t>
            </w:r>
          </w:p>
        </w:tc>
      </w:tr>
      <w:tr w14:paraId="63AEDC32">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3EF10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278953">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分包</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8D66BA">
            <w:pPr>
              <w:autoSpaceDE w:val="0"/>
              <w:autoSpaceDN w:val="0"/>
              <w:adjustRightInd w:val="0"/>
              <w:spacing w:line="400" w:lineRule="exact"/>
              <w:rPr>
                <w:rFonts w:hint="eastAsia"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☑允许</w:t>
            </w:r>
          </w:p>
          <w:p w14:paraId="60A33F3E">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00A8"/>
            </w:r>
            <w:r>
              <w:rPr>
                <w:rFonts w:hint="eastAsia" w:ascii="宋体" w:hAnsi="宋体" w:cs="宋体"/>
                <w:color w:val="000000" w:themeColor="text1"/>
                <w:kern w:val="0"/>
                <w:sz w:val="22"/>
                <w:szCs w:val="22"/>
                <w:highlight w:val="none"/>
                <w:lang w:val="zh-CN"/>
                <w14:textFill>
                  <w14:solidFill>
                    <w14:schemeClr w14:val="tx1"/>
                  </w14:solidFill>
                </w14:textFill>
              </w:rPr>
              <w:t>不允许</w:t>
            </w:r>
          </w:p>
        </w:tc>
      </w:tr>
      <w:tr w14:paraId="743CE932">
        <w:tblPrEx>
          <w:tblCellMar>
            <w:top w:w="0" w:type="dxa"/>
            <w:left w:w="108" w:type="dxa"/>
            <w:bottom w:w="0" w:type="dxa"/>
            <w:right w:w="108" w:type="dxa"/>
          </w:tblCellMar>
        </w:tblPrEx>
        <w:trPr>
          <w:trHeight w:val="10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4BE5F5">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17192F1">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偏离</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3F8815">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偏差允许幅度及其处理方法：允许细微偏差，不允许重大偏差。由磋商小组判断，细微偏差要求供应商在评标结束前予以澄清、说明或补正，不接受要求进行的，</w:t>
            </w:r>
            <w:r>
              <w:rPr>
                <w:rFonts w:hint="eastAsia" w:ascii="宋体" w:hAnsi="宋体" w:cs="宋体"/>
                <w:color w:val="000000" w:themeColor="text1"/>
                <w:kern w:val="0"/>
                <w:sz w:val="22"/>
                <w:szCs w:val="22"/>
                <w:highlight w:val="none"/>
                <w14:textFill>
                  <w14:solidFill>
                    <w14:schemeClr w14:val="tx1"/>
                  </w14:solidFill>
                </w14:textFill>
              </w:rPr>
              <w:t>磋商小组</w:t>
            </w:r>
            <w:r>
              <w:rPr>
                <w:rFonts w:hint="eastAsia" w:ascii="宋体" w:hAnsi="宋体" w:cs="宋体"/>
                <w:color w:val="000000" w:themeColor="text1"/>
                <w:kern w:val="0"/>
                <w:sz w:val="22"/>
                <w:szCs w:val="22"/>
                <w:highlight w:val="none"/>
                <w:lang w:val="zh-CN"/>
                <w14:textFill>
                  <w14:solidFill>
                    <w14:schemeClr w14:val="tx1"/>
                  </w14:solidFill>
                </w14:textFill>
              </w:rPr>
              <w:t>有权做无效标处理，详见评标办法。</w:t>
            </w:r>
          </w:p>
        </w:tc>
      </w:tr>
      <w:tr w14:paraId="4C68D273">
        <w:tblPrEx>
          <w:tblCellMar>
            <w:top w:w="0" w:type="dxa"/>
            <w:left w:w="108" w:type="dxa"/>
            <w:bottom w:w="0" w:type="dxa"/>
            <w:right w:w="108" w:type="dxa"/>
          </w:tblCellMar>
        </w:tblPrEx>
        <w:trPr>
          <w:trHeight w:val="68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A87A3F">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80EE18">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磋商有效期</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5330ED2">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自磋商</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截止时间起生效，有效期90天。</w:t>
            </w:r>
          </w:p>
        </w:tc>
      </w:tr>
      <w:tr w14:paraId="2D7CD941">
        <w:tblPrEx>
          <w:tblCellMar>
            <w:top w:w="0" w:type="dxa"/>
            <w:left w:w="108" w:type="dxa"/>
            <w:bottom w:w="0" w:type="dxa"/>
            <w:right w:w="108" w:type="dxa"/>
          </w:tblCellMar>
        </w:tblPrEx>
        <w:trPr>
          <w:trHeight w:val="846"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EAF06C9">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B33957">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投标保证金</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EC773B1">
            <w:pPr>
              <w:autoSpaceDE w:val="0"/>
              <w:autoSpaceDN w:val="0"/>
              <w:adjustRightInd w:val="0"/>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无需提交</w:t>
            </w:r>
          </w:p>
        </w:tc>
      </w:tr>
      <w:tr w14:paraId="1A33B328">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3BDC60">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F99AA8">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响应文件</w:t>
            </w:r>
            <w:r>
              <w:rPr>
                <w:rFonts w:hint="eastAsia" w:ascii="宋体" w:hAnsi="宋体" w:cs="宋体"/>
                <w:b/>
                <w:bCs/>
                <w:color w:val="000000" w:themeColor="text1"/>
                <w:kern w:val="0"/>
                <w:sz w:val="22"/>
                <w:szCs w:val="22"/>
                <w:highlight w:val="none"/>
                <w:lang w:val="zh-CN"/>
                <w14:textFill>
                  <w14:solidFill>
                    <w14:schemeClr w14:val="tx1"/>
                  </w14:solidFill>
                </w14:textFill>
              </w:rPr>
              <w:t>的组成</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39C5C72">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由“资格响应文件”、“</w:t>
            </w:r>
            <w:r>
              <w:rPr>
                <w:rFonts w:hint="eastAsia" w:ascii="宋体" w:hAnsi="宋体" w:cs="宋体"/>
                <w:b/>
                <w:bCs/>
                <w:color w:val="000000" w:themeColor="text1"/>
                <w:kern w:val="0"/>
                <w:sz w:val="22"/>
                <w:szCs w:val="22"/>
                <w:highlight w:val="none"/>
                <w14:textFill>
                  <w14:solidFill>
                    <w14:schemeClr w14:val="tx1"/>
                  </w14:solidFill>
                </w14:textFill>
              </w:rPr>
              <w:t>商务技术响应文件</w:t>
            </w:r>
            <w:r>
              <w:rPr>
                <w:rFonts w:hint="eastAsia" w:ascii="宋体" w:hAnsi="宋体" w:cs="宋体"/>
                <w:b/>
                <w:bCs/>
                <w:color w:val="000000" w:themeColor="text1"/>
                <w:kern w:val="0"/>
                <w:sz w:val="22"/>
                <w:szCs w:val="22"/>
                <w:highlight w:val="none"/>
                <w:lang w:val="zh-CN"/>
                <w14:textFill>
                  <w14:solidFill>
                    <w14:schemeClr w14:val="tx1"/>
                  </w14:solidFill>
                </w14:textFill>
              </w:rPr>
              <w:t>”和“报价响应文件”三个部分组成。</w:t>
            </w:r>
          </w:p>
        </w:tc>
      </w:tr>
      <w:tr w14:paraId="299B0430">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8EA4D9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85AEFA1">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响应文件</w:t>
            </w:r>
            <w:r>
              <w:rPr>
                <w:rFonts w:hint="eastAsia" w:ascii="宋体" w:hAnsi="宋体" w:cs="宋体"/>
                <w:b/>
                <w:bCs/>
                <w:color w:val="000000" w:themeColor="text1"/>
                <w:kern w:val="0"/>
                <w:sz w:val="22"/>
                <w:szCs w:val="22"/>
                <w:highlight w:val="none"/>
                <w:lang w:val="zh-CN"/>
                <w14:textFill>
                  <w14:solidFill>
                    <w14:schemeClr w14:val="tx1"/>
                  </w14:solidFill>
                </w14:textFill>
              </w:rPr>
              <w:t>的编制</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0C1EDB">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供应商应先安装“政采云</w:t>
            </w:r>
            <w:r>
              <w:rPr>
                <w:rFonts w:hint="eastAsia" w:ascii="宋体" w:hAnsi="宋体" w:cs="宋体"/>
                <w:b/>
                <w:bCs/>
                <w:color w:val="000000" w:themeColor="text1"/>
                <w:kern w:val="0"/>
                <w:sz w:val="22"/>
                <w:szCs w:val="22"/>
                <w:highlight w:val="none"/>
                <w14:textFill>
                  <w14:solidFill>
                    <w14:schemeClr w14:val="tx1"/>
                  </w14:solidFill>
                </w14:textFill>
              </w:rPr>
              <w:t>投标</w:t>
            </w:r>
            <w:r>
              <w:rPr>
                <w:rFonts w:hint="eastAsia" w:ascii="宋体" w:hAnsi="宋体" w:cs="宋体"/>
                <w:b/>
                <w:bCs/>
                <w:color w:val="000000" w:themeColor="text1"/>
                <w:kern w:val="0"/>
                <w:sz w:val="22"/>
                <w:szCs w:val="22"/>
                <w:highlight w:val="none"/>
                <w:lang w:val="zh-CN"/>
                <w14:textFill>
                  <w14:solidFill>
                    <w14:schemeClr w14:val="tx1"/>
                  </w14:solidFill>
                </w14:textFill>
              </w:rPr>
              <w:t>客户端”，并按照本</w:t>
            </w:r>
            <w:r>
              <w:rPr>
                <w:rFonts w:hint="eastAsia" w:ascii="宋体" w:hAnsi="宋体" w:cs="宋体"/>
                <w:b/>
                <w:bCs/>
                <w:color w:val="000000" w:themeColor="text1"/>
                <w:kern w:val="0"/>
                <w:sz w:val="22"/>
                <w:szCs w:val="22"/>
                <w:highlight w:val="none"/>
                <w14:textFill>
                  <w14:solidFill>
                    <w14:schemeClr w14:val="tx1"/>
                  </w14:solidFill>
                </w14:textFill>
              </w:rPr>
              <w:t>竞争性磋商</w:t>
            </w:r>
            <w:r>
              <w:rPr>
                <w:rFonts w:hint="eastAsia" w:ascii="宋体" w:hAnsi="宋体" w:cs="宋体"/>
                <w:b/>
                <w:bCs/>
                <w:color w:val="000000" w:themeColor="text1"/>
                <w:kern w:val="0"/>
                <w:sz w:val="22"/>
                <w:szCs w:val="22"/>
                <w:highlight w:val="none"/>
                <w:lang w:val="zh-CN"/>
                <w14:textFill>
                  <w14:solidFill>
                    <w14:schemeClr w14:val="tx1"/>
                  </w14:solidFill>
                </w14:textFill>
              </w:rPr>
              <w:t>文件和“《政府采购项目电子交易管理操作指南-供应商》”的要求，编制并加密</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w:t>
            </w:r>
          </w:p>
        </w:tc>
      </w:tr>
      <w:tr w14:paraId="6D384F13">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90A651">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7E9673">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签字或盖章要求</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D2294B">
            <w:pPr>
              <w:autoSpaceDE w:val="0"/>
              <w:autoSpaceDN w:val="0"/>
              <w:adjustRightInd w:val="0"/>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磋商响应文件的相应位置应加盖：电子签章。（或先制作word版打印，相应位置签字或盖章后再扫描上传）</w:t>
            </w:r>
          </w:p>
        </w:tc>
      </w:tr>
      <w:tr w14:paraId="4FDBE0EA">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7B3A9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E5E324">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文件形式、制作及组成</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49C92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本项目实行在线投标响应（电子投标）。</w:t>
            </w:r>
          </w:p>
          <w:p w14:paraId="34AAF703">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供应商须准备电子磋商响应文件（包括“电子加密磋商响应文件”和“备份磋商响应文件”两类，在磋商响应文件编制完成后同时生成）。</w:t>
            </w:r>
          </w:p>
          <w:p w14:paraId="154EBDDA">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（1）“电子加密磋商响应文件”（后缀格式为.jmbs）是指通过“政采云电子交易客户端”完成磋商响应文件编制后生成并加密的数据电文形式的磋商响应文件。</w:t>
            </w:r>
          </w:p>
          <w:p w14:paraId="602CCB09">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（2）“备份磋商响应文件”（后缀格式为.bfbs）是指与“电子加密磋商响应文件”同时生成的数据电文形式的电子文件（备份标书），其他方式编制的备份磋商响应文件视为无效备份磋商响应文件。</w:t>
            </w:r>
          </w:p>
          <w:p w14:paraId="12F3B156">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以上两类磋商响应文件均由资格审查资料、商务技术文件、报价文件三部分组成。</w:t>
            </w:r>
          </w:p>
        </w:tc>
      </w:tr>
      <w:tr w14:paraId="1E05C417">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E66EFB">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CE3070">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文件的上传和递交</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C4949D">
            <w:pPr>
              <w:pStyle w:val="189"/>
              <w:autoSpaceDE w:val="0"/>
              <w:autoSpaceDN w:val="0"/>
              <w:adjustRightInd w:val="0"/>
              <w:spacing w:line="400" w:lineRule="exact"/>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（1）“电子加密磋商响应文件”的上传、递交：</w:t>
            </w:r>
          </w:p>
          <w:p w14:paraId="7027E2C5">
            <w:pPr>
              <w:pStyle w:val="189"/>
              <w:numPr>
                <w:ilvl w:val="0"/>
                <w:numId w:val="2"/>
              </w:numPr>
              <w:autoSpaceDE w:val="0"/>
              <w:autoSpaceDN w:val="0"/>
              <w:adjustRightInd w:val="0"/>
              <w:spacing w:line="400" w:lineRule="exact"/>
              <w:ind w:firstLine="0"/>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供应商应在磋商响应文件递交截止时间前将“电子加密磋商响应文件”成功上传递交至“政采云平台”，否则投标无效。</w:t>
            </w:r>
          </w:p>
          <w:p w14:paraId="4B50E413">
            <w:pPr>
              <w:pStyle w:val="189"/>
              <w:numPr>
                <w:ilvl w:val="0"/>
                <w:numId w:val="2"/>
              </w:numPr>
              <w:autoSpaceDE w:val="0"/>
              <w:autoSpaceDN w:val="0"/>
              <w:adjustRightInd w:val="0"/>
              <w:spacing w:line="400" w:lineRule="exact"/>
              <w:ind w:firstLine="0"/>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“电子加密磋商响应文件”成功上传递交后，供应商可自行打印磋商响应文件接收回执。</w:t>
            </w:r>
          </w:p>
          <w:p w14:paraId="350C2DC7">
            <w:pPr>
              <w:pStyle w:val="189"/>
              <w:autoSpaceDE w:val="0"/>
              <w:autoSpaceDN w:val="0"/>
              <w:adjustRightInd w:val="0"/>
              <w:spacing w:line="400" w:lineRule="exact"/>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（2）“备份磋商响应文件”的密封包装、递交：</w:t>
            </w:r>
          </w:p>
          <w:p w14:paraId="002BE34B">
            <w:pPr>
              <w:pStyle w:val="189"/>
              <w:numPr>
                <w:ilvl w:val="0"/>
                <w:numId w:val="3"/>
              </w:numPr>
              <w:autoSpaceDE w:val="0"/>
              <w:autoSpaceDN w:val="0"/>
              <w:adjustRightInd w:val="0"/>
              <w:spacing w:line="400" w:lineRule="exact"/>
              <w:ind w:firstLine="0"/>
              <w:jc w:val="both"/>
              <w:rPr>
                <w:rFonts w:cs="宋体"/>
                <w:b/>
                <w:bCs/>
                <w:color w:val="000000" w:themeColor="text1"/>
                <w:sz w:val="22"/>
                <w:highlight w:val="none"/>
                <w14:textFill>
                  <w14:solidFill>
                    <w14:schemeClr w14:val="tx1"/>
                  </w14:solidFill>
                </w14:textFill>
              </w:rPr>
            </w:pPr>
            <w:r>
              <w:rPr>
                <w:rFonts w:hint="eastAsia" w:cs="宋体"/>
                <w:b/>
                <w:bCs/>
                <w:color w:val="000000" w:themeColor="text1"/>
                <w:sz w:val="22"/>
                <w:highlight w:val="none"/>
                <w14:textFill>
                  <w14:solidFill>
                    <w14:schemeClr w14:val="tx1"/>
                  </w14:solidFill>
                </w14:textFill>
              </w:rPr>
              <w:t>供应商在“政采云平台”完成“电子加密磋商响应文件”的上传递交后，可以（建议）以电子邮件形式在提交磋商响应文件截止时间前传送至采购代理机构邮箱yxgc666@126.com。传送的备份标书需打包压缩并加密，加密密码由</w:t>
            </w:r>
            <w:r>
              <w:rPr>
                <w:rFonts w:hint="eastAsia" w:cs="宋体"/>
                <w:b/>
                <w:bCs/>
                <w:color w:val="000000" w:themeColor="text1"/>
                <w:sz w:val="22"/>
                <w:highlight w:val="none"/>
                <w:lang w:val="en-US"/>
                <w14:textFill>
                  <w14:solidFill>
                    <w14:schemeClr w14:val="tx1"/>
                  </w14:solidFill>
                </w14:textFill>
              </w:rPr>
              <w:t>供应商</w:t>
            </w:r>
            <w:r>
              <w:rPr>
                <w:rFonts w:hint="eastAsia" w:cs="宋体"/>
                <w:b/>
                <w:bCs/>
                <w:color w:val="000000" w:themeColor="text1"/>
                <w:sz w:val="22"/>
                <w:highlight w:val="none"/>
                <w14:textFill>
                  <w14:solidFill>
                    <w14:schemeClr w14:val="tx1"/>
                  </w14:solidFill>
                </w14:textFill>
              </w:rPr>
              <w:t>自行保管。</w:t>
            </w:r>
          </w:p>
          <w:p w14:paraId="6112DC77">
            <w:pPr>
              <w:pStyle w:val="189"/>
              <w:numPr>
                <w:ilvl w:val="0"/>
                <w:numId w:val="3"/>
              </w:numPr>
              <w:autoSpaceDE w:val="0"/>
              <w:autoSpaceDN w:val="0"/>
              <w:adjustRightInd w:val="0"/>
              <w:spacing w:line="400" w:lineRule="exact"/>
              <w:ind w:firstLine="0"/>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通过“政采云平台”成功上传递交的“电子加密磋商响应文件”已按时解密的，“备份磋商响应文件”自动失效。磋商响应文件递交截止时间前，供应商仅递交了“备份磋商响应文件”的，投标无效。</w:t>
            </w:r>
          </w:p>
        </w:tc>
      </w:tr>
      <w:tr w14:paraId="4FADC080">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40EF63">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7FDDE4">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电子响应文件的解密和异常情况处理</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7FCD8B">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（1）磋商</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截止时间后，采购组织机构将向各供应商发出解密通知，各供应商代表应当在接到解密通知后登录政采云平台，对电子响应文件进行在线解密（解密</w:t>
            </w:r>
            <w:r>
              <w:rPr>
                <w:rFonts w:hint="eastAsia" w:ascii="宋体" w:hAnsi="宋体" w:cs="宋体"/>
                <w:b/>
                <w:bCs/>
                <w:color w:val="000000" w:themeColor="text1"/>
                <w:kern w:val="0"/>
                <w:sz w:val="22"/>
                <w:szCs w:val="22"/>
                <w:highlight w:val="none"/>
                <w14:textFill>
                  <w14:solidFill>
                    <w14:schemeClr w14:val="tx1"/>
                  </w14:solidFill>
                </w14:textFill>
              </w:rPr>
              <w:t>电子响应</w:t>
            </w:r>
            <w:r>
              <w:rPr>
                <w:rFonts w:hint="eastAsia" w:ascii="宋体" w:hAnsi="宋体" w:cs="宋体"/>
                <w:b/>
                <w:bCs/>
                <w:color w:val="000000" w:themeColor="text1"/>
                <w:kern w:val="0"/>
                <w:sz w:val="22"/>
                <w:szCs w:val="22"/>
                <w:highlight w:val="none"/>
                <w:lang w:val="zh-CN"/>
                <w14:textFill>
                  <w14:solidFill>
                    <w14:schemeClr w14:val="tx1"/>
                  </w14:solidFill>
                </w14:textFill>
              </w:rPr>
              <w:t>文件必须插入CA），在线解密电子响应文件时间为接到解密通知后</w:t>
            </w:r>
            <w:r>
              <w:rPr>
                <w:rFonts w:hint="eastAsia" w:ascii="宋体" w:hAnsi="宋体" w:cs="宋体"/>
                <w:b/>
                <w:bCs/>
                <w:color w:val="000000" w:themeColor="text1"/>
                <w:kern w:val="0"/>
                <w:sz w:val="22"/>
                <w:szCs w:val="22"/>
                <w:highlight w:val="none"/>
                <w14:textFill>
                  <w14:solidFill>
                    <w14:schemeClr w14:val="tx1"/>
                  </w14:solidFill>
                </w14:textFill>
              </w:rPr>
              <w:t>3</w:t>
            </w:r>
            <w:r>
              <w:rPr>
                <w:rFonts w:hint="eastAsia" w:ascii="宋体" w:hAnsi="宋体" w:cs="宋体"/>
                <w:b/>
                <w:bCs/>
                <w:color w:val="000000" w:themeColor="text1"/>
                <w:kern w:val="0"/>
                <w:sz w:val="22"/>
                <w:szCs w:val="22"/>
                <w:highlight w:val="none"/>
                <w:lang w:val="zh-CN"/>
                <w14:textFill>
                  <w14:solidFill>
                    <w14:schemeClr w14:val="tx1"/>
                  </w14:solidFill>
                </w14:textFill>
              </w:rPr>
              <w:t>0分钟内。</w:t>
            </w:r>
          </w:p>
          <w:p w14:paraId="5FE0D737">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2）异常处理：如政采云上电子响应文件出现解密失败情况，供应商可根据自身意愿确认是否将备份标书压缩包的解密密码传送至采购代理机构邮箱Yxgc666@126.com,采购代理机构收到解密密码后通过【异常处理】的端口对供应商的备份响应文件进行上传（上传成功后，“电子</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文件”自动失效），不能成功上传的视为</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文件撤回）。</w:t>
            </w:r>
          </w:p>
          <w:p w14:paraId="3C4AEAB0">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w:t>
            </w:r>
            <w:r>
              <w:rPr>
                <w:rFonts w:hint="eastAsia" w:ascii="宋体" w:hAnsi="宋体" w:cs="宋体"/>
                <w:b/>
                <w:bCs/>
                <w:color w:val="000000" w:themeColor="text1"/>
                <w:kern w:val="0"/>
                <w:sz w:val="22"/>
                <w:szCs w:val="22"/>
                <w:highlight w:val="none"/>
                <w14:textFill>
                  <w14:solidFill>
                    <w14:schemeClr w14:val="tx1"/>
                  </w14:solidFill>
                </w14:textFill>
              </w:rPr>
              <w:t>3）响应</w:t>
            </w:r>
            <w:r>
              <w:rPr>
                <w:rFonts w:hint="eastAsia" w:ascii="宋体" w:hAnsi="宋体" w:cs="宋体"/>
                <w:b/>
                <w:bCs/>
                <w:color w:val="000000" w:themeColor="text1"/>
                <w:kern w:val="0"/>
                <w:sz w:val="22"/>
                <w:szCs w:val="22"/>
                <w:highlight w:val="none"/>
                <w:lang w:val="zh-CN"/>
                <w14:textFill>
                  <w14:solidFill>
                    <w14:schemeClr w14:val="tx1"/>
                  </w14:solidFill>
                </w14:textFill>
              </w:rPr>
              <w:t>文件的启用，按先后顺序分别为电子响应文件、以电子邮件形式的备份响应文件，在下一顺位的</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文件启用之后，前一顺位的</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文件自动失效。</w:t>
            </w:r>
          </w:p>
        </w:tc>
      </w:tr>
      <w:tr w14:paraId="7C4A9F1D">
        <w:tblPrEx>
          <w:tblCellMar>
            <w:top w:w="0" w:type="dxa"/>
            <w:left w:w="108" w:type="dxa"/>
            <w:bottom w:w="0" w:type="dxa"/>
            <w:right w:w="108" w:type="dxa"/>
          </w:tblCellMar>
        </w:tblPrEx>
        <w:trPr>
          <w:trHeight w:val="53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E9E4B7">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0F3DAB">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政采云系统默认供应商自动放弃的情形</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D76BCF">
            <w:pPr>
              <w:numPr>
                <w:ilvl w:val="0"/>
                <w:numId w:val="4"/>
              </w:numPr>
              <w:autoSpaceDE w:val="0"/>
              <w:autoSpaceDN w:val="0"/>
              <w:adjustRightInd w:val="0"/>
              <w:spacing w:line="400" w:lineRule="exact"/>
              <w:ind w:firstLine="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供应商未按规定上传电子响应文件的；</w:t>
            </w:r>
          </w:p>
          <w:p w14:paraId="71B27994">
            <w:pPr>
              <w:numPr>
                <w:ilvl w:val="0"/>
                <w:numId w:val="4"/>
              </w:numPr>
              <w:autoSpaceDE w:val="0"/>
              <w:autoSpaceDN w:val="0"/>
              <w:adjustRightInd w:val="0"/>
              <w:spacing w:line="400" w:lineRule="exact"/>
              <w:ind w:firstLine="0"/>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在解密期限内供应商电子响应文件解密失败，且经异常处理后政采云电子交易系统仍未能解决的。</w:t>
            </w:r>
          </w:p>
        </w:tc>
      </w:tr>
      <w:tr w14:paraId="366ACC24">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B0E9F6">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E81046">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开标时间</w:t>
            </w:r>
          </w:p>
          <w:p w14:paraId="67054943">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和地点</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AA70FD3">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详见竞争性磋商公告</w:t>
            </w:r>
          </w:p>
          <w:p w14:paraId="5622AFD9">
            <w:pPr>
              <w:pStyle w:val="17"/>
              <w:spacing w:line="400" w:lineRule="exact"/>
              <w:ind w:firstLine="420"/>
              <w:rPr>
                <w:rFonts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注：本项目为电子招投标，相关的招投标流程（</w:t>
            </w:r>
            <w:r>
              <w:rPr>
                <w:rFonts w:hint="eastAsia" w:ascii="宋体" w:hAnsi="宋体" w:eastAsia="宋体" w:cs="宋体"/>
                <w:color w:val="000000" w:themeColor="text1"/>
                <w:sz w:val="22"/>
                <w:szCs w:val="22"/>
                <w:highlight w:val="none"/>
                <w14:textFill>
                  <w14:solidFill>
                    <w14:schemeClr w14:val="tx1"/>
                  </w14:solidFill>
                </w14:textFill>
              </w:rPr>
              <w:t>磋商</w:t>
            </w:r>
            <w:r>
              <w:rPr>
                <w:rFonts w:hint="eastAsia" w:ascii="宋体" w:hAnsi="宋体" w:eastAsia="宋体" w:cs="宋体"/>
                <w:color w:val="000000" w:themeColor="text1"/>
                <w:sz w:val="22"/>
                <w:szCs w:val="22"/>
                <w:highlight w:val="none"/>
                <w:lang w:val="zh-CN"/>
                <w14:textFill>
                  <w14:solidFill>
                    <w14:schemeClr w14:val="tx1"/>
                  </w14:solidFill>
                </w14:textFill>
              </w:rPr>
              <w:t>文件下载、电子</w:t>
            </w:r>
            <w:r>
              <w:rPr>
                <w:rFonts w:hint="eastAsia" w:ascii="宋体" w:hAnsi="宋体" w:eastAsia="宋体" w:cs="宋体"/>
                <w:color w:val="000000" w:themeColor="text1"/>
                <w:sz w:val="22"/>
                <w:szCs w:val="22"/>
                <w:highlight w:val="none"/>
                <w14:textFill>
                  <w14:solidFill>
                    <w14:schemeClr w14:val="tx1"/>
                  </w14:solidFill>
                </w14:textFill>
              </w:rPr>
              <w:t>响应</w:t>
            </w:r>
            <w:r>
              <w:rPr>
                <w:rFonts w:hint="eastAsia" w:ascii="宋体" w:hAnsi="宋体" w:eastAsia="宋体" w:cs="宋体"/>
                <w:color w:val="000000" w:themeColor="text1"/>
                <w:sz w:val="22"/>
                <w:szCs w:val="22"/>
                <w:highlight w:val="none"/>
                <w:lang w:val="zh-CN"/>
                <w14:textFill>
                  <w14:solidFill>
                    <w14:schemeClr w14:val="tx1"/>
                  </w14:solidFill>
                </w14:textFill>
              </w:rPr>
              <w:t>文件上传、</w:t>
            </w:r>
            <w:r>
              <w:rPr>
                <w:rFonts w:hint="eastAsia" w:ascii="宋体" w:hAnsi="宋体" w:eastAsia="宋体" w:cs="宋体"/>
                <w:color w:val="000000" w:themeColor="text1"/>
                <w:sz w:val="22"/>
                <w:szCs w:val="22"/>
                <w:highlight w:val="none"/>
                <w14:textFill>
                  <w14:solidFill>
                    <w14:schemeClr w14:val="tx1"/>
                  </w14:solidFill>
                </w14:textFill>
              </w:rPr>
              <w:t>磋商</w:t>
            </w:r>
            <w:r>
              <w:rPr>
                <w:rFonts w:hint="eastAsia" w:ascii="宋体" w:hAnsi="宋体" w:eastAsia="宋体" w:cs="宋体"/>
                <w:color w:val="000000" w:themeColor="text1"/>
                <w:sz w:val="22"/>
                <w:szCs w:val="22"/>
                <w:highlight w:val="none"/>
                <w:lang w:val="zh-CN"/>
                <w14:textFill>
                  <w14:solidFill>
                    <w14:schemeClr w14:val="tx1"/>
                  </w14:solidFill>
                </w14:textFill>
              </w:rPr>
              <w:t>等程序）均在浙江政府采购网“政府采购云平台”进行，</w:t>
            </w:r>
            <w:r>
              <w:rPr>
                <w:rFonts w:hint="eastAsia" w:ascii="宋体" w:hAnsi="宋体" w:eastAsia="宋体" w:cs="宋体"/>
                <w:color w:val="000000" w:themeColor="text1"/>
                <w:sz w:val="22"/>
                <w:szCs w:val="22"/>
                <w:highlight w:val="none"/>
                <w14:textFill>
                  <w14:solidFill>
                    <w14:schemeClr w14:val="tx1"/>
                  </w14:solidFill>
                </w14:textFill>
              </w:rPr>
              <w:t>供应商</w:t>
            </w:r>
            <w:r>
              <w:rPr>
                <w:rFonts w:hint="eastAsia" w:ascii="宋体" w:hAnsi="宋体" w:eastAsia="宋体" w:cs="宋体"/>
                <w:color w:val="000000" w:themeColor="text1"/>
                <w:sz w:val="22"/>
                <w:szCs w:val="22"/>
                <w:highlight w:val="none"/>
                <w:lang w:val="zh-CN"/>
                <w14:textFill>
                  <w14:solidFill>
                    <w14:schemeClr w14:val="tx1"/>
                  </w14:solidFill>
                </w14:textFill>
              </w:rPr>
              <w:t>不必前往现场进行</w:t>
            </w:r>
            <w:r>
              <w:rPr>
                <w:rFonts w:hint="eastAsia" w:ascii="宋体" w:hAnsi="宋体" w:eastAsia="宋体" w:cs="宋体"/>
                <w:color w:val="000000" w:themeColor="text1"/>
                <w:sz w:val="22"/>
                <w:szCs w:val="22"/>
                <w:highlight w:val="none"/>
                <w14:textFill>
                  <w14:solidFill>
                    <w14:schemeClr w14:val="tx1"/>
                  </w14:solidFill>
                </w14:textFill>
              </w:rPr>
              <w:t>磋商</w:t>
            </w:r>
            <w:r>
              <w:rPr>
                <w:rFonts w:hint="eastAsia" w:ascii="宋体" w:hAnsi="宋体" w:eastAsia="宋体" w:cs="宋体"/>
                <w:color w:val="000000" w:themeColor="text1"/>
                <w:sz w:val="22"/>
                <w:szCs w:val="22"/>
                <w:highlight w:val="none"/>
                <w:lang w:val="zh-CN"/>
                <w14:textFill>
                  <w14:solidFill>
                    <w14:schemeClr w14:val="tx1"/>
                  </w14:solidFill>
                </w14:textFill>
              </w:rPr>
              <w:t>活动等事宜</w:t>
            </w:r>
          </w:p>
        </w:tc>
      </w:tr>
      <w:tr w14:paraId="507A9AF7">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03E686">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EAE6259">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询标澄清</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4EDA172">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（1）在</w:t>
            </w:r>
            <w:r>
              <w:rPr>
                <w:rFonts w:hint="eastAsia" w:ascii="宋体" w:hAnsi="宋体" w:cs="宋体"/>
                <w:color w:val="000000" w:themeColor="text1"/>
                <w:highlight w:val="none"/>
                <w14:textFill>
                  <w14:solidFill>
                    <w14:schemeClr w14:val="tx1"/>
                  </w14:solidFill>
                </w14:textFill>
              </w:rPr>
              <w:t>评标</w:t>
            </w:r>
            <w:r>
              <w:rPr>
                <w:rFonts w:hint="eastAsia" w:ascii="宋体" w:hAnsi="宋体" w:cs="宋体"/>
                <w:color w:val="000000" w:themeColor="text1"/>
                <w:highlight w:val="none"/>
                <w:lang w:val="zh-CN"/>
                <w14:textFill>
                  <w14:solidFill>
                    <w14:schemeClr w14:val="tx1"/>
                  </w14:solidFill>
                </w14:textFill>
              </w:rPr>
              <w:t>过程中，如磋商小组对供应商递交的电子响应文件存有疑问要求供应商进行澄清或根据评审需求需要与供应商进行投标的，将采用在政采云系统上向供应商发起询标函的方式进行。供应商须在“规定时间”内登录政采云系统根据标项回复询标函。</w:t>
            </w:r>
          </w:p>
          <w:p w14:paraId="5DE0D5E2">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在评标</w:t>
            </w:r>
            <w:r>
              <w:rPr>
                <w:rFonts w:hint="eastAsia" w:ascii="宋体" w:hAnsi="宋体" w:cs="宋体"/>
                <w:color w:val="000000" w:themeColor="text1"/>
                <w:highlight w:val="none"/>
                <w:lang w:val="zh-CN"/>
                <w14:textFill>
                  <w14:solidFill>
                    <w14:schemeClr w14:val="tx1"/>
                  </w14:solidFill>
                </w14:textFill>
              </w:rPr>
              <w:t>过程中，建议各供应商代表应在电脑前及时在线关注评审动态，若因供应商自身原因导致其未能在规定时间内完成询标澄清或多轮报价事宜的，由此造成的后果由供应商自行承担。</w:t>
            </w:r>
          </w:p>
          <w:p w14:paraId="7554888C">
            <w:pPr>
              <w:pStyle w:val="17"/>
              <w:spacing w:line="400" w:lineRule="exact"/>
              <w:rPr>
                <w:rFonts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b/>
                <w:bCs/>
                <w:color w:val="000000" w:themeColor="text1"/>
                <w:highlight w:val="none"/>
                <w:lang w:val="zh-CN"/>
                <w14:textFill>
                  <w14:solidFill>
                    <w14:schemeClr w14:val="tx1"/>
                  </w14:solidFill>
                </w14:textFill>
              </w:rPr>
              <w:t>本项目采购过程中，涉及的供应商联系方式（如手机号码、响应文件中预留的邮箱、供应商地址），均以供应商递交的电子响应文件中《法定代表人资格声明书》或《法定代表人授权委托书》上注明的联系方式为准。</w:t>
            </w:r>
          </w:p>
        </w:tc>
      </w:tr>
      <w:tr w14:paraId="303400CA">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8B9DE4">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1BCB4D4">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磋商小组</w:t>
            </w:r>
          </w:p>
          <w:p w14:paraId="5D16DF63">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的组建</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C17969">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采购人按照《中华人民共和国政府采购法》等有关法律、法规的规定组建磋商小组，磋商小组由采购人代表和有关技术、经济等方面的专家组成，成员人数为3人（含）以上单数，除采购人代表外的专家将在评标专家库中随机抽取产生。</w:t>
            </w:r>
          </w:p>
        </w:tc>
      </w:tr>
      <w:tr w14:paraId="2972E8BF">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7DD18C">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ED1D4D7">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履约担保</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435D67C">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fldChar w:fldCharType="begin"/>
            </w:r>
            <w:r>
              <w:rPr>
                <w:rFonts w:hint="eastAsia" w:ascii="宋体" w:hAnsi="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cs="宋体"/>
                <w:color w:val="000000" w:themeColor="text1"/>
                <w:kern w:val="0"/>
                <w:position w:val="-4"/>
                <w:sz w:val="22"/>
                <w:szCs w:val="22"/>
                <w:highlight w:val="none"/>
                <w14:textFill>
                  <w14:solidFill>
                    <w14:schemeClr w14:val="tx1"/>
                  </w14:solidFill>
                </w14:textFill>
              </w:rPr>
              <w:instrText xml:space="preserve">□</w:instrText>
            </w:r>
            <w:r>
              <w:rPr>
                <w:rFonts w:hint="eastAsia" w:ascii="宋体" w:hAnsi="宋体" w:cs="宋体"/>
                <w:color w:val="000000" w:themeColor="text1"/>
                <w:kern w:val="0"/>
                <w:position w:val="-4"/>
                <w:sz w:val="22"/>
                <w:szCs w:val="22"/>
                <w:highlight w:val="none"/>
                <w:lang w:eastAsia="zh-CN"/>
                <w14:textFill>
                  <w14:solidFill>
                    <w14:schemeClr w14:val="tx1"/>
                  </w14:solidFill>
                </w14:textFill>
              </w:rPr>
              <w:instrText xml:space="preserve">,</w:instrText>
            </w:r>
            <w:r>
              <w:rPr>
                <w:rFonts w:hint="eastAsia" w:ascii="宋体" w:hAnsi="宋体" w:cs="宋体"/>
                <w:color w:val="000000" w:themeColor="text1"/>
                <w:kern w:val="0"/>
                <w:position w:val="-1"/>
                <w:sz w:val="15"/>
                <w:szCs w:val="22"/>
                <w:highlight w:val="none"/>
                <w:lang w:eastAsia="zh-CN"/>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fldChar w:fldCharType="end"/>
            </w:r>
            <w:r>
              <w:rPr>
                <w:rFonts w:hint="eastAsia" w:ascii="宋体" w:hAnsi="宋体" w:cs="宋体"/>
                <w:color w:val="000000" w:themeColor="text1"/>
                <w:kern w:val="0"/>
                <w:sz w:val="22"/>
                <w:szCs w:val="22"/>
                <w:highlight w:val="none"/>
                <w14:textFill>
                  <w14:solidFill>
                    <w14:schemeClr w14:val="tx1"/>
                  </w14:solidFill>
                </w14:textFill>
              </w:rPr>
              <w:t>不需要</w:t>
            </w:r>
          </w:p>
          <w:p w14:paraId="0819926C">
            <w:pPr>
              <w:spacing w:line="400" w:lineRule="exact"/>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fldChar w:fldCharType="begin"/>
            </w:r>
            <w:r>
              <w:rPr>
                <w:rFonts w:hint="eastAsia" w:ascii="宋体" w:hAnsi="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cs="宋体"/>
                <w:color w:val="000000" w:themeColor="text1"/>
                <w:kern w:val="0"/>
                <w:sz w:val="22"/>
                <w:szCs w:val="22"/>
                <w:highlight w:val="none"/>
                <w14:textFill>
                  <w14:solidFill>
                    <w14:schemeClr w14:val="tx1"/>
                  </w14:solidFill>
                </w14:textFill>
              </w:rPr>
              <w:fldChar w:fldCharType="end"/>
            </w:r>
            <w:r>
              <w:rPr>
                <w:rFonts w:hint="eastAsia" w:ascii="宋体" w:hAnsi="宋体" w:cs="宋体"/>
                <w:color w:val="000000" w:themeColor="text1"/>
                <w:kern w:val="0"/>
                <w:sz w:val="22"/>
                <w:szCs w:val="22"/>
                <w:highlight w:val="none"/>
                <w14:textFill>
                  <w14:solidFill>
                    <w14:schemeClr w14:val="tx1"/>
                  </w14:solidFill>
                </w14:textFill>
              </w:rPr>
              <w:t xml:space="preserve">需要 </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lang w:val="en-US" w:eastAsia="zh-CN"/>
                <w14:textFill>
                  <w14:solidFill>
                    <w14:schemeClr w14:val="tx1"/>
                  </w14:solidFill>
                </w14:textFill>
              </w:rPr>
              <w:t>合同金额的1%</w:t>
            </w:r>
          </w:p>
        </w:tc>
      </w:tr>
      <w:tr w14:paraId="15E9C834">
        <w:tblPrEx>
          <w:tblCellMar>
            <w:top w:w="0" w:type="dxa"/>
            <w:left w:w="108" w:type="dxa"/>
            <w:bottom w:w="0" w:type="dxa"/>
            <w:right w:w="108" w:type="dxa"/>
          </w:tblCellMar>
        </w:tblPrEx>
        <w:trPr>
          <w:trHeight w:val="554"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46E496">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9E05FA">
            <w:pPr>
              <w:adjustRightInd w:val="0"/>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政府采购</w:t>
            </w:r>
          </w:p>
          <w:p w14:paraId="49C59239">
            <w:pPr>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扶持政策</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89B71D">
            <w:pPr>
              <w:numPr>
                <w:ilvl w:val="0"/>
                <w:numId w:val="5"/>
              </w:numPr>
              <w:autoSpaceDE w:val="0"/>
              <w:autoSpaceDN w:val="0"/>
              <w:adjustRightInd w:val="0"/>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中小微企业扶持政策</w:t>
            </w:r>
          </w:p>
          <w:p w14:paraId="35CFB6D9">
            <w:pPr>
              <w:numPr>
                <w:ilvl w:val="0"/>
                <w:numId w:val="6"/>
              </w:numPr>
              <w:autoSpaceDE w:val="0"/>
              <w:autoSpaceDN w:val="0"/>
              <w:adjustRightInd w:val="0"/>
              <w:spacing w:line="400" w:lineRule="exact"/>
              <w:rPr>
                <w:rFonts w:ascii="宋体" w:hAnsi="宋体" w:cs="宋体"/>
                <w:b/>
                <w:bCs/>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本次采购为</w:t>
            </w:r>
            <w:r>
              <w:rPr>
                <w:rFonts w:hint="eastAsia" w:ascii="宋体" w:hAnsi="宋体" w:cs="宋体"/>
                <w:b/>
                <w:bCs/>
                <w:color w:val="000000" w:themeColor="text1"/>
                <w:sz w:val="22"/>
                <w:szCs w:val="22"/>
                <w:highlight w:val="none"/>
                <w:u w:val="single"/>
                <w:lang w:val="zh-CN"/>
                <w14:textFill>
                  <w14:solidFill>
                    <w14:schemeClr w14:val="tx1"/>
                  </w14:solidFill>
                </w14:textFill>
              </w:rPr>
              <w:t xml:space="preserve"> </w:t>
            </w:r>
            <w:r>
              <w:rPr>
                <w:rFonts w:hint="eastAsia" w:ascii="宋体" w:hAnsi="宋体" w:cs="宋体"/>
                <w:b/>
                <w:bCs/>
                <w:color w:val="000000" w:themeColor="text1"/>
                <w:sz w:val="22"/>
                <w:szCs w:val="22"/>
                <w:highlight w:val="none"/>
                <w:u w:val="single"/>
                <w:lang w:val="en-US" w:eastAsia="zh-CN"/>
                <w14:textFill>
                  <w14:solidFill>
                    <w14:schemeClr w14:val="tx1"/>
                  </w14:solidFill>
                </w14:textFill>
              </w:rPr>
              <w:t>是</w:t>
            </w:r>
            <w:r>
              <w:rPr>
                <w:rFonts w:hint="eastAsia" w:ascii="宋体" w:hAnsi="宋体" w:cs="宋体"/>
                <w:b/>
                <w:bCs/>
                <w:color w:val="000000" w:themeColor="text1"/>
                <w:sz w:val="22"/>
                <w:szCs w:val="22"/>
                <w:highlight w:val="none"/>
                <w:u w:val="single"/>
                <w:lang w:val="zh-CN"/>
                <w14:textFill>
                  <w14:solidFill>
                    <w14:schemeClr w14:val="tx1"/>
                  </w14:solidFill>
                </w14:textFill>
              </w:rPr>
              <w:t xml:space="preserve"> </w:t>
            </w:r>
            <w:r>
              <w:rPr>
                <w:rFonts w:hint="eastAsia" w:ascii="宋体" w:hAnsi="宋体" w:cs="宋体"/>
                <w:color w:val="000000" w:themeColor="text1"/>
                <w:sz w:val="22"/>
                <w:szCs w:val="22"/>
                <w:highlight w:val="none"/>
                <w:lang w:val="zh-CN"/>
                <w14:textFill>
                  <w14:solidFill>
                    <w14:schemeClr w14:val="tx1"/>
                  </w14:solidFill>
                </w14:textFill>
              </w:rPr>
              <w:t>专门面向中小企业预留采购份额的采购项目。</w:t>
            </w:r>
            <w:r>
              <w:rPr>
                <w:rFonts w:hint="eastAsia" w:ascii="宋体" w:hAnsi="宋体" w:cs="宋体"/>
                <w:b/>
                <w:bCs/>
                <w:color w:val="000000" w:themeColor="text1"/>
                <w:sz w:val="22"/>
                <w:szCs w:val="22"/>
                <w:highlight w:val="none"/>
                <w:lang w:val="zh-CN"/>
                <w14:textFill>
                  <w14:solidFill>
                    <w14:schemeClr w14:val="tx1"/>
                  </w14:solidFill>
                </w14:textFill>
              </w:rPr>
              <w:t>本项目非预留部分</w:t>
            </w:r>
            <w:r>
              <w:rPr>
                <w:rFonts w:hint="eastAsia" w:ascii="宋体" w:hAnsi="宋体" w:cs="宋体"/>
                <w:b/>
                <w:bCs/>
                <w:color w:val="000000" w:themeColor="text1"/>
                <w:sz w:val="22"/>
                <w:szCs w:val="22"/>
                <w:highlight w:val="none"/>
                <w:lang w:val="zh-CN" w:eastAsia="zh-CN"/>
                <w14:textFill>
                  <w14:solidFill>
                    <w14:schemeClr w14:val="tx1"/>
                  </w14:solidFill>
                </w14:textFill>
              </w:rPr>
              <w:t>，</w:t>
            </w:r>
            <w:r>
              <w:rPr>
                <w:rFonts w:hint="eastAsia" w:ascii="宋体" w:hAnsi="宋体" w:cs="宋体"/>
                <w:b/>
                <w:bCs/>
                <w:color w:val="000000" w:themeColor="text1"/>
                <w:sz w:val="22"/>
                <w:szCs w:val="22"/>
                <w:highlight w:val="none"/>
                <w:lang w:val="zh-CN"/>
                <w14:textFill>
                  <w14:solidFill>
                    <w14:schemeClr w14:val="tx1"/>
                  </w14:solidFill>
                </w14:textFill>
              </w:rPr>
              <w:t>对符合本办法规定的</w:t>
            </w:r>
            <w:r>
              <w:rPr>
                <w:rFonts w:hint="eastAsia" w:ascii="宋体" w:hAnsi="宋体" w:cs="宋体"/>
                <w:b/>
                <w:bCs/>
                <w:color w:val="000000" w:themeColor="text1"/>
                <w:sz w:val="22"/>
                <w:szCs w:val="22"/>
                <w:highlight w:val="none"/>
                <w:lang w:val="zh-CN"/>
                <w14:textFill>
                  <w14:solidFill>
                    <w14:schemeClr w14:val="tx1"/>
                  </w14:solidFill>
                </w14:textFill>
              </w:rPr>
              <w:t>小型和微型企业的价格给予</w:t>
            </w:r>
            <w:r>
              <w:rPr>
                <w:rFonts w:hint="eastAsia" w:ascii="宋体" w:hAnsi="宋体" w:cs="宋体"/>
                <w:b/>
                <w:bCs/>
                <w:color w:val="000000" w:themeColor="text1"/>
                <w:sz w:val="22"/>
                <w:szCs w:val="22"/>
                <w:highlight w:val="none"/>
                <w14:textFill>
                  <w14:solidFill>
                    <w14:schemeClr w14:val="tx1"/>
                  </w14:solidFill>
                </w14:textFill>
              </w:rPr>
              <w:t>10</w:t>
            </w:r>
            <w:r>
              <w:rPr>
                <w:rFonts w:hint="eastAsia" w:ascii="宋体" w:hAnsi="宋体" w:cs="宋体"/>
                <w:b/>
                <w:bCs/>
                <w:color w:val="000000" w:themeColor="text1"/>
                <w:sz w:val="22"/>
                <w:szCs w:val="22"/>
                <w:highlight w:val="none"/>
                <w:lang w:val="zh-CN"/>
                <w14:textFill>
                  <w14:solidFill>
                    <w14:schemeClr w14:val="tx1"/>
                  </w14:solidFill>
                </w14:textFill>
              </w:rPr>
              <w:t>%的扣除，用扣除后的价格参与评审。</w:t>
            </w:r>
          </w:p>
          <w:p w14:paraId="4CA3B55D">
            <w:pPr>
              <w:numPr>
                <w:ilvl w:val="0"/>
                <w:numId w:val="6"/>
              </w:numPr>
              <w:autoSpaceDE w:val="0"/>
              <w:autoSpaceDN w:val="0"/>
              <w:adjustRightInd w:val="0"/>
              <w:spacing w:line="400" w:lineRule="exact"/>
              <w:rPr>
                <w:rFonts w:ascii="宋体" w:hAnsi="宋体" w:cs="宋体"/>
                <w:b/>
                <w:bCs w:val="0"/>
                <w:color w:val="000000" w:themeColor="text1"/>
                <w:highlight w:val="none"/>
                <w:lang w:val="zh-CN"/>
                <w14:textFill>
                  <w14:solidFill>
                    <w14:schemeClr w14:val="tx1"/>
                  </w14:solidFill>
                </w14:textFill>
              </w:rPr>
            </w:pPr>
            <w:r>
              <w:rPr>
                <w:rFonts w:hint="eastAsia" w:ascii="宋体" w:hAnsi="宋体" w:cs="宋体"/>
                <w:b/>
                <w:bCs w:val="0"/>
                <w:color w:val="000000" w:themeColor="text1"/>
                <w:kern w:val="0"/>
                <w:sz w:val="22"/>
                <w:szCs w:val="22"/>
                <w:highlight w:val="none"/>
                <w14:textFill>
                  <w14:solidFill>
                    <w14:schemeClr w14:val="tx1"/>
                  </w14:solidFill>
                </w14:textFill>
              </w:rPr>
              <w:t>对于联合体协议或分包意向协议约定</w:t>
            </w:r>
            <w:r>
              <w:rPr>
                <w:rFonts w:hint="eastAsia" w:ascii="宋体" w:hAnsi="宋体" w:cs="宋体"/>
                <w:b/>
                <w:bCs w:val="0"/>
                <w:color w:val="000000" w:themeColor="text1"/>
                <w:sz w:val="22"/>
                <w:szCs w:val="22"/>
                <w:highlight w:val="none"/>
                <w:lang w:val="zh-CN"/>
                <w14:textFill>
                  <w14:solidFill>
                    <w14:schemeClr w14:val="tx1"/>
                  </w14:solidFill>
                </w14:textFill>
              </w:rPr>
              <w:t>小型和微型</w:t>
            </w:r>
            <w:r>
              <w:rPr>
                <w:rFonts w:hint="eastAsia" w:ascii="宋体" w:hAnsi="宋体" w:cs="宋体"/>
                <w:b/>
                <w:bCs w:val="0"/>
                <w:color w:val="000000" w:themeColor="text1"/>
                <w:kern w:val="0"/>
                <w:sz w:val="22"/>
                <w:szCs w:val="22"/>
                <w:highlight w:val="none"/>
                <w14:textFill>
                  <w14:solidFill>
                    <w14:schemeClr w14:val="tx1"/>
                  </w14:solidFill>
                </w14:textFill>
              </w:rPr>
              <w:t>企业的合同份额占合同总金额</w:t>
            </w:r>
            <w:r>
              <w:rPr>
                <w:rFonts w:hint="eastAsia" w:ascii="宋体" w:hAnsi="宋体" w:cs="宋体"/>
                <w:b/>
                <w:bCs w:val="0"/>
                <w:color w:val="000000" w:themeColor="text1"/>
                <w:kern w:val="0"/>
                <w:sz w:val="22"/>
                <w:szCs w:val="22"/>
                <w:highlight w:val="none"/>
                <w:lang w:val="en-US" w:eastAsia="zh-CN"/>
                <w14:textFill>
                  <w14:solidFill>
                    <w14:schemeClr w14:val="tx1"/>
                  </w14:solidFill>
                </w14:textFill>
              </w:rPr>
              <w:t>4</w:t>
            </w:r>
            <w:r>
              <w:rPr>
                <w:rFonts w:hint="eastAsia" w:ascii="宋体" w:hAnsi="宋体" w:cs="宋体"/>
                <w:b/>
                <w:bCs w:val="0"/>
                <w:color w:val="000000" w:themeColor="text1"/>
                <w:kern w:val="0"/>
                <w:sz w:val="22"/>
                <w:szCs w:val="22"/>
                <w:highlight w:val="none"/>
                <w14:textFill>
                  <w14:solidFill>
                    <w14:schemeClr w14:val="tx1"/>
                  </w14:solidFill>
                </w14:textFill>
              </w:rPr>
              <w:t>0%以上的</w:t>
            </w:r>
            <w:r>
              <w:rPr>
                <w:rFonts w:hint="eastAsia" w:ascii="宋体" w:hAnsi="宋体" w:cs="宋体"/>
                <w:b/>
                <w:bCs w:val="0"/>
                <w:color w:val="000000" w:themeColor="text1"/>
                <w:kern w:val="0"/>
                <w:sz w:val="22"/>
                <w:szCs w:val="22"/>
                <w:highlight w:val="none"/>
                <w:lang w:eastAsia="zh-CN"/>
                <w14:textFill>
                  <w14:solidFill>
                    <w14:schemeClr w14:val="tx1"/>
                  </w14:solidFill>
                </w14:textFill>
              </w:rPr>
              <w:t>供应商</w:t>
            </w:r>
            <w:r>
              <w:rPr>
                <w:rFonts w:hint="eastAsia" w:ascii="宋体" w:hAnsi="宋体" w:cs="宋体"/>
                <w:b/>
                <w:bCs w:val="0"/>
                <w:color w:val="000000" w:themeColor="text1"/>
                <w:kern w:val="0"/>
                <w:sz w:val="22"/>
                <w:szCs w:val="22"/>
                <w:highlight w:val="none"/>
                <w14:textFill>
                  <w14:solidFill>
                    <w14:schemeClr w14:val="tx1"/>
                  </w14:solidFill>
                </w14:textFill>
              </w:rPr>
              <w:t>，</w:t>
            </w:r>
            <w:r>
              <w:rPr>
                <w:rFonts w:hint="eastAsia" w:ascii="宋体" w:hAnsi="宋体" w:cs="宋体"/>
                <w:b/>
                <w:bCs w:val="0"/>
                <w:color w:val="000000" w:themeColor="text1"/>
                <w:sz w:val="22"/>
                <w:szCs w:val="22"/>
                <w:highlight w:val="none"/>
                <w:lang w:val="zh-CN"/>
                <w14:textFill>
                  <w14:solidFill>
                    <w14:schemeClr w14:val="tx1"/>
                  </w14:solidFill>
                </w14:textFill>
              </w:rPr>
              <w:t>本项目对</w:t>
            </w:r>
            <w:r>
              <w:rPr>
                <w:rFonts w:hint="eastAsia" w:ascii="宋体" w:hAnsi="宋体" w:cs="宋体"/>
                <w:b/>
                <w:bCs w:val="0"/>
                <w:color w:val="000000" w:themeColor="text1"/>
                <w:sz w:val="22"/>
                <w:szCs w:val="22"/>
                <w:highlight w:val="none"/>
                <w14:textFill>
                  <w14:solidFill>
                    <w14:schemeClr w14:val="tx1"/>
                  </w14:solidFill>
                </w14:textFill>
              </w:rPr>
              <w:t>其</w:t>
            </w:r>
            <w:r>
              <w:rPr>
                <w:rFonts w:hint="eastAsia" w:ascii="宋体" w:hAnsi="宋体" w:cs="宋体"/>
                <w:b/>
                <w:bCs w:val="0"/>
                <w:color w:val="000000" w:themeColor="text1"/>
                <w:sz w:val="22"/>
                <w:szCs w:val="22"/>
                <w:highlight w:val="none"/>
                <w:lang w:val="zh-CN"/>
                <w14:textFill>
                  <w14:solidFill>
                    <w14:schemeClr w14:val="tx1"/>
                  </w14:solidFill>
                </w14:textFill>
              </w:rPr>
              <w:t>的价格给予</w:t>
            </w:r>
            <w:r>
              <w:rPr>
                <w:rFonts w:hint="eastAsia" w:ascii="宋体" w:hAnsi="宋体" w:cs="宋体"/>
                <w:b/>
                <w:bCs w:val="0"/>
                <w:color w:val="000000" w:themeColor="text1"/>
                <w:sz w:val="22"/>
                <w:szCs w:val="22"/>
                <w:highlight w:val="none"/>
                <w:lang w:val="en-US" w:eastAsia="zh-CN"/>
                <w14:textFill>
                  <w14:solidFill>
                    <w14:schemeClr w14:val="tx1"/>
                  </w14:solidFill>
                </w14:textFill>
              </w:rPr>
              <w:t>2</w:t>
            </w:r>
            <w:r>
              <w:rPr>
                <w:rFonts w:hint="eastAsia" w:ascii="宋体" w:hAnsi="宋体" w:cs="宋体"/>
                <w:b/>
                <w:bCs w:val="0"/>
                <w:color w:val="000000" w:themeColor="text1"/>
                <w:sz w:val="22"/>
                <w:szCs w:val="22"/>
                <w:highlight w:val="none"/>
                <w:lang w:val="zh-CN"/>
                <w14:textFill>
                  <w14:solidFill>
                    <w14:schemeClr w14:val="tx1"/>
                  </w14:solidFill>
                </w14:textFill>
              </w:rPr>
              <w:t>%的扣除，用扣除后的价格参与评审。</w:t>
            </w:r>
          </w:p>
          <w:p w14:paraId="17B01DE4">
            <w:pPr>
              <w:numPr>
                <w:ilvl w:val="0"/>
                <w:numId w:val="6"/>
              </w:numPr>
              <w:autoSpaceDE w:val="0"/>
              <w:autoSpaceDN w:val="0"/>
              <w:adjustRightInd w:val="0"/>
              <w:spacing w:line="400" w:lineRule="exact"/>
              <w:rPr>
                <w:color w:val="000000" w:themeColor="text1"/>
                <w:sz w:val="22"/>
                <w:szCs w:val="22"/>
                <w:highlight w:val="none"/>
                <w:lang w:val="zh-CN"/>
                <w14:textFill>
                  <w14:solidFill>
                    <w14:schemeClr w14:val="tx1"/>
                  </w14:solidFill>
                </w14:textFill>
              </w:rPr>
            </w:pPr>
            <w:r>
              <w:rPr>
                <w:rFonts w:hint="eastAsia"/>
                <w:color w:val="000000" w:themeColor="text1"/>
                <w:sz w:val="22"/>
                <w:szCs w:val="22"/>
                <w:highlight w:val="none"/>
                <w:lang w:val="zh-CN"/>
                <w14:textFill>
                  <w14:solidFill>
                    <w14:schemeClr w14:val="tx1"/>
                  </w14:solidFill>
                </w14:textFill>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4129210">
            <w:pPr>
              <w:numPr>
                <w:ilvl w:val="0"/>
                <w:numId w:val="6"/>
              </w:numPr>
              <w:autoSpaceDE w:val="0"/>
              <w:autoSpaceDN w:val="0"/>
              <w:adjustRightInd w:val="0"/>
              <w:spacing w:line="400" w:lineRule="exact"/>
              <w:rPr>
                <w:color w:val="000000" w:themeColor="text1"/>
                <w:sz w:val="22"/>
                <w:szCs w:val="22"/>
                <w:highlight w:val="none"/>
                <w:lang w:val="zh-CN"/>
                <w14:textFill>
                  <w14:solidFill>
                    <w14:schemeClr w14:val="tx1"/>
                  </w14:solidFill>
                </w14:textFill>
              </w:rPr>
            </w:pPr>
            <w:r>
              <w:rPr>
                <w:rFonts w:hint="eastAsia"/>
                <w:color w:val="000000" w:themeColor="text1"/>
                <w:sz w:val="22"/>
                <w:szCs w:val="22"/>
                <w:highlight w:val="none"/>
                <w:lang w:val="zh-CN"/>
                <w14:textFill>
                  <w14:solidFill>
                    <w14:schemeClr w14:val="tx1"/>
                  </w14:solidFill>
                </w14:textFill>
              </w:rPr>
              <w:t>本次</w:t>
            </w:r>
            <w:r>
              <w:rPr>
                <w:rFonts w:hint="eastAsia"/>
                <w:color w:val="000000" w:themeColor="text1"/>
                <w:sz w:val="22"/>
                <w:szCs w:val="22"/>
                <w:highlight w:val="none"/>
                <w14:textFill>
                  <w14:solidFill>
                    <w14:schemeClr w14:val="tx1"/>
                  </w14:solidFill>
                </w14:textFill>
              </w:rPr>
              <w:t>项目</w:t>
            </w:r>
            <w:r>
              <w:rPr>
                <w:rFonts w:hint="eastAsia"/>
                <w:color w:val="000000" w:themeColor="text1"/>
                <w:sz w:val="22"/>
                <w:szCs w:val="22"/>
                <w:highlight w:val="none"/>
                <w:lang w:val="zh-CN"/>
                <w14:textFill>
                  <w14:solidFill>
                    <w14:schemeClr w14:val="tx1"/>
                  </w14:solidFill>
                </w14:textFill>
              </w:rPr>
              <w:t>对应的中小企业划分标准所属行业是：</w:t>
            </w:r>
            <w:r>
              <w:rPr>
                <w:rFonts w:hint="eastAsia"/>
                <w:b/>
                <w:bCs/>
                <w:color w:val="000000" w:themeColor="text1"/>
                <w:sz w:val="22"/>
                <w:szCs w:val="22"/>
                <w:highlight w:val="none"/>
                <w:lang w:eastAsia="zh-CN"/>
                <w14:textFill>
                  <w14:solidFill>
                    <w14:schemeClr w14:val="tx1"/>
                  </w14:solidFill>
                </w14:textFill>
              </w:rPr>
              <w:t>租赁和商务服务业</w:t>
            </w:r>
            <w:r>
              <w:rPr>
                <w:rFonts w:hint="eastAsia"/>
                <w:color w:val="000000" w:themeColor="text1"/>
                <w:sz w:val="22"/>
                <w:szCs w:val="22"/>
                <w:highlight w:val="none"/>
                <w:lang w:val="zh-CN"/>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CD179C9">
            <w:pPr>
              <w:numPr>
                <w:ilvl w:val="0"/>
                <w:numId w:val="6"/>
              </w:numPr>
              <w:autoSpaceDE w:val="0"/>
              <w:autoSpaceDN w:val="0"/>
              <w:adjustRightInd w:val="0"/>
              <w:spacing w:line="400" w:lineRule="exact"/>
              <w:rPr>
                <w:rFonts w:hint="eastAsia" w:eastAsia="宋体"/>
                <w:color w:val="000000" w:themeColor="text1"/>
                <w:sz w:val="22"/>
                <w:szCs w:val="22"/>
                <w:highlight w:val="none"/>
                <w:lang w:val="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在接受</w:t>
            </w:r>
            <w:r>
              <w:rPr>
                <w:rFonts w:hint="eastAsia" w:eastAsia="宋体"/>
                <w:color w:val="000000" w:themeColor="text1"/>
                <w:sz w:val="22"/>
                <w:szCs w:val="22"/>
                <w:highlight w:val="none"/>
                <w:lang w:val="zh-CN"/>
                <w14:textFill>
                  <w14:solidFill>
                    <w14:schemeClr w14:val="tx1"/>
                  </w14:solidFill>
                </w14:textFill>
              </w:rPr>
              <w:t>联合体形式参加</w:t>
            </w:r>
            <w:r>
              <w:rPr>
                <w:rFonts w:hint="eastAsia"/>
                <w:color w:val="000000" w:themeColor="text1"/>
                <w:sz w:val="22"/>
                <w:szCs w:val="22"/>
                <w:highlight w:val="none"/>
                <w:lang w:val="en-US" w:eastAsia="zh-CN"/>
                <w14:textFill>
                  <w14:solidFill>
                    <w14:schemeClr w14:val="tx1"/>
                  </w14:solidFill>
                </w14:textFill>
              </w:rPr>
              <w:t>的</w:t>
            </w:r>
            <w:r>
              <w:rPr>
                <w:rFonts w:hint="eastAsia" w:eastAsia="宋体"/>
                <w:color w:val="000000" w:themeColor="text1"/>
                <w:sz w:val="22"/>
                <w:szCs w:val="22"/>
                <w:highlight w:val="none"/>
                <w:lang w:val="zh-CN"/>
                <w14:textFill>
                  <w14:solidFill>
                    <w14:schemeClr w14:val="tx1"/>
                  </w14:solidFill>
                </w14:textFill>
              </w:rPr>
              <w:t>政府采购</w:t>
            </w:r>
            <w:r>
              <w:rPr>
                <w:rFonts w:hint="eastAsia"/>
                <w:color w:val="000000" w:themeColor="text1"/>
                <w:sz w:val="22"/>
                <w:szCs w:val="22"/>
                <w:highlight w:val="none"/>
                <w:lang w:val="en-US" w:eastAsia="zh-CN"/>
                <w14:textFill>
                  <w14:solidFill>
                    <w14:schemeClr w14:val="tx1"/>
                  </w14:solidFill>
                </w14:textFill>
              </w:rPr>
              <w:t>项目中</w:t>
            </w:r>
            <w:r>
              <w:rPr>
                <w:rFonts w:hint="eastAsia" w:eastAsia="宋体"/>
                <w:color w:val="000000" w:themeColor="text1"/>
                <w:sz w:val="22"/>
                <w:szCs w:val="22"/>
                <w:highlight w:val="none"/>
                <w:lang w:val="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如</w:t>
            </w:r>
            <w:r>
              <w:rPr>
                <w:rFonts w:hint="eastAsia" w:eastAsia="宋体"/>
                <w:color w:val="000000" w:themeColor="text1"/>
                <w:sz w:val="22"/>
                <w:szCs w:val="22"/>
                <w:highlight w:val="none"/>
                <w:lang w:val="zh-CN"/>
                <w14:textFill>
                  <w14:solidFill>
                    <w14:schemeClr w14:val="tx1"/>
                  </w14:solidFill>
                </w14:textFill>
              </w:rPr>
              <w:t>联合体各方均为小微企业的，联合体视同小微企业。</w:t>
            </w:r>
          </w:p>
          <w:p w14:paraId="67BF229E">
            <w:pPr>
              <w:numPr>
                <w:ilvl w:val="0"/>
                <w:numId w:val="6"/>
              </w:numPr>
              <w:autoSpaceDE w:val="0"/>
              <w:autoSpaceDN w:val="0"/>
              <w:adjustRightInd w:val="0"/>
              <w:spacing w:line="400" w:lineRule="exact"/>
              <w:rPr>
                <w:rFonts w:hint="eastAsia" w:eastAsia="宋体"/>
                <w:color w:val="000000" w:themeColor="text1"/>
                <w:sz w:val="22"/>
                <w:szCs w:val="22"/>
                <w:highlight w:val="none"/>
                <w:lang w:val="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如为</w:t>
            </w:r>
            <w:r>
              <w:rPr>
                <w:rFonts w:hint="eastAsia" w:ascii="宋体" w:hAnsi="宋体" w:cs="宋体"/>
                <w:color w:val="000000" w:themeColor="text1"/>
                <w:sz w:val="22"/>
                <w:szCs w:val="22"/>
                <w:highlight w:val="none"/>
                <w:lang w:val="zh-CN"/>
                <w14:textFill>
                  <w14:solidFill>
                    <w14:schemeClr w14:val="tx1"/>
                  </w14:solidFill>
                </w14:textFill>
              </w:rPr>
              <w:t>专门面向中小企业预留采购份额的采购项目，</w:t>
            </w:r>
            <w:r>
              <w:rPr>
                <w:rFonts w:hint="eastAsia" w:eastAsia="宋体"/>
                <w:color w:val="000000" w:themeColor="text1"/>
                <w:sz w:val="22"/>
                <w:szCs w:val="22"/>
                <w:highlight w:val="none"/>
                <w:lang w:val="zh-CN"/>
                <w14:textFill>
                  <w14:solidFill>
                    <w14:schemeClr w14:val="tx1"/>
                  </w14:solidFill>
                </w14:textFill>
              </w:rPr>
              <w:t>供应商应当出具《中小企业声明函》，否则资格审查不予通过。</w:t>
            </w:r>
          </w:p>
          <w:p w14:paraId="1C47BB43">
            <w:pPr>
              <w:numPr>
                <w:ilvl w:val="0"/>
                <w:numId w:val="6"/>
              </w:numPr>
              <w:autoSpaceDE w:val="0"/>
              <w:autoSpaceDN w:val="0"/>
              <w:adjustRightInd w:val="0"/>
              <w:spacing w:line="400" w:lineRule="exact"/>
              <w:rPr>
                <w:rFonts w:hint="eastAsia" w:eastAsia="宋体"/>
                <w:color w:val="000000" w:themeColor="text1"/>
                <w:sz w:val="22"/>
                <w:szCs w:val="22"/>
                <w:highlight w:val="none"/>
                <w:lang w:val="zh-CN"/>
                <w14:textFill>
                  <w14:solidFill>
                    <w14:schemeClr w14:val="tx1"/>
                  </w14:solidFill>
                </w14:textFill>
              </w:rPr>
            </w:pPr>
            <w:r>
              <w:rPr>
                <w:rFonts w:hint="eastAsia" w:eastAsia="宋体"/>
                <w:color w:val="000000" w:themeColor="text1"/>
                <w:sz w:val="22"/>
                <w:szCs w:val="22"/>
                <w:highlight w:val="none"/>
                <w:lang w:val="zh-CN"/>
                <w14:textFill>
                  <w14:solidFill>
                    <w14:schemeClr w14:val="tx1"/>
                  </w14:solidFill>
                </w14:textFill>
              </w:rPr>
              <w:t>残疾人福利性单位视同小微企业，享受小微企业同等的价格扣除。残疾人福利性单位参加政府采购活动时，应当提供《残疾人福利性单位声明函》。</w:t>
            </w:r>
          </w:p>
          <w:p w14:paraId="616778DA">
            <w:pPr>
              <w:numPr>
                <w:ilvl w:val="0"/>
                <w:numId w:val="6"/>
              </w:numPr>
              <w:autoSpaceDE w:val="0"/>
              <w:autoSpaceDN w:val="0"/>
              <w:adjustRightInd w:val="0"/>
              <w:spacing w:line="400" w:lineRule="exact"/>
              <w:rPr>
                <w:rFonts w:hint="eastAsia" w:eastAsia="宋体"/>
                <w:color w:val="000000" w:themeColor="text1"/>
                <w:sz w:val="22"/>
                <w:szCs w:val="22"/>
                <w:highlight w:val="none"/>
                <w:lang w:val="zh-CN"/>
                <w14:textFill>
                  <w14:solidFill>
                    <w14:schemeClr w14:val="tx1"/>
                  </w14:solidFill>
                </w14:textFill>
              </w:rPr>
            </w:pPr>
            <w:r>
              <w:rPr>
                <w:rFonts w:hint="eastAsia" w:eastAsia="宋体"/>
                <w:color w:val="000000" w:themeColor="text1"/>
                <w:sz w:val="22"/>
                <w:szCs w:val="22"/>
                <w:highlight w:val="none"/>
                <w:lang w:val="zh-CN"/>
                <w14:textFill>
                  <w14:solidFill>
                    <w14:schemeClr w14:val="tx1"/>
                  </w14:solidFill>
                </w14:textFill>
              </w:rPr>
              <w:t>监狱企业视同小微企业，享受小微企业同等的价格扣除。监狱企业参加政府采购活动时，应当提供监狱企业声明函。</w:t>
            </w:r>
          </w:p>
          <w:p w14:paraId="15D3F163">
            <w:pPr>
              <w:numPr>
                <w:ilvl w:val="0"/>
                <w:numId w:val="5"/>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节能产品 、环境标志产品扶持政策说明</w:t>
            </w:r>
          </w:p>
          <w:p w14:paraId="2382BAE7">
            <w:pPr>
              <w:autoSpaceDE w:val="0"/>
              <w:autoSpaceDN w:val="0"/>
              <w:adjustRightInd w:val="0"/>
              <w:spacing w:line="400" w:lineRule="exact"/>
              <w:ind w:firstLine="442"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zh-CN"/>
                <w14:textFill>
                  <w14:solidFill>
                    <w14:schemeClr w14:val="tx1"/>
                  </w14:solidFill>
                </w14:textFill>
              </w:rPr>
              <w:t>供应商所投产品属于节能产品或环境标志产品，给予适当加分。</w:t>
            </w:r>
            <w:r>
              <w:rPr>
                <w:rFonts w:hint="eastAsia" w:ascii="宋体" w:hAnsi="宋体" w:cs="宋体"/>
                <w:color w:val="000000" w:themeColor="text1"/>
                <w:sz w:val="22"/>
                <w:szCs w:val="22"/>
                <w:highlight w:val="none"/>
                <w14:textFill>
                  <w14:solidFill>
                    <w14:schemeClr w14:val="tx1"/>
                  </w14:solidFill>
                </w14:textFill>
              </w:rPr>
              <w:t>详见评分细则。</w:t>
            </w:r>
          </w:p>
          <w:p w14:paraId="6C4F01AD">
            <w:pPr>
              <w:numPr>
                <w:ilvl w:val="0"/>
                <w:numId w:val="5"/>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政府采购金融服务相关信息告知函</w:t>
            </w:r>
          </w:p>
          <w:p w14:paraId="0B040156">
            <w:pPr>
              <w:autoSpaceDE w:val="0"/>
              <w:autoSpaceDN w:val="0"/>
              <w:adjustRightInd w:val="0"/>
              <w:spacing w:line="400" w:lineRule="exact"/>
              <w:ind w:firstLine="440" w:firstLineChars="20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73D2E4B5">
            <w:pPr>
              <w:autoSpaceDE w:val="0"/>
              <w:autoSpaceDN w:val="0"/>
              <w:adjustRightInd w:val="0"/>
              <w:spacing w:line="400" w:lineRule="exact"/>
              <w:ind w:firstLine="440" w:firstLineChars="20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031E60C">
        <w:tblPrEx>
          <w:tblCellMar>
            <w:top w:w="0" w:type="dxa"/>
            <w:left w:w="108" w:type="dxa"/>
            <w:bottom w:w="0" w:type="dxa"/>
            <w:right w:w="108" w:type="dxa"/>
          </w:tblCellMar>
        </w:tblPrEx>
        <w:trPr>
          <w:trHeight w:val="98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93F0767">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E496128">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供应商信用查询</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1E2D17">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2"/>
                <w:szCs w:val="22"/>
                <w:highlight w:val="none"/>
                <w14:textFill>
                  <w14:solidFill>
                    <w14:schemeClr w14:val="tx1"/>
                  </w14:solidFill>
                </w14:textFill>
              </w:rPr>
              <w:t>www.creditchina.gov.cn</w:t>
            </w:r>
            <w:r>
              <w:rPr>
                <w:rFonts w:hint="eastAsia" w:ascii="宋体" w:hAnsi="宋体" w:cs="宋体"/>
                <w:color w:val="000000" w:themeColor="text1"/>
                <w:sz w:val="22"/>
                <w:szCs w:val="22"/>
                <w:highlight w:val="none"/>
                <w14:textFill>
                  <w14:solidFill>
                    <w14:schemeClr w14:val="tx1"/>
                  </w14:solidFill>
                </w14:textFill>
              </w:rPr>
              <w:fldChar w:fldCharType="end"/>
            </w:r>
            <w:r>
              <w:rPr>
                <w:rFonts w:hint="eastAsia" w:ascii="宋体" w:hAnsi="宋体" w:cs="宋体"/>
                <w:color w:val="000000" w:themeColor="text1"/>
                <w:sz w:val="22"/>
                <w:szCs w:val="22"/>
                <w:highlight w:val="none"/>
                <w14:textFill>
                  <w14:solidFill>
                    <w14:schemeClr w14:val="tx1"/>
                  </w14:solidFill>
                </w14:textFill>
              </w:rPr>
              <w:t>)；“中国政府采购网”（http://www.ccgp.gov.cn/）；</w:t>
            </w:r>
          </w:p>
          <w:p w14:paraId="27F742CA">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（2）供应商信用信息查询记录和证据留存的具体方式：网页截图打印；</w:t>
            </w:r>
          </w:p>
          <w:p w14:paraId="5FF4FF7E">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（3）信用信息的使用规则：</w:t>
            </w:r>
          </w:p>
          <w:p w14:paraId="57401E26">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①在“信用中国”具有负面记录：列入失信被执行人、重大税收违法案件当事人名单、政府采购严重违法失信行为名单；</w:t>
            </w:r>
          </w:p>
          <w:p w14:paraId="406E8CE8">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②被“中国政府采购网”(www.ccgp.gov.cn)列入政府采购严重违法失信行为记录名单。</w:t>
            </w:r>
          </w:p>
          <w:p w14:paraId="69A413B1">
            <w:pPr>
              <w:spacing w:line="400" w:lineRule="exact"/>
              <w:jc w:val="lef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（4）具有以上（3）所述信息记录的供应商，其投标做无效投标处理。</w:t>
            </w:r>
          </w:p>
        </w:tc>
      </w:tr>
      <w:tr w14:paraId="27647754">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EDAD6F1">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FC4E47">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合同备案</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C40C77">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（1）成交供应商在</w:t>
            </w:r>
            <w:r>
              <w:rPr>
                <w:rFonts w:hint="eastAsia" w:ascii="宋体" w:hAnsi="宋体" w:cs="宋体"/>
                <w:color w:val="000000" w:themeColor="text1"/>
                <w:sz w:val="22"/>
                <w:szCs w:val="22"/>
                <w:highlight w:val="none"/>
                <w:lang w:eastAsia="zh-CN"/>
                <w14:textFill>
                  <w14:solidFill>
                    <w14:schemeClr w14:val="tx1"/>
                  </w14:solidFill>
                </w14:textFill>
              </w:rPr>
              <w:t>中标（成交）</w:t>
            </w:r>
            <w:r>
              <w:rPr>
                <w:rFonts w:hint="eastAsia" w:ascii="宋体" w:hAnsi="宋体" w:cs="宋体"/>
                <w:color w:val="000000" w:themeColor="text1"/>
                <w:sz w:val="22"/>
                <w:szCs w:val="22"/>
                <w:highlight w:val="none"/>
                <w14:textFill>
                  <w14:solidFill>
                    <w14:schemeClr w14:val="tx1"/>
                  </w14:solidFill>
                </w14:textFill>
              </w:rPr>
              <w:t>通知书发出之日起30日历天内与采购人签订合同。</w:t>
            </w:r>
          </w:p>
          <w:p w14:paraId="2CDD108C">
            <w:pPr>
              <w:spacing w:line="400" w:lineRule="exact"/>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（2）成交供应商与采购人签订合同后，2日历天内将合同扫描件电子版发给采购代理机构：邮箱：</w:t>
            </w:r>
            <w:r>
              <w:rPr>
                <w:rFonts w:hint="eastAsia" w:ascii="宋体" w:hAnsi="宋体" w:cs="宋体"/>
                <w:b/>
                <w:color w:val="000000" w:themeColor="text1"/>
                <w:sz w:val="22"/>
                <w:szCs w:val="22"/>
                <w:highlight w:val="none"/>
                <w:u w:val="single"/>
                <w14:textFill>
                  <w14:solidFill>
                    <w14:schemeClr w14:val="tx1"/>
                  </w14:solidFill>
                </w14:textFill>
              </w:rPr>
              <w:t>Yxgc666@126.com</w:t>
            </w:r>
            <w:r>
              <w:rPr>
                <w:rFonts w:hint="eastAsia" w:ascii="宋体" w:hAnsi="宋体" w:cs="宋体"/>
                <w:color w:val="000000" w:themeColor="text1"/>
                <w:sz w:val="22"/>
                <w:szCs w:val="22"/>
                <w:highlight w:val="none"/>
                <w14:textFill>
                  <w14:solidFill>
                    <w14:schemeClr w14:val="tx1"/>
                  </w14:solidFill>
                </w14:textFill>
              </w:rPr>
              <w:t>。</w:t>
            </w:r>
          </w:p>
        </w:tc>
      </w:tr>
      <w:tr w14:paraId="63463E6E">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8D0E28">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7A7D43">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合同履约管理</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3B5DB0">
            <w:pPr>
              <w:spacing w:line="400" w:lineRule="exact"/>
              <w:jc w:val="lef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合同签订后，采购人依法加强对合同履约进行管理，并在</w:t>
            </w:r>
            <w:r>
              <w:rPr>
                <w:rFonts w:hint="eastAsia" w:ascii="宋体" w:hAnsi="宋体" w:cs="宋体"/>
                <w:color w:val="000000" w:themeColor="text1"/>
                <w:sz w:val="22"/>
                <w:szCs w:val="22"/>
                <w:highlight w:val="none"/>
                <w:lang w:eastAsia="zh-CN"/>
                <w14:textFill>
                  <w14:solidFill>
                    <w14:schemeClr w14:val="tx1"/>
                  </w14:solidFill>
                </w14:textFill>
              </w:rPr>
              <w:t>中标（成交）</w:t>
            </w:r>
            <w:r>
              <w:rPr>
                <w:rFonts w:hint="eastAsia" w:ascii="宋体" w:hAnsi="宋体" w:cs="宋体"/>
                <w:color w:val="000000" w:themeColor="text1"/>
                <w:sz w:val="22"/>
                <w:szCs w:val="22"/>
                <w:highlight w:val="none"/>
                <w14:textFill>
                  <w14:solidFill>
                    <w14:schemeClr w14:val="tx1"/>
                  </w14:solidFill>
                </w14:textFill>
              </w:rPr>
              <w:t>单位服务、项目验收等重要关节，如实填写《合同验收报告》（或考核资料），并及时向同级财政部门报告验收过程中遇到的问题。</w:t>
            </w:r>
          </w:p>
        </w:tc>
      </w:tr>
      <w:tr w14:paraId="67683EA5">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08705D">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3787BA">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解释权</w:t>
            </w:r>
          </w:p>
        </w:tc>
        <w:tc>
          <w:tcPr>
            <w:tcW w:w="38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D20B1D">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构成本竞争性磋商文件的各个组成文件应互为解释，互为说明；如有不明确或不一致，构成合同文件组成内容的，以合同文件约定内容为准，且以专用合同条款约定的合同文件优先顺序解释；仅适用于采购投标阶段的约定，按竞争性磋商公告、供应商须知、磋商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1964581">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FCAC1B">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31</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544052E">
            <w:pPr>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采购代理服务费</w:t>
            </w:r>
            <w:r>
              <w:rPr>
                <w:rFonts w:hint="eastAsia" w:ascii="宋体" w:hAnsi="宋体" w:cs="宋体"/>
                <w:color w:val="000000" w:themeColor="text1"/>
                <w:sz w:val="22"/>
                <w:szCs w:val="22"/>
                <w:highlight w:val="none"/>
                <w:lang w:val="en-US" w:eastAsia="zh-CN"/>
                <w14:textFill>
                  <w14:solidFill>
                    <w14:schemeClr w14:val="tx1"/>
                  </w14:solidFill>
                </w14:textFill>
              </w:rPr>
              <w:t>及履约验收费</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6C8B24">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（1）本次采购代理服务费</w:t>
            </w:r>
            <w:r>
              <w:rPr>
                <w:rFonts w:hint="eastAsia" w:ascii="新宋体" w:hAnsi="新宋体" w:eastAsia="新宋体" w:cs="新宋体"/>
                <w:color w:val="000000" w:themeColor="text1"/>
                <w:sz w:val="22"/>
                <w:szCs w:val="22"/>
                <w:highlight w:val="none"/>
                <w14:textFill>
                  <w14:solidFill>
                    <w14:schemeClr w14:val="tx1"/>
                  </w14:solidFill>
                </w14:textFill>
              </w:rPr>
              <w:t>根据国家计委计价格【2002】1980号《招标代理服务收费管理暂行办法》规定的标准（服务类）计取，</w:t>
            </w:r>
            <w:r>
              <w:rPr>
                <w:rFonts w:hint="eastAsia" w:ascii="宋体" w:hAnsi="宋体" w:cs="宋体"/>
                <w:color w:val="000000" w:themeColor="text1"/>
                <w:sz w:val="22"/>
                <w:szCs w:val="22"/>
                <w:highlight w:val="none"/>
                <w14:textFill>
                  <w14:solidFill>
                    <w14:schemeClr w14:val="tx1"/>
                  </w14:solidFill>
                </w14:textFill>
              </w:rPr>
              <w:t>由成交单位在领取成交通知书之前支付给采购代理机构，由中标（成交）单位一次性支付给采购代理机构，</w:t>
            </w:r>
            <w:r>
              <w:rPr>
                <w:rFonts w:hint="eastAsia" w:ascii="宋体" w:hAnsi="宋体" w:cs="宋体"/>
                <w:color w:val="000000" w:themeColor="text1"/>
                <w:sz w:val="22"/>
                <w:szCs w:val="22"/>
                <w:highlight w:val="none"/>
                <w:lang w:eastAsia="zh-CN"/>
                <w14:textFill>
                  <w14:solidFill>
                    <w14:schemeClr w14:val="tx1"/>
                  </w14:solidFill>
                </w14:textFill>
              </w:rPr>
              <w:t>供应商</w:t>
            </w:r>
            <w:r>
              <w:rPr>
                <w:rFonts w:hint="eastAsia" w:ascii="宋体" w:hAnsi="宋体" w:cs="宋体"/>
                <w:color w:val="000000" w:themeColor="text1"/>
                <w:sz w:val="22"/>
                <w:szCs w:val="22"/>
                <w:highlight w:val="none"/>
                <w14:textFill>
                  <w14:solidFill>
                    <w14:schemeClr w14:val="tx1"/>
                  </w14:solidFill>
                </w14:textFill>
              </w:rPr>
              <w:t>在报价时应充分考虑该部分费用；</w:t>
            </w:r>
          </w:p>
          <w:p w14:paraId="030AC2AD">
            <w:pPr>
              <w:spacing w:line="400" w:lineRule="exac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hint="eastAsia" w:ascii="宋体" w:hAnsi="宋体" w:cs="宋体"/>
                <w:color w:val="000000" w:themeColor="text1"/>
                <w:sz w:val="22"/>
                <w:szCs w:val="22"/>
                <w:highlight w:val="none"/>
                <w:lang w:val="en-US" w:eastAsia="zh-CN"/>
                <w14:textFill>
                  <w14:solidFill>
                    <w14:schemeClr w14:val="tx1"/>
                  </w14:solidFill>
                </w14:textFill>
              </w:rPr>
              <w:t>履约</w:t>
            </w:r>
            <w:r>
              <w:rPr>
                <w:rFonts w:hint="eastAsia" w:ascii="新宋体" w:hAnsi="新宋体" w:eastAsia="新宋体" w:cs="新宋体"/>
                <w:color w:val="000000" w:themeColor="text1"/>
                <w:sz w:val="22"/>
                <w:szCs w:val="22"/>
                <w:highlight w:val="none"/>
                <w14:textFill>
                  <w14:solidFill>
                    <w14:schemeClr w14:val="tx1"/>
                  </w14:solidFill>
                </w14:textFill>
              </w:rPr>
              <w:t>验收服务费按采购代理费的50%计取</w:t>
            </w:r>
            <w:r>
              <w:rPr>
                <w:rFonts w:hint="eastAsia" w:ascii="宋体" w:hAnsi="宋体" w:cs="宋体"/>
                <w:color w:val="000000" w:themeColor="text1"/>
                <w:sz w:val="22"/>
                <w:szCs w:val="22"/>
                <w:highlight w:val="none"/>
                <w14:textFill>
                  <w14:solidFill>
                    <w14:schemeClr w14:val="tx1"/>
                  </w14:solidFill>
                </w14:textFill>
              </w:rPr>
              <w:t>，由成交单位在</w:t>
            </w:r>
            <w:r>
              <w:rPr>
                <w:rFonts w:hint="eastAsia" w:ascii="宋体" w:hAnsi="宋体" w:cs="宋体"/>
                <w:color w:val="000000" w:themeColor="text1"/>
                <w:sz w:val="22"/>
                <w:szCs w:val="22"/>
                <w:highlight w:val="none"/>
                <w:lang w:val="en-US" w:eastAsia="zh-CN"/>
                <w14:textFill>
                  <w14:solidFill>
                    <w14:schemeClr w14:val="tx1"/>
                  </w14:solidFill>
                </w14:textFill>
              </w:rPr>
              <w:t>履约验收完成后一次性</w:t>
            </w:r>
            <w:r>
              <w:rPr>
                <w:rFonts w:hint="eastAsia" w:ascii="宋体" w:hAnsi="宋体" w:cs="宋体"/>
                <w:color w:val="000000" w:themeColor="text1"/>
                <w:sz w:val="22"/>
                <w:szCs w:val="22"/>
                <w:highlight w:val="none"/>
                <w14:textFill>
                  <w14:solidFill>
                    <w14:schemeClr w14:val="tx1"/>
                  </w14:solidFill>
                </w14:textFill>
              </w:rPr>
              <w:t>支付给采购代理机构，由中标（成交）单位一次性支付给采购代理机构，</w:t>
            </w:r>
            <w:r>
              <w:rPr>
                <w:rFonts w:hint="eastAsia" w:ascii="宋体" w:hAnsi="宋体" w:cs="宋体"/>
                <w:color w:val="000000" w:themeColor="text1"/>
                <w:sz w:val="22"/>
                <w:szCs w:val="22"/>
                <w:highlight w:val="none"/>
                <w:lang w:eastAsia="zh-CN"/>
                <w14:textFill>
                  <w14:solidFill>
                    <w14:schemeClr w14:val="tx1"/>
                  </w14:solidFill>
                </w14:textFill>
              </w:rPr>
              <w:t>供应商</w:t>
            </w:r>
            <w:r>
              <w:rPr>
                <w:rFonts w:hint="eastAsia" w:ascii="宋体" w:hAnsi="宋体" w:cs="宋体"/>
                <w:color w:val="000000" w:themeColor="text1"/>
                <w:sz w:val="22"/>
                <w:szCs w:val="22"/>
                <w:highlight w:val="none"/>
                <w14:textFill>
                  <w14:solidFill>
                    <w14:schemeClr w14:val="tx1"/>
                  </w14:solidFill>
                </w14:textFill>
              </w:rPr>
              <w:t>在报价时应充分考虑该部分费用；如采用简易验收的，则不需要支付该笔费用。</w:t>
            </w:r>
          </w:p>
          <w:p w14:paraId="688C55B2">
            <w:pPr>
              <w:spacing w:line="400" w:lineRule="exact"/>
              <w:rPr>
                <w:rFonts w:hint="eastAsia" w:ascii="宋体" w:hAnsi="宋体"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lang w:eastAsia="zh-CN"/>
                <w14:textFill>
                  <w14:solidFill>
                    <w14:schemeClr w14:val="tx1"/>
                  </w14:solidFill>
                </w14:textFill>
              </w:rPr>
              <w:t>（</w:t>
            </w:r>
            <w:r>
              <w:rPr>
                <w:rFonts w:hint="eastAsia" w:cs="宋体"/>
                <w:color w:val="000000" w:themeColor="text1"/>
                <w:sz w:val="22"/>
                <w:szCs w:val="22"/>
                <w:highlight w:val="none"/>
                <w:lang w:val="en-US" w:eastAsia="zh-CN"/>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采购代理服务费</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履约验收费</w:t>
            </w:r>
            <w:r>
              <w:rPr>
                <w:rFonts w:hint="eastAsia" w:ascii="宋体" w:hAnsi="宋体" w:cs="宋体"/>
                <w:color w:val="000000" w:themeColor="text1"/>
                <w:sz w:val="22"/>
                <w:szCs w:val="22"/>
                <w:highlight w:val="none"/>
                <w14:textFill>
                  <w14:solidFill>
                    <w14:schemeClr w14:val="tx1"/>
                  </w14:solidFill>
                </w14:textFill>
              </w:rPr>
              <w:t>可以是现金、支票或汇票。</w:t>
            </w:r>
          </w:p>
          <w:p w14:paraId="5EA3A46A">
            <w:pPr>
              <w:pStyle w:val="189"/>
              <w:rPr>
                <w:rFonts w:hint="eastAsia"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eastAsia="zh-CN"/>
                <w14:textFill>
                  <w14:solidFill>
                    <w14:schemeClr w14:val="tx1"/>
                  </w14:solidFill>
                </w14:textFill>
              </w:rPr>
              <w:t>（</w:t>
            </w:r>
            <w:r>
              <w:rPr>
                <w:rFonts w:hint="eastAsia" w:cs="宋体"/>
                <w:color w:val="000000" w:themeColor="text1"/>
                <w:sz w:val="22"/>
                <w:szCs w:val="22"/>
                <w:highlight w:val="none"/>
                <w:lang w:val="en-US" w:eastAsia="zh-CN"/>
                <w14:textFill>
                  <w14:solidFill>
                    <w14:schemeClr w14:val="tx1"/>
                  </w14:solidFill>
                </w14:textFill>
              </w:rPr>
              <w:t>4）银行信息</w:t>
            </w:r>
          </w:p>
          <w:p w14:paraId="17FC9879">
            <w:pPr>
              <w:pStyle w:val="189"/>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户    名:温州</w:t>
            </w:r>
            <w:r>
              <w:rPr>
                <w:rFonts w:hint="eastAsia" w:ascii="宋体" w:hAnsi="宋体" w:eastAsia="宋体" w:cs="宋体"/>
                <w:color w:val="000000" w:themeColor="text1"/>
                <w:sz w:val="22"/>
                <w:szCs w:val="22"/>
                <w:highlight w:val="none"/>
                <w:lang w:val="en-US" w:eastAsia="zh-CN"/>
                <w14:textFill>
                  <w14:solidFill>
                    <w14:schemeClr w14:val="tx1"/>
                  </w14:solidFill>
                </w14:textFill>
              </w:rPr>
              <w:t>元信工程项目管理有限公司</w:t>
            </w:r>
          </w:p>
          <w:p w14:paraId="4BB349EC">
            <w:pPr>
              <w:pStyle w:val="189"/>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账户号码:201000300425754</w:t>
            </w:r>
          </w:p>
          <w:p w14:paraId="76F770CF">
            <w:pPr>
              <w:pStyle w:val="189"/>
              <w:ind w:firstLine="440" w:firstLineChars="20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开户银行:瓯海农村商业银行股份有限公司新桥支行高翔分理处</w:t>
            </w:r>
          </w:p>
        </w:tc>
      </w:tr>
    </w:tbl>
    <w:p w14:paraId="25D80AF4">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bookmarkStart w:id="52" w:name="_Toc23798"/>
      <w:r>
        <w:rPr>
          <w:rFonts w:hint="eastAsia" w:ascii="宋体" w:hAnsi="宋体" w:cs="宋体"/>
          <w:b/>
          <w:bCs/>
          <w:color w:val="000000" w:themeColor="text1"/>
          <w:sz w:val="26"/>
          <w:szCs w:val="26"/>
          <w:highlight w:val="none"/>
          <w14:textFill>
            <w14:solidFill>
              <w14:schemeClr w14:val="tx1"/>
            </w14:solidFill>
          </w14:textFill>
        </w:rPr>
        <w:t>二、说明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2"/>
    </w:p>
    <w:p w14:paraId="79247AF0">
      <w:pPr>
        <w:numPr>
          <w:ilvl w:val="0"/>
          <w:numId w:val="7"/>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本次采购是按照《中华人民共和国政府采购法》、《政府采购货物和服务采购投标管理办法》、</w:t>
      </w:r>
      <w:r>
        <w:rPr>
          <w:rFonts w:hint="eastAsia" w:ascii="宋体" w:hAnsi="宋体" w:cs="宋体"/>
          <w:color w:val="000000" w:themeColor="text1"/>
          <w:kern w:val="0"/>
          <w:sz w:val="22"/>
          <w:szCs w:val="22"/>
          <w:highlight w:val="none"/>
          <w14:textFill>
            <w14:solidFill>
              <w14:schemeClr w14:val="tx1"/>
            </w14:solidFill>
          </w14:textFill>
        </w:rPr>
        <w:t>《政府采购竞争性磋商采购方式管理暂行办法》</w:t>
      </w:r>
      <w:r>
        <w:rPr>
          <w:rFonts w:hint="eastAsia" w:ascii="宋体" w:hAnsi="宋体" w:cs="宋体"/>
          <w:color w:val="000000" w:themeColor="text1"/>
          <w:sz w:val="22"/>
          <w:szCs w:val="22"/>
          <w:highlight w:val="none"/>
          <w14:textFill>
            <w14:solidFill>
              <w14:schemeClr w14:val="tx1"/>
            </w14:solidFill>
          </w14:textFill>
        </w:rPr>
        <w:t>和《关于进一步规范政府采购活动的若干意见》等法律及有关法规组织和实施的。</w:t>
      </w:r>
    </w:p>
    <w:p w14:paraId="2689FB87">
      <w:pPr>
        <w:numPr>
          <w:ilvl w:val="0"/>
          <w:numId w:val="7"/>
        </w:numPr>
        <w:tabs>
          <w:tab w:val="left" w:pos="90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合格供应商要求以磋商公告对供应商资格条件要求的表述为准。</w:t>
      </w:r>
    </w:p>
    <w:p w14:paraId="76A769CA">
      <w:pPr>
        <w:numPr>
          <w:ilvl w:val="0"/>
          <w:numId w:val="7"/>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磋商供应商代表</w:t>
      </w:r>
    </w:p>
    <w:p w14:paraId="0108C7C8">
      <w:pPr>
        <w:spacing w:line="400" w:lineRule="exact"/>
        <w:ind w:left="538" w:leftChars="256"/>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指全权代表磋商供应商参加磋商活动并签署磋商响应文件的人。如果磋商供应商代表不是法定代表人（负责人），须持有《法定代表人（负责人）授权书》。</w:t>
      </w:r>
    </w:p>
    <w:p w14:paraId="5A46E14B">
      <w:pPr>
        <w:numPr>
          <w:ilvl w:val="0"/>
          <w:numId w:val="7"/>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磋商费用</w:t>
      </w:r>
    </w:p>
    <w:p w14:paraId="15493AA5">
      <w:pPr>
        <w:spacing w:line="400" w:lineRule="exact"/>
        <w:ind w:left="538" w:leftChars="256"/>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磋商供应商应承担所有与准备和参加磋商有关费用，不论磋商的结果如何，采购人均无义务和责任承担这些费用。</w:t>
      </w:r>
    </w:p>
    <w:p w14:paraId="109C9CEF">
      <w:pPr>
        <w:numPr>
          <w:ilvl w:val="0"/>
          <w:numId w:val="7"/>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优化政府采购金融服务</w:t>
      </w:r>
    </w:p>
    <w:p w14:paraId="0B2E3275">
      <w:pPr>
        <w:spacing w:line="400" w:lineRule="exact"/>
        <w:rPr>
          <w:rFonts w:ascii="宋体" w:hAnsi="宋体" w:cs="宋体"/>
          <w:bCs/>
          <w:color w:val="000000" w:themeColor="text1"/>
          <w:spacing w:val="6"/>
          <w:sz w:val="22"/>
          <w:highlight w:val="none"/>
          <w14:textFill>
            <w14:solidFill>
              <w14:schemeClr w14:val="tx1"/>
            </w14:solidFill>
          </w14:textFill>
        </w:rPr>
      </w:pPr>
      <w:r>
        <w:rPr>
          <w:rFonts w:hint="eastAsia" w:ascii="宋体" w:hAnsi="宋体" w:cs="宋体"/>
          <w:bCs/>
          <w:color w:val="000000" w:themeColor="text1"/>
          <w:spacing w:val="6"/>
          <w:sz w:val="22"/>
          <w:szCs w:val="22"/>
          <w:highlight w:val="none"/>
          <w14:textFill>
            <w14:solidFill>
              <w14:schemeClr w14:val="tx1"/>
            </w14:solidFill>
          </w14:textFill>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BDA5307">
      <w:pPr>
        <w:numPr>
          <w:ilvl w:val="0"/>
          <w:numId w:val="7"/>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特别说明：</w:t>
      </w:r>
    </w:p>
    <w:p w14:paraId="766C64A9">
      <w:pPr>
        <w:numPr>
          <w:ilvl w:val="1"/>
          <w:numId w:val="8"/>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供应商应仔细阅读磋商文件的所有内容，按照磋商文件的要求提交磋商响应文件，并对所提供的全部资料的真实性承担法律责任。</w:t>
      </w:r>
    </w:p>
    <w:p w14:paraId="31DDB400">
      <w:pPr>
        <w:numPr>
          <w:ilvl w:val="1"/>
          <w:numId w:val="8"/>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bookmarkStart w:id="53" w:name="_Hlk37697637"/>
      <w:r>
        <w:rPr>
          <w:rFonts w:hint="eastAsia" w:ascii="宋体" w:hAnsi="宋体" w:cs="宋体"/>
          <w:color w:val="000000" w:themeColor="text1"/>
          <w:sz w:val="22"/>
          <w:szCs w:val="22"/>
          <w:highlight w:val="none"/>
          <w14:textFill>
            <w14:solidFill>
              <w14:schemeClr w14:val="tx1"/>
            </w14:solidFill>
          </w14:textFill>
        </w:rPr>
        <w:t>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14:paraId="76AC6F60">
      <w:pPr>
        <w:numPr>
          <w:ilvl w:val="1"/>
          <w:numId w:val="8"/>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非单一产品采购项目，采购人应当根据采购项目技术构成、产品价格比重等合理确定核心产品，并在磋商文件中载明。多家供应商提供的核心产品品牌相同的，按前两款规定处理。</w:t>
      </w:r>
      <w:bookmarkEnd w:id="53"/>
    </w:p>
    <w:p w14:paraId="668D7ADB">
      <w:pPr>
        <w:numPr>
          <w:ilvl w:val="1"/>
          <w:numId w:val="8"/>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1040AA0">
      <w:pPr>
        <w:numPr>
          <w:ilvl w:val="1"/>
          <w:numId w:val="8"/>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7102DE2D">
      <w:pPr>
        <w:numPr>
          <w:ilvl w:val="1"/>
          <w:numId w:val="8"/>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成交供应商的，在合同签订前按本办法的规定完成注册并成为正式注册供应商。</w:t>
      </w:r>
    </w:p>
    <w:p w14:paraId="296A9AF6">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bookmarkStart w:id="54" w:name="_Toc222114877"/>
      <w:bookmarkStart w:id="55" w:name="_Toc246261263"/>
      <w:bookmarkStart w:id="56" w:name="_Toc28391"/>
      <w:bookmarkStart w:id="57" w:name="_Toc249758862"/>
      <w:bookmarkStart w:id="58" w:name="_Toc223715996"/>
      <w:bookmarkStart w:id="59" w:name="_Toc239145352"/>
      <w:bookmarkStart w:id="60" w:name="_Toc241404200"/>
      <w:bookmarkStart w:id="61" w:name="_Toc221356884"/>
      <w:bookmarkStart w:id="62" w:name="_Toc221423617"/>
      <w:bookmarkStart w:id="63" w:name="_Toc249758710"/>
      <w:bookmarkStart w:id="64" w:name="_Toc245191312"/>
      <w:bookmarkStart w:id="65" w:name="_Toc221374624"/>
      <w:bookmarkStart w:id="66" w:name="_Toc262049416"/>
      <w:bookmarkStart w:id="67" w:name="_Toc245722279"/>
      <w:bookmarkStart w:id="68" w:name="_Toc221356949"/>
      <w:bookmarkStart w:id="69" w:name="_Toc262105501"/>
      <w:r>
        <w:rPr>
          <w:rFonts w:hint="eastAsia" w:ascii="宋体" w:hAnsi="宋体" w:cs="宋体"/>
          <w:b/>
          <w:bCs/>
          <w:color w:val="000000" w:themeColor="text1"/>
          <w:sz w:val="26"/>
          <w:szCs w:val="26"/>
          <w:highlight w:val="none"/>
          <w14:textFill>
            <w14:solidFill>
              <w14:schemeClr w14:val="tx1"/>
            </w14:solidFill>
          </w14:textFill>
        </w:rPr>
        <w:t>三、 磋商文件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B9F0BC4">
      <w:pPr>
        <w:numPr>
          <w:ilvl w:val="0"/>
          <w:numId w:val="9"/>
        </w:numPr>
        <w:tabs>
          <w:tab w:val="left" w:pos="425"/>
          <w:tab w:val="left" w:pos="90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磋商文件由磋商磋商文件目录所列内容及相关资料组成。</w:t>
      </w:r>
    </w:p>
    <w:p w14:paraId="7D489E2F">
      <w:pPr>
        <w:numPr>
          <w:ilvl w:val="0"/>
          <w:numId w:val="9"/>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磋商文件的澄清</w:t>
      </w:r>
    </w:p>
    <w:p w14:paraId="6F41B833">
      <w:pPr>
        <w:numPr>
          <w:ilvl w:val="1"/>
          <w:numId w:val="10"/>
        </w:numPr>
        <w:spacing w:line="400" w:lineRule="exact"/>
        <w:ind w:left="525" w:hanging="4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对磋商文件如有疑点或未尽事宜要求澄清，或认为有必要进行说明或交流，供应商可以在知道或应知其权益受到损害之日起三个工作日内，以书面形式（包括信函、传真、下同）向采购人提出质疑，但质疑不得迟于报价文件递交截止时间5日前使采购人收到，采购人将用书面形式予以答复。如有必要，可将不说明问题来源的答复发给各有关磋商供应商或召开答疑会。如果标书答疑期内未收到有关疑问，视为供应商完全同意磋商文件所有条款，且对于磋商文件相关表述以及未尽事宜如有争议，以采购人解释为准。</w:t>
      </w:r>
    </w:p>
    <w:p w14:paraId="5D945E9C">
      <w:pPr>
        <w:numPr>
          <w:ilvl w:val="0"/>
          <w:numId w:val="9"/>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磋商文件的修改</w:t>
      </w:r>
    </w:p>
    <w:p w14:paraId="4C982362">
      <w:pPr>
        <w:numPr>
          <w:ilvl w:val="1"/>
          <w:numId w:val="11"/>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在磋商响应文件递交截止期5天前，采购人无论是出于何种原因，均可对磋商文件用补充文件的方式进行修改，并在</w:t>
      </w:r>
      <w:r>
        <w:rPr>
          <w:rFonts w:hint="eastAsia" w:ascii="宋体" w:hAnsi="宋体" w:cs="宋体"/>
          <w:bCs/>
          <w:color w:val="000000" w:themeColor="text1"/>
          <w:sz w:val="22"/>
          <w:szCs w:val="22"/>
          <w:highlight w:val="none"/>
          <w14:textFill>
            <w14:solidFill>
              <w14:schemeClr w14:val="tx1"/>
            </w14:solidFill>
          </w14:textFill>
        </w:rPr>
        <w:t>浙江政府采购网</w:t>
      </w:r>
      <w:r>
        <w:rPr>
          <w:rFonts w:hint="eastAsia" w:ascii="宋体" w:hAnsi="宋体" w:cs="宋体"/>
          <w:color w:val="000000" w:themeColor="text1"/>
          <w:sz w:val="22"/>
          <w:szCs w:val="22"/>
          <w:highlight w:val="none"/>
          <w14:textFill>
            <w14:solidFill>
              <w14:schemeClr w14:val="tx1"/>
            </w14:solidFill>
          </w14:textFill>
        </w:rPr>
        <w:t>上发布更正公告。该澄清和修改的内容为磋商文件的组成部分。采购人可以视采购具体情况在磋商文件要求提交截止时间三天前，作出延长报价文件递交截止时间和磋商时间的决定，并将变更时间书面通知所有磋商文件收受人，并在</w:t>
      </w:r>
      <w:r>
        <w:rPr>
          <w:rFonts w:hint="eastAsia" w:ascii="宋体" w:hAnsi="宋体" w:cs="宋体"/>
          <w:bCs/>
          <w:color w:val="000000" w:themeColor="text1"/>
          <w:sz w:val="22"/>
          <w:szCs w:val="22"/>
          <w:highlight w:val="none"/>
          <w14:textFill>
            <w14:solidFill>
              <w14:schemeClr w14:val="tx1"/>
            </w14:solidFill>
          </w14:textFill>
        </w:rPr>
        <w:t>浙江政府采购网</w:t>
      </w:r>
      <w:r>
        <w:rPr>
          <w:rFonts w:hint="eastAsia" w:ascii="宋体" w:hAnsi="宋体" w:cs="宋体"/>
          <w:color w:val="000000" w:themeColor="text1"/>
          <w:sz w:val="22"/>
          <w:szCs w:val="22"/>
          <w:highlight w:val="none"/>
          <w14:textFill>
            <w14:solidFill>
              <w14:schemeClr w14:val="tx1"/>
            </w14:solidFill>
          </w14:textFill>
        </w:rPr>
        <w:t>上发布变更公告。</w:t>
      </w:r>
    </w:p>
    <w:p w14:paraId="77C7E6F7">
      <w:pPr>
        <w:numPr>
          <w:ilvl w:val="1"/>
          <w:numId w:val="11"/>
        </w:numPr>
        <w:tabs>
          <w:tab w:val="left" w:pos="220"/>
          <w:tab w:val="left" w:pos="360"/>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磋商文件如有补充更正均见浙江政府采购网（http://www.zjzfcg.gov.cn/）。供应商须自行查看是否有补充更正文件，并按补充更正文件要求磋商，否则责任自负</w:t>
      </w:r>
      <w:r>
        <w:rPr>
          <w:rFonts w:hint="eastAsia" w:ascii="宋体" w:hAnsi="宋体" w:cs="宋体"/>
          <w:color w:val="000000" w:themeColor="text1"/>
          <w:sz w:val="22"/>
          <w:szCs w:val="22"/>
          <w:highlight w:val="none"/>
          <w14:textFill>
            <w14:solidFill>
              <w14:schemeClr w14:val="tx1"/>
            </w14:solidFill>
          </w14:textFill>
        </w:rPr>
        <w:t>。</w:t>
      </w:r>
    </w:p>
    <w:p w14:paraId="68E10699">
      <w:pPr>
        <w:numPr>
          <w:ilvl w:val="0"/>
          <w:numId w:val="9"/>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质疑</w:t>
      </w:r>
    </w:p>
    <w:p w14:paraId="21FAC252">
      <w:pPr>
        <w:numPr>
          <w:ilvl w:val="1"/>
          <w:numId w:val="12"/>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6"/>
          <w:sz w:val="22"/>
          <w:highlight w:val="none"/>
          <w14:textFill>
            <w14:solidFill>
              <w14:schemeClr w14:val="tx1"/>
            </w14:solidFill>
          </w14:textFill>
        </w:rPr>
        <w:t>供应商认为磋商文件、采购过程、成交或者成交结果使自己的权益受到损害的，可以在知道</w:t>
      </w:r>
      <w:r>
        <w:rPr>
          <w:rFonts w:hint="eastAsia" w:ascii="宋体" w:hAnsi="宋体" w:cs="宋体"/>
          <w:color w:val="000000" w:themeColor="text1"/>
          <w:sz w:val="22"/>
          <w:szCs w:val="22"/>
          <w:highlight w:val="none"/>
          <w14:textFill>
            <w14:solidFill>
              <w14:schemeClr w14:val="tx1"/>
            </w14:solidFill>
          </w14:textFill>
        </w:rPr>
        <w:t>或者应知其权益受到损害之日起7个工作日内，以书面形式向采购人、采购代理机构提出质疑。逾期提出的，采购组织机构将不予受理、答复。</w:t>
      </w:r>
    </w:p>
    <w:p w14:paraId="2C922F8E">
      <w:pPr>
        <w:numPr>
          <w:ilvl w:val="1"/>
          <w:numId w:val="12"/>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供应商提出质疑应当提交质疑函和必要的证明材料，质疑函范本请到“浙江政府采购网下载专区”下载，质疑函内容及签署等相关要求请参看《政府采购质疑和投诉办法》相关规定。</w:t>
      </w:r>
    </w:p>
    <w:p w14:paraId="5E3EB810">
      <w:pPr>
        <w:numPr>
          <w:ilvl w:val="1"/>
          <w:numId w:val="12"/>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提出质疑的供应商应当是参与本项目招标活动的供应商。供应商在法定质疑期内一次性提出针对同一采购程序环节的质疑。</w:t>
      </w:r>
    </w:p>
    <w:p w14:paraId="1084B7FE">
      <w:pPr>
        <w:numPr>
          <w:ilvl w:val="1"/>
          <w:numId w:val="12"/>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根据《政府采购质疑和投诉办法》第三十七条的规定，投诉人在全国范围12个月内三次以上投诉查无实据的，由财政部门列入不良行为记录名单。</w:t>
      </w:r>
    </w:p>
    <w:p w14:paraId="6B6FCAC4">
      <w:pPr>
        <w:numPr>
          <w:ilvl w:val="0"/>
          <w:numId w:val="9"/>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投诉</w:t>
      </w:r>
    </w:p>
    <w:p w14:paraId="706C898B">
      <w:pPr>
        <w:tabs>
          <w:tab w:val="left" w:pos="540"/>
        </w:tabs>
        <w:spacing w:line="400" w:lineRule="exact"/>
        <w:ind w:firstLine="464"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6"/>
          <w:sz w:val="22"/>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58DD1DFC">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bookmarkStart w:id="70" w:name="_Toc262105502"/>
      <w:bookmarkStart w:id="71" w:name="_Toc245191313"/>
      <w:bookmarkStart w:id="72" w:name="_Toc19385"/>
      <w:bookmarkStart w:id="73" w:name="_Toc223715997"/>
      <w:bookmarkStart w:id="74" w:name="_Toc221374625"/>
      <w:bookmarkStart w:id="75" w:name="_Toc222114878"/>
      <w:bookmarkStart w:id="76" w:name="_Toc221423618"/>
      <w:bookmarkStart w:id="77" w:name="_Toc249758711"/>
      <w:bookmarkStart w:id="78" w:name="_Toc249758863"/>
      <w:bookmarkStart w:id="79" w:name="_Toc221356950"/>
      <w:bookmarkStart w:id="80" w:name="_Toc246261264"/>
      <w:bookmarkStart w:id="81" w:name="_Toc221356885"/>
      <w:bookmarkStart w:id="82" w:name="_Toc239145353"/>
      <w:bookmarkStart w:id="83" w:name="_Toc241404201"/>
      <w:bookmarkStart w:id="84" w:name="_Toc245722280"/>
      <w:bookmarkStart w:id="85" w:name="_Toc262049417"/>
      <w:r>
        <w:rPr>
          <w:rFonts w:hint="eastAsia" w:ascii="宋体" w:hAnsi="宋体" w:cs="宋体"/>
          <w:b/>
          <w:bCs/>
          <w:color w:val="000000" w:themeColor="text1"/>
          <w:sz w:val="26"/>
          <w:szCs w:val="26"/>
          <w:highlight w:val="none"/>
          <w14:textFill>
            <w14:solidFill>
              <w14:schemeClr w14:val="tx1"/>
            </w14:solidFill>
          </w14:textFill>
        </w:rPr>
        <w:t>四、 磋商响应文件的编制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F717B3F">
      <w:pPr>
        <w:numPr>
          <w:ilvl w:val="0"/>
          <w:numId w:val="13"/>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磋商供应商应认真阅读磋商文件中所有事项格式、条款和技术规范等。</w:t>
      </w:r>
      <w:r>
        <w:rPr>
          <w:rFonts w:hint="eastAsia" w:ascii="宋体" w:hAnsi="宋体" w:cs="宋体"/>
          <w:b/>
          <w:color w:val="000000" w:themeColor="text1"/>
          <w:sz w:val="22"/>
          <w:szCs w:val="22"/>
          <w:highlight w:val="none"/>
          <w14:textFill>
            <w14:solidFill>
              <w14:schemeClr w14:val="tx1"/>
            </w14:solidFill>
          </w14:textFill>
        </w:rPr>
        <w:t>磋商供应商没有按照磋商文件要求提交全部资料，或者没有对磋商文件各个方面做出实质性响应，导致报价被拒绝的风险由供应商人自行承担。</w:t>
      </w:r>
    </w:p>
    <w:p w14:paraId="07647541">
      <w:pPr>
        <w:numPr>
          <w:ilvl w:val="0"/>
          <w:numId w:val="13"/>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磋商响应文件的构成</w:t>
      </w:r>
    </w:p>
    <w:p w14:paraId="0632E585">
      <w:pPr>
        <w:tabs>
          <w:tab w:val="left" w:pos="360"/>
          <w:tab w:val="left" w:pos="1135"/>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磋商响应文件由由资格文件、报价文件、商务技术文件三部分构成：</w:t>
      </w:r>
    </w:p>
    <w:p w14:paraId="04A077B5">
      <w:pPr>
        <w:spacing w:line="400" w:lineRule="exact"/>
        <w:ind w:left="187" w:leftChars="85" w:hanging="9" w:hangingChars="4"/>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（1）资格文件</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252E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EA8A0D5">
            <w:pPr>
              <w:overflowPunct w:val="0"/>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序号</w:t>
            </w:r>
          </w:p>
        </w:tc>
        <w:tc>
          <w:tcPr>
            <w:tcW w:w="7514" w:type="dxa"/>
            <w:vAlign w:val="center"/>
          </w:tcPr>
          <w:p w14:paraId="76041CF1">
            <w:pPr>
              <w:overflowPunct w:val="0"/>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内 容</w:t>
            </w:r>
          </w:p>
        </w:tc>
        <w:tc>
          <w:tcPr>
            <w:tcW w:w="1523" w:type="dxa"/>
            <w:vAlign w:val="center"/>
          </w:tcPr>
          <w:p w14:paraId="4D2FF207">
            <w:pPr>
              <w:overflowPunct w:val="0"/>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tc>
      </w:tr>
      <w:tr w14:paraId="310C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ADB3D61">
            <w:pPr>
              <w:spacing w:line="40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7514" w:type="dxa"/>
            <w:vAlign w:val="center"/>
          </w:tcPr>
          <w:p w14:paraId="1E8F39A8">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14:paraId="04A2AA3D">
            <w:pPr>
              <w:overflowPunct w:val="0"/>
              <w:spacing w:line="400" w:lineRule="exact"/>
              <w:jc w:val="center"/>
              <w:rPr>
                <w:rFonts w:ascii="宋体" w:hAnsi="宋体" w:cs="宋体"/>
                <w:b/>
                <w:color w:val="000000" w:themeColor="text1"/>
                <w:sz w:val="22"/>
                <w:szCs w:val="22"/>
                <w:highlight w:val="none"/>
                <w14:textFill>
                  <w14:solidFill>
                    <w14:schemeClr w14:val="tx1"/>
                  </w14:solidFill>
                </w14:textFill>
              </w:rPr>
            </w:pPr>
          </w:p>
        </w:tc>
      </w:tr>
      <w:tr w14:paraId="4479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6F9E2B8">
            <w:pPr>
              <w:spacing w:line="400" w:lineRule="exact"/>
              <w:jc w:val="center"/>
              <w:rPr>
                <w:rFonts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7514" w:type="dxa"/>
            <w:vAlign w:val="center"/>
          </w:tcPr>
          <w:p w14:paraId="2132D5F2">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法定代表人声明书或法定代表人授权书</w:t>
            </w:r>
          </w:p>
        </w:tc>
        <w:tc>
          <w:tcPr>
            <w:tcW w:w="1523" w:type="dxa"/>
            <w:vMerge w:val="restart"/>
            <w:vAlign w:val="center"/>
          </w:tcPr>
          <w:p w14:paraId="04826B88">
            <w:pPr>
              <w:spacing w:line="40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附件一</w:t>
            </w:r>
          </w:p>
        </w:tc>
      </w:tr>
      <w:tr w14:paraId="06E8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40D3F72">
            <w:pPr>
              <w:spacing w:line="400" w:lineRule="exact"/>
              <w:jc w:val="center"/>
              <w:rPr>
                <w:rFonts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p>
        </w:tc>
        <w:tc>
          <w:tcPr>
            <w:tcW w:w="7514" w:type="dxa"/>
            <w:vAlign w:val="center"/>
          </w:tcPr>
          <w:p w14:paraId="4B0EBDFC">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参与政府采购活动投标资格声明函</w:t>
            </w:r>
          </w:p>
        </w:tc>
        <w:tc>
          <w:tcPr>
            <w:tcW w:w="1523" w:type="dxa"/>
            <w:vMerge w:val="continue"/>
            <w:vAlign w:val="center"/>
          </w:tcPr>
          <w:p w14:paraId="522F0BB7">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6B51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07E8077">
            <w:pPr>
              <w:spacing w:line="400" w:lineRule="exact"/>
              <w:jc w:val="center"/>
              <w:rPr>
                <w:rFonts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p>
        </w:tc>
        <w:tc>
          <w:tcPr>
            <w:tcW w:w="7514" w:type="dxa"/>
            <w:vAlign w:val="center"/>
          </w:tcPr>
          <w:p w14:paraId="393E4645">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诚信投标承诺书</w:t>
            </w:r>
          </w:p>
        </w:tc>
        <w:tc>
          <w:tcPr>
            <w:tcW w:w="1523" w:type="dxa"/>
            <w:vMerge w:val="continue"/>
            <w:tcBorders>
              <w:bottom w:val="single" w:color="000000" w:sz="6" w:space="0"/>
            </w:tcBorders>
            <w:vAlign w:val="center"/>
          </w:tcPr>
          <w:p w14:paraId="0044A42E">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283F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90BB992">
            <w:pPr>
              <w:spacing w:line="400" w:lineRule="exact"/>
              <w:jc w:val="center"/>
              <w:rPr>
                <w:rFonts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p>
        </w:tc>
        <w:tc>
          <w:tcPr>
            <w:tcW w:w="7514" w:type="dxa"/>
            <w:vAlign w:val="center"/>
          </w:tcPr>
          <w:p w14:paraId="75E12413">
            <w:pPr>
              <w:spacing w:line="400" w:lineRule="exact"/>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中小微企业（或监狱企业、残疾人福利单位）声明函</w:t>
            </w:r>
            <w:r>
              <w:rPr>
                <w:rFonts w:hint="eastAsia" w:ascii="宋体" w:hAnsi="宋体" w:cs="宋体"/>
                <w:color w:val="000000" w:themeColor="text1"/>
                <w:kern w:val="0"/>
                <w:sz w:val="22"/>
                <w:szCs w:val="22"/>
                <w:highlight w:val="none"/>
                <w14:textFill>
                  <w14:solidFill>
                    <w14:schemeClr w14:val="tx1"/>
                  </w14:solidFill>
                </w14:textFill>
              </w:rPr>
              <w:t>（如有）</w:t>
            </w:r>
          </w:p>
        </w:tc>
        <w:tc>
          <w:tcPr>
            <w:tcW w:w="1523" w:type="dxa"/>
            <w:vMerge w:val="restart"/>
            <w:tcBorders>
              <w:top w:val="single" w:color="000000" w:sz="6" w:space="0"/>
            </w:tcBorders>
            <w:vAlign w:val="center"/>
          </w:tcPr>
          <w:p w14:paraId="1CE1E3C9">
            <w:pPr>
              <w:spacing w:line="400" w:lineRule="exact"/>
              <w:jc w:val="center"/>
              <w:rPr>
                <w:rFonts w:hint="default"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附件一</w:t>
            </w:r>
            <w:r>
              <w:rPr>
                <w:rFonts w:hint="eastAsia" w:ascii="宋体" w:hAnsi="宋体" w:cs="宋体"/>
                <w:bCs/>
                <w:color w:val="000000" w:themeColor="text1"/>
                <w:sz w:val="22"/>
                <w:szCs w:val="22"/>
                <w:highlight w:val="none"/>
                <w:lang w:eastAsia="zh-CN"/>
                <w14:textFill>
                  <w14:solidFill>
                    <w14:schemeClr w14:val="tx1"/>
                  </w14:solidFill>
                </w14:textFill>
              </w:rPr>
              <w:t>，</w:t>
            </w:r>
            <w:r>
              <w:rPr>
                <w:rFonts w:hint="eastAsia" w:ascii="宋体" w:hAnsi="宋体" w:cs="宋体"/>
                <w:bCs/>
                <w:color w:val="000000" w:themeColor="text1"/>
                <w:sz w:val="22"/>
                <w:szCs w:val="22"/>
                <w:highlight w:val="none"/>
                <w:lang w:val="en-US" w:eastAsia="zh-CN"/>
                <w14:textFill>
                  <w14:solidFill>
                    <w14:schemeClr w14:val="tx1"/>
                  </w14:solidFill>
                </w14:textFill>
              </w:rPr>
              <w:t>至少提供1项</w:t>
            </w:r>
          </w:p>
        </w:tc>
      </w:tr>
      <w:tr w14:paraId="1F6C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DE6EA6D">
            <w:pPr>
              <w:spacing w:line="400" w:lineRule="exact"/>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w:t>
            </w:r>
          </w:p>
        </w:tc>
        <w:tc>
          <w:tcPr>
            <w:tcW w:w="7514" w:type="dxa"/>
            <w:vAlign w:val="center"/>
          </w:tcPr>
          <w:p w14:paraId="6DDDE43B">
            <w:pP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联合体协议书（如有，非联合体无需提供）</w:t>
            </w:r>
          </w:p>
        </w:tc>
        <w:tc>
          <w:tcPr>
            <w:tcW w:w="1523" w:type="dxa"/>
            <w:vMerge w:val="continue"/>
            <w:vAlign w:val="center"/>
          </w:tcPr>
          <w:p w14:paraId="1EB3FE42">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5FB5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8F61739">
            <w:pPr>
              <w:spacing w:line="400" w:lineRule="exact"/>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7）</w:t>
            </w:r>
          </w:p>
        </w:tc>
        <w:tc>
          <w:tcPr>
            <w:tcW w:w="7514" w:type="dxa"/>
            <w:vAlign w:val="center"/>
          </w:tcPr>
          <w:p w14:paraId="786231BE">
            <w:pPr>
              <w:spacing w:line="400" w:lineRule="exac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分包意向协议</w:t>
            </w:r>
            <w:r>
              <w:rPr>
                <w:rFonts w:hint="eastAsia" w:ascii="宋体" w:hAnsi="宋体" w:cs="宋体"/>
                <w:color w:val="000000" w:themeColor="text1"/>
                <w:kern w:val="0"/>
                <w:sz w:val="22"/>
                <w:szCs w:val="22"/>
                <w:highlight w:val="none"/>
                <w14:textFill>
                  <w14:solidFill>
                    <w14:schemeClr w14:val="tx1"/>
                  </w14:solidFill>
                </w14:textFill>
              </w:rPr>
              <w:t>（如有）</w:t>
            </w:r>
          </w:p>
        </w:tc>
        <w:tc>
          <w:tcPr>
            <w:tcW w:w="1523" w:type="dxa"/>
            <w:vMerge w:val="continue"/>
            <w:vAlign w:val="center"/>
          </w:tcPr>
          <w:p w14:paraId="001EDBB5">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06A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3082D44">
            <w:pPr>
              <w:spacing w:line="400" w:lineRule="exact"/>
              <w:jc w:val="center"/>
              <w:rPr>
                <w:rFonts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cs="宋体"/>
                <w:color w:val="000000" w:themeColor="text1"/>
                <w:sz w:val="22"/>
                <w:szCs w:val="22"/>
                <w:highlight w:val="none"/>
                <w14:textFill>
                  <w14:solidFill>
                    <w14:schemeClr w14:val="tx1"/>
                  </w14:solidFill>
                </w14:textFill>
              </w:rPr>
              <w:t>）</w:t>
            </w:r>
          </w:p>
        </w:tc>
        <w:tc>
          <w:tcPr>
            <w:tcW w:w="7514" w:type="dxa"/>
            <w:vAlign w:val="center"/>
          </w:tcPr>
          <w:p w14:paraId="56E69137">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供应商“信用中国”(www.creditchina.gov.cn)；“中国政府采购网”（http://www.ccgp.gov.cn/）信用记录网页截图（采购公告发布之日至磋商截止时间前）；</w:t>
            </w:r>
          </w:p>
        </w:tc>
        <w:tc>
          <w:tcPr>
            <w:tcW w:w="1523" w:type="dxa"/>
            <w:vAlign w:val="center"/>
          </w:tcPr>
          <w:p w14:paraId="3E241338">
            <w:pPr>
              <w:spacing w:line="400" w:lineRule="exact"/>
              <w:jc w:val="center"/>
              <w:rPr>
                <w:rFonts w:ascii="宋体" w:hAnsi="宋体" w:cs="宋体"/>
                <w:bCs/>
                <w:color w:val="000000" w:themeColor="text1"/>
                <w:sz w:val="22"/>
                <w:szCs w:val="22"/>
                <w:highlight w:val="none"/>
                <w14:textFill>
                  <w14:solidFill>
                    <w14:schemeClr w14:val="tx1"/>
                  </w14:solidFill>
                </w14:textFill>
              </w:rPr>
            </w:pPr>
          </w:p>
        </w:tc>
      </w:tr>
      <w:tr w14:paraId="6057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7DD1B76">
            <w:pPr>
              <w:spacing w:line="400" w:lineRule="exact"/>
              <w:jc w:val="center"/>
              <w:rPr>
                <w:rFonts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14:textFill>
                  <w14:solidFill>
                    <w14:schemeClr w14:val="tx1"/>
                  </w14:solidFill>
                </w14:textFill>
              </w:rPr>
              <w:t>）</w:t>
            </w:r>
          </w:p>
        </w:tc>
        <w:tc>
          <w:tcPr>
            <w:tcW w:w="7514" w:type="dxa"/>
            <w:vAlign w:val="center"/>
          </w:tcPr>
          <w:p w14:paraId="58D16A3E">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供应商认为其他需要提供的材料</w:t>
            </w:r>
          </w:p>
        </w:tc>
        <w:tc>
          <w:tcPr>
            <w:tcW w:w="1523" w:type="dxa"/>
            <w:vAlign w:val="center"/>
          </w:tcPr>
          <w:p w14:paraId="66FCCA37">
            <w:pPr>
              <w:spacing w:line="400" w:lineRule="exact"/>
              <w:jc w:val="center"/>
              <w:rPr>
                <w:rFonts w:ascii="宋体" w:hAnsi="宋体" w:cs="宋体"/>
                <w:bCs/>
                <w:color w:val="000000" w:themeColor="text1"/>
                <w:sz w:val="22"/>
                <w:szCs w:val="22"/>
                <w:highlight w:val="none"/>
                <w14:textFill>
                  <w14:solidFill>
                    <w14:schemeClr w14:val="tx1"/>
                  </w14:solidFill>
                </w14:textFill>
              </w:rPr>
            </w:pPr>
          </w:p>
        </w:tc>
      </w:tr>
    </w:tbl>
    <w:p w14:paraId="40433231">
      <w:pPr>
        <w:spacing w:line="400" w:lineRule="exact"/>
        <w:ind w:left="187" w:leftChars="85" w:hanging="9" w:hangingChars="4"/>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p w14:paraId="40D6B247">
      <w:pPr>
        <w:spacing w:line="400" w:lineRule="exact"/>
        <w:ind w:left="187" w:leftChars="85" w:hanging="9" w:hangingChars="4"/>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1.</w:t>
      </w:r>
      <w:r>
        <w:rPr>
          <w:rFonts w:hint="eastAsia" w:ascii="宋体" w:hAnsi="宋体" w:cs="宋体"/>
          <w:color w:val="000000" w:themeColor="text1"/>
          <w:sz w:val="22"/>
          <w:szCs w:val="22"/>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14:paraId="30EEF5B5">
      <w:pPr>
        <w:spacing w:line="400" w:lineRule="exact"/>
        <w:ind w:left="186" w:leftChars="85" w:hanging="8" w:hangingChars="4"/>
        <w:rPr>
          <w:rFonts w:hint="default" w:ascii="宋体" w:hAnsi="宋体" w:cs="宋体"/>
          <w:b/>
          <w:bCs/>
          <w:color w:val="000000" w:themeColor="text1"/>
          <w:sz w:val="22"/>
          <w:szCs w:val="22"/>
          <w:highlight w:val="none"/>
          <w:u w:val="singl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u w:val="none"/>
          <w:lang w:val="en-US" w:eastAsia="zh-CN"/>
          <w14:textFill>
            <w14:solidFill>
              <w14:schemeClr w14:val="tx1"/>
            </w14:solidFill>
          </w14:textFill>
        </w:rPr>
        <w:t>2.</w:t>
      </w:r>
      <w:r>
        <w:rPr>
          <w:rFonts w:hint="eastAsia" w:ascii="宋体" w:hAnsi="宋体" w:cs="宋体"/>
          <w:b/>
          <w:bCs/>
          <w:color w:val="000000" w:themeColor="text1"/>
          <w:sz w:val="22"/>
          <w:szCs w:val="22"/>
          <w:highlight w:val="none"/>
          <w14:textFill>
            <w14:solidFill>
              <w14:schemeClr w14:val="tx1"/>
            </w14:solidFill>
          </w14:textFill>
        </w:rPr>
        <w:t>▲</w:t>
      </w:r>
      <w:r>
        <w:rPr>
          <w:rFonts w:hint="eastAsia" w:ascii="宋体" w:hAnsi="宋体" w:cs="宋体"/>
          <w:b/>
          <w:bCs/>
          <w:color w:val="000000" w:themeColor="text1"/>
          <w:sz w:val="22"/>
          <w:szCs w:val="22"/>
          <w:highlight w:val="none"/>
          <w:u w:val="single"/>
          <w:lang w:val="en-US" w:eastAsia="zh-CN"/>
          <w14:textFill>
            <w14:solidFill>
              <w14:schemeClr w14:val="tx1"/>
            </w14:solidFill>
          </w14:textFill>
        </w:rPr>
        <w:t>资格文件内，投标人需至少提供中小微企业（或监狱企业、残疾人福利单位）声明函、联合体协议书、分包意向协议3者中的一项材料，来证明落实40%及以上专门面向中小企业采购份额的政策。未按要求提供的投标文件视为资格审查不通过，不进入后续评审程序。</w:t>
      </w:r>
    </w:p>
    <w:p w14:paraId="7B16C55A">
      <w:pPr>
        <w:spacing w:line="400" w:lineRule="exac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w:t>
      </w:r>
      <w:r>
        <w:rPr>
          <w:rFonts w:hint="eastAsia" w:ascii="宋体" w:hAnsi="宋体" w:cs="宋体"/>
          <w:b/>
          <w:color w:val="000000" w:themeColor="text1"/>
          <w:kern w:val="0"/>
          <w:sz w:val="22"/>
          <w:szCs w:val="22"/>
          <w:highlight w:val="none"/>
          <w14:textFill>
            <w14:solidFill>
              <w14:schemeClr w14:val="tx1"/>
            </w14:solidFill>
          </w14:textFill>
        </w:rPr>
        <w:t>报价文件</w:t>
      </w:r>
    </w:p>
    <w:tbl>
      <w:tblPr>
        <w:tblStyle w:val="4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031D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46D0C16">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序号</w:t>
            </w:r>
          </w:p>
        </w:tc>
        <w:tc>
          <w:tcPr>
            <w:tcW w:w="7513" w:type="dxa"/>
            <w:vAlign w:val="center"/>
          </w:tcPr>
          <w:p w14:paraId="3CC951BB">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内容</w:t>
            </w:r>
          </w:p>
        </w:tc>
        <w:tc>
          <w:tcPr>
            <w:tcW w:w="1524" w:type="dxa"/>
            <w:vAlign w:val="center"/>
          </w:tcPr>
          <w:p w14:paraId="4E65B3E0">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备注</w:t>
            </w:r>
          </w:p>
        </w:tc>
      </w:tr>
      <w:tr w14:paraId="49B6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D6EB7E">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7513" w:type="dxa"/>
            <w:vAlign w:val="center"/>
          </w:tcPr>
          <w:p w14:paraId="260D887E">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报价一览表</w:t>
            </w:r>
          </w:p>
        </w:tc>
        <w:tc>
          <w:tcPr>
            <w:tcW w:w="1524" w:type="dxa"/>
            <w:vMerge w:val="restart"/>
            <w:vAlign w:val="center"/>
          </w:tcPr>
          <w:p w14:paraId="7682EDFF">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附件二</w:t>
            </w:r>
          </w:p>
        </w:tc>
      </w:tr>
      <w:tr w14:paraId="3A44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2E7DEDF">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7513" w:type="dxa"/>
            <w:vAlign w:val="center"/>
          </w:tcPr>
          <w:p w14:paraId="1F1E67CD">
            <w:pPr>
              <w:spacing w:line="430" w:lineRule="exact"/>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分项报价表</w:t>
            </w:r>
          </w:p>
        </w:tc>
        <w:tc>
          <w:tcPr>
            <w:tcW w:w="1524" w:type="dxa"/>
            <w:vMerge w:val="continue"/>
            <w:vAlign w:val="center"/>
          </w:tcPr>
          <w:p w14:paraId="1CE4222C">
            <w:pPr>
              <w:spacing w:line="400" w:lineRule="exact"/>
              <w:jc w:val="center"/>
              <w:rPr>
                <w:rFonts w:ascii="宋体" w:hAnsi="宋体" w:cs="宋体"/>
                <w:color w:val="000000" w:themeColor="text1"/>
                <w:kern w:val="0"/>
                <w:sz w:val="22"/>
                <w:szCs w:val="22"/>
                <w:highlight w:val="none"/>
                <w14:textFill>
                  <w14:solidFill>
                    <w14:schemeClr w14:val="tx1"/>
                  </w14:solidFill>
                </w14:textFill>
              </w:rPr>
            </w:pPr>
          </w:p>
        </w:tc>
      </w:tr>
    </w:tbl>
    <w:p w14:paraId="775E9CF9">
      <w:p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（3）</w:t>
      </w:r>
      <w:r>
        <w:rPr>
          <w:rFonts w:hint="eastAsia" w:ascii="宋体" w:hAnsi="宋体" w:cs="宋体"/>
          <w:b/>
          <w:color w:val="000000" w:themeColor="text1"/>
          <w:sz w:val="22"/>
          <w:szCs w:val="22"/>
          <w:highlight w:val="none"/>
          <w14:textFill>
            <w14:solidFill>
              <w14:schemeClr w14:val="tx1"/>
            </w14:solidFill>
          </w14:textFill>
        </w:rPr>
        <w:t>商务技术文件</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357B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98F355E">
            <w:pPr>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序号</w:t>
            </w:r>
          </w:p>
        </w:tc>
        <w:tc>
          <w:tcPr>
            <w:tcW w:w="7513" w:type="dxa"/>
            <w:vAlign w:val="center"/>
          </w:tcPr>
          <w:p w14:paraId="4E6B5BFC">
            <w:p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内容</w:t>
            </w:r>
          </w:p>
        </w:tc>
        <w:tc>
          <w:tcPr>
            <w:tcW w:w="1524" w:type="dxa"/>
            <w:vAlign w:val="center"/>
          </w:tcPr>
          <w:p w14:paraId="06978BDD">
            <w:pPr>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 注</w:t>
            </w:r>
          </w:p>
        </w:tc>
      </w:tr>
      <w:tr w14:paraId="637A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256077E">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7513" w:type="dxa"/>
            <w:vAlign w:val="center"/>
          </w:tcPr>
          <w:p w14:paraId="6AE75D4E">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磋商函</w:t>
            </w:r>
          </w:p>
        </w:tc>
        <w:tc>
          <w:tcPr>
            <w:tcW w:w="1524" w:type="dxa"/>
            <w:vAlign w:val="center"/>
          </w:tcPr>
          <w:p w14:paraId="5B5B4054">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附件三</w:t>
            </w:r>
          </w:p>
        </w:tc>
      </w:tr>
      <w:tr w14:paraId="48C8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BA9DF0D">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7513" w:type="dxa"/>
            <w:vAlign w:val="center"/>
          </w:tcPr>
          <w:p w14:paraId="5C26DC84">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技术规格、商务条款偏离表</w:t>
            </w:r>
          </w:p>
        </w:tc>
        <w:tc>
          <w:tcPr>
            <w:tcW w:w="1524" w:type="dxa"/>
            <w:vAlign w:val="center"/>
          </w:tcPr>
          <w:p w14:paraId="327052FE">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附件四</w:t>
            </w:r>
          </w:p>
        </w:tc>
      </w:tr>
      <w:tr w14:paraId="7B40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B520E16">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p>
        </w:tc>
        <w:tc>
          <w:tcPr>
            <w:tcW w:w="7513" w:type="dxa"/>
            <w:vAlign w:val="center"/>
          </w:tcPr>
          <w:p w14:paraId="1F71B0FA">
            <w:pPr>
              <w:spacing w:line="43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仿宋"/>
                <w:color w:val="000000" w:themeColor="text1"/>
                <w:sz w:val="22"/>
                <w:szCs w:val="22"/>
                <w:highlight w:val="none"/>
                <w14:textFill>
                  <w14:solidFill>
                    <w14:schemeClr w14:val="tx1"/>
                  </w14:solidFill>
                </w14:textFill>
              </w:rPr>
              <w:t>针对本次项目采购需求提出的详细实施投标技术方案（包括但不限于针对</w:t>
            </w:r>
            <w:r>
              <w:rPr>
                <w:rFonts w:hint="eastAsia" w:ascii="宋体" w:hAnsi="宋体" w:cs="仿宋"/>
                <w:color w:val="000000" w:themeColor="text1"/>
                <w:sz w:val="22"/>
                <w:szCs w:val="22"/>
                <w:highlight w:val="none"/>
                <w:lang w:val="en-US" w:eastAsia="zh-CN"/>
                <w14:textFill>
                  <w14:solidFill>
                    <w14:schemeClr w14:val="tx1"/>
                  </w14:solidFill>
                </w14:textFill>
              </w:rPr>
              <w:t>以下</w:t>
            </w:r>
            <w:r>
              <w:rPr>
                <w:rFonts w:hint="eastAsia" w:ascii="宋体" w:hAnsi="宋体" w:cs="仿宋"/>
                <w:color w:val="000000" w:themeColor="text1"/>
                <w:sz w:val="22"/>
                <w:szCs w:val="22"/>
                <w:highlight w:val="none"/>
                <w14:textFill>
                  <w14:solidFill>
                    <w14:schemeClr w14:val="tx1"/>
                  </w14:solidFill>
                </w14:textFill>
              </w:rPr>
              <w:t>“评标细则要求的各个方案”</w:t>
            </w:r>
            <w:r>
              <w:rPr>
                <w:rFonts w:hint="eastAsia" w:ascii="宋体" w:hAnsi="宋体" w:cs="仿宋"/>
                <w:color w:val="000000" w:themeColor="text1"/>
                <w:sz w:val="22"/>
                <w:szCs w:val="22"/>
                <w:highlight w:val="none"/>
                <w:lang w:eastAsia="zh-CN"/>
                <w14:textFill>
                  <w14:solidFill>
                    <w14:schemeClr w14:val="tx1"/>
                  </w14:solidFill>
                </w14:textFill>
              </w:rPr>
              <w:t>，</w:t>
            </w:r>
            <w:r>
              <w:rPr>
                <w:rFonts w:hint="eastAsia" w:ascii="宋体" w:hAnsi="宋体" w:cs="仿宋"/>
                <w:color w:val="000000" w:themeColor="text1"/>
                <w:sz w:val="22"/>
                <w:szCs w:val="22"/>
                <w:highlight w:val="none"/>
                <w14:textFill>
                  <w14:solidFill>
                    <w14:schemeClr w14:val="tx1"/>
                  </w14:solidFill>
                </w14:textFill>
              </w:rPr>
              <w:t>相关评分内容逐项编制，格式自拟）</w:t>
            </w:r>
          </w:p>
        </w:tc>
        <w:tc>
          <w:tcPr>
            <w:tcW w:w="1524" w:type="dxa"/>
            <w:vAlign w:val="center"/>
          </w:tcPr>
          <w:p w14:paraId="405CAEAE">
            <w:pPr>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r>
      <w:tr w14:paraId="6A66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7425997">
            <w:pPr>
              <w:spacing w:line="400" w:lineRule="exact"/>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3.1</w:t>
            </w:r>
          </w:p>
        </w:tc>
        <w:tc>
          <w:tcPr>
            <w:tcW w:w="7513" w:type="dxa"/>
            <w:vAlign w:val="center"/>
          </w:tcPr>
          <w:p w14:paraId="3FD91023">
            <w:pPr>
              <w:spacing w:line="430" w:lineRule="exact"/>
              <w:rPr>
                <w:rFonts w:hint="eastAsia" w:ascii="宋体" w:hAnsi="宋体" w:cs="仿宋"/>
                <w:color w:val="000000" w:themeColor="text1"/>
                <w:sz w:val="22"/>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针对本项目总体实施方案</w:t>
            </w:r>
          </w:p>
        </w:tc>
        <w:tc>
          <w:tcPr>
            <w:tcW w:w="1524" w:type="dxa"/>
            <w:vAlign w:val="center"/>
          </w:tcPr>
          <w:p w14:paraId="3C4513E3">
            <w:pPr>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r>
      <w:tr w14:paraId="4F98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F01F4B3">
            <w:pPr>
              <w:spacing w:line="400" w:lineRule="exact"/>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3.2</w:t>
            </w:r>
          </w:p>
        </w:tc>
        <w:tc>
          <w:tcPr>
            <w:tcW w:w="7513" w:type="dxa"/>
            <w:vAlign w:val="center"/>
          </w:tcPr>
          <w:p w14:paraId="14E21725">
            <w:pPr>
              <w:spacing w:line="430" w:lineRule="exact"/>
              <w:rPr>
                <w:rFonts w:hint="eastAsia" w:ascii="宋体" w:hAnsi="宋体" w:cs="仿宋"/>
                <w:color w:val="000000" w:themeColor="text1"/>
                <w:sz w:val="22"/>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针对本项目招展招商方案</w:t>
            </w:r>
          </w:p>
        </w:tc>
        <w:tc>
          <w:tcPr>
            <w:tcW w:w="1524" w:type="dxa"/>
            <w:vAlign w:val="center"/>
          </w:tcPr>
          <w:p w14:paraId="1D4D672E">
            <w:pPr>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r>
      <w:tr w14:paraId="432E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17F9575">
            <w:pPr>
              <w:spacing w:line="400" w:lineRule="exact"/>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3.3</w:t>
            </w:r>
          </w:p>
        </w:tc>
        <w:tc>
          <w:tcPr>
            <w:tcW w:w="7513" w:type="dxa"/>
            <w:vAlign w:val="center"/>
          </w:tcPr>
          <w:p w14:paraId="3A65645F">
            <w:pPr>
              <w:spacing w:line="430" w:lineRule="exact"/>
              <w:rPr>
                <w:rFonts w:hint="eastAsia" w:ascii="宋体" w:hAnsi="宋体" w:cs="仿宋"/>
                <w:color w:val="000000" w:themeColor="text1"/>
                <w:sz w:val="22"/>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针对本项目宣传推广方案</w:t>
            </w:r>
          </w:p>
        </w:tc>
        <w:tc>
          <w:tcPr>
            <w:tcW w:w="1524" w:type="dxa"/>
            <w:vAlign w:val="center"/>
          </w:tcPr>
          <w:p w14:paraId="75F51729">
            <w:pPr>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r>
      <w:tr w14:paraId="0AE8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C3C3046">
            <w:pPr>
              <w:spacing w:line="400" w:lineRule="exact"/>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3.4</w:t>
            </w:r>
          </w:p>
        </w:tc>
        <w:tc>
          <w:tcPr>
            <w:tcW w:w="7513" w:type="dxa"/>
            <w:vAlign w:val="center"/>
          </w:tcPr>
          <w:p w14:paraId="622736B5">
            <w:pPr>
              <w:spacing w:line="430" w:lineRule="exact"/>
              <w:rPr>
                <w:rFonts w:hint="eastAsia" w:ascii="宋体" w:hAnsi="宋体" w:cs="仿宋"/>
                <w:color w:val="000000" w:themeColor="text1"/>
                <w:sz w:val="22"/>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针对本项目应急预案</w:t>
            </w:r>
          </w:p>
        </w:tc>
        <w:tc>
          <w:tcPr>
            <w:tcW w:w="1524" w:type="dxa"/>
            <w:vAlign w:val="center"/>
          </w:tcPr>
          <w:p w14:paraId="648887A6">
            <w:pPr>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r>
      <w:tr w14:paraId="29D9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3329839">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p>
        </w:tc>
        <w:tc>
          <w:tcPr>
            <w:tcW w:w="7513" w:type="dxa"/>
            <w:vAlign w:val="center"/>
          </w:tcPr>
          <w:p w14:paraId="3888B602">
            <w:pPr>
              <w:spacing w:line="430" w:lineRule="exact"/>
              <w:rPr>
                <w:rFonts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仿宋"/>
                <w:color w:val="000000" w:themeColor="text1"/>
                <w:sz w:val="22"/>
                <w:szCs w:val="22"/>
                <w:highlight w:val="none"/>
                <w14:textFill>
                  <w14:solidFill>
                    <w14:schemeClr w14:val="tx1"/>
                  </w14:solidFill>
                </w14:textFill>
              </w:rPr>
              <w:t>服务保证措施资信证明文件（本部分为商务技术文件评分内容，各</w:t>
            </w:r>
            <w:r>
              <w:rPr>
                <w:rFonts w:hint="eastAsia" w:ascii="宋体" w:hAnsi="宋体" w:cs="仿宋"/>
                <w:color w:val="000000" w:themeColor="text1"/>
                <w:sz w:val="22"/>
                <w:szCs w:val="22"/>
                <w:highlight w:val="none"/>
                <w:lang w:eastAsia="zh-CN"/>
                <w14:textFill>
                  <w14:solidFill>
                    <w14:schemeClr w14:val="tx1"/>
                  </w14:solidFill>
                </w14:textFill>
              </w:rPr>
              <w:t>供应商</w:t>
            </w:r>
            <w:r>
              <w:rPr>
                <w:rFonts w:hint="eastAsia" w:ascii="宋体" w:hAnsi="宋体" w:cs="仿宋"/>
                <w:color w:val="000000" w:themeColor="text1"/>
                <w:sz w:val="22"/>
                <w:szCs w:val="22"/>
                <w:highlight w:val="none"/>
                <w14:textFill>
                  <w14:solidFill>
                    <w14:schemeClr w14:val="tx1"/>
                  </w14:solidFill>
                </w14:textFill>
              </w:rPr>
              <w:t>参照评分标准根据自身情况提供）</w:t>
            </w:r>
          </w:p>
        </w:tc>
        <w:tc>
          <w:tcPr>
            <w:tcW w:w="1524" w:type="dxa"/>
            <w:vAlign w:val="center"/>
          </w:tcPr>
          <w:p w14:paraId="1A6221F7">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7AA3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0406690">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p>
        </w:tc>
        <w:tc>
          <w:tcPr>
            <w:tcW w:w="7513" w:type="dxa"/>
            <w:vAlign w:val="center"/>
          </w:tcPr>
          <w:p w14:paraId="0D69D388">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结合</w:t>
            </w:r>
            <w:r>
              <w:rPr>
                <w:rFonts w:hint="eastAsia" w:ascii="宋体" w:hAnsi="宋体" w:cs="宋体"/>
                <w:color w:val="000000" w:themeColor="text1"/>
                <w:sz w:val="22"/>
                <w:szCs w:val="22"/>
                <w:highlight w:val="none"/>
                <w:lang w:eastAsia="zh-CN"/>
                <w14:textFill>
                  <w14:solidFill>
                    <w14:schemeClr w14:val="tx1"/>
                  </w14:solidFill>
                </w14:textFill>
              </w:rPr>
              <w:t>磋商文件</w:t>
            </w:r>
            <w:r>
              <w:rPr>
                <w:rFonts w:hint="eastAsia" w:ascii="宋体" w:hAnsi="宋体" w:cs="宋体"/>
                <w:color w:val="000000" w:themeColor="text1"/>
                <w:sz w:val="22"/>
                <w:szCs w:val="22"/>
                <w:highlight w:val="none"/>
                <w14:textFill>
                  <w14:solidFill>
                    <w14:schemeClr w14:val="tx1"/>
                  </w14:solidFill>
                </w14:textFill>
              </w:rPr>
              <w:t>评分细则供应商认为需要提供的其他技术资料</w:t>
            </w:r>
          </w:p>
        </w:tc>
        <w:tc>
          <w:tcPr>
            <w:tcW w:w="1524" w:type="dxa"/>
            <w:vAlign w:val="center"/>
          </w:tcPr>
          <w:p w14:paraId="63BBEDAE">
            <w:pPr>
              <w:spacing w:line="400" w:lineRule="exact"/>
              <w:jc w:val="center"/>
              <w:rPr>
                <w:rFonts w:ascii="宋体" w:hAnsi="宋体" w:cs="宋体"/>
                <w:color w:val="000000" w:themeColor="text1"/>
                <w:sz w:val="22"/>
                <w:szCs w:val="22"/>
                <w:highlight w:val="none"/>
                <w14:textFill>
                  <w14:solidFill>
                    <w14:schemeClr w14:val="tx1"/>
                  </w14:solidFill>
                </w14:textFill>
              </w:rPr>
            </w:pPr>
          </w:p>
        </w:tc>
      </w:tr>
    </w:tbl>
    <w:p w14:paraId="14B5C123">
      <w:pPr>
        <w:spacing w:line="400" w:lineRule="exact"/>
        <w:ind w:left="187" w:leftChars="85" w:hanging="9" w:hangingChars="4"/>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说明：</w:t>
      </w:r>
    </w:p>
    <w:p w14:paraId="537DD092">
      <w:pPr>
        <w:numPr>
          <w:ilvl w:val="0"/>
          <w:numId w:val="14"/>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供应商可根据磋商文件中的采购内容及需求和商务技术文件评分细则，提供供应商认为需要提供的文件和资料。</w:t>
      </w:r>
    </w:p>
    <w:p w14:paraId="53EBFA2C">
      <w:pPr>
        <w:numPr>
          <w:ilvl w:val="0"/>
          <w:numId w:val="14"/>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20AFCEDA">
      <w:pPr>
        <w:numPr>
          <w:ilvl w:val="0"/>
          <w:numId w:val="14"/>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以上所需的各种证书、证件、证明等若系复印件、扫描件，须加盖供应商有效的公章。</w:t>
      </w:r>
    </w:p>
    <w:p w14:paraId="12040F00">
      <w:pPr>
        <w:numPr>
          <w:ilvl w:val="0"/>
          <w:numId w:val="14"/>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相关证书、报告等如遇年检或换证等特殊情况须按要求提供相应的证明材料。</w:t>
      </w:r>
    </w:p>
    <w:p w14:paraId="5A00281C">
      <w:pPr>
        <w:numPr>
          <w:ilvl w:val="0"/>
          <w:numId w:val="13"/>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磋商响应文件编制</w:t>
      </w:r>
    </w:p>
    <w:p w14:paraId="0F37BFC0">
      <w:pPr>
        <w:numPr>
          <w:ilvl w:val="1"/>
          <w:numId w:val="15"/>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本项目通过“政采云平台（www.zcygov.cn）”实行在线投标响应（电子投标）。供应商应通过“政采云电子交易客户端”，并按照本磋商文件和“政采云平台”的要求编制并加密磋商响应文件。</w:t>
      </w:r>
    </w:p>
    <w:p w14:paraId="57F43432">
      <w:pPr>
        <w:numPr>
          <w:ilvl w:val="1"/>
          <w:numId w:val="15"/>
        </w:numPr>
        <w:tabs>
          <w:tab w:val="left" w:pos="220"/>
          <w:tab w:val="clear" w:pos="992"/>
        </w:tabs>
        <w:spacing w:line="400" w:lineRule="exact"/>
        <w:ind w:left="420" w:hanging="347"/>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w:t>
      </w:r>
      <w:r>
        <w:rPr>
          <w:rFonts w:hint="eastAsia" w:ascii="宋体" w:hAnsi="宋体" w:cs="宋体"/>
          <w:b/>
          <w:bCs/>
          <w:color w:val="000000" w:themeColor="text1"/>
          <w:sz w:val="22"/>
          <w:szCs w:val="22"/>
          <w:highlight w:val="none"/>
          <w:u w:val="single"/>
          <w14:textFill>
            <w14:solidFill>
              <w14:schemeClr w14:val="tx1"/>
            </w14:solidFill>
          </w14:textFill>
        </w:rPr>
        <w:t>供应商提供的联系方式（手机号码、联系邮箱、联系地址），均以法定代表人声明书或法定代表人授权委托书上注明的联系方式为准，供应商必须保障其联系方式保持畅通。否则由此造成的后果均有供应商自行承担。</w:t>
      </w:r>
    </w:p>
    <w:p w14:paraId="027DC032">
      <w:pPr>
        <w:numPr>
          <w:ilvl w:val="1"/>
          <w:numId w:val="15"/>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本磋商文件“第五部分 ”中有提供格式的，供应商须参照格式进行编制（格式中要求提供相关证明材料的还需后附相关证明材料），并按格式要求在指定位置根据要求进行签章，否则视为未提供；本文件未提供格式的，请各供应商自行拟定格式，并加盖单位公章并由法定代表人或其授权代表签署（签字或盖章），否则视为未提供。</w:t>
      </w:r>
    </w:p>
    <w:p w14:paraId="4B26313F">
      <w:pPr>
        <w:numPr>
          <w:ilvl w:val="1"/>
          <w:numId w:val="15"/>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磋商响应文件内容不完整、编排混乱导致磋商响应文件被误读、漏读或者查找不到相关内容的，是供应商的责任。</w:t>
      </w:r>
    </w:p>
    <w:p w14:paraId="7FA977CF">
      <w:pPr>
        <w:numPr>
          <w:ilvl w:val="1"/>
          <w:numId w:val="15"/>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磋商响应文件因字迹潦草或表达不清所引起的后果由供应商负责。</w:t>
      </w:r>
    </w:p>
    <w:p w14:paraId="554B00AD">
      <w:pPr>
        <w:numPr>
          <w:ilvl w:val="1"/>
          <w:numId w:val="15"/>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供应商没有按照本章节 “磋商响应文件组成”要求提供全部资料，或者没有仔细阅读磋商文件，或者没有对磋商文件在各方面的要求作出实质性响应是供应商的风险，由此造成的一切后果由供应商自行承担。</w:t>
      </w:r>
    </w:p>
    <w:p w14:paraId="391B40B0">
      <w:pPr>
        <w:numPr>
          <w:ilvl w:val="0"/>
          <w:numId w:val="13"/>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磋商响应文件的签章</w:t>
      </w:r>
    </w:p>
    <w:p w14:paraId="4AFD2D2A">
      <w:pPr>
        <w:numPr>
          <w:ilvl w:val="1"/>
          <w:numId w:val="16"/>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磋商响应文件的签章要求：供应商须知前附表第17款；</w:t>
      </w:r>
    </w:p>
    <w:p w14:paraId="45E710F5">
      <w:pPr>
        <w:numPr>
          <w:ilvl w:val="1"/>
          <w:numId w:val="16"/>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磋商响应文件应由供应商法定代表人或其授权代表签章（电子签章），并同时加盖供应商公章（电子签章）。</w:t>
      </w:r>
      <w:r>
        <w:rPr>
          <w:rFonts w:hint="eastAsia" w:ascii="宋体" w:hAnsi="宋体" w:cs="宋体"/>
          <w:color w:val="000000" w:themeColor="text1"/>
          <w:kern w:val="0"/>
          <w:sz w:val="22"/>
          <w:szCs w:val="22"/>
          <w:highlight w:val="none"/>
          <w:lang w:val="zh-CN"/>
          <w14:textFill>
            <w14:solidFill>
              <w14:schemeClr w14:val="tx1"/>
            </w14:solidFill>
          </w14:textFill>
        </w:rPr>
        <w:t>（或先制作word版打印，相应位置签字或盖章后再扫描上传）</w:t>
      </w:r>
    </w:p>
    <w:p w14:paraId="67265287">
      <w:pPr>
        <w:numPr>
          <w:ilvl w:val="0"/>
          <w:numId w:val="13"/>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磋商响应文件的形式</w:t>
      </w:r>
    </w:p>
    <w:p w14:paraId="30551056">
      <w:pPr>
        <w:tabs>
          <w:tab w:val="left" w:pos="3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磋商响应文件的形式：见供应商须知前附表第18款；</w:t>
      </w:r>
    </w:p>
    <w:p w14:paraId="745DC10C">
      <w:pPr>
        <w:numPr>
          <w:ilvl w:val="0"/>
          <w:numId w:val="13"/>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政采云系统默认供应商自动放弃的情形</w:t>
      </w:r>
    </w:p>
    <w:p w14:paraId="4B9E5FDC">
      <w:pPr>
        <w:tabs>
          <w:tab w:val="left" w:pos="5355"/>
        </w:tabs>
        <w:spacing w:line="40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政采云系统默认供应商自动放弃的情形</w:t>
      </w:r>
      <w:r>
        <w:rPr>
          <w:rFonts w:hint="eastAsia" w:ascii="宋体" w:hAnsi="宋体" w:cs="宋体"/>
          <w:color w:val="000000" w:themeColor="text1"/>
          <w:sz w:val="22"/>
          <w:szCs w:val="22"/>
          <w:highlight w:val="none"/>
          <w14:textFill>
            <w14:solidFill>
              <w14:schemeClr w14:val="tx1"/>
            </w14:solidFill>
          </w14:textFill>
        </w:rPr>
        <w:t>：见供应商须知前附表第21款。</w:t>
      </w:r>
    </w:p>
    <w:p w14:paraId="7EAEB7A8">
      <w:pPr>
        <w:numPr>
          <w:ilvl w:val="0"/>
          <w:numId w:val="13"/>
        </w:numPr>
        <w:spacing w:line="400" w:lineRule="exact"/>
        <w:ind w:hanging="562"/>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磋商报价</w:t>
      </w:r>
    </w:p>
    <w:p w14:paraId="50F78D51">
      <w:pPr>
        <w:numPr>
          <w:ilvl w:val="1"/>
          <w:numId w:val="17"/>
        </w:numPr>
        <w:tabs>
          <w:tab w:val="left" w:pos="420"/>
          <w:tab w:val="left" w:pos="525"/>
          <w:tab w:val="clear" w:pos="992"/>
        </w:tabs>
        <w:spacing w:line="400" w:lineRule="exact"/>
        <w:ind w:left="640"/>
        <w:rPr>
          <w:rFonts w:hint="eastAsia"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▲磋商报价是指在正确地完全履行合同义务后采购人应支付给成交供应商的合同价款</w:t>
      </w:r>
      <w:r>
        <w:rPr>
          <w:rFonts w:hint="eastAsia" w:ascii="宋体" w:hAnsi="宋体" w:cs="宋体"/>
          <w:b/>
          <w:bCs/>
          <w:color w:val="000000" w:themeColor="text1"/>
          <w:sz w:val="22"/>
          <w:szCs w:val="22"/>
          <w:highlight w:val="none"/>
          <w:u w:val="single"/>
          <w:lang w:eastAsia="zh-CN"/>
          <w14:textFill>
            <w14:solidFill>
              <w14:schemeClr w14:val="tx1"/>
            </w14:solidFill>
          </w14:textFill>
        </w:rPr>
        <w:t>，</w:t>
      </w:r>
      <w:r>
        <w:rPr>
          <w:rFonts w:hint="eastAsia" w:ascii="宋体" w:hAnsi="宋体" w:cs="宋体"/>
          <w:b/>
          <w:bCs/>
          <w:color w:val="000000" w:themeColor="text1"/>
          <w:sz w:val="22"/>
          <w:szCs w:val="22"/>
          <w:highlight w:val="none"/>
          <w:u w:val="single"/>
          <w14:textFill>
            <w14:solidFill>
              <w14:schemeClr w14:val="tx1"/>
            </w14:solidFill>
          </w14:textFill>
        </w:rPr>
        <w:t>即</w:t>
      </w:r>
      <w:r>
        <w:rPr>
          <w:rFonts w:hint="eastAsia" w:ascii="宋体" w:hAnsi="宋体" w:cs="宋体"/>
          <w:b/>
          <w:bCs/>
          <w:color w:val="000000" w:themeColor="text1"/>
          <w:sz w:val="22"/>
          <w:szCs w:val="22"/>
          <w:highlight w:val="none"/>
          <w:u w:val="single"/>
          <w:lang w:val="zh-CN"/>
          <w14:textFill>
            <w14:solidFill>
              <w14:schemeClr w14:val="tx1"/>
            </w14:solidFill>
          </w14:textFill>
        </w:rPr>
        <w:t>包括</w:t>
      </w:r>
      <w:r>
        <w:rPr>
          <w:rFonts w:hint="eastAsia" w:ascii="宋体" w:hAnsi="宋体" w:cs="宋体"/>
          <w:b/>
          <w:bCs/>
          <w:color w:val="000000" w:themeColor="text1"/>
          <w:sz w:val="22"/>
          <w:szCs w:val="22"/>
          <w:highlight w:val="none"/>
          <w:u w:val="single"/>
          <w14:textFill>
            <w14:solidFill>
              <w14:schemeClr w14:val="tx1"/>
            </w14:solidFill>
          </w14:textFill>
        </w:rPr>
        <w:t>展馆场租</w:t>
      </w:r>
      <w:r>
        <w:rPr>
          <w:rFonts w:hint="eastAsia" w:ascii="宋体" w:hAnsi="宋体" w:cs="宋体"/>
          <w:b/>
          <w:bCs/>
          <w:color w:val="000000" w:themeColor="text1"/>
          <w:sz w:val="22"/>
          <w:szCs w:val="22"/>
          <w:highlight w:val="none"/>
          <w:u w:val="single"/>
          <w:lang w:eastAsia="zh-CN"/>
          <w14:textFill>
            <w14:solidFill>
              <w14:schemeClr w14:val="tx1"/>
            </w14:solidFill>
          </w14:textFill>
        </w:rPr>
        <w:t>、</w:t>
      </w:r>
      <w:r>
        <w:rPr>
          <w:rFonts w:hint="eastAsia" w:ascii="宋体" w:hAnsi="宋体" w:cs="宋体"/>
          <w:b/>
          <w:bCs/>
          <w:color w:val="000000" w:themeColor="text1"/>
          <w:sz w:val="22"/>
          <w:szCs w:val="22"/>
          <w:highlight w:val="none"/>
          <w:u w:val="single"/>
          <w14:textFill>
            <w14:solidFill>
              <w14:schemeClr w14:val="tx1"/>
            </w14:solidFill>
          </w14:textFill>
        </w:rPr>
        <w:t>展会的策划、组织、管理、媒体宣传推广、招展招商工作、布展、开展、撤展、嘉宾邀请接待、开幕式、各项专题活动、资料印制、指定人员交通食宿费、人身意外伤害险、利润、税金等</w:t>
      </w:r>
      <w:r>
        <w:rPr>
          <w:rFonts w:hint="eastAsia" w:ascii="宋体" w:hAnsi="宋体" w:cs="宋体"/>
          <w:b/>
          <w:bCs/>
          <w:color w:val="000000" w:themeColor="text1"/>
          <w:sz w:val="22"/>
          <w:szCs w:val="22"/>
          <w:highlight w:val="none"/>
          <w:u w:val="single"/>
          <w:lang w:val="zh-CN" w:eastAsia="zh-CN"/>
          <w14:textFill>
            <w14:solidFill>
              <w14:schemeClr w14:val="tx1"/>
            </w14:solidFill>
          </w14:textFill>
        </w:rPr>
        <w:t>所有工作并负责全部费用（含税）</w:t>
      </w:r>
      <w:r>
        <w:rPr>
          <w:rFonts w:hint="eastAsia" w:ascii="宋体" w:hAnsi="宋体" w:cs="宋体"/>
          <w:b/>
          <w:bCs/>
          <w:color w:val="000000" w:themeColor="text1"/>
          <w:sz w:val="22"/>
          <w:szCs w:val="22"/>
          <w:highlight w:val="none"/>
          <w:u w:val="single"/>
          <w14:textFill>
            <w14:solidFill>
              <w14:schemeClr w14:val="tx1"/>
            </w14:solidFill>
          </w14:textFill>
        </w:rPr>
        <w:t>，</w:t>
      </w:r>
      <w:r>
        <w:rPr>
          <w:rFonts w:hint="eastAsia" w:ascii="宋体" w:hAnsi="宋体" w:cs="宋体"/>
          <w:b/>
          <w:bCs/>
          <w:color w:val="000000" w:themeColor="text1"/>
          <w:sz w:val="22"/>
          <w:szCs w:val="22"/>
          <w:highlight w:val="none"/>
          <w:u w:val="single"/>
          <w:lang w:eastAsia="zh-CN"/>
          <w14:textFill>
            <w14:solidFill>
              <w14:schemeClr w14:val="tx1"/>
            </w14:solidFill>
          </w14:textFill>
        </w:rPr>
        <w:t>供应商</w:t>
      </w:r>
      <w:r>
        <w:rPr>
          <w:rFonts w:hint="eastAsia" w:ascii="宋体" w:hAnsi="宋体" w:cs="宋体"/>
          <w:b/>
          <w:bCs/>
          <w:color w:val="000000" w:themeColor="text1"/>
          <w:sz w:val="22"/>
          <w:szCs w:val="22"/>
          <w:highlight w:val="none"/>
          <w:u w:val="single"/>
          <w14:textFill>
            <w14:solidFill>
              <w14:schemeClr w14:val="tx1"/>
            </w14:solidFill>
          </w14:textFill>
        </w:rPr>
        <w:t>应根据上述因素自行考虑含入投标总价。</w:t>
      </w:r>
      <w:r>
        <w:rPr>
          <w:rFonts w:hint="eastAsia" w:ascii="宋体" w:hAnsi="宋体" w:cs="宋体"/>
          <w:b/>
          <w:bCs/>
          <w:color w:val="000000" w:themeColor="text1"/>
          <w:sz w:val="22"/>
          <w:szCs w:val="22"/>
          <w:highlight w:val="none"/>
          <w:u w:val="single"/>
          <w:lang w:val="en-US" w:eastAsia="zh-CN"/>
          <w14:textFill>
            <w14:solidFill>
              <w14:schemeClr w14:val="tx1"/>
            </w14:solidFill>
          </w14:textFill>
        </w:rPr>
        <w:t>供应商</w:t>
      </w:r>
      <w:r>
        <w:rPr>
          <w:rFonts w:hint="eastAsia" w:ascii="宋体" w:hAnsi="宋体" w:cs="宋体"/>
          <w:b/>
          <w:bCs/>
          <w:color w:val="000000" w:themeColor="text1"/>
          <w:sz w:val="22"/>
          <w:szCs w:val="22"/>
          <w:highlight w:val="none"/>
          <w:u w:val="single"/>
          <w:lang w:val="zh-CN"/>
          <w14:textFill>
            <w14:solidFill>
              <w14:schemeClr w14:val="tx1"/>
            </w14:solidFill>
          </w14:textFill>
        </w:rPr>
        <w:t>须充分考虑本项目的特殊性和不可预见性在内</w:t>
      </w:r>
      <w:r>
        <w:rPr>
          <w:rFonts w:hint="eastAsia" w:ascii="宋体" w:hAnsi="宋体" w:eastAsia="宋体" w:cs="Arial"/>
          <w:b/>
          <w:bCs/>
          <w:color w:val="000000" w:themeColor="text1"/>
          <w:sz w:val="22"/>
          <w:szCs w:val="22"/>
          <w:highlight w:val="none"/>
          <w:u w:val="single"/>
          <w:lang w:val="zh-CN"/>
          <w14:textFill>
            <w14:solidFill>
              <w14:schemeClr w14:val="tx1"/>
            </w14:solidFill>
          </w14:textFill>
        </w:rPr>
        <w:t>的所有为完成本项目及由此引起的费用等所需的各项应有费用</w:t>
      </w:r>
      <w:r>
        <w:rPr>
          <w:rFonts w:hint="eastAsia" w:ascii="宋体" w:hAnsi="宋体" w:cs="宋体"/>
          <w:b/>
          <w:bCs/>
          <w:color w:val="000000" w:themeColor="text1"/>
          <w:sz w:val="22"/>
          <w:szCs w:val="22"/>
          <w:highlight w:val="none"/>
          <w:u w:val="single"/>
          <w14:textFill>
            <w14:solidFill>
              <w14:schemeClr w14:val="tx1"/>
            </w14:solidFill>
          </w14:textFill>
        </w:rPr>
        <w:t>。</w:t>
      </w:r>
    </w:p>
    <w:p w14:paraId="299BE5F8">
      <w:pPr>
        <w:numPr>
          <w:ilvl w:val="1"/>
          <w:numId w:val="17"/>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须认真阅读、充分理解磋商文件，如有疑问可在询疑截止时间前送达（或传真）招标代理机构，招标代理机构将会统一解答。任何因对本项目磋商文件理解不清、产生歧义等由此产生的费用，视作以含在投标总价中。</w:t>
      </w:r>
    </w:p>
    <w:p w14:paraId="70153626">
      <w:pPr>
        <w:numPr>
          <w:ilvl w:val="1"/>
          <w:numId w:val="17"/>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所有报价均以人民币报价，以其它货币报价的磋商不予接受。</w:t>
      </w:r>
    </w:p>
    <w:p w14:paraId="1BA1F5F9">
      <w:pPr>
        <w:numPr>
          <w:ilvl w:val="1"/>
          <w:numId w:val="17"/>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采购人不接受任何选择报价，对每项内容只允许一个报价。</w:t>
      </w:r>
    </w:p>
    <w:p w14:paraId="726549FD">
      <w:pPr>
        <w:numPr>
          <w:ilvl w:val="1"/>
          <w:numId w:val="17"/>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采购人要求分类报价是为了方便评标，但在任何情况下不限制采购人以其认为最合适的条款、条件签订合同的权利。</w:t>
      </w:r>
    </w:p>
    <w:p w14:paraId="70DB8F07">
      <w:pPr>
        <w:numPr>
          <w:ilvl w:val="1"/>
          <w:numId w:val="17"/>
        </w:numPr>
        <w:tabs>
          <w:tab w:val="left" w:pos="420"/>
          <w:tab w:val="left" w:pos="525"/>
          <w:tab w:val="clear" w:pos="992"/>
        </w:tabs>
        <w:spacing w:line="40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磋商供应商所报的价格在合同执行过程中是固定不变的，不得以任何理由予以变更。任何包含价格调整的要求，将被认为是非实质性响应报价而予以拒绝。</w:t>
      </w:r>
    </w:p>
    <w:p w14:paraId="57F26E59">
      <w:pPr>
        <w:numPr>
          <w:ilvl w:val="1"/>
          <w:numId w:val="17"/>
        </w:numPr>
        <w:tabs>
          <w:tab w:val="left" w:pos="420"/>
          <w:tab w:val="left" w:pos="525"/>
          <w:tab w:val="clear" w:pos="992"/>
        </w:tabs>
        <w:spacing w:line="40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最低报价不能作为成交的保证。</w:t>
      </w:r>
    </w:p>
    <w:p w14:paraId="59AE6FC6">
      <w:pPr>
        <w:numPr>
          <w:ilvl w:val="0"/>
          <w:numId w:val="13"/>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供应商如发生下列情况之一，将上报同级政府采购监督管理部门，追究其责任：</w:t>
      </w:r>
    </w:p>
    <w:p w14:paraId="331B39CD">
      <w:pPr>
        <w:numPr>
          <w:ilvl w:val="0"/>
          <w:numId w:val="18"/>
        </w:numPr>
        <w:tabs>
          <w:tab w:val="left" w:pos="360"/>
          <w:tab w:val="clear" w:pos="420"/>
        </w:tabs>
        <w:spacing w:line="40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供应商在磋商文件规定的投标有效期内撤回投标；</w:t>
      </w:r>
    </w:p>
    <w:p w14:paraId="652D22E5">
      <w:pPr>
        <w:numPr>
          <w:ilvl w:val="0"/>
          <w:numId w:val="18"/>
        </w:numPr>
        <w:tabs>
          <w:tab w:val="left" w:pos="360"/>
          <w:tab w:val="clear" w:pos="420"/>
        </w:tabs>
        <w:spacing w:line="40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成交供应商未按成交通知书中规定的时间与采购人签订合同；</w:t>
      </w:r>
    </w:p>
    <w:p w14:paraId="35C6D31A">
      <w:pPr>
        <w:numPr>
          <w:ilvl w:val="0"/>
          <w:numId w:val="18"/>
        </w:numPr>
        <w:tabs>
          <w:tab w:val="left" w:pos="360"/>
          <w:tab w:val="clear" w:pos="420"/>
        </w:tabs>
        <w:spacing w:line="40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供应商在磋商文件中提供虚假技术指标及参数，经磋商小组确认属实的。</w:t>
      </w:r>
    </w:p>
    <w:p w14:paraId="0D042B42">
      <w:pPr>
        <w:numPr>
          <w:ilvl w:val="0"/>
          <w:numId w:val="18"/>
        </w:numPr>
        <w:tabs>
          <w:tab w:val="left" w:pos="360"/>
          <w:tab w:val="clear" w:pos="420"/>
        </w:tabs>
        <w:spacing w:line="40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经同级政府采购监督管理部门审查认定供应商有违反《中华人民共和国政府采购法》等有关法律法规的行为。</w:t>
      </w:r>
    </w:p>
    <w:p w14:paraId="1DF4C016">
      <w:pPr>
        <w:numPr>
          <w:ilvl w:val="0"/>
          <w:numId w:val="13"/>
        </w:num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报价文件有效期</w:t>
      </w:r>
    </w:p>
    <w:p w14:paraId="4BA66A2B">
      <w:pPr>
        <w:numPr>
          <w:ilvl w:val="1"/>
          <w:numId w:val="19"/>
        </w:numPr>
        <w:tabs>
          <w:tab w:val="left" w:pos="420"/>
          <w:tab w:val="left" w:pos="525"/>
          <w:tab w:val="clear" w:pos="992"/>
        </w:tabs>
        <w:spacing w:line="40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自开标之日起 90天内报价应保持有效。报价有效期短于这个规定期限将视为非响应性报价而予以拒绝。</w:t>
      </w:r>
    </w:p>
    <w:p w14:paraId="7A8F4F47">
      <w:pPr>
        <w:numPr>
          <w:ilvl w:val="1"/>
          <w:numId w:val="19"/>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殊情况下，在原报价有效期截止前，采购人可与磋商供应商协商延长报价有效期，这种要求和答复均以书面形式进行。磋商供应商可拒绝接受延期要求。同意延长报价文件有效期的供应商不得修改磋商响应文件。</w:t>
      </w:r>
    </w:p>
    <w:p w14:paraId="23E14F4A">
      <w:pPr>
        <w:spacing w:before="100" w:beforeAutospacing="1" w:after="100" w:afterAutospacing="1" w:line="440" w:lineRule="exact"/>
        <w:ind w:left="783" w:hanging="783" w:hangingChars="300"/>
        <w:jc w:val="center"/>
        <w:outlineLvl w:val="0"/>
        <w:rPr>
          <w:rFonts w:ascii="宋体" w:hAnsi="宋体" w:cs="宋体"/>
          <w:color w:val="000000" w:themeColor="text1"/>
          <w:sz w:val="22"/>
          <w:szCs w:val="22"/>
          <w:highlight w:val="none"/>
          <w14:textFill>
            <w14:solidFill>
              <w14:schemeClr w14:val="tx1"/>
            </w14:solidFill>
          </w14:textFill>
        </w:rPr>
      </w:pPr>
      <w:bookmarkStart w:id="86" w:name="_Toc221356887"/>
      <w:bookmarkStart w:id="87" w:name="_Toc221374626"/>
      <w:bookmarkStart w:id="88" w:name="_Toc262049418"/>
      <w:bookmarkStart w:id="89" w:name="_Toc246261265"/>
      <w:bookmarkStart w:id="90" w:name="_Toc241404202"/>
      <w:bookmarkStart w:id="91" w:name="_Toc15490"/>
      <w:bookmarkStart w:id="92" w:name="_Toc239145354"/>
      <w:bookmarkStart w:id="93" w:name="_Toc221356951"/>
      <w:bookmarkStart w:id="94" w:name="_Toc222114879"/>
      <w:bookmarkStart w:id="95" w:name="_Toc223715998"/>
      <w:bookmarkStart w:id="96" w:name="_Toc249758864"/>
      <w:bookmarkStart w:id="97" w:name="_Toc245722281"/>
      <w:bookmarkStart w:id="98" w:name="_Toc221423619"/>
      <w:bookmarkStart w:id="99" w:name="_Toc249758712"/>
      <w:bookmarkStart w:id="100" w:name="_Toc262105503"/>
      <w:bookmarkStart w:id="101" w:name="_Toc245191314"/>
      <w:r>
        <w:rPr>
          <w:rFonts w:hint="eastAsia" w:ascii="宋体" w:hAnsi="宋体" w:cs="宋体"/>
          <w:b/>
          <w:bCs/>
          <w:color w:val="000000" w:themeColor="text1"/>
          <w:sz w:val="26"/>
          <w:szCs w:val="26"/>
          <w:highlight w:val="none"/>
          <w14:textFill>
            <w14:solidFill>
              <w14:schemeClr w14:val="tx1"/>
            </w14:solidFill>
          </w14:textFill>
        </w:rPr>
        <w:t>五、 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0A13BF6">
      <w:pPr>
        <w:numPr>
          <w:ilvl w:val="0"/>
          <w:numId w:val="20"/>
        </w:numPr>
        <w:tabs>
          <w:tab w:val="left" w:pos="540"/>
          <w:tab w:val="clear" w:pos="420"/>
        </w:tabs>
        <w:spacing w:line="400" w:lineRule="exact"/>
        <w:rPr>
          <w:rFonts w:ascii="宋体" w:hAnsi="宋体" w:cs="宋体"/>
          <w:b/>
          <w:color w:val="000000" w:themeColor="text1"/>
          <w:sz w:val="22"/>
          <w:szCs w:val="22"/>
          <w:highlight w:val="none"/>
          <w14:textFill>
            <w14:solidFill>
              <w14:schemeClr w14:val="tx1"/>
            </w14:solidFill>
          </w14:textFill>
        </w:rPr>
      </w:pPr>
      <w:bookmarkStart w:id="102" w:name="_Toc333430596"/>
      <w:r>
        <w:rPr>
          <w:rFonts w:hint="eastAsia" w:ascii="宋体" w:hAnsi="宋体" w:cs="宋体"/>
          <w:bCs/>
          <w:color w:val="000000" w:themeColor="text1"/>
          <w:sz w:val="22"/>
          <w:szCs w:val="22"/>
          <w:highlight w:val="none"/>
          <w14:textFill>
            <w14:solidFill>
              <w14:schemeClr w14:val="tx1"/>
            </w14:solidFill>
          </w14:textFill>
        </w:rPr>
        <w:t>磋商响应文件的递交</w:t>
      </w:r>
    </w:p>
    <w:p w14:paraId="7BAA2E8B">
      <w:pPr>
        <w:tabs>
          <w:tab w:val="left" w:pos="360"/>
          <w:tab w:val="left" w:pos="540"/>
        </w:tabs>
        <w:spacing w:line="400" w:lineRule="exact"/>
        <w:ind w:firstLine="440" w:firstLineChars="20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本项目实行网上投标。响应文件</w:t>
      </w:r>
      <w:r>
        <w:rPr>
          <w:rFonts w:hint="eastAsia" w:ascii="宋体" w:hAnsi="宋体" w:cs="宋体"/>
          <w:bCs/>
          <w:color w:val="000000" w:themeColor="text1"/>
          <w:kern w:val="0"/>
          <w:sz w:val="22"/>
          <w:szCs w:val="22"/>
          <w:highlight w:val="none"/>
          <w14:textFill>
            <w14:solidFill>
              <w14:schemeClr w14:val="tx1"/>
            </w14:solidFill>
          </w14:textFill>
        </w:rPr>
        <w:t>的上传、递交：见供应商须知前附表第18款。</w:t>
      </w:r>
    </w:p>
    <w:p w14:paraId="63683050">
      <w:pPr>
        <w:numPr>
          <w:ilvl w:val="0"/>
          <w:numId w:val="20"/>
        </w:numPr>
        <w:tabs>
          <w:tab w:val="left" w:pos="540"/>
          <w:tab w:val="clear" w:pos="420"/>
        </w:tabs>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“电子加密磋商响应文件”解密和异常情况处理。</w:t>
      </w:r>
    </w:p>
    <w:p w14:paraId="65EB6B57">
      <w:pPr>
        <w:tabs>
          <w:tab w:val="left" w:pos="540"/>
        </w:tabs>
        <w:spacing w:line="400" w:lineRule="exact"/>
        <w:ind w:firstLine="440" w:firstLineChars="200"/>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“电子加密磋商响应文件”解密：见供应商须知前附表第19款。</w:t>
      </w:r>
    </w:p>
    <w:p w14:paraId="4726E8B0">
      <w:pPr>
        <w:numPr>
          <w:ilvl w:val="0"/>
          <w:numId w:val="20"/>
        </w:numPr>
        <w:tabs>
          <w:tab w:val="left" w:pos="540"/>
          <w:tab w:val="clear" w:pos="420"/>
        </w:tabs>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磋商响应文件的修改和撤回</w:t>
      </w:r>
    </w:p>
    <w:p w14:paraId="7442AC6B">
      <w:pPr>
        <w:numPr>
          <w:ilvl w:val="1"/>
          <w:numId w:val="21"/>
        </w:numPr>
        <w:tabs>
          <w:tab w:val="left" w:pos="540"/>
          <w:tab w:val="clear" w:pos="992"/>
        </w:tabs>
        <w:spacing w:line="40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供应商应当在磋商截止时间前完成电子磋商响应文件的传输递交，并可以补充、修改或者撤回电子磋商响应文件。补充或者修改电子磋商响应文件的，应当先行撤回原文件，补充、修改后重新传输递交。</w:t>
      </w:r>
    </w:p>
    <w:p w14:paraId="4B2E217C">
      <w:pPr>
        <w:numPr>
          <w:ilvl w:val="1"/>
          <w:numId w:val="21"/>
        </w:numPr>
        <w:tabs>
          <w:tab w:val="left" w:pos="540"/>
          <w:tab w:val="clear" w:pos="992"/>
        </w:tabs>
        <w:spacing w:line="400" w:lineRule="exact"/>
        <w:ind w:left="540" w:hanging="54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▲磋商截止时间前未完成传输的，视为撤回磋商响应文件。磋商响应截止时间后送达的投标响应文件，将被政采云平台拒收。</w:t>
      </w:r>
    </w:p>
    <w:p w14:paraId="6B069DD9">
      <w:pPr>
        <w:numPr>
          <w:ilvl w:val="0"/>
          <w:numId w:val="20"/>
        </w:numPr>
        <w:tabs>
          <w:tab w:val="left" w:pos="540"/>
          <w:tab w:val="clear"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w:t>
      </w:r>
      <w:r>
        <w:rPr>
          <w:rFonts w:hint="eastAsia" w:ascii="宋体" w:hAnsi="宋体" w:cs="宋体"/>
          <w:b/>
          <w:bCs/>
          <w:color w:val="000000" w:themeColor="text1"/>
          <w:sz w:val="22"/>
          <w:szCs w:val="22"/>
          <w:highlight w:val="none"/>
          <w:u w:val="single"/>
          <w14:textFill>
            <w14:solidFill>
              <w14:schemeClr w14:val="tx1"/>
            </w14:solidFill>
          </w14:textFill>
        </w:rPr>
        <w:t>发生下列情况之一的磋商响应文件将不予受理</w:t>
      </w:r>
      <w:r>
        <w:rPr>
          <w:rFonts w:hint="eastAsia" w:ascii="宋体" w:hAnsi="宋体" w:cs="宋体"/>
          <w:bCs/>
          <w:color w:val="000000" w:themeColor="text1"/>
          <w:sz w:val="22"/>
          <w:szCs w:val="22"/>
          <w:highlight w:val="none"/>
          <w14:textFill>
            <w14:solidFill>
              <w14:schemeClr w14:val="tx1"/>
            </w14:solidFill>
          </w14:textFill>
        </w:rPr>
        <w:t>：</w:t>
      </w:r>
    </w:p>
    <w:p w14:paraId="615F2439">
      <w:pPr>
        <w:numPr>
          <w:ilvl w:val="1"/>
          <w:numId w:val="22"/>
        </w:numPr>
        <w:tabs>
          <w:tab w:val="left" w:pos="420"/>
          <w:tab w:val="left" w:pos="525"/>
          <w:tab w:val="clear" w:pos="992"/>
        </w:tabs>
        <w:spacing w:line="40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在磋商截止时间以后上传的磋商响应文件；</w:t>
      </w:r>
    </w:p>
    <w:p w14:paraId="54FA45C3">
      <w:pPr>
        <w:numPr>
          <w:ilvl w:val="1"/>
          <w:numId w:val="22"/>
        </w:numPr>
        <w:tabs>
          <w:tab w:val="left" w:pos="420"/>
          <w:tab w:val="left" w:pos="525"/>
          <w:tab w:val="clear" w:pos="992"/>
        </w:tabs>
        <w:spacing w:line="40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仅递交了“备份磋商响应文件”而未将电子加密磋商响应文件上传至“政府采购云平台”的；</w:t>
      </w:r>
    </w:p>
    <w:p w14:paraId="37557AA7">
      <w:pPr>
        <w:numPr>
          <w:ilvl w:val="1"/>
          <w:numId w:val="22"/>
        </w:numPr>
        <w:tabs>
          <w:tab w:val="left" w:pos="420"/>
          <w:tab w:val="left" w:pos="525"/>
          <w:tab w:val="clear" w:pos="992"/>
        </w:tabs>
        <w:spacing w:line="40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 xml:space="preserve">未在规定时间解密，或者，解密失败且经异常处理政采云系统仍未能识别的； </w:t>
      </w:r>
    </w:p>
    <w:p w14:paraId="42A182E4">
      <w:pPr>
        <w:numPr>
          <w:ilvl w:val="1"/>
          <w:numId w:val="22"/>
        </w:numPr>
        <w:tabs>
          <w:tab w:val="left" w:pos="420"/>
          <w:tab w:val="left" w:pos="525"/>
          <w:tab w:val="clear" w:pos="992"/>
        </w:tabs>
        <w:spacing w:line="40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以纸质形式提交的；</w:t>
      </w:r>
    </w:p>
    <w:p w14:paraId="3536CA23">
      <w:pPr>
        <w:spacing w:before="100" w:beforeAutospacing="1" w:after="100" w:afterAutospacing="1" w:line="440" w:lineRule="exact"/>
        <w:ind w:left="783" w:hanging="783" w:hangingChars="300"/>
        <w:jc w:val="center"/>
        <w:outlineLvl w:val="0"/>
        <w:rPr>
          <w:rFonts w:ascii="宋体" w:hAnsi="宋体" w:cs="宋体"/>
          <w:b/>
          <w:bCs/>
          <w:color w:val="000000" w:themeColor="text1"/>
          <w:sz w:val="26"/>
          <w:szCs w:val="26"/>
          <w:highlight w:val="none"/>
          <w14:textFill>
            <w14:solidFill>
              <w14:schemeClr w14:val="tx1"/>
            </w14:solidFill>
          </w14:textFill>
        </w:rPr>
      </w:pPr>
      <w:bookmarkStart w:id="103" w:name="_Toc22237"/>
      <w:r>
        <w:rPr>
          <w:rFonts w:hint="eastAsia" w:ascii="宋体" w:hAnsi="宋体" w:cs="宋体"/>
          <w:b/>
          <w:bCs/>
          <w:color w:val="000000" w:themeColor="text1"/>
          <w:sz w:val="26"/>
          <w:szCs w:val="26"/>
          <w:highlight w:val="none"/>
          <w14:textFill>
            <w14:solidFill>
              <w14:schemeClr w14:val="tx1"/>
            </w14:solidFill>
          </w14:textFill>
        </w:rPr>
        <w:t>六、 磋商和评审</w:t>
      </w:r>
      <w:bookmarkEnd w:id="102"/>
      <w:bookmarkEnd w:id="103"/>
    </w:p>
    <w:p w14:paraId="71F44BD5">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bookmarkStart w:id="104" w:name="_Toc221356954"/>
      <w:bookmarkStart w:id="105" w:name="_Toc241404205"/>
      <w:bookmarkStart w:id="106" w:name="_Toc221423622"/>
      <w:bookmarkStart w:id="107" w:name="_Toc221374629"/>
      <w:bookmarkStart w:id="108" w:name="_Toc262049421"/>
      <w:bookmarkStart w:id="109" w:name="_Toc249758867"/>
      <w:bookmarkStart w:id="110" w:name="_Toc245722284"/>
      <w:bookmarkStart w:id="111" w:name="_Toc262105506"/>
      <w:bookmarkStart w:id="112" w:name="_Toc245191317"/>
      <w:bookmarkStart w:id="113" w:name="_Toc223716001"/>
      <w:bookmarkStart w:id="114" w:name="_Toc246261268"/>
      <w:bookmarkStart w:id="115" w:name="_Toc239145357"/>
      <w:bookmarkStart w:id="116" w:name="_Toc249758715"/>
      <w:bookmarkStart w:id="117" w:name="_Toc222114882"/>
      <w:bookmarkStart w:id="118" w:name="_Toc221356890"/>
      <w:r>
        <w:rPr>
          <w:rFonts w:hint="eastAsia" w:ascii="宋体" w:hAnsi="宋体" w:cs="宋体"/>
          <w:color w:val="000000" w:themeColor="text1"/>
          <w:sz w:val="22"/>
          <w:szCs w:val="22"/>
          <w:highlight w:val="none"/>
          <w14:textFill>
            <w14:solidFill>
              <w14:schemeClr w14:val="tx1"/>
            </w14:solidFill>
          </w14:textFill>
        </w:rPr>
        <w:t>1．磋商小组</w:t>
      </w:r>
    </w:p>
    <w:p w14:paraId="200EEA75">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1.1  政府采购代理机构依法组建磋商小组，磋商小组的成员在磋商过程中必须严格遵守《政府采购法》、</w:t>
      </w:r>
      <w:r>
        <w:rPr>
          <w:rFonts w:hint="eastAsia" w:ascii="宋体" w:hAnsi="宋体" w:cs="宋体"/>
          <w:color w:val="000000" w:themeColor="text1"/>
          <w:kern w:val="0"/>
          <w:sz w:val="22"/>
          <w:szCs w:val="22"/>
          <w:highlight w:val="none"/>
          <w14:textFill>
            <w14:solidFill>
              <w14:schemeClr w14:val="tx1"/>
            </w14:solidFill>
          </w14:textFill>
        </w:rPr>
        <w:t>《政府采购竞争性磋商采购方式管理暂行办法》</w:t>
      </w:r>
      <w:r>
        <w:rPr>
          <w:rFonts w:hint="eastAsia" w:ascii="宋体" w:hAnsi="宋体" w:cs="宋体"/>
          <w:color w:val="000000" w:themeColor="text1"/>
          <w:sz w:val="22"/>
          <w:szCs w:val="22"/>
          <w:highlight w:val="none"/>
          <w14:textFill>
            <w14:solidFill>
              <w14:schemeClr w14:val="tx1"/>
            </w14:solidFill>
          </w14:textFill>
        </w:rPr>
        <w:t>等有关法律、法规的规定。不得泄露评审情况和评审中获悉的商业秘密。</w:t>
      </w:r>
    </w:p>
    <w:p w14:paraId="3FE49E8B">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1.2  磋商小组由3人（含）以上的单数组成，磋商小组负责对磋商响应文件进行审查、质疑、评估、比较及确定成交候选人。</w:t>
      </w:r>
    </w:p>
    <w:p w14:paraId="431A14AC">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2．开标（三阶段）</w:t>
      </w:r>
    </w:p>
    <w:p w14:paraId="24E15E12">
      <w:pPr>
        <w:spacing w:line="400" w:lineRule="exact"/>
        <w:ind w:firstLine="422"/>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 xml:space="preserve">2.1 开标第一阶段 </w:t>
      </w:r>
    </w:p>
    <w:p w14:paraId="4938623B">
      <w:pPr>
        <w:numPr>
          <w:ilvl w:val="0"/>
          <w:numId w:val="23"/>
        </w:numPr>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磋商</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截止时间后，采购组织机构将向各供应商发出解密通知，各供应商代表应当在接到解密通知后登录政采云平台，对电子响应文件进行在线解密。</w:t>
      </w:r>
    </w:p>
    <w:p w14:paraId="6BE37D0D">
      <w:pPr>
        <w:numPr>
          <w:ilvl w:val="0"/>
          <w:numId w:val="23"/>
        </w:numPr>
        <w:spacing w:line="400" w:lineRule="exact"/>
        <w:rPr>
          <w:rFonts w:ascii="宋体" w:hAnsi="宋体" w:cs="宋体"/>
          <w:b/>
          <w:bCs/>
          <w:color w:val="000000" w:themeColor="text1"/>
          <w:sz w:val="22"/>
          <w:szCs w:val="22"/>
          <w:highlight w:val="none"/>
          <w:lang w:val="zh-CN"/>
          <w14:textFill>
            <w14:solidFill>
              <w14:schemeClr w14:val="tx1"/>
            </w14:solidFill>
          </w14:textFill>
        </w:rPr>
      </w:pPr>
      <w:r>
        <w:rPr>
          <w:rFonts w:hint="eastAsia" w:ascii="宋体" w:hAnsi="宋体" w:cs="宋体"/>
          <w:b/>
          <w:bCs/>
          <w:color w:val="000000" w:themeColor="text1"/>
          <w:sz w:val="22"/>
          <w:szCs w:val="22"/>
          <w:highlight w:val="none"/>
          <w:lang w:val="zh-CN"/>
          <w14:textFill>
            <w14:solidFill>
              <w14:schemeClr w14:val="tx1"/>
            </w14:solidFill>
          </w14:textFill>
        </w:rPr>
        <w:t>异常处理：</w:t>
      </w:r>
      <w:r>
        <w:rPr>
          <w:rFonts w:hint="eastAsia" w:ascii="宋体" w:hAnsi="宋体" w:cs="宋体"/>
          <w:b/>
          <w:bCs/>
          <w:color w:val="000000" w:themeColor="text1"/>
          <w:sz w:val="22"/>
          <w:szCs w:val="22"/>
          <w:highlight w:val="none"/>
          <w:u w:val="single"/>
          <w14:textFill>
            <w14:solidFill>
              <w14:schemeClr w14:val="tx1"/>
            </w14:solidFill>
          </w14:textFill>
        </w:rPr>
        <w:t>如政采云上电子响应文件出现解密失败情况，供应商可根据自身意愿确认是否将备份标书压缩包的解密密码传送至采购代理机构邮箱Yxgc666@126.com,采购代理机构收到解密密码后通过【异常处理】的端口对供应商的备份响应文件进行上传（上传成功后，“电子响应文件”自动失效），不能成功上传的视为响应文件撤回）。</w:t>
      </w:r>
    </w:p>
    <w:p w14:paraId="29158AC0">
      <w:pPr>
        <w:numPr>
          <w:ilvl w:val="0"/>
          <w:numId w:val="23"/>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电子响应</w:t>
      </w:r>
      <w:r>
        <w:rPr>
          <w:rFonts w:hint="eastAsia" w:ascii="宋体" w:hAnsi="宋体" w:cs="宋体"/>
          <w:color w:val="000000" w:themeColor="text1"/>
          <w:sz w:val="22"/>
          <w:szCs w:val="22"/>
          <w:highlight w:val="none"/>
          <w:lang w:val="zh-CN"/>
          <w14:textFill>
            <w14:solidFill>
              <w14:schemeClr w14:val="tx1"/>
            </w14:solidFill>
          </w14:textFill>
        </w:rPr>
        <w:t>文件解密结束后</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各</w:t>
      </w:r>
      <w:r>
        <w:rPr>
          <w:rFonts w:hint="eastAsia" w:ascii="宋体" w:hAnsi="宋体" w:cs="宋体"/>
          <w:color w:val="000000" w:themeColor="text1"/>
          <w:sz w:val="22"/>
          <w:szCs w:val="22"/>
          <w:highlight w:val="none"/>
          <w14:textFill>
            <w14:solidFill>
              <w14:schemeClr w14:val="tx1"/>
            </w14:solidFill>
          </w14:textFill>
        </w:rPr>
        <w:t>供应商签署《政府采购活动现场确认声明书》（见附件）后将扫描件发送至采购代理机构邮箱Yxgc666@126.com</w:t>
      </w:r>
      <w:r>
        <w:rPr>
          <w:rFonts w:hint="eastAsia" w:ascii="宋体" w:hAnsi="宋体" w:cs="宋体"/>
          <w:color w:val="000000" w:themeColor="text1"/>
          <w:sz w:val="22"/>
          <w:szCs w:val="22"/>
          <w:highlight w:val="none"/>
          <w:lang w:val="zh-CN"/>
          <w14:textFill>
            <w14:solidFill>
              <w14:schemeClr w14:val="tx1"/>
            </w14:solidFill>
          </w14:textFill>
        </w:rPr>
        <w:t>。</w:t>
      </w:r>
    </w:p>
    <w:p w14:paraId="4D5DF414">
      <w:pPr>
        <w:numPr>
          <w:ilvl w:val="0"/>
          <w:numId w:val="23"/>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启各供应商的标书信息，由采购人或采购代理机构或磋商小组依法对供应商的资格进行审查，经资格审查确认通过的电子响应文件由磋商小组进行进入符合性审查和商务技术响应文件评审，资格审查确认未通过的电子响应文件将被拒绝，其磋商不进入下一步评审。</w:t>
      </w:r>
    </w:p>
    <w:p w14:paraId="3BB0A1F1">
      <w:pPr>
        <w:spacing w:line="400" w:lineRule="exact"/>
        <w:ind w:firstLine="422"/>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 xml:space="preserve">2.2开标第二阶段  </w:t>
      </w:r>
    </w:p>
    <w:p w14:paraId="0E937F49">
      <w:pPr>
        <w:numPr>
          <w:ilvl w:val="0"/>
          <w:numId w:val="24"/>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性审查：由磋商小组对各供应商的电子响应文件的有效性、完整性和对竞争性磋商文件的响应程度进行符合性审查，并在“政采云系统-符合性评审”中录入供应商的符合性审查情况；符合性审查未通过的电子响应文件将被拒绝，其磋商不进入下一步评审。</w:t>
      </w:r>
    </w:p>
    <w:p w14:paraId="5A383C73">
      <w:pPr>
        <w:numPr>
          <w:ilvl w:val="0"/>
          <w:numId w:val="24"/>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商务技术响应文件的评审</w:t>
      </w:r>
    </w:p>
    <w:p w14:paraId="6955520F">
      <w:pPr>
        <w:spacing w:line="400" w:lineRule="exact"/>
        <w:ind w:firstLine="422"/>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由磋商小组对各供应商的电子响应文件的商务技术部分按竞争性磋商文件规定的评审方法进行评审，并得出商务技术得分。之后开启各供应商的报价文件，在“政采云平台”系统平台上公布各供应商报价一览表有关内容，同时当场制作开标记录，供应商在线进行确认。开标结束后，由磋商小组对报价的合理性、准确性等进行审查核实。</w:t>
      </w:r>
    </w:p>
    <w:p w14:paraId="75B2423D">
      <w:pPr>
        <w:spacing w:line="400" w:lineRule="exact"/>
        <w:ind w:firstLine="422"/>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2.3 开标第三阶段</w:t>
      </w:r>
    </w:p>
    <w:p w14:paraId="213859B9">
      <w:pPr>
        <w:numPr>
          <w:ilvl w:val="0"/>
          <w:numId w:val="25"/>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磋商小组根据项目情况组织多轮报价，</w:t>
      </w:r>
      <w:r>
        <w:rPr>
          <w:rFonts w:hint="eastAsia" w:ascii="宋体" w:hAnsi="宋体" w:cs="宋体"/>
          <w:color w:val="000000" w:themeColor="text1"/>
          <w:kern w:val="0"/>
          <w:sz w:val="22"/>
          <w:szCs w:val="22"/>
          <w:highlight w:val="none"/>
          <w14:textFill>
            <w14:solidFill>
              <w14:schemeClr w14:val="tx1"/>
            </w14:solidFill>
          </w14:textFill>
        </w:rPr>
        <w:t>供应商在规定的时间内在政采云平台提交二次（最终）报价；</w:t>
      </w:r>
    </w:p>
    <w:p w14:paraId="47166ED8">
      <w:pPr>
        <w:numPr>
          <w:ilvl w:val="0"/>
          <w:numId w:val="25"/>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开启供应商的二次（最终）报价文件，公布二次（最终）报价有关内容，同时当场制作开标记录，供应商在线进行确认。开标结束后，由磋商小组对报价的合理性、准确性等进行审查核实。</w:t>
      </w:r>
    </w:p>
    <w:p w14:paraId="0C244CE0">
      <w:pPr>
        <w:numPr>
          <w:ilvl w:val="0"/>
          <w:numId w:val="25"/>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公布商务技术得分情况、二次（最终）报价有关内容及各供应商排名情况。</w:t>
      </w:r>
    </w:p>
    <w:p w14:paraId="606D0BA2">
      <w:pPr>
        <w:numPr>
          <w:ilvl w:val="0"/>
          <w:numId w:val="25"/>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评审结束后，在“政采云平台”系统平台上公布中标（成交）候选供应商名单，及采购人最终确定中标（成交）供应商名单的时间和公告方式等；</w:t>
      </w:r>
    </w:p>
    <w:p w14:paraId="0FD07E65">
      <w:pPr>
        <w:tabs>
          <w:tab w:val="left" w:pos="540"/>
        </w:tabs>
        <w:spacing w:line="400" w:lineRule="exac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▲特别说明：如遇“政采云平台”电子化开标或评审程序调整的，按调整后程序执行。</w:t>
      </w:r>
    </w:p>
    <w:p w14:paraId="72444050">
      <w:pPr>
        <w:tabs>
          <w:tab w:val="left" w:pos="540"/>
        </w:tabs>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3.磋商</w:t>
      </w:r>
    </w:p>
    <w:p w14:paraId="31554FEA">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3.1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34E78FB6">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52997541">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3.3在磋商过程中，磋商供应商不得向磋商小组成员询问磋商情况，不得进行旨在影响磋商结果的活动，否则将取消其磋商资格。</w:t>
      </w:r>
    </w:p>
    <w:p w14:paraId="498A20D2">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3.4在磋商过程中，磋商小组成员不得与磋商供应商私下交换意见，在竞争性磋商结束后，凡与磋商情况有接触的人不得将磋商情况扩散出磋商小组成员外。</w:t>
      </w:r>
    </w:p>
    <w:p w14:paraId="64664CBD">
      <w:pPr>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3.5磋商结束后，磋商小组将要求磋商供应商在规定的时间内，统一进行最后报价，最后报价不得高于一次报价（磋商小组另有决议的除外）。</w:t>
      </w:r>
    </w:p>
    <w:p w14:paraId="1A1EC838">
      <w:pPr>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3.6报价文件开启后，由磋商小组对各供应商的报价（含一次报价、二次报价及最终报价）进行核查，核查时发现报价内容不清楚可要求供应商书面澄清，计算上的错误，可按下面方法修正：</w:t>
      </w:r>
    </w:p>
    <w:p w14:paraId="13A401AF">
      <w:pPr>
        <w:numPr>
          <w:ilvl w:val="0"/>
          <w:numId w:val="26"/>
        </w:numPr>
        <w:tabs>
          <w:tab w:val="left" w:pos="720"/>
          <w:tab w:val="clear" w:pos="420"/>
        </w:tabs>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报价文件中上传的价格和系统中报价一览表里填写的价格不一致的，以供应商上传的</w:t>
      </w:r>
      <w:r>
        <w:rPr>
          <w:rFonts w:hint="eastAsia" w:ascii="宋体" w:hAnsi="宋体" w:cs="宋体"/>
          <w:color w:val="000000" w:themeColor="text1"/>
          <w:sz w:val="22"/>
          <w:szCs w:val="22"/>
          <w:highlight w:val="none"/>
          <w14:textFill>
            <w14:solidFill>
              <w14:schemeClr w14:val="tx1"/>
            </w14:solidFill>
          </w14:textFill>
        </w:rPr>
        <w:t>报价</w:t>
      </w:r>
      <w:r>
        <w:rPr>
          <w:rFonts w:hint="eastAsia" w:ascii="宋体" w:hAnsi="宋体" w:cs="宋体"/>
          <w:color w:val="000000" w:themeColor="text1"/>
          <w:kern w:val="0"/>
          <w:sz w:val="22"/>
          <w:szCs w:val="22"/>
          <w:highlight w:val="none"/>
          <w14:textFill>
            <w14:solidFill>
              <w14:schemeClr w14:val="tx1"/>
            </w14:solidFill>
          </w14:textFill>
        </w:rPr>
        <w:t>文件为准；磋商响应文件中开标一览表内容与磋商响应文件中相应内容不一致的，以开标一览表为准；磋商响应文件的大写金额和小写金额不一致的，以大写金额为准；单价金额小数点或者百分比有明显错位的，以开标一览表的总价为准，并修改单价；总价金额与按单价汇总金额不一致的，以单价金额计算结果为准。</w:t>
      </w:r>
    </w:p>
    <w:p w14:paraId="4C632996">
      <w:pPr>
        <w:numPr>
          <w:ilvl w:val="0"/>
          <w:numId w:val="26"/>
        </w:numPr>
        <w:tabs>
          <w:tab w:val="left" w:pos="720"/>
          <w:tab w:val="clear" w:pos="420"/>
        </w:tabs>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w:t>
      </w:r>
      <w:r>
        <w:rPr>
          <w:rFonts w:hint="eastAsia" w:ascii="宋体" w:hAnsi="宋体" w:cs="宋体"/>
          <w:b/>
          <w:color w:val="000000" w:themeColor="text1"/>
          <w:kern w:val="0"/>
          <w:sz w:val="22"/>
          <w:szCs w:val="22"/>
          <w:highlight w:val="none"/>
          <w:u w:val="single"/>
          <w14:textFill>
            <w14:solidFill>
              <w14:schemeClr w14:val="tx1"/>
            </w14:solidFill>
          </w14:textFill>
        </w:rPr>
        <w:t>如果供应商不接受对其价格错误进行修正，其投标无效。</w:t>
      </w:r>
    </w:p>
    <w:p w14:paraId="089F539D">
      <w:pPr>
        <w:spacing w:line="40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3.</w:t>
      </w:r>
      <w:r>
        <w:rPr>
          <w:rFonts w:hint="eastAsia" w:ascii="宋体" w:hAnsi="宋体" w:cs="宋体"/>
          <w:b/>
          <w:bCs/>
          <w:color w:val="000000" w:themeColor="text1"/>
          <w:sz w:val="22"/>
          <w:szCs w:val="22"/>
          <w:highlight w:val="none"/>
          <w:lang w:val="en-US" w:eastAsia="zh-CN"/>
          <w14:textFill>
            <w14:solidFill>
              <w14:schemeClr w14:val="tx1"/>
            </w14:solidFill>
          </w14:textFill>
        </w:rPr>
        <w:t>7</w:t>
      </w:r>
      <w:r>
        <w:rPr>
          <w:rFonts w:hint="eastAsia" w:ascii="宋体" w:hAnsi="宋体" w:cs="宋体"/>
          <w:b/>
          <w:bCs/>
          <w:color w:val="000000" w:themeColor="text1"/>
          <w:sz w:val="22"/>
          <w:szCs w:val="22"/>
          <w:highlight w:val="none"/>
          <w14:textFill>
            <w14:solidFill>
              <w14:schemeClr w14:val="tx1"/>
            </w14:solidFill>
          </w14:textFill>
        </w:rPr>
        <w:t>二次（最终）</w:t>
      </w:r>
      <w:r>
        <w:rPr>
          <w:rFonts w:hint="eastAsia" w:ascii="宋体" w:hAnsi="宋体" w:eastAsia="宋体" w:cs="宋体"/>
          <w:b/>
          <w:bCs/>
          <w:color w:val="000000" w:themeColor="text1"/>
          <w:sz w:val="22"/>
          <w:szCs w:val="22"/>
          <w:highlight w:val="none"/>
          <w14:textFill>
            <w14:solidFill>
              <w14:schemeClr w14:val="tx1"/>
            </w14:solidFill>
          </w14:textFill>
        </w:rPr>
        <w:t>单项报价</w:t>
      </w:r>
      <w:r>
        <w:rPr>
          <w:rFonts w:hint="eastAsia" w:ascii="宋体" w:hAnsi="宋体" w:cs="宋体"/>
          <w:b/>
          <w:bCs/>
          <w:color w:val="000000" w:themeColor="text1"/>
          <w:sz w:val="22"/>
          <w:szCs w:val="22"/>
          <w:highlight w:val="none"/>
          <w:lang w:val="en-US" w:eastAsia="zh-CN"/>
          <w14:textFill>
            <w14:solidFill>
              <w14:schemeClr w14:val="tx1"/>
            </w14:solidFill>
          </w14:textFill>
        </w:rPr>
        <w:t>以一次单项报价为基准，按</w:t>
      </w:r>
      <w:r>
        <w:rPr>
          <w:rFonts w:hint="eastAsia" w:ascii="宋体" w:hAnsi="宋体" w:cs="宋体"/>
          <w:b/>
          <w:bCs/>
          <w:color w:val="000000" w:themeColor="text1"/>
          <w:sz w:val="22"/>
          <w:szCs w:val="22"/>
          <w:highlight w:val="none"/>
          <w14:textFill>
            <w14:solidFill>
              <w14:schemeClr w14:val="tx1"/>
            </w14:solidFill>
          </w14:textFill>
        </w:rPr>
        <w:t>二次（最终）报价</w:t>
      </w:r>
      <w:r>
        <w:rPr>
          <w:rFonts w:hint="eastAsia" w:ascii="宋体" w:hAnsi="宋体" w:cs="宋体"/>
          <w:b/>
          <w:bCs/>
          <w:color w:val="000000" w:themeColor="text1"/>
          <w:sz w:val="22"/>
          <w:szCs w:val="22"/>
          <w:highlight w:val="none"/>
          <w:lang w:val="en-US" w:eastAsia="zh-CN"/>
          <w14:textFill>
            <w14:solidFill>
              <w14:schemeClr w14:val="tx1"/>
            </w14:solidFill>
          </w14:textFill>
        </w:rPr>
        <w:t>与一次报价的</w:t>
      </w:r>
      <w:r>
        <w:rPr>
          <w:rFonts w:hint="eastAsia" w:ascii="宋体" w:hAnsi="宋体" w:eastAsia="宋体" w:cs="宋体"/>
          <w:b/>
          <w:bCs/>
          <w:color w:val="000000" w:themeColor="text1"/>
          <w:sz w:val="22"/>
          <w:szCs w:val="22"/>
          <w:highlight w:val="none"/>
          <w14:textFill>
            <w14:solidFill>
              <w14:schemeClr w14:val="tx1"/>
            </w14:solidFill>
          </w14:textFill>
        </w:rPr>
        <w:t>同比例</w:t>
      </w:r>
      <w:r>
        <w:rPr>
          <w:rFonts w:hint="eastAsia" w:ascii="宋体" w:hAnsi="宋体" w:cs="宋体"/>
          <w:b/>
          <w:bCs/>
          <w:color w:val="000000" w:themeColor="text1"/>
          <w:sz w:val="22"/>
          <w:szCs w:val="22"/>
          <w:highlight w:val="none"/>
          <w:lang w:val="en-US" w:eastAsia="zh-CN"/>
          <w14:textFill>
            <w14:solidFill>
              <w14:schemeClr w14:val="tx1"/>
            </w14:solidFill>
          </w14:textFill>
        </w:rPr>
        <w:t>进行</w:t>
      </w:r>
      <w:r>
        <w:rPr>
          <w:rFonts w:hint="eastAsia" w:ascii="宋体" w:hAnsi="宋体" w:eastAsia="宋体" w:cs="宋体"/>
          <w:b/>
          <w:bCs/>
          <w:color w:val="000000" w:themeColor="text1"/>
          <w:sz w:val="22"/>
          <w:szCs w:val="22"/>
          <w:highlight w:val="none"/>
          <w14:textFill>
            <w14:solidFill>
              <w14:schemeClr w14:val="tx1"/>
            </w14:solidFill>
          </w14:textFill>
        </w:rPr>
        <w:t>调整。</w:t>
      </w:r>
    </w:p>
    <w:p w14:paraId="443EE478">
      <w:pPr>
        <w:tabs>
          <w:tab w:val="left" w:pos="540"/>
        </w:tabs>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4．  无效标认定</w:t>
      </w:r>
    </w:p>
    <w:p w14:paraId="57DA78D3">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4.1 </w:t>
      </w:r>
      <w:r>
        <w:rPr>
          <w:rFonts w:hint="eastAsia" w:ascii="宋体" w:hAnsi="宋体" w:cs="宋体"/>
          <w:b/>
          <w:bCs/>
          <w:color w:val="000000" w:themeColor="text1"/>
          <w:sz w:val="22"/>
          <w:szCs w:val="22"/>
          <w:highlight w:val="none"/>
          <w:u w:val="single"/>
          <w14:textFill>
            <w14:solidFill>
              <w14:schemeClr w14:val="tx1"/>
            </w14:solidFill>
          </w14:textFill>
        </w:rPr>
        <w:t>▲供应商有以下情形之一的，政府采购云平台将默认供应商自动放弃：</w:t>
      </w:r>
    </w:p>
    <w:p w14:paraId="5A5B3EAF">
      <w:pPr>
        <w:numPr>
          <w:ilvl w:val="0"/>
          <w:numId w:val="27"/>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供应商未按规定上传电子响应文件的。</w:t>
      </w:r>
    </w:p>
    <w:p w14:paraId="7444630F">
      <w:pPr>
        <w:numPr>
          <w:ilvl w:val="0"/>
          <w:numId w:val="27"/>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在解密期限内供应商电子响应文件解密失败，且经异常处理后政采云电子交易系统仍未能解决的。</w:t>
      </w:r>
    </w:p>
    <w:p w14:paraId="4254D5B4">
      <w:pPr>
        <w:numPr>
          <w:ilvl w:val="0"/>
          <w:numId w:val="27"/>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供应商在规定时间内未提交二次（最终）报价的。</w:t>
      </w:r>
    </w:p>
    <w:p w14:paraId="69ED06A4">
      <w:pPr>
        <w:spacing w:line="400" w:lineRule="exact"/>
        <w:ind w:left="676" w:leftChars="17" w:hanging="640" w:hangingChars="29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4.2</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b/>
          <w:bCs/>
          <w:color w:val="000000" w:themeColor="text1"/>
          <w:sz w:val="22"/>
          <w:szCs w:val="22"/>
          <w:highlight w:val="none"/>
          <w:u w:val="single"/>
          <w14:textFill>
            <w14:solidFill>
              <w14:schemeClr w14:val="tx1"/>
            </w14:solidFill>
          </w14:textFill>
        </w:rPr>
        <w:t>在磋商过程中，有下列情况之一的，经磋商小组认定后按无效报价处理：</w:t>
      </w:r>
    </w:p>
    <w:p w14:paraId="4466C74A">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电子响应文件未按规定进行CA电子签章；</w:t>
      </w:r>
    </w:p>
    <w:p w14:paraId="115FFFA9">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响应文件中要求供应商法定代表人或授权代表签字的地方无法定代表人签字或其授权代表签字的；</w:t>
      </w:r>
    </w:p>
    <w:p w14:paraId="53C9F34B">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授权代表没有法定代表人合法、有效委托的；</w:t>
      </w:r>
    </w:p>
    <w:p w14:paraId="3BDC4B2C">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未按磋商文件要求提供资格文件的；</w:t>
      </w:r>
    </w:p>
    <w:p w14:paraId="7731FC72">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供应商被政府采购云平台默认自动放弃的；</w:t>
      </w:r>
    </w:p>
    <w:p w14:paraId="68A28E5B">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电子响应文件内容不全或关键字迹模糊无法辨认的；</w:t>
      </w:r>
    </w:p>
    <w:p w14:paraId="440D7F16">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磋商供应商递交两份或多份内容不同的电子响应文件的；</w:t>
      </w:r>
    </w:p>
    <w:p w14:paraId="4A86C371">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电子响应文件附有采购人不能接受的条件；</w:t>
      </w:r>
    </w:p>
    <w:p w14:paraId="1528DD1E">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报价明显低于其他通过符合性审查供应商的报价，有可能影响产品质量或者不能诚信履约的，且在评标现场合理的时间内不能证明其报价合理性的；</w:t>
      </w:r>
    </w:p>
    <w:p w14:paraId="759DD057">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磋商报价（含一次报价、二次报价及最终报价）超过采购预算的；</w:t>
      </w:r>
    </w:p>
    <w:p w14:paraId="1624C498">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磋商小组认定不符合法律、法规和磋商文件中规定的其他实质性要求的。</w:t>
      </w:r>
    </w:p>
    <w:p w14:paraId="73A34418">
      <w:pPr>
        <w:pStyle w:val="206"/>
        <w:spacing w:line="400" w:lineRule="exact"/>
        <w:ind w:firstLine="0" w:firstLineChars="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4.3▲</w:t>
      </w:r>
      <w:r>
        <w:rPr>
          <w:rFonts w:hint="eastAsia" w:ascii="宋体" w:hAnsi="宋体" w:cs="宋体"/>
          <w:b/>
          <w:bCs/>
          <w:color w:val="000000" w:themeColor="text1"/>
          <w:sz w:val="22"/>
          <w:szCs w:val="22"/>
          <w:highlight w:val="none"/>
          <w:u w:val="single"/>
          <w14:textFill>
            <w14:solidFill>
              <w14:schemeClr w14:val="tx1"/>
            </w14:solidFill>
          </w14:textFill>
        </w:rPr>
        <w:t>有下列情形之一的，认定为串通投标行为，按无效标处理：</w:t>
      </w:r>
    </w:p>
    <w:p w14:paraId="79D43564">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不同供应商的磋商响应文件由同一单位（或个人）编制；</w:t>
      </w:r>
    </w:p>
    <w:p w14:paraId="45B02484">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不同供应商委托同一人办理磋商事宜的或不同供应商与同一供应商联合磋商的；</w:t>
      </w:r>
    </w:p>
    <w:p w14:paraId="540E1021">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不同供应商的磋商响应文件内容出现非正常一致，或者报价细目呈明显规律性变化；</w:t>
      </w:r>
    </w:p>
    <w:p w14:paraId="05F9E7C4">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不同供应商的磋商响应文件载明的项目管理人员出现同一人的情况；</w:t>
      </w:r>
    </w:p>
    <w:p w14:paraId="235C10DF">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不同供应商的磋商响应文件相互混装；</w:t>
      </w:r>
    </w:p>
    <w:p w14:paraId="288B7D0C">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法律、法规或规章规定的其他串通投标行为。</w:t>
      </w:r>
    </w:p>
    <w:p w14:paraId="578941ED">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5．确定成交候选人</w:t>
      </w:r>
    </w:p>
    <w:p w14:paraId="42832A92">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5.1  本次采购由采购人确定成交候选人。</w:t>
      </w:r>
    </w:p>
    <w:p w14:paraId="60E11E1A">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5.2  磋商小组应当根据综合评分情况，按照综合得分由高到低顺序推荐3名以上成交候选供应商。</w:t>
      </w:r>
      <w:r>
        <w:rPr>
          <w:rFonts w:hint="eastAsia" w:ascii="宋体" w:hAnsi="宋体" w:cs="宋体"/>
          <w:bCs/>
          <w:color w:val="000000" w:themeColor="text1"/>
          <w:sz w:val="22"/>
          <w:highlight w:val="none"/>
          <w14:textFill>
            <w14:solidFill>
              <w14:schemeClr w14:val="tx1"/>
            </w14:solidFill>
          </w14:textFill>
        </w:rPr>
        <w:t>综合得分相同的，以报价分得分高的优先；综合得分相同且报价分得分相同的，由磋商小组抽签决定。</w:t>
      </w:r>
    </w:p>
    <w:p w14:paraId="142BEC1A">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5.3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依次确定排名第二、第三的成交候选人为成交供应商。</w:t>
      </w:r>
    </w:p>
    <w:p w14:paraId="41EF1F8F">
      <w:pPr>
        <w:tabs>
          <w:tab w:val="left" w:pos="540"/>
        </w:tabs>
        <w:spacing w:line="400" w:lineRule="exact"/>
        <w:ind w:left="552" w:hanging="552" w:hangingChars="250"/>
        <w:rPr>
          <w:rFonts w:ascii="宋体" w:hAnsi="宋体" w:cs="宋体"/>
          <w:b/>
          <w:color w:val="000000" w:themeColor="text1"/>
          <w:kern w:val="0"/>
          <w:sz w:val="22"/>
          <w:szCs w:val="22"/>
          <w:highlight w:val="none"/>
          <w:u w:val="singl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6．▲</w:t>
      </w:r>
      <w:r>
        <w:rPr>
          <w:rFonts w:hint="eastAsia" w:ascii="宋体" w:hAnsi="宋体" w:cs="宋体"/>
          <w:b/>
          <w:color w:val="000000" w:themeColor="text1"/>
          <w:kern w:val="0"/>
          <w:sz w:val="22"/>
          <w:szCs w:val="22"/>
          <w:highlight w:val="none"/>
          <w:u w:val="single"/>
          <w14:textFill>
            <w14:solidFill>
              <w14:schemeClr w14:val="tx1"/>
            </w14:solidFill>
          </w14:textFill>
        </w:rPr>
        <w:t>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14:paraId="2C79CB5E">
      <w:pPr>
        <w:tabs>
          <w:tab w:val="left" w:pos="540"/>
        </w:tabs>
        <w:spacing w:line="400" w:lineRule="exact"/>
        <w:ind w:left="550" w:hanging="550" w:hangingChars="2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7.   </w:t>
      </w:r>
      <w:r>
        <w:rPr>
          <w:rFonts w:hint="eastAsia" w:ascii="宋体" w:hAnsi="宋体" w:cs="宋体"/>
          <w:b/>
          <w:color w:val="000000" w:themeColor="text1"/>
          <w:kern w:val="0"/>
          <w:sz w:val="22"/>
          <w:szCs w:val="22"/>
          <w:highlight w:val="none"/>
          <w14:textFill>
            <w14:solidFill>
              <w14:schemeClr w14:val="tx1"/>
            </w14:solidFill>
          </w14:textFill>
        </w:rPr>
        <w:t>评审过程中遇到特殊情况，由磋商小级遵循公开、公正原则，采取投票方式按照少数服从多数原则决定。</w:t>
      </w:r>
    </w:p>
    <w:p w14:paraId="667A70A7">
      <w:pPr>
        <w:tabs>
          <w:tab w:val="left" w:pos="540"/>
        </w:tabs>
        <w:spacing w:line="400" w:lineRule="exact"/>
        <w:ind w:left="552" w:hanging="552" w:hangingChars="250"/>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8.　▲</w:t>
      </w:r>
      <w:r>
        <w:rPr>
          <w:rFonts w:hint="eastAsia" w:ascii="宋体" w:hAnsi="宋体" w:cs="宋体"/>
          <w:b/>
          <w:color w:val="000000" w:themeColor="text1"/>
          <w:kern w:val="0"/>
          <w:sz w:val="22"/>
          <w:szCs w:val="22"/>
          <w:highlight w:val="none"/>
          <w:u w:val="single"/>
          <w14:textFill>
            <w14:solidFill>
              <w14:schemeClr w14:val="tx1"/>
            </w14:solidFill>
          </w14:textFill>
        </w:rPr>
        <w:t>在磋商过程中符合竞争要求的供应商或者</w:t>
      </w:r>
      <w:r>
        <w:rPr>
          <w:rFonts w:hint="eastAsia" w:ascii="宋体" w:hAnsi="宋体" w:cs="宋体"/>
          <w:b/>
          <w:color w:val="000000" w:themeColor="text1"/>
          <w:sz w:val="22"/>
          <w:szCs w:val="22"/>
          <w:highlight w:val="none"/>
          <w:u w:val="single"/>
          <w14:textFill>
            <w14:solidFill>
              <w14:schemeClr w14:val="tx1"/>
            </w14:solidFill>
          </w14:textFill>
        </w:rPr>
        <w:t>最后磋商</w:t>
      </w:r>
      <w:r>
        <w:rPr>
          <w:rFonts w:hint="eastAsia" w:ascii="宋体" w:hAnsi="宋体" w:cs="宋体"/>
          <w:b/>
          <w:color w:val="000000" w:themeColor="text1"/>
          <w:kern w:val="0"/>
          <w:sz w:val="22"/>
          <w:szCs w:val="22"/>
          <w:highlight w:val="none"/>
          <w:u w:val="single"/>
          <w14:textFill>
            <w14:solidFill>
              <w14:schemeClr w14:val="tx1"/>
            </w14:solidFill>
          </w14:textFill>
        </w:rPr>
        <w:t>最终报价未超过采购预算的供应商不足3家</w:t>
      </w:r>
      <w:r>
        <w:rPr>
          <w:rFonts w:hint="eastAsia" w:ascii="宋体" w:hAnsi="宋体" w:cs="宋体"/>
          <w:b/>
          <w:color w:val="000000" w:themeColor="text1"/>
          <w:sz w:val="22"/>
          <w:szCs w:val="22"/>
          <w:highlight w:val="none"/>
          <w:u w:val="single"/>
          <w14:textFill>
            <w14:solidFill>
              <w14:schemeClr w14:val="tx1"/>
            </w14:solidFill>
          </w14:textFill>
        </w:rPr>
        <w:t>的，</w:t>
      </w:r>
      <w:r>
        <w:rPr>
          <w:rFonts w:hint="eastAsia" w:ascii="宋体" w:hAnsi="宋体" w:cs="宋体"/>
          <w:b/>
          <w:bCs/>
          <w:color w:val="000000" w:themeColor="text1"/>
          <w:sz w:val="22"/>
          <w:szCs w:val="22"/>
          <w:highlight w:val="none"/>
          <w:u w:val="single"/>
          <w14:textFill>
            <w14:solidFill>
              <w14:schemeClr w14:val="tx1"/>
            </w14:solidFill>
          </w14:textFill>
        </w:rPr>
        <w:t>按以下情况处理</w:t>
      </w:r>
      <w:r>
        <w:rPr>
          <w:rFonts w:hint="eastAsia" w:ascii="宋体" w:hAnsi="宋体" w:cs="宋体"/>
          <w:b/>
          <w:color w:val="000000" w:themeColor="text1"/>
          <w:kern w:val="0"/>
          <w:sz w:val="22"/>
          <w:szCs w:val="22"/>
          <w:highlight w:val="none"/>
          <w:u w:val="single"/>
          <w14:textFill>
            <w14:solidFill>
              <w14:schemeClr w14:val="tx1"/>
            </w14:solidFill>
          </w14:textFill>
        </w:rPr>
        <w:t>：</w:t>
      </w:r>
    </w:p>
    <w:p w14:paraId="31C3587F">
      <w:pPr>
        <w:tabs>
          <w:tab w:val="left" w:pos="540"/>
        </w:tabs>
        <w:spacing w:line="400" w:lineRule="exact"/>
        <w:ind w:left="549" w:leftChars="209" w:hanging="110" w:hangingChars="50"/>
        <w:rPr>
          <w:rFonts w:ascii="宋体" w:hAnsi="宋体" w:cs="宋体"/>
          <w:bCs/>
          <w:color w:val="000000" w:themeColor="text1"/>
          <w:sz w:val="22"/>
          <w:szCs w:val="22"/>
          <w:highlight w:val="none"/>
          <w:u w:val="single"/>
          <w14:textFill>
            <w14:solidFill>
              <w14:schemeClr w14:val="tx1"/>
            </w14:solidFill>
          </w14:textFill>
        </w:rPr>
      </w:pPr>
      <w:r>
        <w:rPr>
          <w:rFonts w:hint="eastAsia" w:ascii="宋体" w:hAnsi="宋体" w:cs="宋体"/>
          <w:bCs/>
          <w:color w:val="000000" w:themeColor="text1"/>
          <w:sz w:val="22"/>
          <w:szCs w:val="22"/>
          <w:highlight w:val="none"/>
          <w:u w:val="single"/>
          <w14:textFill>
            <w14:solidFill>
              <w14:schemeClr w14:val="tx1"/>
            </w14:solidFill>
          </w14:textFill>
        </w:rPr>
        <w:t>1）磋商过程中符合竞争要求的供应商或者最终报价未超过采购预算的供应商为2家，如满足《财政部关于政府采购竞争性磋商采购方式管理暂行办法有关问题的补充通知》的相关规定，则继续评审磋商程序，按照两名供应商的综合得分排名推荐为第一、第二成交候选供应商；如未满足，则本项目流标，重新组织采购流程。</w:t>
      </w:r>
    </w:p>
    <w:p w14:paraId="7E6EC162">
      <w:pPr>
        <w:tabs>
          <w:tab w:val="left" w:pos="540"/>
        </w:tabs>
        <w:spacing w:line="400" w:lineRule="exact"/>
        <w:ind w:left="549" w:leftChars="209" w:hanging="110" w:hangingChars="50"/>
        <w:rPr>
          <w:rFonts w:ascii="宋体" w:hAnsi="宋体" w:cs="宋体"/>
          <w:bCs/>
          <w:color w:val="000000" w:themeColor="text1"/>
          <w:sz w:val="22"/>
          <w:szCs w:val="22"/>
          <w:highlight w:val="none"/>
          <w:u w:val="single"/>
          <w14:textFill>
            <w14:solidFill>
              <w14:schemeClr w14:val="tx1"/>
            </w14:solidFill>
          </w14:textFill>
        </w:rPr>
      </w:pPr>
      <w:r>
        <w:rPr>
          <w:rFonts w:hint="eastAsia" w:ascii="宋体" w:hAnsi="宋体" w:cs="宋体"/>
          <w:bCs/>
          <w:color w:val="000000" w:themeColor="text1"/>
          <w:sz w:val="22"/>
          <w:szCs w:val="22"/>
          <w:highlight w:val="none"/>
          <w:u w:val="single"/>
          <w14:textFill>
            <w14:solidFill>
              <w14:schemeClr w14:val="tx1"/>
            </w14:solidFill>
          </w14:textFill>
        </w:rPr>
        <w:t>2）磋商过程中符合竞争要求的供应商或者最终报价未超过采购预算的供应商仅有1家，本项目流标，应重新组织采购流程。</w:t>
      </w:r>
    </w:p>
    <w:p w14:paraId="781222BF">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9．  磋商小组不向未成交供应商解释未成交原因，不退还电子响应文件。</w:t>
      </w:r>
    </w:p>
    <w:p w14:paraId="41641254">
      <w:p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10．  可中止电子交易活动的情形</w:t>
      </w:r>
    </w:p>
    <w:p w14:paraId="580F6087">
      <w:pPr>
        <w:spacing w:line="40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77845C6E">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电子交易平台发生故障而无法登录访问的；</w:t>
      </w:r>
    </w:p>
    <w:p w14:paraId="41417636">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电子交易平台应用或数据库出现错误，不能进行正常操作的；</w:t>
      </w:r>
    </w:p>
    <w:p w14:paraId="28846197">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电子交易平台发现严重安全漏洞，有潜在泄密危险的；</w:t>
      </w:r>
    </w:p>
    <w:p w14:paraId="0B765A3E">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电子交易平台确认病毒发作导致不能进行正常操作的；</w:t>
      </w:r>
    </w:p>
    <w:p w14:paraId="5CABFE2D">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其他无法保证电子交易的公平、公正和安全的情况。</w:t>
      </w:r>
    </w:p>
    <w:p w14:paraId="58134F27">
      <w:pPr>
        <w:spacing w:line="40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出现前款规定情形，不影响采购公平、公正性的，采购组织机构可以待上述情形消除后继续组织电子交易活动；影响或可能影响采购公平、公正性的，应当重新采购未详尽事宜，遵照有关法律法规执行。</w:t>
      </w:r>
    </w:p>
    <w:p w14:paraId="35D043B2">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11.  磋商和评审方法详见《磋商原则及方法》。</w:t>
      </w:r>
    </w:p>
    <w:p w14:paraId="2416B1CA">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12．  未详尽事宜，遵照有关法律法规执行。</w:t>
      </w:r>
    </w:p>
    <w:p w14:paraId="05A9FEE7">
      <w:pPr>
        <w:spacing w:before="100" w:beforeAutospacing="1" w:after="100" w:afterAutospacing="1" w:line="440" w:lineRule="exact"/>
        <w:ind w:left="783" w:hanging="783" w:hangingChars="300"/>
        <w:jc w:val="center"/>
        <w:outlineLvl w:val="0"/>
        <w:rPr>
          <w:rFonts w:ascii="宋体" w:hAnsi="宋体" w:cs="宋体"/>
          <w:b/>
          <w:bCs/>
          <w:color w:val="000000" w:themeColor="text1"/>
          <w:sz w:val="26"/>
          <w:szCs w:val="26"/>
          <w:highlight w:val="none"/>
          <w14:textFill>
            <w14:solidFill>
              <w14:schemeClr w14:val="tx1"/>
            </w14:solidFill>
          </w14:textFill>
        </w:rPr>
      </w:pPr>
      <w:bookmarkStart w:id="119" w:name="_Toc262049420"/>
      <w:bookmarkStart w:id="120" w:name="_Toc245191316"/>
      <w:bookmarkStart w:id="121" w:name="_Toc241404204"/>
      <w:bookmarkStart w:id="122" w:name="_Toc221374628"/>
      <w:bookmarkStart w:id="123" w:name="_Toc221423621"/>
      <w:bookmarkStart w:id="124" w:name="_Toc249758714"/>
      <w:bookmarkStart w:id="125" w:name="_Toc422225256"/>
      <w:bookmarkStart w:id="126" w:name="_Toc32288"/>
      <w:bookmarkStart w:id="127" w:name="_Toc222114881"/>
      <w:bookmarkStart w:id="128" w:name="_Toc223716000"/>
      <w:bookmarkStart w:id="129" w:name="_Toc245722283"/>
      <w:bookmarkStart w:id="130" w:name="_Toc262105505"/>
      <w:bookmarkStart w:id="131" w:name="_Toc11411"/>
      <w:bookmarkStart w:id="132" w:name="_Toc221356889"/>
      <w:bookmarkStart w:id="133" w:name="_Toc239145356"/>
      <w:bookmarkStart w:id="134" w:name="_Toc246261267"/>
      <w:bookmarkStart w:id="135" w:name="_Toc221356953"/>
      <w:bookmarkStart w:id="136" w:name="_Toc249758866"/>
      <w:bookmarkStart w:id="137" w:name="_Toc31320"/>
      <w:r>
        <w:rPr>
          <w:rFonts w:hint="eastAsia" w:ascii="宋体" w:hAnsi="宋体" w:cs="宋体"/>
          <w:b/>
          <w:bCs/>
          <w:color w:val="000000" w:themeColor="text1"/>
          <w:sz w:val="26"/>
          <w:szCs w:val="26"/>
          <w:highlight w:val="none"/>
          <w14:textFill>
            <w14:solidFill>
              <w14:schemeClr w14:val="tx1"/>
            </w14:solidFill>
          </w14:textFill>
        </w:rPr>
        <w:t>七、定标及授予合同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523793C">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 定标</w:t>
      </w:r>
    </w:p>
    <w:p w14:paraId="1E7B8126">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1.1 磋商小组提交评审报告之日起2个工作日内，</w:t>
      </w:r>
      <w:r>
        <w:rPr>
          <w:rFonts w:hint="eastAsia" w:ascii="宋体" w:hAnsi="宋体" w:cs="宋体"/>
          <w:color w:val="000000" w:themeColor="text1"/>
          <w:kern w:val="0"/>
          <w:sz w:val="22"/>
          <w:szCs w:val="22"/>
          <w:highlight w:val="none"/>
          <w14:textFill>
            <w14:solidFill>
              <w14:schemeClr w14:val="tx1"/>
            </w14:solidFill>
          </w14:textFill>
        </w:rPr>
        <w:t>采购人在磋商小组推荐的成交候选供应商名单中最终确定成交供应商。</w:t>
      </w:r>
    </w:p>
    <w:p w14:paraId="7BF97215">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1.2 采购代理机构在“政采云”平台上公示成交结果，成交公告期限为1个工作日。</w:t>
      </w:r>
    </w:p>
    <w:p w14:paraId="3C77C7C6">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1.3 各供应商对结果如有异议，可在公示之日起7个工作日内以书面形式向采购人进行署名投诉或提出质疑，但需对投诉或质疑内容的真实性承担法律责任。</w:t>
      </w:r>
    </w:p>
    <w:p w14:paraId="555EF136">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1.4 在公示成交结果的同时，采购人向成交供应商发出成交通知书。</w:t>
      </w:r>
    </w:p>
    <w:p w14:paraId="38BE3AEF">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 签订合同</w:t>
      </w:r>
    </w:p>
    <w:p w14:paraId="1E052C7B">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68C1588D">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2.2 竞争性磋商文件、成交供应商的磋商响应文件及磋商响应修改文件、磋商评审过程中有关澄清文件及经双方签字的询标纪要（承诺）和成交通知书均作为合同附件。</w:t>
      </w:r>
    </w:p>
    <w:p w14:paraId="3262625E">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2.3 拒签合同的责任</w:t>
      </w:r>
    </w:p>
    <w:p w14:paraId="58F540C2">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2.4 成交供应商在规定时间内（30日历天）借故否认已经承诺的条件、拒签合同者，以投标违约处理，赔偿采购人由此造成的直接经济损失；采购人重新组织招标的，所需费用由原成交供应商承担。</w:t>
      </w:r>
    </w:p>
    <w:p w14:paraId="007486F7">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2.5成交供应商应在合同签订后2个工作日内提交一份合同文本扫描件报采购代理机构备案。</w:t>
      </w:r>
    </w:p>
    <w:p w14:paraId="6205720F">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3.成交供应商有以下情况的，则采购人有权决定是否将其成交资格转交成交备选供应商或重新组织项目采购流程：</w:t>
      </w:r>
    </w:p>
    <w:p w14:paraId="45030460">
      <w:pPr>
        <w:numPr>
          <w:ilvl w:val="0"/>
          <w:numId w:val="31"/>
        </w:numPr>
        <w:spacing w:line="400" w:lineRule="exact"/>
        <w:ind w:firstLine="418" w:firstLineChars="190"/>
        <w:rPr>
          <w:rFonts w:ascii="宋体" w:hAnsi="宋体" w:cs="宋体"/>
          <w:bCs/>
          <w:color w:val="000000" w:themeColor="text1"/>
          <w:sz w:val="22"/>
          <w:szCs w:val="22"/>
          <w:highlight w:val="none"/>
          <w:lang w:val="zh-CN"/>
          <w14:textFill>
            <w14:solidFill>
              <w14:schemeClr w14:val="tx1"/>
            </w14:solidFill>
          </w14:textFill>
        </w:rPr>
      </w:pPr>
      <w:r>
        <w:rPr>
          <w:rFonts w:hint="eastAsia" w:ascii="宋体" w:hAnsi="宋体" w:cs="宋体"/>
          <w:bCs/>
          <w:color w:val="000000" w:themeColor="text1"/>
          <w:sz w:val="22"/>
          <w:szCs w:val="22"/>
          <w:highlight w:val="none"/>
          <w:lang w:val="zh-CN"/>
          <w14:textFill>
            <w14:solidFill>
              <w14:schemeClr w14:val="tx1"/>
            </w14:solidFill>
          </w14:textFill>
        </w:rPr>
        <w:t>成交供应商主动放弃成交资格；</w:t>
      </w:r>
    </w:p>
    <w:p w14:paraId="375376B7">
      <w:pPr>
        <w:numPr>
          <w:ilvl w:val="0"/>
          <w:numId w:val="31"/>
        </w:numPr>
        <w:spacing w:line="400" w:lineRule="exact"/>
        <w:ind w:firstLine="418" w:firstLineChars="190"/>
        <w:rPr>
          <w:rFonts w:ascii="宋体" w:hAnsi="宋体" w:cs="宋体"/>
          <w:bCs/>
          <w:color w:val="000000" w:themeColor="text1"/>
          <w:sz w:val="22"/>
          <w:szCs w:val="22"/>
          <w:highlight w:val="none"/>
          <w:lang w:val="zh-CN"/>
          <w14:textFill>
            <w14:solidFill>
              <w14:schemeClr w14:val="tx1"/>
            </w14:solidFill>
          </w14:textFill>
        </w:rPr>
      </w:pPr>
      <w:r>
        <w:rPr>
          <w:rFonts w:hint="eastAsia" w:ascii="宋体" w:hAnsi="宋体" w:cs="宋体"/>
          <w:bCs/>
          <w:color w:val="000000" w:themeColor="text1"/>
          <w:sz w:val="22"/>
          <w:szCs w:val="22"/>
          <w:highlight w:val="none"/>
          <w:lang w:val="zh-CN"/>
          <w14:textFill>
            <w14:solidFill>
              <w14:schemeClr w14:val="tx1"/>
            </w14:solidFill>
          </w14:textFill>
        </w:rPr>
        <w:t>成交供应商因不可抗力提出不能履行合同；</w:t>
      </w:r>
    </w:p>
    <w:p w14:paraId="5C28DC0F">
      <w:pPr>
        <w:numPr>
          <w:ilvl w:val="0"/>
          <w:numId w:val="31"/>
        </w:numPr>
        <w:spacing w:line="400" w:lineRule="exact"/>
        <w:ind w:firstLine="418" w:firstLineChars="190"/>
        <w:rPr>
          <w:rFonts w:ascii="宋体" w:hAnsi="宋体" w:cs="宋体"/>
          <w:bCs/>
          <w:color w:val="000000" w:themeColor="text1"/>
          <w:sz w:val="22"/>
          <w:szCs w:val="22"/>
          <w:highlight w:val="none"/>
          <w:lang w:val="zh-CN"/>
          <w14:textFill>
            <w14:solidFill>
              <w14:schemeClr w14:val="tx1"/>
            </w14:solidFill>
          </w14:textFill>
        </w:rPr>
      </w:pPr>
      <w:r>
        <w:rPr>
          <w:rFonts w:hint="eastAsia" w:ascii="宋体" w:hAnsi="宋体" w:cs="宋体"/>
          <w:bCs/>
          <w:color w:val="000000" w:themeColor="text1"/>
          <w:sz w:val="22"/>
          <w:szCs w:val="22"/>
          <w:highlight w:val="none"/>
          <w:lang w:val="zh-CN"/>
          <w14:textFill>
            <w14:solidFill>
              <w14:schemeClr w14:val="tx1"/>
            </w14:solidFill>
          </w14:textFill>
        </w:rPr>
        <w:t>成交供应商未能在规定时间内与采购人签订合同；</w:t>
      </w:r>
    </w:p>
    <w:p w14:paraId="04B61655">
      <w:pPr>
        <w:numPr>
          <w:ilvl w:val="0"/>
          <w:numId w:val="31"/>
        </w:numPr>
        <w:spacing w:line="400" w:lineRule="exact"/>
        <w:ind w:firstLine="418" w:firstLineChars="19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zh-CN"/>
          <w14:textFill>
            <w14:solidFill>
              <w14:schemeClr w14:val="tx1"/>
            </w14:solidFill>
          </w14:textFill>
        </w:rPr>
        <w:t>经质疑，采购人审查后，成交供应商确实在本次采购活动中存在违法违规行为或其他原因使质疑成立的。</w:t>
      </w:r>
    </w:p>
    <w:p w14:paraId="6EBFD577">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r>
        <w:rPr>
          <w:rFonts w:hint="eastAsia" w:ascii="宋体" w:hAnsi="宋体" w:cs="宋体"/>
          <w:b/>
          <w:bCs/>
          <w:color w:val="000000" w:themeColor="text1"/>
          <w:sz w:val="22"/>
          <w:szCs w:val="22"/>
          <w:highlight w:val="none"/>
          <w14:textFill>
            <w14:solidFill>
              <w14:schemeClr w14:val="tx1"/>
            </w14:solidFill>
          </w14:textFill>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违反政府采购相关规定</w:t>
      </w:r>
      <w:r>
        <w:rPr>
          <w:rFonts w:hint="eastAsia" w:ascii="宋体" w:hAnsi="宋体" w:cs="宋体"/>
          <w:b/>
          <w:bCs/>
          <w:color w:val="000000" w:themeColor="text1"/>
          <w:sz w:val="22"/>
          <w:szCs w:val="22"/>
          <w:highlight w:val="none"/>
          <w:lang w:val="en-US" w:eastAsia="zh-CN"/>
          <w14:textFill>
            <w14:solidFill>
              <w14:schemeClr w14:val="tx1"/>
            </w14:solidFill>
          </w14:textFill>
        </w:rPr>
        <w:t>造成取消中</w:t>
      </w:r>
      <w:r>
        <w:rPr>
          <w:rFonts w:hint="eastAsia" w:ascii="宋体" w:hAnsi="宋体" w:cs="宋体"/>
          <w:b/>
          <w:bCs/>
          <w:color w:val="000000" w:themeColor="text1"/>
          <w:sz w:val="22"/>
          <w:szCs w:val="22"/>
          <w:highlight w:val="none"/>
          <w14:textFill>
            <w14:solidFill>
              <w14:schemeClr w14:val="tx1"/>
            </w14:solidFill>
          </w14:textFill>
        </w:rPr>
        <w:t>标（成交）资格</w:t>
      </w:r>
      <w:r>
        <w:rPr>
          <w:rFonts w:hint="eastAsia" w:ascii="宋体" w:hAnsi="宋体" w:cs="宋体"/>
          <w:b/>
          <w:bCs/>
          <w:color w:val="000000" w:themeColor="text1"/>
          <w:sz w:val="22"/>
          <w:szCs w:val="22"/>
          <w:highlight w:val="none"/>
          <w:lang w:val="en-US" w:eastAsia="zh-CN"/>
          <w14:textFill>
            <w14:solidFill>
              <w14:schemeClr w14:val="tx1"/>
            </w14:solidFill>
          </w14:textFill>
        </w:rPr>
        <w:t>或自行</w:t>
      </w:r>
      <w:r>
        <w:rPr>
          <w:rFonts w:hint="eastAsia" w:ascii="宋体" w:hAnsi="宋体" w:cs="宋体"/>
          <w:b/>
          <w:bCs/>
          <w:color w:val="000000" w:themeColor="text1"/>
          <w:sz w:val="22"/>
          <w:szCs w:val="22"/>
          <w:highlight w:val="none"/>
          <w14:textFill>
            <w14:solidFill>
              <w14:schemeClr w14:val="tx1"/>
            </w14:solidFill>
          </w14:textFill>
        </w:rPr>
        <w:t>放弃中标（成交）资格的供应商，需承担代理费和专家评审费等费用。</w:t>
      </w:r>
    </w:p>
    <w:p w14:paraId="6260F3B7">
      <w:pPr>
        <w:spacing w:before="100" w:beforeAutospacing="1" w:after="100" w:afterAutospacing="1" w:line="440" w:lineRule="exact"/>
        <w:ind w:left="783" w:hanging="783" w:hangingChars="300"/>
        <w:jc w:val="center"/>
        <w:outlineLvl w:val="0"/>
        <w:rPr>
          <w:rFonts w:hint="eastAsia" w:ascii="宋体" w:hAnsi="宋体" w:eastAsia="宋体" w:cs="宋体"/>
          <w:b/>
          <w:bCs/>
          <w:color w:val="000000" w:themeColor="text1"/>
          <w:sz w:val="26"/>
          <w:szCs w:val="26"/>
          <w:highlight w:val="none"/>
          <w:lang w:val="en-US" w:eastAsia="zh-CN"/>
          <w14:textFill>
            <w14:solidFill>
              <w14:schemeClr w14:val="tx1"/>
            </w14:solidFill>
          </w14:textFill>
        </w:rPr>
      </w:pPr>
      <w:bookmarkStart w:id="138" w:name="_Toc25540"/>
      <w:bookmarkStart w:id="139" w:name="_Toc18423"/>
      <w:bookmarkStart w:id="140" w:name="_Toc20018"/>
      <w:r>
        <w:rPr>
          <w:rFonts w:hint="eastAsia" w:ascii="宋体" w:hAnsi="宋体" w:eastAsia="宋体" w:cs="宋体"/>
          <w:b/>
          <w:bCs/>
          <w:color w:val="000000" w:themeColor="text1"/>
          <w:sz w:val="26"/>
          <w:szCs w:val="26"/>
          <w:highlight w:val="none"/>
          <w:lang w:val="en-US" w:eastAsia="zh-CN"/>
          <w14:textFill>
            <w14:solidFill>
              <w14:schemeClr w14:val="tx1"/>
            </w14:solidFill>
          </w14:textFill>
        </w:rPr>
        <w:t>八、验收</w:t>
      </w:r>
      <w:bookmarkEnd w:id="138"/>
      <w:bookmarkEnd w:id="139"/>
      <w:bookmarkEnd w:id="140"/>
    </w:p>
    <w:p w14:paraId="07872AED">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000000" w:themeColor="text1"/>
          <w:sz w:val="22"/>
          <w:szCs w:val="22"/>
          <w:highlight w:val="none"/>
          <w:lang w:val="en-US" w:eastAsia="zh-CN"/>
          <w14:textFill>
            <w14:solidFill>
              <w14:schemeClr w14:val="tx1"/>
            </w14:solidFill>
          </w14:textFill>
        </w:rPr>
      </w:pPr>
      <w:r>
        <w:rPr>
          <w:rFonts w:hint="eastAsia" w:ascii="宋体" w:hAnsi="宋体" w:eastAsia="宋体" w:cs="Arial"/>
          <w:bCs/>
          <w:color w:val="000000" w:themeColor="text1"/>
          <w:sz w:val="22"/>
          <w:szCs w:val="22"/>
          <w:highlight w:val="none"/>
          <w:lang w:val="en-US" w:eastAsia="zh-CN"/>
          <w14:textFill>
            <w14:solidFill>
              <w14:schemeClr w14:val="tx1"/>
            </w14:solidFill>
          </w14:textFill>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037775">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000000" w:themeColor="text1"/>
          <w:sz w:val="22"/>
          <w:szCs w:val="22"/>
          <w:highlight w:val="none"/>
          <w:lang w:val="en-US" w:eastAsia="zh-CN"/>
          <w14:textFill>
            <w14:solidFill>
              <w14:schemeClr w14:val="tx1"/>
            </w14:solidFill>
          </w14:textFill>
        </w:rPr>
      </w:pPr>
      <w:r>
        <w:rPr>
          <w:rFonts w:hint="eastAsia" w:ascii="宋体" w:hAnsi="宋体" w:eastAsia="宋体" w:cs="Arial"/>
          <w:bCs/>
          <w:color w:val="000000" w:themeColor="text1"/>
          <w:sz w:val="22"/>
          <w:szCs w:val="22"/>
          <w:highlight w:val="none"/>
          <w:lang w:val="en-US" w:eastAsia="zh-CN"/>
          <w14:textFill>
            <w14:solidFill>
              <w14:schemeClr w14:val="tx1"/>
            </w14:solidFill>
          </w14:textFill>
        </w:rPr>
        <w:t>采购人可以邀请参加本项目的其他供应商或者第三方机构参与验收。参与验收的供应商或者第三方机构的意见作为验收书的参考资料一并存档。</w:t>
      </w:r>
    </w:p>
    <w:p w14:paraId="40737BF4">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000000" w:themeColor="text1"/>
          <w:sz w:val="22"/>
          <w:szCs w:val="22"/>
          <w:highlight w:val="none"/>
          <w:lang w:val="en-US" w:eastAsia="zh-CN"/>
          <w14:textFill>
            <w14:solidFill>
              <w14:schemeClr w14:val="tx1"/>
            </w14:solidFill>
          </w14:textFill>
        </w:rPr>
      </w:pPr>
      <w:r>
        <w:rPr>
          <w:rFonts w:hint="eastAsia" w:ascii="宋体" w:hAnsi="宋体" w:eastAsia="宋体" w:cs="Arial"/>
          <w:bCs/>
          <w:color w:val="000000" w:themeColor="text1"/>
          <w:sz w:val="22"/>
          <w:szCs w:val="22"/>
          <w:highlight w:val="none"/>
          <w:lang w:val="en-US" w:eastAsia="zh-CN"/>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78A53224">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000000" w:themeColor="text1"/>
          <w:sz w:val="22"/>
          <w:szCs w:val="22"/>
          <w:highlight w:val="none"/>
          <w:lang w:val="en-US" w:eastAsia="zh-CN"/>
          <w14:textFill>
            <w14:solidFill>
              <w14:schemeClr w14:val="tx1"/>
            </w14:solidFill>
          </w14:textFill>
        </w:rPr>
      </w:pPr>
      <w:r>
        <w:rPr>
          <w:rFonts w:hint="eastAsia" w:ascii="宋体" w:hAnsi="宋体" w:eastAsia="宋体" w:cs="Arial"/>
          <w:bCs/>
          <w:color w:val="000000" w:themeColor="text1"/>
          <w:sz w:val="22"/>
          <w:szCs w:val="22"/>
          <w:highlight w:val="none"/>
          <w:lang w:val="en-US" w:eastAsia="zh-CN"/>
          <w14:textFill>
            <w14:solidFill>
              <w14:schemeClr w14:val="tx1"/>
            </w14:solidFill>
          </w14:textFill>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B52F33">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
          <w:bCs w:val="0"/>
          <w:color w:val="000000" w:themeColor="text1"/>
          <w:sz w:val="22"/>
          <w:szCs w:val="22"/>
          <w:highlight w:val="none"/>
          <w:lang w:val="en-US" w:eastAsia="zh-CN"/>
          <w14:textFill>
            <w14:solidFill>
              <w14:schemeClr w14:val="tx1"/>
            </w14:solidFill>
          </w14:textFill>
        </w:rPr>
      </w:pPr>
      <w:bookmarkStart w:id="141" w:name="_Hlt68403820"/>
      <w:bookmarkEnd w:id="141"/>
      <w:bookmarkStart w:id="142" w:name="_Hlt75236290"/>
      <w:bookmarkEnd w:id="142"/>
      <w:bookmarkStart w:id="143" w:name="_Hlt68073093"/>
      <w:bookmarkEnd w:id="143"/>
      <w:bookmarkStart w:id="144" w:name="_Hlt75236011"/>
      <w:bookmarkEnd w:id="144"/>
      <w:bookmarkStart w:id="145" w:name="_Hlt74729768"/>
      <w:bookmarkEnd w:id="145"/>
      <w:bookmarkStart w:id="146" w:name="_Hlt68072990"/>
      <w:bookmarkEnd w:id="146"/>
      <w:bookmarkStart w:id="147" w:name="_Hlt68072998"/>
      <w:bookmarkEnd w:id="147"/>
      <w:bookmarkStart w:id="148" w:name="_Hlt74707468"/>
      <w:bookmarkEnd w:id="148"/>
      <w:bookmarkStart w:id="149" w:name="_Hlt74730295"/>
      <w:bookmarkEnd w:id="149"/>
      <w:bookmarkStart w:id="150" w:name="_Hlt68057669"/>
      <w:bookmarkEnd w:id="150"/>
      <w:bookmarkStart w:id="151" w:name="_Hlt75236101"/>
      <w:bookmarkEnd w:id="151"/>
      <w:bookmarkStart w:id="152" w:name="_Hlt74714665"/>
      <w:bookmarkEnd w:id="152"/>
      <w:r>
        <w:rPr>
          <w:rFonts w:hint="eastAsia" w:ascii="宋体" w:hAnsi="宋体" w:eastAsia="宋体" w:cs="Arial"/>
          <w:b/>
          <w:bCs w:val="0"/>
          <w:color w:val="000000" w:themeColor="text1"/>
          <w:sz w:val="22"/>
          <w:szCs w:val="22"/>
          <w:highlight w:val="none"/>
          <w:lang w:val="en-US" w:eastAsia="zh-CN"/>
          <w14:textFill>
            <w14:solidFill>
              <w14:schemeClr w14:val="tx1"/>
            </w14:solidFill>
          </w14:textFill>
        </w:rPr>
        <w:t>履约验收费用由供应商承担，因供应商原因造成验收不通过的，再次验收的费用仍由供应商承担。如采用简易验收的，则不需要支付该笔费用。</w:t>
      </w:r>
    </w:p>
    <w:p w14:paraId="6D3CEC10">
      <w:pPr>
        <w:pStyle w:val="3"/>
        <w:spacing w:line="400" w:lineRule="exact"/>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br w:type="page"/>
      </w:r>
      <w:bookmarkStart w:id="153" w:name="_Toc5622"/>
      <w:r>
        <w:rPr>
          <w:rFonts w:hint="eastAsia" w:ascii="宋体" w:hAnsi="宋体" w:eastAsia="宋体" w:cs="宋体"/>
          <w:color w:val="000000" w:themeColor="text1"/>
          <w:sz w:val="36"/>
          <w:szCs w:val="36"/>
          <w:highlight w:val="none"/>
          <w14:textFill>
            <w14:solidFill>
              <w14:schemeClr w14:val="tx1"/>
            </w14:solidFill>
          </w14:textFill>
        </w:rPr>
        <w:t>第二部分   采购内容及要求</w:t>
      </w:r>
      <w:bookmarkEnd w:id="153"/>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653D93F0">
      <w:pPr>
        <w:adjustRightInd w:val="0"/>
        <w:snapToGrid w:val="0"/>
        <w:spacing w:line="400" w:lineRule="exact"/>
        <w:ind w:firstLine="480"/>
        <w:rPr>
          <w:rFonts w:ascii="宋体" w:hAnsi="宋体" w:cs="宋体"/>
          <w:b/>
          <w:bCs/>
          <w:color w:val="000000" w:themeColor="text1"/>
          <w:szCs w:val="21"/>
          <w:highlight w:val="none"/>
          <w14:textFill>
            <w14:solidFill>
              <w14:schemeClr w14:val="tx1"/>
            </w14:solidFill>
          </w14:textFill>
        </w:rPr>
      </w:pPr>
      <w:bookmarkStart w:id="154" w:name="_Toc221356892"/>
      <w:bookmarkStart w:id="155" w:name="_Toc245191319"/>
      <w:bookmarkStart w:id="156" w:name="_Toc239145359"/>
      <w:bookmarkStart w:id="157" w:name="_Toc245722286"/>
      <w:bookmarkStart w:id="158" w:name="_Toc458516429"/>
      <w:bookmarkStart w:id="159" w:name="_Toc246261270"/>
      <w:bookmarkStart w:id="160" w:name="_Toc527717315"/>
      <w:bookmarkStart w:id="161" w:name="_Toc221356956"/>
      <w:bookmarkStart w:id="162" w:name="_Toc262105509"/>
      <w:bookmarkStart w:id="163" w:name="_Toc445832494"/>
      <w:bookmarkStart w:id="164" w:name="_Toc241404207"/>
      <w:bookmarkStart w:id="165" w:name="_Toc249758870"/>
      <w:bookmarkStart w:id="166" w:name="_Toc467175860"/>
      <w:bookmarkStart w:id="167" w:name="_Toc222114884"/>
      <w:bookmarkStart w:id="168" w:name="_Toc262049424"/>
      <w:bookmarkStart w:id="169" w:name="_Toc221423624"/>
      <w:bookmarkStart w:id="170" w:name="_Toc223716003"/>
      <w:bookmarkStart w:id="171" w:name="_Toc249758718"/>
      <w:bookmarkStart w:id="172" w:name="_Toc507146682"/>
      <w:bookmarkStart w:id="173" w:name="_Toc249758719"/>
      <w:bookmarkStart w:id="174" w:name="_Toc221374631"/>
    </w:p>
    <w:p w14:paraId="153C2B71">
      <w:pPr>
        <w:pageBreakBefore w:val="0"/>
        <w:kinsoku/>
        <w:wordWrap/>
        <w:overflowPunct/>
        <w:topLinePunct w:val="0"/>
        <w:autoSpaceDE/>
        <w:autoSpaceDN/>
        <w:bidi w:val="0"/>
        <w:spacing w:line="440" w:lineRule="exact"/>
        <w:ind w:firstLine="442" w:firstLineChars="200"/>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一、总体要求</w:t>
      </w:r>
    </w:p>
    <w:p w14:paraId="5EE89D68">
      <w:pPr>
        <w:pageBreakBefore w:val="0"/>
        <w:numPr>
          <w:ilvl w:val="0"/>
          <w:numId w:val="33"/>
        </w:numPr>
        <w:kinsoku/>
        <w:wordWrap/>
        <w:overflowPunct/>
        <w:topLinePunct w:val="0"/>
        <w:autoSpaceDE/>
        <w:autoSpaceDN/>
        <w:bidi w:val="0"/>
        <w:snapToGrid w:val="0"/>
        <w:spacing w:line="440" w:lineRule="exact"/>
        <w:ind w:right="-82"/>
        <w:rPr>
          <w:rFonts w:ascii="新宋体" w:hAnsi="新宋体" w:eastAsia="新宋体" w:cs="新宋体"/>
          <w:b/>
          <w:color w:val="000000" w:themeColor="text1"/>
          <w:sz w:val="22"/>
          <w:szCs w:val="22"/>
          <w:highlight w:val="none"/>
          <w:u w:val="single"/>
          <w14:textFill>
            <w14:solidFill>
              <w14:schemeClr w14:val="tx1"/>
            </w14:solidFill>
          </w14:textFill>
        </w:rPr>
      </w:pPr>
      <w:r>
        <w:rPr>
          <w:rFonts w:hint="eastAsia" w:ascii="新宋体" w:hAnsi="新宋体" w:eastAsia="新宋体" w:cs="新宋体"/>
          <w:b/>
          <w:color w:val="000000" w:themeColor="text1"/>
          <w:sz w:val="22"/>
          <w:szCs w:val="22"/>
          <w:highlight w:val="none"/>
          <w:u w:val="single"/>
          <w:lang w:eastAsia="zh-CN"/>
          <w14:textFill>
            <w14:solidFill>
              <w14:schemeClr w14:val="tx1"/>
            </w14:solidFill>
          </w14:textFill>
        </w:rPr>
        <w:t>供应商</w:t>
      </w:r>
      <w:r>
        <w:rPr>
          <w:rFonts w:hint="eastAsia" w:ascii="新宋体" w:hAnsi="新宋体" w:eastAsia="新宋体" w:cs="新宋体"/>
          <w:b/>
          <w:color w:val="000000" w:themeColor="text1"/>
          <w:sz w:val="22"/>
          <w:szCs w:val="22"/>
          <w:highlight w:val="none"/>
          <w:u w:val="single"/>
          <w14:textFill>
            <w14:solidFill>
              <w14:schemeClr w14:val="tx1"/>
            </w14:solidFill>
          </w14:textFill>
        </w:rPr>
        <w:t>必须对所投所有内容进行报价，否则按无效投标处理；</w:t>
      </w:r>
    </w:p>
    <w:p w14:paraId="6E640EAD">
      <w:pPr>
        <w:pageBreakBefore w:val="0"/>
        <w:numPr>
          <w:ilvl w:val="0"/>
          <w:numId w:val="33"/>
        </w:numPr>
        <w:kinsoku/>
        <w:wordWrap/>
        <w:overflowPunct/>
        <w:topLinePunct w:val="0"/>
        <w:autoSpaceDE/>
        <w:autoSpaceDN/>
        <w:bidi w:val="0"/>
        <w:snapToGrid w:val="0"/>
        <w:spacing w:line="440" w:lineRule="exact"/>
        <w:ind w:right="-82"/>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本技术规范要求提出的是最低限度的基本技术要求，并未对所有技术细节作出规定，</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供应商</w:t>
      </w:r>
      <w:r>
        <w:rPr>
          <w:rFonts w:hint="eastAsia" w:ascii="新宋体" w:hAnsi="新宋体" w:eastAsia="新宋体" w:cs="新宋体"/>
          <w:color w:val="000000" w:themeColor="text1"/>
          <w:sz w:val="22"/>
          <w:szCs w:val="22"/>
          <w:highlight w:val="none"/>
          <w14:textFill>
            <w14:solidFill>
              <w14:schemeClr w14:val="tx1"/>
            </w14:solidFill>
          </w14:textFill>
        </w:rPr>
        <w:t>应提供符合本技术要求和国家标准、行业标准的优质产品</w:t>
      </w:r>
    </w:p>
    <w:p w14:paraId="198632E8">
      <w:pPr>
        <w:pageBreakBefore w:val="0"/>
        <w:numPr>
          <w:ilvl w:val="0"/>
          <w:numId w:val="33"/>
        </w:numPr>
        <w:kinsoku/>
        <w:wordWrap/>
        <w:overflowPunct/>
        <w:topLinePunct w:val="0"/>
        <w:autoSpaceDE/>
        <w:autoSpaceDN/>
        <w:bidi w:val="0"/>
        <w:snapToGrid w:val="0"/>
        <w:spacing w:line="440" w:lineRule="exact"/>
        <w:ind w:right="-82"/>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供应商需在合同签订后3个工作日内，派驻2-3人驻温州市商务局现场办公，办公场地由采购人提供，派驻人员的所有开支由成交供应商负责</w:t>
      </w:r>
      <w:r>
        <w:rPr>
          <w:rFonts w:hint="eastAsia" w:ascii="新宋体" w:hAnsi="新宋体" w:eastAsia="新宋体" w:cs="新宋体"/>
          <w:b/>
          <w:bCs/>
          <w:color w:val="000000" w:themeColor="text1"/>
          <w:sz w:val="22"/>
          <w:szCs w:val="22"/>
          <w:highlight w:val="none"/>
          <w14:textFill>
            <w14:solidFill>
              <w14:schemeClr w14:val="tx1"/>
            </w14:solidFill>
          </w14:textFill>
        </w:rPr>
        <w:t>。</w:t>
      </w: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对于派驻人员不能达到采购人要求的，采购人有权更换更有经验的人员驻场。</w:t>
      </w:r>
    </w:p>
    <w:p w14:paraId="536E28B3">
      <w:pPr>
        <w:pageBreakBefore w:val="0"/>
        <w:numPr>
          <w:ilvl w:val="0"/>
          <w:numId w:val="33"/>
        </w:numPr>
        <w:kinsoku/>
        <w:wordWrap/>
        <w:overflowPunct/>
        <w:topLinePunct w:val="0"/>
        <w:autoSpaceDE/>
        <w:autoSpaceDN/>
        <w:bidi w:val="0"/>
        <w:snapToGrid w:val="0"/>
        <w:spacing w:line="440" w:lineRule="exact"/>
        <w:ind w:right="-82"/>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eastAsia="zh-CN"/>
          <w14:textFill>
            <w14:solidFill>
              <w14:schemeClr w14:val="tx1"/>
            </w14:solidFill>
          </w14:textFill>
        </w:rPr>
        <w:t>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方案</w:t>
      </w:r>
      <w:r>
        <w:rPr>
          <w:rFonts w:hint="eastAsia" w:ascii="新宋体" w:hAnsi="新宋体" w:eastAsia="新宋体" w:cs="新宋体"/>
          <w:color w:val="000000" w:themeColor="text1"/>
          <w:sz w:val="22"/>
          <w:szCs w:val="22"/>
          <w:highlight w:val="none"/>
          <w14:textFill>
            <w14:solidFill>
              <w14:schemeClr w14:val="tx1"/>
            </w14:solidFill>
          </w14:textFill>
        </w:rPr>
        <w:t>与本技术要求不一致时，</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供应商</w:t>
      </w:r>
      <w:r>
        <w:rPr>
          <w:rFonts w:hint="eastAsia" w:ascii="新宋体" w:hAnsi="新宋体" w:eastAsia="新宋体" w:cs="新宋体"/>
          <w:color w:val="000000" w:themeColor="text1"/>
          <w:sz w:val="22"/>
          <w:szCs w:val="22"/>
          <w:highlight w:val="none"/>
          <w14:textFill>
            <w14:solidFill>
              <w14:schemeClr w14:val="tx1"/>
            </w14:solidFill>
          </w14:textFill>
        </w:rPr>
        <w:t>应在投标文件中予以说明，并由评标委员会鉴定</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供应商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方案</w:t>
      </w:r>
      <w:r>
        <w:rPr>
          <w:rFonts w:hint="eastAsia" w:ascii="新宋体" w:hAnsi="新宋体" w:eastAsia="新宋体" w:cs="新宋体"/>
          <w:color w:val="000000" w:themeColor="text1"/>
          <w:sz w:val="22"/>
          <w:szCs w:val="22"/>
          <w:highlight w:val="none"/>
          <w14:textFill>
            <w14:solidFill>
              <w14:schemeClr w14:val="tx1"/>
            </w14:solidFill>
          </w14:textFill>
        </w:rPr>
        <w:t>能否达到要求。如</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供应商</w:t>
      </w:r>
      <w:r>
        <w:rPr>
          <w:rFonts w:hint="eastAsia" w:ascii="新宋体" w:hAnsi="新宋体" w:eastAsia="新宋体" w:cs="新宋体"/>
          <w:color w:val="000000" w:themeColor="text1"/>
          <w:sz w:val="22"/>
          <w:szCs w:val="22"/>
          <w:highlight w:val="none"/>
          <w14:textFill>
            <w14:solidFill>
              <w14:schemeClr w14:val="tx1"/>
            </w14:solidFill>
          </w14:textFill>
        </w:rPr>
        <w:t>没有在投标文件中提出异议，则视为</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供应商</w:t>
      </w:r>
      <w:r>
        <w:rPr>
          <w:rFonts w:hint="eastAsia" w:ascii="新宋体" w:hAnsi="新宋体" w:eastAsia="新宋体" w:cs="新宋体"/>
          <w:color w:val="000000" w:themeColor="text1"/>
          <w:sz w:val="22"/>
          <w:szCs w:val="22"/>
          <w:highlight w:val="none"/>
          <w14:textFill>
            <w14:solidFill>
              <w14:schemeClr w14:val="tx1"/>
            </w14:solidFill>
          </w14:textFill>
        </w:rPr>
        <w:t>提供的</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方案</w:t>
      </w:r>
      <w:r>
        <w:rPr>
          <w:rFonts w:hint="eastAsia" w:ascii="新宋体" w:hAnsi="新宋体" w:eastAsia="新宋体" w:cs="新宋体"/>
          <w:color w:val="000000" w:themeColor="text1"/>
          <w:sz w:val="22"/>
          <w:szCs w:val="22"/>
          <w:highlight w:val="none"/>
          <w14:textFill>
            <w14:solidFill>
              <w14:schemeClr w14:val="tx1"/>
            </w14:solidFill>
          </w14:textFill>
        </w:rPr>
        <w:t>完全按照本</w:t>
      </w:r>
      <w:r>
        <w:rPr>
          <w:rFonts w:hint="eastAsia" w:ascii="新宋体" w:hAnsi="新宋体" w:eastAsia="新宋体" w:cs="新宋体"/>
          <w:color w:val="000000" w:themeColor="text1"/>
          <w:sz w:val="22"/>
          <w:szCs w:val="22"/>
          <w:highlight w:val="none"/>
          <w:lang w:eastAsia="zh-CN"/>
          <w14:textFill>
            <w14:solidFill>
              <w14:schemeClr w14:val="tx1"/>
            </w14:solidFill>
          </w14:textFill>
        </w:rPr>
        <w:t>采购文件</w:t>
      </w:r>
      <w:r>
        <w:rPr>
          <w:rFonts w:hint="eastAsia" w:ascii="新宋体" w:hAnsi="新宋体" w:eastAsia="新宋体" w:cs="新宋体"/>
          <w:color w:val="000000" w:themeColor="text1"/>
          <w:sz w:val="22"/>
          <w:szCs w:val="22"/>
          <w:highlight w:val="none"/>
          <w14:textFill>
            <w14:solidFill>
              <w14:schemeClr w14:val="tx1"/>
            </w14:solidFill>
          </w14:textFill>
        </w:rPr>
        <w:t>要求，并在合同验收时按</w:t>
      </w:r>
      <w:r>
        <w:rPr>
          <w:rFonts w:hint="eastAsia" w:ascii="新宋体" w:hAnsi="新宋体" w:eastAsia="新宋体" w:cs="新宋体"/>
          <w:color w:val="000000" w:themeColor="text1"/>
          <w:sz w:val="22"/>
          <w:szCs w:val="22"/>
          <w:highlight w:val="none"/>
          <w:lang w:eastAsia="zh-CN"/>
          <w14:textFill>
            <w14:solidFill>
              <w14:schemeClr w14:val="tx1"/>
            </w14:solidFill>
          </w14:textFill>
        </w:rPr>
        <w:t>采购文件</w:t>
      </w:r>
      <w:r>
        <w:rPr>
          <w:rFonts w:hint="eastAsia" w:ascii="新宋体" w:hAnsi="新宋体" w:eastAsia="新宋体" w:cs="新宋体"/>
          <w:color w:val="000000" w:themeColor="text1"/>
          <w:sz w:val="22"/>
          <w:szCs w:val="22"/>
          <w:highlight w:val="none"/>
          <w14:textFill>
            <w14:solidFill>
              <w14:schemeClr w14:val="tx1"/>
            </w14:solidFill>
          </w14:textFill>
        </w:rPr>
        <w:t>要求验收。</w:t>
      </w:r>
    </w:p>
    <w:p w14:paraId="1E21C6A8">
      <w:pPr>
        <w:pageBreakBefore w:val="0"/>
        <w:numPr>
          <w:ilvl w:val="0"/>
          <w:numId w:val="33"/>
        </w:numPr>
        <w:kinsoku/>
        <w:wordWrap/>
        <w:overflowPunct/>
        <w:topLinePunct w:val="0"/>
        <w:autoSpaceDE/>
        <w:autoSpaceDN/>
        <w:bidi w:val="0"/>
        <w:snapToGrid w:val="0"/>
        <w:spacing w:line="440" w:lineRule="exact"/>
        <w:ind w:right="-82"/>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b/>
          <w:color w:val="000000" w:themeColor="text1"/>
          <w:sz w:val="22"/>
          <w:szCs w:val="22"/>
          <w:highlight w:val="none"/>
          <w:u w:val="single"/>
          <w:lang w:val="zh-CN"/>
          <w14:textFill>
            <w14:solidFill>
              <w14:schemeClr w14:val="tx1"/>
            </w14:solidFill>
          </w14:textFill>
        </w:rPr>
        <w:t>本项目为交钥匙工程，供应商须在报名后开标前到招标人了解招标人的实际需求并实地勘察。</w:t>
      </w:r>
      <w:r>
        <w:rPr>
          <w:rFonts w:hint="eastAsia" w:ascii="新宋体" w:hAnsi="新宋体" w:eastAsia="新宋体" w:cs="新宋体"/>
          <w:color w:val="000000" w:themeColor="text1"/>
          <w:sz w:val="22"/>
          <w:szCs w:val="22"/>
          <w:highlight w:val="none"/>
          <w:lang w:val="zh-CN"/>
          <w14:textFill>
            <w14:solidFill>
              <w14:schemeClr w14:val="tx1"/>
            </w14:solidFill>
          </w14:textFill>
        </w:rPr>
        <w:t>如采购文件中遗漏了完工必须具备的设备、材料、货物、配件或服务，请各供应商在投标文件中自行配齐，并包含在总价中；</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成交</w:t>
      </w:r>
      <w:r>
        <w:rPr>
          <w:rFonts w:hint="eastAsia" w:ascii="新宋体" w:hAnsi="新宋体" w:eastAsia="新宋体" w:cs="新宋体"/>
          <w:color w:val="000000" w:themeColor="text1"/>
          <w:sz w:val="22"/>
          <w:szCs w:val="22"/>
          <w:highlight w:val="none"/>
          <w:lang w:val="zh-CN"/>
          <w14:textFill>
            <w14:solidFill>
              <w14:schemeClr w14:val="tx1"/>
            </w14:solidFill>
          </w14:textFill>
        </w:rPr>
        <w:t>供应商有义务保证招标人系统的完整性，如项目实施过程中因缺少设备、材料、货物、配件或服务导致本系统无法正常运行，成</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交</w:t>
      </w:r>
      <w:r>
        <w:rPr>
          <w:rFonts w:hint="eastAsia" w:ascii="新宋体" w:hAnsi="新宋体" w:eastAsia="新宋体" w:cs="新宋体"/>
          <w:color w:val="000000" w:themeColor="text1"/>
          <w:sz w:val="22"/>
          <w:szCs w:val="22"/>
          <w:highlight w:val="none"/>
          <w:lang w:val="zh-CN"/>
          <w14:textFill>
            <w14:solidFill>
              <w14:schemeClr w14:val="tx1"/>
            </w14:solidFill>
          </w14:textFill>
        </w:rPr>
        <w:t>供应商必须免费提供。</w:t>
      </w:r>
    </w:p>
    <w:p w14:paraId="63CB6324">
      <w:pPr>
        <w:pageBreakBefore w:val="0"/>
        <w:kinsoku/>
        <w:wordWrap/>
        <w:overflowPunct/>
        <w:topLinePunct w:val="0"/>
        <w:autoSpaceDE/>
        <w:autoSpaceDN/>
        <w:bidi w:val="0"/>
        <w:spacing w:line="440" w:lineRule="exact"/>
        <w:ind w:firstLine="442" w:firstLineChars="200"/>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二、招标内容及技术要求</w:t>
      </w:r>
    </w:p>
    <w:p w14:paraId="7770C40C">
      <w:pPr>
        <w:pageBreakBefore w:val="0"/>
        <w:kinsoku/>
        <w:wordWrap/>
        <w:overflowPunct/>
        <w:topLinePunct w:val="0"/>
        <w:autoSpaceDE/>
        <w:autoSpaceDN/>
        <w:bidi w:val="0"/>
        <w:spacing w:line="440" w:lineRule="exact"/>
        <w:ind w:firstLine="440" w:firstLineChars="200"/>
        <w:rPr>
          <w:rFonts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zh-CN"/>
          <w14:textFill>
            <w14:solidFill>
              <w14:schemeClr w14:val="tx1"/>
            </w14:solidFill>
          </w14:textFill>
        </w:rPr>
        <w:t>为构建以国内大循环为主体、国内国际双循环相互促进的新发展格局，搭建进口商品交易展示平台，汇聚世界优质进口资源，助力我市高水平建设国家进口贸易促进创新示范区和区域消费中心城市，做强浙闽赣进口商品集散中心，拟定于2024年11月22-24日在温州举办第六届浙江（温州）进口消费品博览会（简称“温州进口展”），特制定本方案。</w:t>
      </w:r>
    </w:p>
    <w:p w14:paraId="7D5AB977">
      <w:pPr>
        <w:pageBreakBefore w:val="0"/>
        <w:kinsoku/>
        <w:wordWrap/>
        <w:overflowPunct/>
        <w:topLinePunct w:val="0"/>
        <w:autoSpaceDE/>
        <w:autoSpaceDN/>
        <w:bidi w:val="0"/>
        <w:spacing w:line="440" w:lineRule="exact"/>
        <w:ind w:firstLine="440" w:firstLineChars="200"/>
        <w:rPr>
          <w:rFonts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zh-CN"/>
          <w14:textFill>
            <w14:solidFill>
              <w14:schemeClr w14:val="tx1"/>
            </w14:solidFill>
          </w14:textFill>
        </w:rPr>
        <w:t>（一）主要目标</w:t>
      </w:r>
    </w:p>
    <w:p w14:paraId="2F29D479">
      <w:pPr>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zh-CN"/>
          <w14:textFill>
            <w14:solidFill>
              <w14:schemeClr w14:val="tx1"/>
            </w14:solidFill>
          </w14:textFill>
        </w:rPr>
        <w:t>充分发挥政府主导优势，探索市场化办展，坚持以专业化、国际化、品牌化、信息化为方向，努力打造成为面向全球、开放合作、互利共赢并具有温州特色的进口消费和服务平台。通过汇聚全球各类优质进口产品和资源，推进温州与世界各国及地区的经贸往来，做强浙闽赣进口商品集散中心，重点推进温州全球商品贸易港、跨境全球直销体验中心等一批重点进口平台建设，打造新发展格局下的温州新名片。</w:t>
      </w:r>
    </w:p>
    <w:p w14:paraId="507C6C8F">
      <w:pPr>
        <w:pageBreakBefore w:val="0"/>
        <w:kinsoku/>
        <w:wordWrap/>
        <w:overflowPunct/>
        <w:topLinePunct w:val="0"/>
        <w:autoSpaceDE/>
        <w:autoSpaceDN/>
        <w:bidi w:val="0"/>
        <w:spacing w:line="440" w:lineRule="exact"/>
        <w:ind w:firstLine="440" w:firstLineChars="200"/>
        <w:rPr>
          <w:rFonts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zh-CN"/>
          <w14:textFill>
            <w14:solidFill>
              <w14:schemeClr w14:val="tx1"/>
            </w14:solidFill>
          </w14:textFill>
        </w:rPr>
        <w:t>（二）展会内容</w:t>
      </w:r>
    </w:p>
    <w:p w14:paraId="55A438CD">
      <w:pPr>
        <w:pageBreakBefore w:val="0"/>
        <w:kinsoku/>
        <w:wordWrap/>
        <w:overflowPunct/>
        <w:topLinePunct w:val="0"/>
        <w:autoSpaceDE/>
        <w:autoSpaceDN/>
        <w:bidi w:val="0"/>
        <w:spacing w:line="440" w:lineRule="exact"/>
        <w:ind w:firstLine="440" w:firstLineChars="200"/>
        <w:rPr>
          <w:rFonts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zh-CN"/>
          <w14:textFill>
            <w14:solidFill>
              <w14:schemeClr w14:val="tx1"/>
            </w14:solidFill>
          </w14:textFill>
        </w:rPr>
        <w:t>1.展会概况</w:t>
      </w:r>
    </w:p>
    <w:p w14:paraId="601504C6">
      <w:pPr>
        <w:pageBreakBefore w:val="0"/>
        <w:widowControl/>
        <w:kinsoku/>
        <w:wordWrap/>
        <w:overflowPunct/>
        <w:topLinePunct w:val="0"/>
        <w:autoSpaceDE/>
        <w:autoSpaceDN/>
        <w:bidi w:val="0"/>
        <w:spacing w:line="440" w:lineRule="exact"/>
        <w:ind w:firstLine="440" w:firstLineChars="200"/>
        <w:textAlignment w:val="baseline"/>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bookmarkStart w:id="175" w:name="_Hlk68784046"/>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展会主题：“潮温州，购全球”</w:t>
      </w:r>
    </w:p>
    <w:p w14:paraId="569524FD">
      <w:pPr>
        <w:pageBreakBefore w:val="0"/>
        <w:widowControl/>
        <w:kinsoku/>
        <w:wordWrap/>
        <w:overflowPunct/>
        <w:topLinePunct w:val="0"/>
        <w:autoSpaceDE/>
        <w:autoSpaceDN/>
        <w:bidi w:val="0"/>
        <w:spacing w:line="440" w:lineRule="exact"/>
        <w:ind w:firstLine="440" w:firstLineChars="200"/>
        <w:textAlignment w:val="baseline"/>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举办时间：2024年11月22-24日</w:t>
      </w:r>
    </w:p>
    <w:p w14:paraId="5F9FE033">
      <w:pPr>
        <w:pageBreakBefore w:val="0"/>
        <w:widowControl/>
        <w:kinsoku/>
        <w:wordWrap/>
        <w:overflowPunct/>
        <w:topLinePunct w:val="0"/>
        <w:autoSpaceDE/>
        <w:autoSpaceDN/>
        <w:bidi w:val="0"/>
        <w:spacing w:line="440" w:lineRule="exact"/>
        <w:ind w:firstLine="440" w:firstLineChars="200"/>
        <w:textAlignment w:val="baseline"/>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举办地点：温州国际会展中心、温州全球商品贸易港（分会场）、温州综保区（分会场）</w:t>
      </w:r>
    </w:p>
    <w:p w14:paraId="632953A7">
      <w:pPr>
        <w:pageBreakBefore w:val="0"/>
        <w:widowControl/>
        <w:kinsoku/>
        <w:wordWrap/>
        <w:overflowPunct/>
        <w:topLinePunct w:val="0"/>
        <w:autoSpaceDE/>
        <w:autoSpaceDN/>
        <w:bidi w:val="0"/>
        <w:spacing w:line="440" w:lineRule="exact"/>
        <w:ind w:firstLine="440" w:firstLineChars="200"/>
        <w:textAlignment w:val="baseline"/>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展览规模：19130平方米（2号馆、5号馆、6号馆），实际展位面积为750个标摊面积，邀请400家以上展商参展，参展人次（观众人次）超2.5万。</w:t>
      </w:r>
    </w:p>
    <w:p w14:paraId="310E4F38">
      <w:pPr>
        <w:pageBreakBefore w:val="0"/>
        <w:widowControl/>
        <w:kinsoku/>
        <w:wordWrap/>
        <w:overflowPunct/>
        <w:topLinePunct w:val="0"/>
        <w:autoSpaceDE/>
        <w:autoSpaceDN/>
        <w:bidi w:val="0"/>
        <w:spacing w:line="440" w:lineRule="exact"/>
        <w:ind w:firstLine="440" w:firstLineChars="200"/>
        <w:textAlignment w:val="baseline"/>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2.展会特色和创新亮点。</w:t>
      </w:r>
    </w:p>
    <w:p w14:paraId="0F7C5A79">
      <w:pPr>
        <w:pageBreakBefore w:val="0"/>
        <w:widowControl/>
        <w:kinsoku/>
        <w:wordWrap/>
        <w:overflowPunct/>
        <w:topLinePunct w:val="0"/>
        <w:autoSpaceDE/>
        <w:autoSpaceDN/>
        <w:bidi w:val="0"/>
        <w:spacing w:line="440" w:lineRule="exact"/>
        <w:ind w:firstLine="440" w:firstLineChars="200"/>
        <w:textAlignment w:val="baseline"/>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紧扣商务部2024“消费促进年”主题，重点呈现“进口贸易采购”“数字服务消费”“经贸及人文交流合作”等创新亮点，全面提升展会影响力和成效，促进消费提质升级，助力实施“强城行动” ，打造全省高质量发展第三极。在办展定位上，探索推进展会从B2C（消费型展会）向B2B2C（消费+专业展）模式转型，强化采购商对接、举办国别经贸合作推介会及重点进口项目签约仪式暨新品发布会等系列活动，切实提升参展实效。在办展特色上，突出与上海进博会差异化办展。推动汽车、家电等消费品以旧换新，激发有潜能的消费。推动RCEP成员国参加温州进口展，厚植我市RCEP高水平开放合作示范区新优势。</w:t>
      </w:r>
    </w:p>
    <w:p w14:paraId="300ABC7F">
      <w:pPr>
        <w:pageBreakBefore w:val="0"/>
        <w:widowControl/>
        <w:kinsoku/>
        <w:wordWrap/>
        <w:overflowPunct/>
        <w:topLinePunct w:val="0"/>
        <w:autoSpaceDE/>
        <w:autoSpaceDN/>
        <w:bidi w:val="0"/>
        <w:spacing w:line="440" w:lineRule="exact"/>
        <w:ind w:firstLine="440" w:firstLineChars="200"/>
        <w:textAlignment w:val="baseline"/>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在一层5号馆设置国家（地区）主题展区。拟在国家主题展区中设立主宾国，组织20余家主宾国企业来温参展，集中展示主宾国国家特色、社会发展、优势产业及对中贸易现状等。展会期间还将邀请主宾国驻华使节、企业和行业商协会负责人参加系列主题活动，如政府会见、开幕式、主宾国推介、投资合作洽谈会等，进一步深化主宾国与温州、浙江在经贸、科技、人文、旅游等方面的交流合作。同时，拟邀请意大利、韩国、泰国、马来西亚等十个国家使领馆和国际商协会机构牵头组织企业组织国家主题展区。</w:t>
      </w:r>
    </w:p>
    <w:p w14:paraId="582DCC45">
      <w:pPr>
        <w:pageBreakBefore w:val="0"/>
        <w:widowControl/>
        <w:kinsoku/>
        <w:wordWrap/>
        <w:overflowPunct/>
        <w:topLinePunct w:val="0"/>
        <w:autoSpaceDE/>
        <w:autoSpaceDN/>
        <w:bidi w:val="0"/>
        <w:spacing w:line="440" w:lineRule="exact"/>
        <w:ind w:firstLine="440" w:firstLineChars="200"/>
        <w:textAlignment w:val="baseline"/>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在一层2号馆设置高端食饮品展区。打造高端食饮品展区，联动瓯海全球商品贸易港、温州综合保税区跨境全球直销体验中心，以展会带动进口商品消费，重点展示酒类、乳制品、肉制品、有机食品、燕窝、饮品类。邀请国家地理标志保护产品平阳黄汤、泰顺三杯香等温州茶叶参加，做好嵌入式宣传，展现其文化底蕴深厚等特征；同时还邀请宁波中东欧博览会永久展区展品来温交流展示。</w:t>
      </w:r>
    </w:p>
    <w:p w14:paraId="242D7776">
      <w:pPr>
        <w:pageBreakBefore w:val="0"/>
        <w:widowControl/>
        <w:kinsoku/>
        <w:wordWrap/>
        <w:overflowPunct/>
        <w:topLinePunct w:val="0"/>
        <w:autoSpaceDE/>
        <w:autoSpaceDN/>
        <w:bidi w:val="0"/>
        <w:spacing w:line="440" w:lineRule="exact"/>
        <w:ind w:firstLine="440" w:firstLineChars="200"/>
        <w:textAlignment w:val="baseline"/>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在一层2号馆设置时尚生活消费展区。重点展示美妆日化、母婴产品、运动装备、宝石珠宝、轻奢皮具、进口汽车等国际品牌。鼓励有境外企业海外注册品牌代理权的侨商参展和落地温州，扩大“一手商品”进口。让广大市民在家门口享受到高品质、高性价比的国际品牌。</w:t>
      </w:r>
    </w:p>
    <w:p w14:paraId="6B5C77AA">
      <w:pPr>
        <w:pageBreakBefore w:val="0"/>
        <w:widowControl/>
        <w:kinsoku/>
        <w:wordWrap/>
        <w:overflowPunct/>
        <w:topLinePunct w:val="0"/>
        <w:autoSpaceDE/>
        <w:autoSpaceDN/>
        <w:bidi w:val="0"/>
        <w:spacing w:line="440" w:lineRule="exact"/>
        <w:ind w:firstLine="440" w:firstLineChars="200"/>
        <w:textAlignment w:val="baseline"/>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在二层6号馆设置数字和服务消费展区。围绕新的消费增长点，立足绿色消费、数字消费、服务消费，重点展示数字科技、金融支付、消费电子、服务贸易和旅游文化等产品，构建沉浸式、个性化的智慧体验新场景。推动新产品新技术新服务亮相，全面提升展会影响力和成效。邀请乐清黄杨木雕等中华老字号和非物质文化遗产参展，助力国货引领风潮，促进历史经典发展。</w:t>
      </w:r>
    </w:p>
    <w:bookmarkEnd w:id="175"/>
    <w:p w14:paraId="128DEDCC">
      <w:pPr>
        <w:pageBreakBefore w:val="0"/>
        <w:widowControl/>
        <w:kinsoku/>
        <w:wordWrap/>
        <w:overflowPunct/>
        <w:topLinePunct w:val="0"/>
        <w:autoSpaceDE/>
        <w:autoSpaceDN/>
        <w:bidi w:val="0"/>
        <w:adjustRightInd w:val="0"/>
        <w:snapToGrid w:val="0"/>
        <w:spacing w:line="440" w:lineRule="exact"/>
        <w:ind w:firstLine="440" w:firstLineChars="200"/>
        <w:textAlignment w:val="baseline"/>
        <w:rPr>
          <w:rFonts w:hint="eastAsia"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三</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招展工作</w:t>
      </w:r>
    </w:p>
    <w:p w14:paraId="4BC37E88">
      <w:pPr>
        <w:pageBreakBefore w:val="0"/>
        <w:widowControl/>
        <w:kinsoku/>
        <w:wordWrap/>
        <w:overflowPunct/>
        <w:topLinePunct w:val="0"/>
        <w:autoSpaceDE/>
        <w:autoSpaceDN/>
        <w:bidi w:val="0"/>
        <w:adjustRightInd w:val="0"/>
        <w:snapToGrid w:val="0"/>
        <w:spacing w:line="440" w:lineRule="exact"/>
        <w:ind w:firstLine="440" w:firstLineChars="200"/>
        <w:textAlignment w:val="baseline"/>
        <w:rPr>
          <w:rFonts w:hint="default" w:eastAsia="新宋体"/>
          <w:b w:val="0"/>
          <w:bCs w:val="0"/>
          <w:color w:val="000000" w:themeColor="text1"/>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 xml:space="preserve">拟邀请400家以上展商参展，力争境外参展商达50家以上、外省参展商达120家以上。为突出国际化和高起点，力争邀请25个国际知名品牌（待确定执行承办单位后进一步细化）。邀请主宾国和国家主题展区相关国家驻华大使馆或总领事馆组织参展，并邀请RCEP成员国企业参展。对接投资促进机构、境内外行业商协会和招展合作机构及上海进博会、青田侨博会、FHC环球食品展和SIAL西雅国际食品展等展会展商，全力打造国家主题展区、高端食饮品展区、数字和服务消费展区和时尚生活消费展区共4个展区。    </w:t>
      </w:r>
    </w:p>
    <w:p w14:paraId="4CC2E34F">
      <w:pPr>
        <w:pageBreakBefore w:val="0"/>
        <w:kinsoku/>
        <w:wordWrap/>
        <w:overflowPunct/>
        <w:topLinePunct w:val="0"/>
        <w:autoSpaceDE/>
        <w:autoSpaceDN/>
        <w:bidi w:val="0"/>
        <w:spacing w:line="440" w:lineRule="exact"/>
        <w:ind w:firstLine="440" w:firstLineChars="200"/>
        <w:rPr>
          <w:rFonts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zh-CN"/>
          <w14:textFill>
            <w14:solidFill>
              <w14:schemeClr w14:val="tx1"/>
            </w14:solidFill>
          </w14:textFill>
        </w:rPr>
        <w:t>（四）招商工作</w:t>
      </w:r>
    </w:p>
    <w:p w14:paraId="6ACBC058">
      <w:pPr>
        <w:pageBreakBefore w:val="0"/>
        <w:widowControl/>
        <w:kinsoku/>
        <w:wordWrap/>
        <w:overflowPunct/>
        <w:topLinePunct w:val="0"/>
        <w:autoSpaceDE/>
        <w:autoSpaceDN/>
        <w:bidi w:val="0"/>
        <w:adjustRightInd w:val="0"/>
        <w:snapToGrid w:val="0"/>
        <w:spacing w:line="440" w:lineRule="exact"/>
        <w:ind w:firstLine="660"/>
        <w:textAlignment w:val="baseline"/>
        <w:rPr>
          <w:rFonts w:hint="eastAsia"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力争参展人次（观众人次）超2.5万，其中邀请专业观众3000名以上，包括大型商超连锁、生产基地企业及产业集群、采购商、代理商和批发商等。重点邀请温州本地、长三角以及浙闽赣地区专业客商参会，通过线上线下多渠道宣传发动，举办新闻发布会为展会造势，提升影响力，吸引各类专业观众。开展前编制采购商清单，定向推送参展商信息，提高供需匹配度。</w:t>
      </w:r>
    </w:p>
    <w:p w14:paraId="50C703FB">
      <w:pPr>
        <w:pageBreakBefore w:val="0"/>
        <w:kinsoku/>
        <w:wordWrap/>
        <w:overflowPunct/>
        <w:topLinePunct w:val="0"/>
        <w:autoSpaceDE/>
        <w:autoSpaceDN/>
        <w:bidi w:val="0"/>
        <w:spacing w:line="440" w:lineRule="exact"/>
        <w:ind w:firstLine="440" w:firstLineChars="200"/>
        <w:rPr>
          <w:rFonts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zh-CN"/>
          <w14:textFill>
            <w14:solidFill>
              <w14:schemeClr w14:val="tx1"/>
            </w14:solidFill>
          </w14:textFill>
        </w:rPr>
        <w:t>（五）宣传推广</w:t>
      </w:r>
    </w:p>
    <w:p w14:paraId="4D03BA5F">
      <w:pPr>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立足温州、面向全国，打造全渠道宣传矩阵。展会前期主要通过国内外和省内主流媒体、地方媒体以及社交媒体、户外广告等多形式、多角度、立体式地全面宣传，营造宣传舆论氛围。展会期间，组织各类媒体深入参展企业和展会现场采访报道，提高展会知名度。旨在通过多渠道、精准化、灵活化的宣传策略，全面扩大展会与品牌的知名度，吸引更多参展商与观众，提升展会的专业性与权威性，推动进口商品的市场推广。同时，加强与媒体、合作伙伴的合作关系，提高展会经济效益与社会效益。</w:t>
      </w:r>
    </w:p>
    <w:p w14:paraId="1287847D">
      <w:pPr>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投放主流媒体、大众媒体、新媒体，并举办新闻发布会，其中在2家央级媒体</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浏览量达到100万次</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、3家省级媒体、5家市级媒体进行宣传报道；线上大数据广告，线下轻轨站、出租车等进行户外广告宣传。</w:t>
      </w:r>
    </w:p>
    <w:p w14:paraId="198D5780">
      <w:pPr>
        <w:pageBreakBefore w:val="0"/>
        <w:kinsoku/>
        <w:wordWrap/>
        <w:overflowPunct/>
        <w:topLinePunct w:val="0"/>
        <w:autoSpaceDE/>
        <w:autoSpaceDN/>
        <w:bidi w:val="0"/>
        <w:spacing w:line="440" w:lineRule="exact"/>
        <w:ind w:firstLine="440" w:firstLineChars="200"/>
        <w:rPr>
          <w:rFonts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zh-CN"/>
          <w14:textFill>
            <w14:solidFill>
              <w14:schemeClr w14:val="tx1"/>
            </w14:solidFill>
          </w14:textFill>
        </w:rPr>
        <w:t>（六）重要活动</w:t>
      </w:r>
    </w:p>
    <w:p w14:paraId="356D5C7B">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（1）开幕式。</w:t>
      </w:r>
    </w:p>
    <w:p w14:paraId="35ABF6C7">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w:t>
      </w:r>
      <w:r>
        <w:rPr>
          <w:rFonts w:hint="eastAsia" w:ascii="新宋体" w:hAnsi="新宋体" w:eastAsia="新宋体" w:cs="新宋体"/>
          <w:bCs/>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时间：202</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bCs/>
          <w:color w:val="000000" w:themeColor="text1"/>
          <w:sz w:val="22"/>
          <w:szCs w:val="22"/>
          <w:highlight w:val="none"/>
          <w14:textFill>
            <w14:solidFill>
              <w14:schemeClr w14:val="tx1"/>
            </w14:solidFill>
          </w14:textFill>
        </w:rPr>
        <w:t>年</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11月22日；</w:t>
      </w:r>
    </w:p>
    <w:p w14:paraId="2EEAC685">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w:t>
      </w:r>
      <w:r>
        <w:rPr>
          <w:rFonts w:hint="eastAsia" w:ascii="新宋体" w:hAnsi="新宋体" w:eastAsia="新宋体" w:cs="新宋体"/>
          <w:bCs/>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地点：温州国际会展中心；</w:t>
      </w:r>
    </w:p>
    <w:p w14:paraId="213F6AC7">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3</w:t>
      </w:r>
      <w:r>
        <w:rPr>
          <w:rFonts w:hint="eastAsia" w:ascii="新宋体" w:hAnsi="新宋体" w:eastAsia="新宋体" w:cs="新宋体"/>
          <w:bCs/>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出席人员：</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200</w:t>
      </w:r>
      <w:r>
        <w:rPr>
          <w:rFonts w:hint="eastAsia" w:ascii="新宋体" w:hAnsi="新宋体" w:eastAsia="新宋体" w:cs="新宋体"/>
          <w:bCs/>
          <w:color w:val="000000" w:themeColor="text1"/>
          <w:sz w:val="22"/>
          <w:szCs w:val="22"/>
          <w:highlight w:val="none"/>
          <w14:textFill>
            <w14:solidFill>
              <w14:schemeClr w14:val="tx1"/>
            </w14:solidFill>
          </w14:textFill>
        </w:rPr>
        <w:t>人</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包括省商务厅、市领导，重要外宾，各县（市、区）政府</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市级有关部门负责人，各县（市、区</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）、温州海经区商务</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主管</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部门</w:t>
      </w:r>
      <w:r>
        <w:rPr>
          <w:rFonts w:hint="eastAsia" w:ascii="新宋体" w:hAnsi="新宋体" w:eastAsia="新宋体" w:cs="新宋体"/>
          <w:bCs/>
          <w:color w:val="000000" w:themeColor="text1"/>
          <w:sz w:val="22"/>
          <w:szCs w:val="22"/>
          <w:highlight w:val="none"/>
          <w14:textFill>
            <w14:solidFill>
              <w14:schemeClr w14:val="tx1"/>
            </w14:solidFill>
          </w14:textFill>
        </w:rPr>
        <w:t>负责人，境内外商协会负责人，重要参展企业代表、专业采购商代表、社会各界人士代表、媒体记者等。</w:t>
      </w:r>
    </w:p>
    <w:p w14:paraId="26AB2793">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lang w:eastAsia="zh-CN"/>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4</w:t>
      </w:r>
      <w:r>
        <w:rPr>
          <w:rFonts w:hint="eastAsia" w:ascii="新宋体" w:hAnsi="新宋体" w:eastAsia="新宋体" w:cs="新宋体"/>
          <w:bCs/>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主席台嘉宾：省商务厅领导、市领导、</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重要外宾</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和</w:t>
      </w:r>
      <w:r>
        <w:rPr>
          <w:rFonts w:hint="eastAsia" w:ascii="新宋体" w:hAnsi="新宋体" w:eastAsia="新宋体" w:cs="新宋体"/>
          <w:bCs/>
          <w:color w:val="000000" w:themeColor="text1"/>
          <w:sz w:val="22"/>
          <w:szCs w:val="22"/>
          <w:highlight w:val="none"/>
          <w14:textFill>
            <w14:solidFill>
              <w14:schemeClr w14:val="tx1"/>
            </w14:solidFill>
          </w14:textFill>
        </w:rPr>
        <w:t>重要商协会</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负责人</w:t>
      </w:r>
      <w:r>
        <w:rPr>
          <w:rFonts w:hint="eastAsia" w:ascii="新宋体" w:hAnsi="新宋体" w:eastAsia="新宋体" w:cs="新宋体"/>
          <w:bCs/>
          <w:color w:val="000000" w:themeColor="text1"/>
          <w:sz w:val="22"/>
          <w:szCs w:val="22"/>
          <w:highlight w:val="none"/>
          <w14:textFill>
            <w14:solidFill>
              <w14:schemeClr w14:val="tx1"/>
            </w14:solidFill>
          </w14:textFill>
        </w:rPr>
        <w:t>等。</w:t>
      </w:r>
    </w:p>
    <w:p w14:paraId="61D1B6F1">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（2）领导巡馆。</w:t>
      </w:r>
    </w:p>
    <w:p w14:paraId="7A6F9413">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lang w:eastAsia="zh-CN"/>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w:t>
      </w:r>
      <w:r>
        <w:rPr>
          <w:rFonts w:hint="eastAsia" w:ascii="新宋体" w:hAnsi="新宋体" w:eastAsia="新宋体" w:cs="新宋体"/>
          <w:bCs/>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时间：202</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bCs/>
          <w:color w:val="000000" w:themeColor="text1"/>
          <w:sz w:val="22"/>
          <w:szCs w:val="22"/>
          <w:highlight w:val="none"/>
          <w14:textFill>
            <w14:solidFill>
              <w14:schemeClr w14:val="tx1"/>
            </w14:solidFill>
          </w14:textFill>
        </w:rPr>
        <w:t>年</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11</w:t>
      </w:r>
      <w:r>
        <w:rPr>
          <w:rFonts w:hint="eastAsia" w:ascii="新宋体" w:hAnsi="新宋体" w:eastAsia="新宋体" w:cs="新宋体"/>
          <w:bCs/>
          <w:color w:val="000000" w:themeColor="text1"/>
          <w:sz w:val="22"/>
          <w:szCs w:val="22"/>
          <w:highlight w:val="none"/>
          <w14:textFill>
            <w14:solidFill>
              <w14:schemeClr w14:val="tx1"/>
            </w14:solidFill>
          </w14:textFill>
        </w:rPr>
        <w:t>月</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22</w:t>
      </w:r>
      <w:r>
        <w:rPr>
          <w:rFonts w:hint="eastAsia" w:ascii="新宋体" w:hAnsi="新宋体" w:eastAsia="新宋体" w:cs="新宋体"/>
          <w:bCs/>
          <w:color w:val="000000" w:themeColor="text1"/>
          <w:sz w:val="22"/>
          <w:szCs w:val="22"/>
          <w:highlight w:val="none"/>
          <w14:textFill>
            <w14:solidFill>
              <w14:schemeClr w14:val="tx1"/>
            </w14:solidFill>
          </w14:textFill>
        </w:rPr>
        <w:t>日</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p>
    <w:p w14:paraId="42CF7141">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w:t>
      </w:r>
      <w:r>
        <w:rPr>
          <w:rFonts w:hint="eastAsia" w:ascii="新宋体" w:hAnsi="新宋体" w:eastAsia="新宋体" w:cs="新宋体"/>
          <w:bCs/>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地点：温州国际会展中心</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w:t>
      </w:r>
    </w:p>
    <w:p w14:paraId="1EC15441">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（3）欢迎晚宴。</w:t>
      </w:r>
    </w:p>
    <w:p w14:paraId="23C88E66">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w:t>
      </w:r>
      <w:r>
        <w:rPr>
          <w:rFonts w:hint="eastAsia" w:ascii="新宋体" w:hAnsi="新宋体" w:eastAsia="新宋体" w:cs="新宋体"/>
          <w:bCs/>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时间：202</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bCs/>
          <w:color w:val="000000" w:themeColor="text1"/>
          <w:sz w:val="22"/>
          <w:szCs w:val="22"/>
          <w:highlight w:val="none"/>
          <w14:textFill>
            <w14:solidFill>
              <w14:schemeClr w14:val="tx1"/>
            </w14:solidFill>
          </w14:textFill>
        </w:rPr>
        <w:t>年</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11</w:t>
      </w:r>
      <w:r>
        <w:rPr>
          <w:rFonts w:hint="eastAsia" w:ascii="新宋体" w:hAnsi="新宋体" w:eastAsia="新宋体" w:cs="新宋体"/>
          <w:bCs/>
          <w:color w:val="000000" w:themeColor="text1"/>
          <w:sz w:val="22"/>
          <w:szCs w:val="22"/>
          <w:highlight w:val="none"/>
          <w14:textFill>
            <w14:solidFill>
              <w14:schemeClr w14:val="tx1"/>
            </w14:solidFill>
          </w14:textFill>
        </w:rPr>
        <w:t>月</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22</w:t>
      </w:r>
      <w:r>
        <w:rPr>
          <w:rFonts w:hint="eastAsia" w:ascii="新宋体" w:hAnsi="新宋体" w:eastAsia="新宋体" w:cs="新宋体"/>
          <w:bCs/>
          <w:color w:val="000000" w:themeColor="text1"/>
          <w:sz w:val="22"/>
          <w:szCs w:val="22"/>
          <w:highlight w:val="none"/>
          <w14:textFill>
            <w14:solidFill>
              <w14:schemeClr w14:val="tx1"/>
            </w14:solidFill>
          </w14:textFill>
        </w:rPr>
        <w:t>日；</w:t>
      </w:r>
    </w:p>
    <w:p w14:paraId="6B94A150">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w:t>
      </w:r>
      <w:r>
        <w:rPr>
          <w:rFonts w:hint="eastAsia" w:ascii="新宋体" w:hAnsi="新宋体" w:eastAsia="新宋体" w:cs="新宋体"/>
          <w:bCs/>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地点：</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温州香格里拉酒店</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2B31DD70">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3</w:t>
      </w:r>
      <w:r>
        <w:rPr>
          <w:rFonts w:hint="eastAsia" w:ascii="新宋体" w:hAnsi="新宋体" w:eastAsia="新宋体" w:cs="新宋体"/>
          <w:bCs/>
          <w:color w:val="000000" w:themeColor="text1"/>
          <w:sz w:val="22"/>
          <w:szCs w:val="22"/>
          <w:highlight w:val="none"/>
          <w:lang w:val="en"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出席嘉宾：</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50-60人。</w:t>
      </w:r>
    </w:p>
    <w:p w14:paraId="260CD8E4">
      <w:pPr>
        <w:pageBreakBefore w:val="0"/>
        <w:kinsoku/>
        <w:wordWrap/>
        <w:overflowPunct/>
        <w:topLinePunct w:val="0"/>
        <w:autoSpaceDE/>
        <w:autoSpaceDN/>
        <w:bidi w:val="0"/>
        <w:spacing w:line="440" w:lineRule="exact"/>
        <w:ind w:firstLine="440" w:firstLineChars="200"/>
        <w:rPr>
          <w:rFonts w:hint="default" w:ascii="新宋体" w:hAnsi="新宋体" w:eastAsia="新宋体" w:cs="新宋体"/>
          <w:color w:val="000000" w:themeColor="text1"/>
          <w:sz w:val="22"/>
          <w:szCs w:val="22"/>
          <w:highlight w:val="none"/>
          <w:lang w:val="zh-CN"/>
          <w14:textFill>
            <w14:solidFill>
              <w14:schemeClr w14:val="tx1"/>
            </w14:solidFill>
          </w14:textFill>
        </w:rPr>
      </w:pP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w:t>
      </w:r>
      <w:r>
        <w:rPr>
          <w:rFonts w:hint="default" w:ascii="新宋体" w:hAnsi="新宋体" w:eastAsia="新宋体" w:cs="新宋体"/>
          <w:color w:val="000000" w:themeColor="text1"/>
          <w:sz w:val="22"/>
          <w:szCs w:val="22"/>
          <w:highlight w:val="none"/>
          <w:lang w:val="zh-CN"/>
          <w14:textFill>
            <w14:solidFill>
              <w14:schemeClr w14:val="tx1"/>
            </w14:solidFill>
          </w14:textFill>
        </w:rPr>
        <w:t>七</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w:t>
      </w:r>
      <w:r>
        <w:rPr>
          <w:rFonts w:hint="default" w:ascii="新宋体" w:hAnsi="新宋体" w:eastAsia="新宋体" w:cs="新宋体"/>
          <w:color w:val="000000" w:themeColor="text1"/>
          <w:sz w:val="22"/>
          <w:szCs w:val="22"/>
          <w:highlight w:val="none"/>
          <w:lang w:val="zh-CN"/>
          <w14:textFill>
            <w14:solidFill>
              <w14:schemeClr w14:val="tx1"/>
            </w14:solidFill>
          </w14:textFill>
        </w:rPr>
        <w:t>配套活动</w:t>
      </w:r>
    </w:p>
    <w:p w14:paraId="0B9617A1">
      <w:pPr>
        <w:pageBreakBefore w:val="0"/>
        <w:kinsoku/>
        <w:wordWrap/>
        <w:overflowPunct/>
        <w:topLinePunct w:val="0"/>
        <w:autoSpaceDE/>
        <w:autoSpaceDN/>
        <w:bidi w:val="0"/>
        <w:spacing w:line="440" w:lineRule="exact"/>
        <w:ind w:firstLine="440" w:firstLineChars="200"/>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（1）重大项目签约暨</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新品发布会。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组织重大项目</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签约，促进国际采购</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组织化妆品、日用消费品、</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运动装备、消费电子</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等国际知名品牌在展会期间举办新品发布会，带动时尚消费新风尚。</w:t>
      </w:r>
    </w:p>
    <w:p w14:paraId="720E35F3">
      <w:pPr>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 xml:space="preserve">“一带一路”及上合组织国际经贸合作发展圆桌会议。拟邀请政府部门、贸促机构、国际组织、商协会、高等院校和企业代表，举办“一带一路”或上合组织国际经贸合作发展圆桌会，就新形势下国际经贸互促共荣进行深入探讨，发布行业内具有影响力的研究报告，助推“一带一路”沿线国家及上合组织国际经贸合作发展。 </w:t>
      </w:r>
    </w:p>
    <w:p w14:paraId="1776C862">
      <w:pPr>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主宾国推介</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和</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国际友城展示专场。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拟邀请普拉托省组团参展，举办集国际友城特色产品展示、友城城市介绍和服装首发首秀于一体的专场活动，开展</w:t>
      </w:r>
      <w:r>
        <w:rPr>
          <w:rFonts w:hint="default" w:ascii="新宋体" w:hAnsi="新宋体" w:eastAsia="新宋体" w:cs="新宋体"/>
          <w:color w:val="000000" w:themeColor="text1"/>
          <w:sz w:val="22"/>
          <w:szCs w:val="22"/>
          <w:highlight w:val="none"/>
          <w:lang w:val="zh-CN"/>
          <w14:textFill>
            <w14:solidFill>
              <w14:schemeClr w14:val="tx1"/>
            </w14:solidFill>
          </w14:textFill>
        </w:rPr>
        <w:t>专题推介，</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进一步推动温州与友好城市之间的经济、文化交流。</w:t>
      </w:r>
    </w:p>
    <w:p w14:paraId="62CE59B4">
      <w:pPr>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行长-首代级会议（RCEP金融专场）。拟邀请RCEP国家、俄罗斯等相关国家银行驻华首席代表或高层人物来温，与温州相关银行行长或涉外结算部门负责人举行沙龙会议。重点讨论进出口贸易中遇到的关于金融支付、结换汇、贸易等相关问题，赋能温州外贸进出口企业。</w:t>
      </w:r>
    </w:p>
    <w:p w14:paraId="03326425">
      <w:pPr>
        <w:pageBreakBefore w:val="0"/>
        <w:kinsoku/>
        <w:wordWrap/>
        <w:overflowPunct/>
        <w:topLinePunct w:val="0"/>
        <w:autoSpaceDE/>
        <w:autoSpaceDN/>
        <w:bidi w:val="0"/>
        <w:spacing w:line="440" w:lineRule="exact"/>
        <w:ind w:firstLine="440" w:firstLineChars="200"/>
        <w:rPr>
          <w:rFonts w:hint="default" w:ascii="新宋体" w:hAnsi="新宋体" w:eastAsia="新宋体" w:cs="新宋体"/>
          <w:color w:val="000000" w:themeColor="text1"/>
          <w:sz w:val="22"/>
          <w:szCs w:val="22"/>
          <w:highlight w:val="none"/>
          <w:lang w:val="zh-CN"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专场对接会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default" w:ascii="新宋体" w:hAnsi="新宋体" w:eastAsia="新宋体" w:cs="新宋体"/>
          <w:color w:val="000000" w:themeColor="text1"/>
          <w:sz w:val="22"/>
          <w:szCs w:val="22"/>
          <w:highlight w:val="none"/>
          <w:lang w:val="zh-CN" w:eastAsia="zh-CN"/>
          <w14:textFill>
            <w14:solidFill>
              <w14:schemeClr w14:val="tx1"/>
            </w14:solidFill>
          </w14:textFill>
        </w:rPr>
        <w:t>举办多场产业专场对接会，实现精准有效对接。</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如在红酒、咖啡、康养等领域举办系列活动，多维度</w:t>
      </w:r>
      <w:r>
        <w:rPr>
          <w:rFonts w:hint="default" w:ascii="新宋体" w:hAnsi="新宋体" w:eastAsia="新宋体" w:cs="新宋体"/>
          <w:color w:val="000000" w:themeColor="text1"/>
          <w:sz w:val="22"/>
          <w:szCs w:val="22"/>
          <w:highlight w:val="none"/>
          <w:lang w:val="zh-CN" w:eastAsia="zh-CN"/>
          <w14:textFill>
            <w14:solidFill>
              <w14:schemeClr w14:val="tx1"/>
            </w14:solidFill>
          </w14:textFill>
        </w:rPr>
        <w:t>为参展商及观众提供服务，增强展会参与感，提升品牌影响力。</w:t>
      </w:r>
    </w:p>
    <w:p w14:paraId="502C0557">
      <w:pPr>
        <w:pageBreakBefore w:val="0"/>
        <w:kinsoku/>
        <w:wordWrap/>
        <w:overflowPunct/>
        <w:topLinePunct w:val="0"/>
        <w:autoSpaceDE/>
        <w:autoSpaceDN/>
        <w:bidi w:val="0"/>
        <w:spacing w:line="440" w:lineRule="exact"/>
        <w:ind w:firstLine="440" w:firstLineChars="200"/>
        <w:rPr>
          <w:rFonts w:hint="default" w:ascii="新宋体" w:hAnsi="新宋体" w:eastAsia="新宋体" w:cs="新宋体"/>
          <w:color w:val="000000" w:themeColor="text1"/>
          <w:sz w:val="22"/>
          <w:szCs w:val="22"/>
          <w:highlight w:val="none"/>
          <w:lang w:val="zh-CN" w:eastAsia="zh-CN"/>
          <w14:textFill>
            <w14:solidFill>
              <w14:schemeClr w14:val="tx1"/>
            </w14:solidFill>
          </w14:textFill>
        </w:rPr>
      </w:pP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）新闻发布会。制定温州进口展新闻发布会方案，</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拟</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定于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11</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月</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上旬</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，在温州举办新闻发布会，</w:t>
      </w:r>
      <w:r>
        <w:rPr>
          <w:rFonts w:hint="default" w:ascii="新宋体" w:hAnsi="新宋体" w:eastAsia="新宋体" w:cs="新宋体"/>
          <w:color w:val="000000" w:themeColor="text1"/>
          <w:sz w:val="22"/>
          <w:szCs w:val="22"/>
          <w:highlight w:val="none"/>
          <w:lang w:val="zh-CN"/>
          <w14:textFill>
            <w14:solidFill>
              <w14:schemeClr w14:val="tx1"/>
            </w14:solidFill>
          </w14:textFill>
        </w:rPr>
        <w:t>通报</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温州进口展总体情况、创新亮点</w:t>
      </w:r>
      <w:r>
        <w:rPr>
          <w:rFonts w:hint="default" w:ascii="新宋体" w:hAnsi="新宋体" w:eastAsia="新宋体" w:cs="新宋体"/>
          <w:color w:val="000000" w:themeColor="text1"/>
          <w:sz w:val="22"/>
          <w:szCs w:val="22"/>
          <w:highlight w:val="none"/>
          <w:lang w:val="zh-CN"/>
          <w14:textFill>
            <w14:solidFill>
              <w14:schemeClr w14:val="tx1"/>
            </w14:solidFill>
          </w14:textFill>
        </w:rPr>
        <w:t>和各项筹备工作进展情况</w:t>
      </w:r>
      <w:r>
        <w:rPr>
          <w:rFonts w:hint="default" w:ascii="新宋体" w:hAnsi="新宋体" w:eastAsia="新宋体" w:cs="新宋体"/>
          <w:color w:val="000000" w:themeColor="text1"/>
          <w:sz w:val="22"/>
          <w:szCs w:val="22"/>
          <w:highlight w:val="none"/>
          <w:lang w:val="zh-CN" w:eastAsia="zh-CN"/>
          <w14:textFill>
            <w14:solidFill>
              <w14:schemeClr w14:val="tx1"/>
            </w14:solidFill>
          </w14:textFill>
        </w:rPr>
        <w:t>。</w:t>
      </w:r>
    </w:p>
    <w:p w14:paraId="533F2EE4">
      <w:pPr>
        <w:pageBreakBefore w:val="0"/>
        <w:kinsoku/>
        <w:wordWrap/>
        <w:overflowPunct/>
        <w:topLinePunct w:val="0"/>
        <w:autoSpaceDE/>
        <w:autoSpaceDN/>
        <w:bidi w:val="0"/>
        <w:spacing w:line="440" w:lineRule="exact"/>
        <w:ind w:firstLine="440" w:firstLineChars="200"/>
        <w:rPr>
          <w:rFonts w:hint="eastAsia" w:ascii="新宋体" w:hAnsi="新宋体" w:eastAsia="新宋体" w:cs="新宋体"/>
          <w:color w:val="000000" w:themeColor="text1"/>
          <w:sz w:val="22"/>
          <w:szCs w:val="22"/>
          <w:highlight w:val="none"/>
          <w:lang w:val="zh-CN"/>
          <w14:textFill>
            <w14:solidFill>
              <w14:schemeClr w14:val="tx1"/>
            </w14:solidFill>
          </w14:textFill>
        </w:rPr>
      </w:pP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7</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）直播选品会。</w:t>
      </w:r>
      <w:r>
        <w:rPr>
          <w:rFonts w:hint="default" w:ascii="新宋体" w:hAnsi="新宋体" w:eastAsia="新宋体" w:cs="新宋体"/>
          <w:color w:val="000000" w:themeColor="text1"/>
          <w:sz w:val="22"/>
          <w:szCs w:val="22"/>
          <w:highlight w:val="none"/>
          <w:lang w:val="zh-CN"/>
          <w14:textFill>
            <w14:solidFill>
              <w14:schemeClr w14:val="tx1"/>
            </w14:solidFill>
          </w14:textFill>
        </w:rPr>
        <w:t>邀约电商平台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网红</w:t>
      </w:r>
      <w:r>
        <w:rPr>
          <w:rFonts w:hint="default" w:ascii="新宋体" w:hAnsi="新宋体" w:eastAsia="新宋体" w:cs="新宋体"/>
          <w:color w:val="000000" w:themeColor="text1"/>
          <w:sz w:val="22"/>
          <w:szCs w:val="22"/>
          <w:highlight w:val="none"/>
          <w:lang w:val="zh-CN"/>
          <w14:textFill>
            <w14:solidFill>
              <w14:schemeClr w14:val="tx1"/>
            </w14:solidFill>
          </w14:textFill>
        </w:rPr>
        <w:t>面向优质展商进行选品，助力展会优质企业、代理商向线上平台转型，为品牌商、生产商</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搭建</w:t>
      </w:r>
      <w:r>
        <w:rPr>
          <w:rFonts w:hint="default" w:ascii="新宋体" w:hAnsi="新宋体" w:eastAsia="新宋体" w:cs="新宋体"/>
          <w:color w:val="000000" w:themeColor="text1"/>
          <w:sz w:val="22"/>
          <w:szCs w:val="22"/>
          <w:highlight w:val="none"/>
          <w:lang w:val="zh-CN"/>
          <w14:textFill>
            <w14:solidFill>
              <w14:schemeClr w14:val="tx1"/>
            </w14:solidFill>
          </w14:textFill>
        </w:rPr>
        <w:t>展示、交流和贸易拓展的</w:t>
      </w:r>
      <w:r>
        <w:rPr>
          <w:rFonts w:hint="eastAsia" w:ascii="新宋体" w:hAnsi="新宋体" w:eastAsia="新宋体" w:cs="新宋体"/>
          <w:color w:val="000000" w:themeColor="text1"/>
          <w:sz w:val="22"/>
          <w:szCs w:val="22"/>
          <w:highlight w:val="none"/>
          <w:lang w:val="zh-CN" w:eastAsia="zh-CN"/>
          <w14:textFill>
            <w14:solidFill>
              <w14:schemeClr w14:val="tx1"/>
            </w14:solidFill>
          </w14:textFill>
        </w:rPr>
        <w:t>桥梁</w:t>
      </w:r>
      <w:r>
        <w:rPr>
          <w:rFonts w:hint="default" w:ascii="新宋体" w:hAnsi="新宋体" w:eastAsia="新宋体" w:cs="新宋体"/>
          <w:color w:val="000000" w:themeColor="text1"/>
          <w:sz w:val="22"/>
          <w:szCs w:val="22"/>
          <w:highlight w:val="none"/>
          <w:lang w:val="zh-CN"/>
          <w14:textFill>
            <w14:solidFill>
              <w14:schemeClr w14:val="tx1"/>
            </w14:solidFill>
          </w14:textFill>
        </w:rPr>
        <w:t>。</w:t>
      </w:r>
      <w:r>
        <w:rPr>
          <w:rFonts w:hint="eastAsia" w:ascii="新宋体" w:hAnsi="新宋体" w:eastAsia="新宋体" w:cs="新宋体"/>
          <w:color w:val="000000" w:themeColor="text1"/>
          <w:sz w:val="22"/>
          <w:szCs w:val="22"/>
          <w:highlight w:val="none"/>
          <w:lang w:val="zh-CN"/>
          <w14:textFill>
            <w14:solidFill>
              <w14:schemeClr w14:val="tx1"/>
            </w14:solidFill>
          </w14:textFill>
        </w:rPr>
        <w:t xml:space="preserve"> </w:t>
      </w:r>
    </w:p>
    <w:p w14:paraId="6A78C07C">
      <w:pPr>
        <w:pageBreakBefore w:val="0"/>
        <w:kinsoku/>
        <w:wordWrap/>
        <w:overflowPunct/>
        <w:topLinePunct w:val="0"/>
        <w:autoSpaceDE/>
        <w:autoSpaceDN/>
        <w:bidi w:val="0"/>
        <w:spacing w:line="440" w:lineRule="exact"/>
        <w:ind w:firstLine="442" w:firstLineChars="200"/>
        <w:rPr>
          <w:rFonts w:hint="default" w:ascii="新宋体" w:hAnsi="新宋体" w:eastAsia="新宋体" w:cs="新宋体"/>
          <w:b/>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lang w:val="en-US" w:eastAsia="zh-CN"/>
          <w14:textFill>
            <w14:solidFill>
              <w14:schemeClr w14:val="tx1"/>
            </w14:solidFill>
          </w14:textFill>
        </w:rPr>
        <w:t>三、应急预案</w:t>
      </w:r>
    </w:p>
    <w:p w14:paraId="73CB8DF7">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一</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应急救援预案的指导思想和原则</w:t>
      </w:r>
    </w:p>
    <w:p w14:paraId="5C150072">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以创建和谐社会，体现以人为本的思想为指导，真正将“安全第一、预防为主”落到实处。一旦发生紧急情况或突发事件等事故，立即启动本《应急预案》消除和控制事故的发展，以最快的速度、最大的效率，有序</w:t>
      </w:r>
      <w:r>
        <w:rPr>
          <w:rFonts w:hint="eastAsia" w:ascii="宋体" w:hAnsi="宋体" w:eastAsia="宋体" w:cs="宋体"/>
          <w:color w:val="000000" w:themeColor="text1"/>
          <w:sz w:val="22"/>
          <w:szCs w:val="22"/>
          <w:highlight w:val="none"/>
          <w:lang w:val="en-US" w:eastAsia="zh-CN"/>
          <w14:textFill>
            <w14:solidFill>
              <w14:schemeClr w14:val="tx1"/>
            </w14:solidFill>
          </w14:textFill>
        </w:rPr>
        <w:t>处理</w:t>
      </w:r>
      <w:r>
        <w:rPr>
          <w:rFonts w:hint="eastAsia" w:ascii="宋体" w:hAnsi="宋体" w:eastAsia="宋体" w:cs="宋体"/>
          <w:color w:val="000000" w:themeColor="text1"/>
          <w:sz w:val="22"/>
          <w:szCs w:val="22"/>
          <w:highlight w:val="none"/>
          <w14:textFill>
            <w14:solidFill>
              <w14:schemeClr w14:val="tx1"/>
            </w14:solidFill>
          </w14:textFill>
        </w:rPr>
        <w:t>突发事件，确保所有观众的人身财产安全。</w:t>
      </w:r>
    </w:p>
    <w:p w14:paraId="77761ECE">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二</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突发事件应急救援组织领导</w:t>
      </w:r>
    </w:p>
    <w:p w14:paraId="4806C126">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为确保</w:t>
      </w:r>
      <w:r>
        <w:rPr>
          <w:rFonts w:hint="eastAsia" w:ascii="宋体" w:hAnsi="宋体" w:eastAsia="宋体" w:cs="宋体"/>
          <w:color w:val="000000" w:themeColor="text1"/>
          <w:sz w:val="22"/>
          <w:szCs w:val="22"/>
          <w:highlight w:val="none"/>
          <w:lang w:val="en-US" w:eastAsia="zh-Hans"/>
          <w14:textFill>
            <w14:solidFill>
              <w14:schemeClr w14:val="tx1"/>
            </w14:solidFill>
          </w14:textFill>
        </w:rPr>
        <w:t>活动</w:t>
      </w:r>
      <w:r>
        <w:rPr>
          <w:rFonts w:hint="eastAsia" w:ascii="宋体" w:hAnsi="宋体" w:eastAsia="宋体" w:cs="宋体"/>
          <w:color w:val="000000" w:themeColor="text1"/>
          <w:sz w:val="22"/>
          <w:szCs w:val="22"/>
          <w:highlight w:val="none"/>
          <w14:textFill>
            <w14:solidFill>
              <w14:schemeClr w14:val="tx1"/>
            </w14:solidFill>
          </w14:textFill>
        </w:rPr>
        <w:t>的圆满成功，成立应急救援安全指挥领导小组</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3072A519">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组织架构</w:t>
      </w:r>
    </w:p>
    <w:p w14:paraId="34743102">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由</w:t>
      </w:r>
      <w:r>
        <w:rPr>
          <w:rFonts w:hint="eastAsia" w:ascii="宋体" w:hAnsi="宋体" w:eastAsia="宋体" w:cs="宋体"/>
          <w:color w:val="000000" w:themeColor="text1"/>
          <w:sz w:val="22"/>
          <w:szCs w:val="22"/>
          <w:highlight w:val="none"/>
          <w:lang w:val="en-US" w:eastAsia="zh-CN"/>
          <w14:textFill>
            <w14:solidFill>
              <w14:schemeClr w14:val="tx1"/>
            </w14:solidFill>
          </w14:textFill>
        </w:rPr>
        <w:t>1名</w:t>
      </w:r>
      <w:r>
        <w:rPr>
          <w:rFonts w:hint="eastAsia" w:ascii="宋体" w:hAnsi="宋体" w:eastAsia="宋体" w:cs="宋体"/>
          <w:color w:val="000000" w:themeColor="text1"/>
          <w:sz w:val="22"/>
          <w:szCs w:val="22"/>
          <w:highlight w:val="none"/>
          <w14:textFill>
            <w14:solidFill>
              <w14:schemeClr w14:val="tx1"/>
            </w14:solidFill>
          </w14:textFill>
        </w:rPr>
        <w:t>组长</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2名</w:t>
      </w:r>
      <w:r>
        <w:rPr>
          <w:rFonts w:hint="eastAsia" w:ascii="宋体" w:hAnsi="宋体" w:eastAsia="宋体" w:cs="宋体"/>
          <w:color w:val="000000" w:themeColor="text1"/>
          <w:sz w:val="22"/>
          <w:szCs w:val="22"/>
          <w:highlight w:val="none"/>
          <w14:textFill>
            <w14:solidFill>
              <w14:schemeClr w14:val="tx1"/>
            </w14:solidFill>
          </w14:textFill>
        </w:rPr>
        <w:t>副组长</w:t>
      </w:r>
      <w:r>
        <w:rPr>
          <w:rFonts w:hint="eastAsia" w:ascii="宋体" w:hAnsi="宋体" w:eastAsia="宋体" w:cs="宋体"/>
          <w:color w:val="000000" w:themeColor="text1"/>
          <w:sz w:val="22"/>
          <w:szCs w:val="22"/>
          <w:highlight w:val="none"/>
          <w:lang w:eastAsia="zh-CN"/>
          <w14:textFill>
            <w14:solidFill>
              <w14:schemeClr w14:val="tx1"/>
            </w14:solidFill>
          </w14:textFill>
        </w:rPr>
        <w:t>和多名组员组成。</w:t>
      </w:r>
    </w:p>
    <w:p w14:paraId="1656660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2.工作职责</w:t>
      </w:r>
    </w:p>
    <w:p w14:paraId="27F215C5">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及时上报现场情况至相关单位，并第一时间启动应急预案，统一组织、指挥现场突发事件处理的事务。</w:t>
      </w:r>
    </w:p>
    <w:p w14:paraId="6CFB6273">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Hans"/>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协助有关部门妥善处置安全管理事项</w:t>
      </w:r>
      <w:r>
        <w:rPr>
          <w:rFonts w:hint="eastAsia" w:ascii="宋体" w:hAnsi="宋体" w:eastAsia="宋体" w:cs="宋体"/>
          <w:color w:val="000000" w:themeColor="text1"/>
          <w:sz w:val="22"/>
          <w:szCs w:val="22"/>
          <w:highlight w:val="none"/>
          <w:lang w:eastAsia="zh-Hans"/>
          <w14:textFill>
            <w14:solidFill>
              <w14:schemeClr w14:val="tx1"/>
            </w14:solidFill>
          </w14:textFill>
        </w:rPr>
        <w:t>。</w:t>
      </w:r>
    </w:p>
    <w:p w14:paraId="2D60B451">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因工作失职而导致不良后果的，承担相应的责任。</w:t>
      </w:r>
    </w:p>
    <w:p w14:paraId="59043A09">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三</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突发事件应急预案</w:t>
      </w:r>
    </w:p>
    <w:p w14:paraId="10928934">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1.非法集会、游行、示威，出现散发张贴反动传单、标语、拉横幅时等群体性事件预案:</w:t>
      </w:r>
    </w:p>
    <w:p w14:paraId="1C090629">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对因人民内部矛盾引发的非法集会、游行、示威、出现散发张贴反动传单、标语、拉横幅时、甚至堵路、占据重要活动场所等事件时，在第一时间向现场监管民警报告。</w:t>
      </w:r>
    </w:p>
    <w:p w14:paraId="75C2D2BD">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在活动场所周围发生非法集会、游行、示威事件时，安全工作领导小组要迅速赶赴现场，维护好现场秩序，同时，立即采取措施予以收缴，采取劝说、警告等方法，配合有关部门尽力将其劝离现场或扭送公安机关处理</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165DC9E9">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在活动现场进出主要路段发生堵路时，配合警方进行处理</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39F416F3">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静坐人员占据重要活动场所影响活动进行时，要迅速劝导静坐人员尽快离开现场。</w:t>
      </w:r>
    </w:p>
    <w:p w14:paraId="620F975E">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2.因停电、停演、停展等突发情况引起不明真相的观众起哄，甚至发生打、砸、烧、抢等群体性闹事事件预案:</w:t>
      </w:r>
    </w:p>
    <w:p w14:paraId="227FD323">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因停电、停演、停展等突发情况引起不明真相的观众起哄甚至发生打、砸、烧、抢等事件时，在第一时间向现场监管民警报告。</w:t>
      </w:r>
    </w:p>
    <w:p w14:paraId="1F937C9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立即组织现场保安人员采取果断措施，制止打、砸、烧、抢等行为，并做好现场取证工作</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4034438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稳定群众情绪，现场安全工作人员及时组织现场群众有序疏散，防止因过度拥挤发生重大伤亡事故</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59703066">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协助卫生医疗部门，对受伤人员积极采取措施进行抢救</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0B77E9C6">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防止现场发生骚乱，配合警方进行调查取证。</w:t>
      </w:r>
    </w:p>
    <w:p w14:paraId="1E11D88E">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3.现场群众争吵、斗殴、挤踏等事件预案:</w:t>
      </w:r>
    </w:p>
    <w:p w14:paraId="0A44E54C">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现场群众争吵、斗殴、挤踏等事件发生时在第一时间向现场监管民警报告。</w:t>
      </w:r>
    </w:p>
    <w:p w14:paraId="4AE051AA">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组织现场保安人员及时制止争吵、斗殴行为</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4B7628DD">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迅速将当事人带离现场，移交最近治安亭等候警方到来</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356DC7B6">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协助警方进行调查取证</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21FEED4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4.建筑物或临时建筑发生倒塌，造成人员伤亡事件预案：</w:t>
      </w:r>
    </w:p>
    <w:p w14:paraId="400F76A1">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发生建筑或临时建筑倒塌，造成人员伤亡等事故时，在第一时间向辖区公安机关报告。</w:t>
      </w:r>
    </w:p>
    <w:p w14:paraId="5147798B">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稳定群众情绪，防止出现全场骚乱。配合公安机关立即组织力量撤离观众，救护伤员，并将现场情况报告组委会安全保卫部。</w:t>
      </w:r>
    </w:p>
    <w:p w14:paraId="1932D52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同时调动应急处置力量，配合有关部门进行控制、救护、调查取证等工作。出入口的安全工作人员要严密控制，保证通道畅通。</w:t>
      </w:r>
    </w:p>
    <w:p w14:paraId="46FDF0CB">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5.恐暴分子制造的爆炸、枪击、绑架、施放毒气、胁持人质及其他恐怖破坏活动等预案：</w:t>
      </w:r>
    </w:p>
    <w:p w14:paraId="0D5743C4">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活动前安保人员应做好危险排查工作，安保人员和工作人员把好第一关，对入场观众携带物品进行严格的检查，对可疑的人员重点防范。</w:t>
      </w:r>
    </w:p>
    <w:p w14:paraId="59F4E60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如遇恐暴分子在活动现场或周围制造的爆炸、枪击、绑架、施放毒气、胁持人质以及其他恐怖破坏活动，在第一时间向辖区公安机关、场馆管理方、120急救中心报告，现场应急指挥领导小组报告，并通知现场医疗处置人员到位。</w:t>
      </w:r>
    </w:p>
    <w:p w14:paraId="1091E80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安保人员应迅速设置警戒线保护现场，并开启所有应急出入口，按照应急疏散方案就近疏散人员。指定专人到路口引导120急救车到现场对受伤人员进行急救。</w:t>
      </w:r>
    </w:p>
    <w:p w14:paraId="24DFABD8">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在进行救护时，要注意尽量减少对现场的破坏。广播人员协助安全小组，稳定现场观众情绪，指示现场观众按紧急出口路线逃生。</w:t>
      </w:r>
    </w:p>
    <w:p w14:paraId="08F3355A">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立即封锁中心现场，配合公安机关缉拿犯罪分子</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19DD64F7">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配合公安机关，组织力量疏导观众，有序撤离现场至安全地带，并组织救护伤员</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2E80185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配合有关部门开展救护、调查取证等工作</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610E09C7">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严控各出入口，保证通道畅通，同时防止犯罪分子逃离</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1398FC27">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配合交警部门对外围道路进行临时交通管制，保证活动现场的车辆尽快有序离场。</w:t>
      </w:r>
    </w:p>
    <w:p w14:paraId="1A7D76D8">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6.火情、火灾预案：</w:t>
      </w:r>
    </w:p>
    <w:p w14:paraId="60D9934E">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发生火情时：安保人员及工作人员不要惊慌失措，应立即向安全小组报告，如果火势不大，应迅速利用附近的灭火器材，采取有效措施控制和扑灭火情。边救火，边适时确定实施应急疏散方案。疏散时应利用广播告诉现场观众不要惊慌，保持冷静，听从现场保安员的指挥。按照疏散路线，有秩序的迅速向场外疏散。</w:t>
      </w:r>
    </w:p>
    <w:p w14:paraId="52195520">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发现大范围构成威胁的火势:当发生火灾事故，应立即报警，同时迅速通知驻场民警和温州会议中心安保部，启动火灾应急预案，开启应急疏散通道、启动广播系统，采取有效措施控制和扑救火灾，广播员配合指挥部作现场调度工作，疏散人群，组织力量抢险救灾。</w:t>
      </w:r>
    </w:p>
    <w:p w14:paraId="5A6F3D02">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志愿者及现场义工等安全工作人员，按疏散标志对现场群众进行有序引导、疏散，防止由于观众摔倒导致踩踏事件的发生。</w:t>
      </w:r>
    </w:p>
    <w:p w14:paraId="1AC5864E">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7.停电预案：</w:t>
      </w:r>
    </w:p>
    <w:p w14:paraId="137BBFC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活动中，若遇到突然停电时，工作人员立即查明原因，向安全小组汇报。广播人员启用广播系统，说明暂时停电情况，请观众和贵宾静候供电恢复，并启用临时应急照明设施（如：手电、应急灯等），若一时无法恢复供电时，应稳定观众的情绪，防止意外事故的发生并迅速报告安全小组采取应急措施，有序疏散现场人员。</w:t>
      </w:r>
    </w:p>
    <w:p w14:paraId="1E85F920">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8.当出现人员拥挤预案：</w:t>
      </w:r>
    </w:p>
    <w:p w14:paraId="24725AAA">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若场地人员超出核定容量，出现人员拥挤，现场混乱，应立即停止活动，安全小组立即抽调力量采取疏导措施，启用广播系统疏导，分流人群，隔离建立缓冲区域，开启应急疏散通道，并服从现场民警或保安人员的指挥，有序对现场群众进行有序引导、疏散。</w:t>
      </w:r>
    </w:p>
    <w:p w14:paraId="42D568A3">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9.工作人员和观众冲突预案：</w:t>
      </w:r>
    </w:p>
    <w:p w14:paraId="33EBF853">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当安保人员在执勤中与观众发生争执时，安全协调组要按照其工作职责，耐心冷静规劝观众，妥善处置，避免冲突，扩大事态。对个别不听劝阻的，出现哄闹、滋事等治安事件要强行带离现场，交公安机关审查处理，以保证活动顺利安全。</w:t>
      </w:r>
    </w:p>
    <w:p w14:paraId="14B95E50">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四</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应急处置</w:t>
      </w:r>
    </w:p>
    <w:p w14:paraId="0B0E5FE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信息报告</w:t>
      </w:r>
    </w:p>
    <w:p w14:paraId="147CD964">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突发事件发生后，应急救援安全指挥领导小组要立即向上级领导报告，不得迟报、谎报、瞒报和漏报，特别重大、重大和较大事件，应急救援安全指挥领导小组要立即如实向上级报告。</w:t>
      </w:r>
    </w:p>
    <w:p w14:paraId="0AFADCF2">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应急响应</w:t>
      </w:r>
    </w:p>
    <w:p w14:paraId="0D79B1D7">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突发事件发生后，应急救援安全指挥领导小组要立即采取措施控制事态发展，先期开展救援工作，同时向上级领导报告。</w:t>
      </w:r>
    </w:p>
    <w:p w14:paraId="13E5C693">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当事态难以控制或者有扩大发展趋势时，应急救援安全指挥领导小组要迅速报告上级领导，请求支援。</w:t>
      </w:r>
    </w:p>
    <w:p w14:paraId="5D97CE60">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3.指</w:t>
      </w:r>
      <w:r>
        <w:rPr>
          <w:rFonts w:hint="eastAsia" w:ascii="宋体" w:hAnsi="宋体" w:eastAsia="宋体" w:cs="宋体"/>
          <w:color w:val="000000" w:themeColor="text1"/>
          <w:sz w:val="22"/>
          <w:szCs w:val="22"/>
          <w:highlight w:val="none"/>
          <w14:textFill>
            <w14:solidFill>
              <w14:schemeClr w14:val="tx1"/>
            </w14:solidFill>
          </w14:textFill>
        </w:rPr>
        <w:t>挥与协调</w:t>
      </w:r>
    </w:p>
    <w:p w14:paraId="684CE38A">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在上级领导统一指挥协调下开展处置工作。</w:t>
      </w:r>
    </w:p>
    <w:p w14:paraId="05DEF78A">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五</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应急保障</w:t>
      </w:r>
    </w:p>
    <w:p w14:paraId="6B7C0078">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工作组在应急救援安全指挥领导小组统一安排部署下，会同有关负责人明确职责分工，做好突发事件应对工作，同时根据本预案做好应对突发事件的人力、物力、财力、交通运输保障工作，保证应急救援工作的需要。</w:t>
      </w:r>
    </w:p>
    <w:p w14:paraId="164E0066">
      <w:pPr>
        <w:spacing w:line="420" w:lineRule="exact"/>
        <w:ind w:left="420"/>
        <w:rPr>
          <w:rFonts w:ascii="宋体" w:hAnsi="宋体" w:cs="Arial"/>
          <w:color w:val="000000" w:themeColor="text1"/>
          <w:sz w:val="22"/>
          <w:szCs w:val="22"/>
          <w:highlight w:val="none"/>
          <w14:textFill>
            <w14:solidFill>
              <w14:schemeClr w14:val="tx1"/>
            </w14:solidFill>
          </w14:textFill>
        </w:rPr>
      </w:pPr>
    </w:p>
    <w:p w14:paraId="46C03E64">
      <w:pPr>
        <w:widowControl/>
        <w:snapToGrid w:val="0"/>
        <w:spacing w:line="460" w:lineRule="exact"/>
        <w:ind w:firstLine="210" w:firstLineChars="100"/>
        <w:rPr>
          <w:color w:val="000000" w:themeColor="text1"/>
          <w:highlight w:val="none"/>
          <w:u w:val="none"/>
          <w14:textFill>
            <w14:solidFill>
              <w14:schemeClr w14:val="tx1"/>
            </w14:solidFill>
          </w14:textFill>
        </w:rPr>
      </w:pPr>
      <w:r>
        <w:rPr>
          <w:color w:val="000000" w:themeColor="text1"/>
          <w:highlight w:val="none"/>
          <w:u w:val="none"/>
          <w14:textFill>
            <w14:solidFill>
              <w14:schemeClr w14:val="tx1"/>
            </w14:solidFill>
          </w14:textFill>
        </w:rPr>
        <w:br w:type="page"/>
      </w:r>
    </w:p>
    <w:p w14:paraId="779883DA">
      <w:pPr>
        <w:rPr>
          <w:color w:val="000000" w:themeColor="text1"/>
          <w:highlight w:val="none"/>
          <w14:textFill>
            <w14:solidFill>
              <w14:schemeClr w14:val="tx1"/>
            </w14:solidFill>
          </w14:textFill>
        </w:rPr>
      </w:pPr>
    </w:p>
    <w:p w14:paraId="48FB62E1">
      <w:pPr>
        <w:pStyle w:val="51"/>
        <w:rPr>
          <w:rFonts w:ascii="宋体" w:hAnsi="宋体" w:cs="宋体"/>
          <w:color w:val="000000" w:themeColor="text1"/>
          <w:highlight w:val="none"/>
          <w14:textFill>
            <w14:solidFill>
              <w14:schemeClr w14:val="tx1"/>
            </w14:solidFill>
          </w14:textFill>
        </w:rPr>
      </w:pPr>
    </w:p>
    <w:p w14:paraId="5782C91B">
      <w:pPr>
        <w:pStyle w:val="3"/>
        <w:spacing w:line="400" w:lineRule="exact"/>
        <w:rPr>
          <w:rFonts w:ascii="宋体" w:hAnsi="宋体" w:eastAsia="宋体" w:cs="宋体"/>
          <w:color w:val="000000" w:themeColor="text1"/>
          <w:sz w:val="36"/>
          <w:szCs w:val="36"/>
          <w:highlight w:val="none"/>
          <w14:textFill>
            <w14:solidFill>
              <w14:schemeClr w14:val="tx1"/>
            </w14:solidFill>
          </w14:textFill>
        </w:rPr>
      </w:pPr>
      <w:bookmarkStart w:id="176" w:name="_Toc14881"/>
      <w:r>
        <w:rPr>
          <w:rFonts w:hint="eastAsia" w:ascii="宋体" w:hAnsi="宋体" w:eastAsia="宋体" w:cs="宋体"/>
          <w:color w:val="000000" w:themeColor="text1"/>
          <w:sz w:val="36"/>
          <w:szCs w:val="36"/>
          <w:highlight w:val="none"/>
          <w14:textFill>
            <w14:solidFill>
              <w14:schemeClr w14:val="tx1"/>
            </w14:solidFill>
          </w14:textFill>
        </w:rPr>
        <w:t>第三部分   磋商原则及方法</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6"/>
    </w:p>
    <w:p w14:paraId="0B29CC49">
      <w:pPr>
        <w:spacing w:beforeLines="20" w:afterLines="20" w:line="440" w:lineRule="exact"/>
        <w:ind w:firstLine="325" w:firstLineChars="147"/>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根据《中华人民共和国政府采购法》、《政府采购竞争性磋商采购方式管理暂行办法》等相关法规特制定以下磋商评审办法。</w:t>
      </w:r>
    </w:p>
    <w:p w14:paraId="4372A669">
      <w:pPr>
        <w:spacing w:line="420" w:lineRule="exact"/>
        <w:outlineLvl w:val="0"/>
        <w:rPr>
          <w:rFonts w:ascii="宋体" w:hAnsi="宋体" w:cs="宋体"/>
          <w:color w:val="000000" w:themeColor="text1"/>
          <w:sz w:val="22"/>
          <w:szCs w:val="22"/>
          <w:highlight w:val="none"/>
          <w14:textFill>
            <w14:solidFill>
              <w14:schemeClr w14:val="tx1"/>
            </w14:solidFill>
          </w14:textFill>
        </w:rPr>
      </w:pPr>
      <w:bookmarkStart w:id="177" w:name="_Toc458516434"/>
      <w:bookmarkStart w:id="178" w:name="_Toc19175"/>
      <w:bookmarkStart w:id="179" w:name="_Toc527717319"/>
      <w:bookmarkStart w:id="180" w:name="_Toc5821"/>
      <w:bookmarkStart w:id="181" w:name="_Toc507146686"/>
      <w:bookmarkStart w:id="182" w:name="_Toc15523"/>
      <w:bookmarkStart w:id="183" w:name="_Toc467175864"/>
      <w:bookmarkStart w:id="184" w:name="_Toc445832502"/>
      <w:bookmarkStart w:id="185" w:name="_Toc23884114"/>
      <w:bookmarkStart w:id="186" w:name="_Toc23884074"/>
      <w:r>
        <w:rPr>
          <w:rFonts w:hint="eastAsia" w:ascii="宋体" w:hAnsi="宋体" w:cs="宋体"/>
          <w:color w:val="000000" w:themeColor="text1"/>
          <w:sz w:val="22"/>
          <w:szCs w:val="22"/>
          <w:highlight w:val="none"/>
          <w14:textFill>
            <w14:solidFill>
              <w14:schemeClr w14:val="tx1"/>
            </w14:solidFill>
          </w14:textFill>
        </w:rPr>
        <w:t>一. 总则</w:t>
      </w:r>
      <w:bookmarkEnd w:id="177"/>
      <w:bookmarkEnd w:id="178"/>
      <w:bookmarkEnd w:id="179"/>
      <w:bookmarkEnd w:id="180"/>
      <w:bookmarkEnd w:id="181"/>
      <w:bookmarkEnd w:id="182"/>
      <w:bookmarkEnd w:id="183"/>
      <w:bookmarkEnd w:id="184"/>
      <w:bookmarkEnd w:id="185"/>
      <w:bookmarkEnd w:id="186"/>
    </w:p>
    <w:p w14:paraId="6681C5A3">
      <w:pPr>
        <w:spacing w:line="420" w:lineRule="exact"/>
        <w:ind w:left="439" w:leftChars="209"/>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14:paraId="432005AC">
      <w:pPr>
        <w:spacing w:line="45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二. 磋商程序</w:t>
      </w:r>
    </w:p>
    <w:p w14:paraId="5972DBE6">
      <w:pPr>
        <w:spacing w:line="400" w:lineRule="exact"/>
        <w:ind w:left="420" w:left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磋商和评审程序：本次磋商分三个阶段进行，具体详见本磋商文件《第一部分 供应商须知》“六 磋商和评审”</w:t>
      </w:r>
      <w:r>
        <w:rPr>
          <w:rFonts w:hint="eastAsia" w:ascii="宋体" w:hAnsi="宋体" w:cs="宋体"/>
          <w:color w:val="000000" w:themeColor="text1"/>
          <w:sz w:val="22"/>
          <w:szCs w:val="22"/>
          <w:highlight w:val="none"/>
          <w14:textFill>
            <w14:solidFill>
              <w14:schemeClr w14:val="tx1"/>
            </w14:solidFill>
          </w14:textFill>
        </w:rPr>
        <w:t>。</w:t>
      </w:r>
    </w:p>
    <w:p w14:paraId="0BD282A7">
      <w:pPr>
        <w:numPr>
          <w:ilvl w:val="0"/>
          <w:numId w:val="34"/>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磋商办法</w:t>
      </w:r>
    </w:p>
    <w:p w14:paraId="3BAD556D">
      <w:pPr>
        <w:pStyle w:val="19"/>
        <w:numPr>
          <w:ilvl w:val="0"/>
          <w:numId w:val="35"/>
        </w:numPr>
        <w:spacing w:line="440" w:lineRule="exact"/>
        <w:ind w:left="431" w:leftChars="104" w:hanging="213" w:hangingChars="97"/>
        <w:rPr>
          <w:rFonts w:ascii="宋体" w:hAnsi="宋体" w:cs="宋体"/>
          <w:bCs/>
          <w:color w:val="000000" w:themeColor="text1"/>
          <w:sz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本项目磋商办法采取百分制综合评分法，其中商务技术</w:t>
      </w:r>
      <w:r>
        <w:rPr>
          <w:rFonts w:hint="eastAsia" w:ascii="宋体" w:hAnsi="宋体" w:cs="宋体"/>
          <w:bCs/>
          <w:color w:val="000000" w:themeColor="text1"/>
          <w:sz w:val="22"/>
          <w:highlight w:val="none"/>
          <w:lang w:val="en-US" w:eastAsia="zh-CN"/>
          <w14:textFill>
            <w14:solidFill>
              <w14:schemeClr w14:val="tx1"/>
            </w14:solidFill>
          </w14:textFill>
        </w:rPr>
        <w:t>90</w:t>
      </w:r>
      <w:r>
        <w:rPr>
          <w:rFonts w:hint="eastAsia" w:ascii="宋体" w:hAnsi="宋体" w:cs="宋体"/>
          <w:bCs/>
          <w:color w:val="000000" w:themeColor="text1"/>
          <w:sz w:val="22"/>
          <w:highlight w:val="none"/>
          <w14:textFill>
            <w14:solidFill>
              <w14:schemeClr w14:val="tx1"/>
            </w14:solidFill>
          </w14:textFill>
        </w:rPr>
        <w:t>分（商务技术权值为</w:t>
      </w:r>
      <w:r>
        <w:rPr>
          <w:rFonts w:hint="eastAsia" w:ascii="宋体" w:hAnsi="宋体" w:cs="宋体"/>
          <w:bCs/>
          <w:color w:val="000000" w:themeColor="text1"/>
          <w:sz w:val="22"/>
          <w:highlight w:val="none"/>
          <w:lang w:val="en-US" w:eastAsia="zh-CN"/>
          <w14:textFill>
            <w14:solidFill>
              <w14:schemeClr w14:val="tx1"/>
            </w14:solidFill>
          </w14:textFill>
        </w:rPr>
        <w:t>90</w:t>
      </w:r>
      <w:r>
        <w:rPr>
          <w:rFonts w:hint="eastAsia" w:ascii="宋体" w:hAnsi="宋体" w:cs="宋体"/>
          <w:bCs/>
          <w:color w:val="000000" w:themeColor="text1"/>
          <w:sz w:val="22"/>
          <w:highlight w:val="none"/>
          <w14:textFill>
            <w14:solidFill>
              <w14:schemeClr w14:val="tx1"/>
            </w14:solidFill>
          </w14:textFill>
        </w:rPr>
        <w:t>%），投标报价</w:t>
      </w:r>
      <w:r>
        <w:rPr>
          <w:rFonts w:hint="eastAsia" w:ascii="宋体" w:hAnsi="宋体" w:cs="宋体"/>
          <w:bCs/>
          <w:color w:val="000000" w:themeColor="text1"/>
          <w:sz w:val="22"/>
          <w:highlight w:val="none"/>
          <w:lang w:val="en-US" w:eastAsia="zh-CN"/>
          <w14:textFill>
            <w14:solidFill>
              <w14:schemeClr w14:val="tx1"/>
            </w14:solidFill>
          </w14:textFill>
        </w:rPr>
        <w:t>10</w:t>
      </w:r>
      <w:r>
        <w:rPr>
          <w:rFonts w:hint="eastAsia" w:ascii="宋体" w:hAnsi="宋体" w:cs="宋体"/>
          <w:bCs/>
          <w:color w:val="000000" w:themeColor="text1"/>
          <w:sz w:val="22"/>
          <w:highlight w:val="none"/>
          <w14:textFill>
            <w14:solidFill>
              <w14:schemeClr w14:val="tx1"/>
            </w14:solidFill>
          </w14:textFill>
        </w:rPr>
        <w:t>分（价格权值为</w:t>
      </w:r>
      <w:r>
        <w:rPr>
          <w:rFonts w:hint="eastAsia" w:ascii="宋体" w:hAnsi="宋体" w:cs="宋体"/>
          <w:bCs/>
          <w:color w:val="000000" w:themeColor="text1"/>
          <w:sz w:val="22"/>
          <w:highlight w:val="none"/>
          <w:lang w:val="en-US" w:eastAsia="zh-CN"/>
          <w14:textFill>
            <w14:solidFill>
              <w14:schemeClr w14:val="tx1"/>
            </w14:solidFill>
          </w14:textFill>
        </w:rPr>
        <w:t>10</w:t>
      </w:r>
      <w:r>
        <w:rPr>
          <w:rFonts w:hint="eastAsia" w:ascii="宋体" w:hAnsi="宋体" w:cs="宋体"/>
          <w:bCs/>
          <w:color w:val="000000" w:themeColor="text1"/>
          <w:sz w:val="22"/>
          <w:highlight w:val="none"/>
          <w14:textFill>
            <w14:solidFill>
              <w14:schemeClr w14:val="tx1"/>
            </w14:solidFill>
          </w14:textFill>
        </w:rPr>
        <w:t>%）。即最大限度地满足磋商文件实质性要求前提下，按照磋商文件中规定的各项评分内容进行综合评审。</w:t>
      </w:r>
    </w:p>
    <w:p w14:paraId="4CB664AE">
      <w:pPr>
        <w:pStyle w:val="19"/>
        <w:numPr>
          <w:ilvl w:val="0"/>
          <w:numId w:val="35"/>
        </w:numPr>
        <w:spacing w:line="440" w:lineRule="exact"/>
        <w:ind w:left="431" w:leftChars="104" w:hanging="213" w:hangingChars="97"/>
        <w:rPr>
          <w:rFonts w:ascii="宋体" w:hAnsi="宋体" w:cs="宋体"/>
          <w:bCs/>
          <w:color w:val="000000" w:themeColor="text1"/>
          <w:sz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评标过程中遇到特殊情况，由磋商小组遵循公平、公正原则，采取记名投票方式按照少数服从多数原则决定。</w:t>
      </w:r>
    </w:p>
    <w:p w14:paraId="52B11164">
      <w:pPr>
        <w:pStyle w:val="19"/>
        <w:numPr>
          <w:ilvl w:val="0"/>
          <w:numId w:val="35"/>
        </w:numPr>
        <w:spacing w:line="440" w:lineRule="exact"/>
        <w:ind w:left="431" w:leftChars="104" w:hanging="213" w:hangingChars="97"/>
        <w:rPr>
          <w:rFonts w:ascii="宋体" w:hAnsi="宋体" w:cs="宋体"/>
          <w:bCs/>
          <w:color w:val="000000" w:themeColor="text1"/>
          <w:sz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磋商小组根据综合评分情况，按照综得分由高到低顺序推荐3名成交候选供应商，并提交评审报告。综合得分相同的，综以报价分得分高的优先；综合得分相同且报价分得分相同的，由磋商小组抽签决定。</w:t>
      </w:r>
    </w:p>
    <w:p w14:paraId="5232A002">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四．</w:t>
      </w:r>
      <w:r>
        <w:rPr>
          <w:rFonts w:hint="eastAsia" w:ascii="宋体" w:hAnsi="宋体" w:cs="宋体"/>
          <w:b/>
          <w:color w:val="000000" w:themeColor="text1"/>
          <w:sz w:val="22"/>
          <w:szCs w:val="22"/>
          <w:highlight w:val="none"/>
          <w14:textFill>
            <w14:solidFill>
              <w14:schemeClr w14:val="tx1"/>
            </w14:solidFill>
          </w14:textFill>
        </w:rPr>
        <w:t>磋商细则</w:t>
      </w:r>
    </w:p>
    <w:p w14:paraId="0F99A5A9">
      <w:pPr>
        <w:spacing w:line="45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1、商务技术评分</w:t>
      </w:r>
      <w:r>
        <w:rPr>
          <w:rFonts w:hint="eastAsia" w:ascii="宋体" w:hAnsi="宋体" w:cs="宋体"/>
          <w:b/>
          <w:bCs/>
          <w:color w:val="000000" w:themeColor="text1"/>
          <w:sz w:val="22"/>
          <w:szCs w:val="22"/>
          <w:highlight w:val="none"/>
          <w:lang w:val="en-US" w:eastAsia="zh-CN"/>
          <w14:textFill>
            <w14:solidFill>
              <w14:schemeClr w14:val="tx1"/>
            </w14:solidFill>
          </w14:textFill>
        </w:rPr>
        <w:t>90</w:t>
      </w:r>
      <w:r>
        <w:rPr>
          <w:rFonts w:hint="eastAsia" w:ascii="宋体" w:hAnsi="宋体" w:cs="宋体"/>
          <w:color w:val="000000" w:themeColor="text1"/>
          <w:sz w:val="22"/>
          <w:szCs w:val="22"/>
          <w:highlight w:val="none"/>
          <w14:textFill>
            <w14:solidFill>
              <w14:schemeClr w14:val="tx1"/>
            </w14:solidFill>
          </w14:textFill>
        </w:rPr>
        <w:t>分</w:t>
      </w:r>
    </w:p>
    <w:p w14:paraId="7EA2366B">
      <w:pPr>
        <w:spacing w:line="450" w:lineRule="exac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各磋商小组成员按下列评分项目进行评定，每人一张评分计算表，由磋商小组成员各自评定打分并记实名。如任何一张表的一项评分内容分值超过规定的范围，则该张表无效。磋商小组成员对各供应商的各项评分内容评分的合计分的算术平均值为该磋商供应商商务技术分的最终得分（四舍五入，保留小数点后二位）。</w:t>
      </w:r>
    </w:p>
    <w:tbl>
      <w:tblPr>
        <w:tblStyle w:val="41"/>
        <w:tblW w:w="5000"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8"/>
        <w:gridCol w:w="1139"/>
        <w:gridCol w:w="1200"/>
        <w:gridCol w:w="660"/>
        <w:gridCol w:w="6457"/>
      </w:tblGrid>
      <w:tr w14:paraId="2C9BC7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tcBorders>
              <w:top w:val="single" w:color="auto" w:sz="4" w:space="0"/>
              <w:left w:val="single" w:color="auto" w:sz="4" w:space="0"/>
              <w:bottom w:val="single" w:color="auto" w:sz="4" w:space="0"/>
              <w:right w:val="single" w:color="auto" w:sz="4" w:space="0"/>
            </w:tcBorders>
            <w:noWrap/>
            <w:vAlign w:val="center"/>
          </w:tcPr>
          <w:p w14:paraId="6A7F7F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b/>
                <w:caps w:val="0"/>
                <w:color w:val="000000" w:themeColor="text1"/>
                <w:sz w:val="22"/>
                <w:szCs w:val="22"/>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2"/>
                <w:szCs w:val="22"/>
                <w:highlight w:val="none"/>
                <w:vertAlign w:val="baseline"/>
                <w:lang w:val="en-US" w:eastAsia="zh-CN" w:bidi="ar"/>
                <w14:textFill>
                  <w14:solidFill>
                    <w14:schemeClr w14:val="tx1"/>
                  </w14:solidFill>
                </w14:textFill>
              </w:rPr>
              <w:t>序号</w:t>
            </w:r>
          </w:p>
        </w:tc>
        <w:tc>
          <w:tcPr>
            <w:tcW w:w="1186" w:type="pct"/>
            <w:gridSpan w:val="2"/>
            <w:tcBorders>
              <w:top w:val="single" w:color="auto" w:sz="4" w:space="0"/>
              <w:left w:val="single" w:color="auto" w:sz="4" w:space="0"/>
              <w:bottom w:val="single" w:color="auto" w:sz="4" w:space="0"/>
              <w:right w:val="single" w:color="auto" w:sz="4" w:space="0"/>
            </w:tcBorders>
            <w:noWrap/>
            <w:vAlign w:val="center"/>
          </w:tcPr>
          <w:p w14:paraId="11C069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b/>
                <w:caps w:val="0"/>
                <w:color w:val="000000" w:themeColor="text1"/>
                <w:sz w:val="22"/>
                <w:szCs w:val="22"/>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2"/>
                <w:szCs w:val="22"/>
                <w:highlight w:val="none"/>
                <w:vertAlign w:val="baseline"/>
                <w:lang w:val="en-US" w:eastAsia="zh-CN" w:bidi="ar"/>
                <w14:textFill>
                  <w14:solidFill>
                    <w14:schemeClr w14:val="tx1"/>
                  </w14:solidFill>
                </w14:textFill>
              </w:rPr>
              <w:t>内容</w:t>
            </w:r>
          </w:p>
        </w:tc>
        <w:tc>
          <w:tcPr>
            <w:tcW w:w="334" w:type="pct"/>
            <w:tcBorders>
              <w:top w:val="single" w:color="auto" w:sz="4" w:space="0"/>
              <w:left w:val="single" w:color="auto" w:sz="4" w:space="0"/>
              <w:bottom w:val="single" w:color="auto" w:sz="4" w:space="0"/>
              <w:right w:val="single" w:color="auto" w:sz="4" w:space="0"/>
            </w:tcBorders>
            <w:noWrap/>
            <w:vAlign w:val="center"/>
          </w:tcPr>
          <w:p w14:paraId="459E0DC5">
            <w:pPr>
              <w:pStyle w:val="25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caps w:val="0"/>
                <w:color w:val="000000" w:themeColor="text1"/>
                <w:sz w:val="22"/>
                <w:szCs w:val="22"/>
                <w:highlight w:val="none"/>
                <w:vertAlign w:val="baseline"/>
                <w:lang w:val="en-US" w:eastAsia="zh-CN"/>
                <w14:textFill>
                  <w14:solidFill>
                    <w14:schemeClr w14:val="tx1"/>
                  </w14:solidFill>
                </w14:textFill>
              </w:rPr>
              <w:t>分值</w:t>
            </w:r>
          </w:p>
        </w:tc>
        <w:tc>
          <w:tcPr>
            <w:tcW w:w="3276" w:type="pct"/>
            <w:tcBorders>
              <w:top w:val="single" w:color="auto" w:sz="4" w:space="0"/>
              <w:left w:val="single" w:color="auto" w:sz="4" w:space="0"/>
              <w:bottom w:val="single" w:color="auto" w:sz="4" w:space="0"/>
              <w:right w:val="single" w:color="auto" w:sz="4" w:space="0"/>
            </w:tcBorders>
            <w:noWrap/>
            <w:vAlign w:val="center"/>
          </w:tcPr>
          <w:p w14:paraId="0E3892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b/>
                <w:caps w:val="0"/>
                <w:color w:val="000000" w:themeColor="text1"/>
                <w:sz w:val="22"/>
                <w:szCs w:val="22"/>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2"/>
                <w:szCs w:val="22"/>
                <w:highlight w:val="none"/>
                <w:vertAlign w:val="baseline"/>
                <w:lang w:val="en-US" w:eastAsia="zh-CN" w:bidi="ar"/>
                <w14:textFill>
                  <w14:solidFill>
                    <w14:schemeClr w14:val="tx1"/>
                  </w14:solidFill>
                </w14:textFill>
              </w:rPr>
              <w:t>评分标准</w:t>
            </w:r>
          </w:p>
        </w:tc>
      </w:tr>
      <w:tr w14:paraId="0039D9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tcBorders>
              <w:top w:val="single" w:color="auto" w:sz="4" w:space="0"/>
              <w:left w:val="single" w:color="auto" w:sz="4" w:space="0"/>
              <w:bottom w:val="single" w:color="auto" w:sz="4" w:space="0"/>
              <w:right w:val="single" w:color="auto" w:sz="4" w:space="0"/>
            </w:tcBorders>
            <w:noWrap/>
            <w:vAlign w:val="center"/>
          </w:tcPr>
          <w:p w14:paraId="65F61A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caps w:val="0"/>
                <w:color w:val="000000" w:themeColor="text1"/>
                <w:sz w:val="22"/>
                <w:szCs w:val="22"/>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1</w:t>
            </w:r>
          </w:p>
        </w:tc>
        <w:tc>
          <w:tcPr>
            <w:tcW w:w="1186" w:type="pct"/>
            <w:gridSpan w:val="2"/>
            <w:tcBorders>
              <w:top w:val="single" w:color="auto" w:sz="4" w:space="0"/>
              <w:left w:val="single" w:color="auto" w:sz="4" w:space="0"/>
              <w:bottom w:val="single" w:color="auto" w:sz="4" w:space="0"/>
              <w:right w:val="single" w:color="auto" w:sz="4" w:space="0"/>
            </w:tcBorders>
            <w:noWrap/>
            <w:vAlign w:val="center"/>
          </w:tcPr>
          <w:p w14:paraId="5D1076F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展览资质</w:t>
            </w:r>
          </w:p>
        </w:tc>
        <w:tc>
          <w:tcPr>
            <w:tcW w:w="334" w:type="pct"/>
            <w:tcBorders>
              <w:top w:val="single" w:color="auto" w:sz="4" w:space="0"/>
              <w:left w:val="single" w:color="auto" w:sz="4" w:space="0"/>
              <w:bottom w:val="single" w:color="auto" w:sz="4" w:space="0"/>
              <w:right w:val="single" w:color="auto" w:sz="4" w:space="0"/>
            </w:tcBorders>
            <w:noWrap/>
            <w:vAlign w:val="center"/>
          </w:tcPr>
          <w:p w14:paraId="069A62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3</w:t>
            </w:r>
          </w:p>
        </w:tc>
        <w:tc>
          <w:tcPr>
            <w:tcW w:w="3276" w:type="pct"/>
            <w:tcBorders>
              <w:top w:val="single" w:color="auto" w:sz="4" w:space="0"/>
              <w:left w:val="single" w:color="auto" w:sz="4" w:space="0"/>
              <w:bottom w:val="single" w:color="auto" w:sz="4" w:space="0"/>
              <w:right w:val="single" w:color="auto" w:sz="4" w:space="0"/>
            </w:tcBorders>
            <w:noWrap/>
            <w:vAlign w:val="center"/>
          </w:tcPr>
          <w:p w14:paraId="175AF4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通过国际展览业协会（UFI）认证得3分，提供有效期内的认证证书并加盖公章。</w:t>
            </w:r>
          </w:p>
        </w:tc>
      </w:tr>
      <w:tr w14:paraId="0851EA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tcBorders>
              <w:top w:val="single" w:color="auto" w:sz="4" w:space="0"/>
              <w:left w:val="single" w:color="auto" w:sz="4" w:space="0"/>
              <w:bottom w:val="single" w:color="auto" w:sz="4" w:space="0"/>
              <w:right w:val="single" w:color="auto" w:sz="4" w:space="0"/>
            </w:tcBorders>
            <w:noWrap/>
            <w:vAlign w:val="center"/>
          </w:tcPr>
          <w:p w14:paraId="608A02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caps w:val="0"/>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2</w:t>
            </w:r>
          </w:p>
        </w:tc>
        <w:tc>
          <w:tcPr>
            <w:tcW w:w="1186" w:type="pct"/>
            <w:gridSpan w:val="2"/>
            <w:tcBorders>
              <w:top w:val="single" w:color="auto" w:sz="4" w:space="0"/>
              <w:left w:val="single" w:color="auto" w:sz="4" w:space="0"/>
              <w:bottom w:val="single" w:color="auto" w:sz="4" w:space="0"/>
              <w:right w:val="single" w:color="auto" w:sz="4" w:space="0"/>
            </w:tcBorders>
            <w:noWrap/>
            <w:vAlign w:val="center"/>
          </w:tcPr>
          <w:p w14:paraId="669E8A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人员配置</w:t>
            </w:r>
          </w:p>
        </w:tc>
        <w:tc>
          <w:tcPr>
            <w:tcW w:w="334" w:type="pct"/>
            <w:tcBorders>
              <w:top w:val="single" w:color="auto" w:sz="4" w:space="0"/>
              <w:left w:val="single" w:color="auto" w:sz="4" w:space="0"/>
              <w:bottom w:val="single" w:color="auto" w:sz="4" w:space="0"/>
              <w:right w:val="single" w:color="auto" w:sz="4" w:space="0"/>
            </w:tcBorders>
            <w:noWrap/>
            <w:vAlign w:val="center"/>
          </w:tcPr>
          <w:p w14:paraId="382A3D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10</w:t>
            </w:r>
          </w:p>
        </w:tc>
        <w:tc>
          <w:tcPr>
            <w:tcW w:w="3276" w:type="pct"/>
            <w:tcBorders>
              <w:top w:val="single" w:color="auto" w:sz="4" w:space="0"/>
              <w:left w:val="single" w:color="auto" w:sz="4" w:space="0"/>
              <w:bottom w:val="single" w:color="auto" w:sz="4" w:space="0"/>
              <w:right w:val="single" w:color="auto" w:sz="4" w:space="0"/>
            </w:tcBorders>
            <w:noWrap/>
            <w:vAlign w:val="center"/>
          </w:tcPr>
          <w:p w14:paraId="5B997E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both"/>
              <w:textAlignment w:val="auto"/>
              <w:outlineLvl w:val="9"/>
              <w:rPr>
                <w:rFonts w:hint="eastAsia" w:ascii="宋体" w:hAnsi="宋体" w:eastAsia="宋体" w:cs="宋体"/>
                <w:caps w:val="0"/>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根据拟派项目团队人员的经验、履历（从业时间、从业经验等）打分。</w:t>
            </w:r>
            <w:r>
              <w:rPr>
                <w:rFonts w:hint="eastAsia" w:ascii="宋体" w:hAnsi="宋体" w:cs="宋体"/>
                <w:color w:val="000000" w:themeColor="text1"/>
                <w:sz w:val="22"/>
                <w:szCs w:val="22"/>
                <w:highlight w:val="none"/>
                <w:lang w:val="en-US" w:eastAsia="zh-CN"/>
                <w14:textFill>
                  <w14:solidFill>
                    <w14:schemeClr w14:val="tx1"/>
                  </w14:solidFill>
                </w14:textFill>
              </w:rPr>
              <w:t>A档：10分；B档：8分；C档：5分；D档：2分。未提供本项的不得分。</w:t>
            </w:r>
          </w:p>
          <w:p w14:paraId="6A39DE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拟派人员应为供应商在职员工，提供近三个月任意一个月的社保证明。</w:t>
            </w:r>
          </w:p>
        </w:tc>
      </w:tr>
      <w:tr w14:paraId="2B298E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tcBorders>
              <w:top w:val="single" w:color="auto" w:sz="4" w:space="0"/>
              <w:left w:val="single" w:color="auto" w:sz="4" w:space="0"/>
              <w:bottom w:val="single" w:color="auto" w:sz="4" w:space="0"/>
              <w:right w:val="single" w:color="auto" w:sz="4" w:space="0"/>
            </w:tcBorders>
            <w:noWrap/>
            <w:vAlign w:val="center"/>
          </w:tcPr>
          <w:p w14:paraId="73B85F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caps w:val="0"/>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3</w:t>
            </w:r>
          </w:p>
        </w:tc>
        <w:tc>
          <w:tcPr>
            <w:tcW w:w="1186" w:type="pct"/>
            <w:gridSpan w:val="2"/>
            <w:tcBorders>
              <w:top w:val="single" w:color="auto" w:sz="4" w:space="0"/>
              <w:left w:val="single" w:color="auto" w:sz="4" w:space="0"/>
              <w:bottom w:val="single" w:color="auto" w:sz="4" w:space="0"/>
              <w:right w:val="single" w:color="auto" w:sz="4" w:space="0"/>
            </w:tcBorders>
            <w:noWrap/>
            <w:vAlign w:val="center"/>
          </w:tcPr>
          <w:p w14:paraId="14080C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业绩</w:t>
            </w:r>
          </w:p>
        </w:tc>
        <w:tc>
          <w:tcPr>
            <w:tcW w:w="334" w:type="pct"/>
            <w:tcBorders>
              <w:top w:val="single" w:color="auto" w:sz="4" w:space="0"/>
              <w:left w:val="single" w:color="auto" w:sz="4" w:space="0"/>
              <w:bottom w:val="single" w:color="auto" w:sz="4" w:space="0"/>
              <w:right w:val="single" w:color="auto" w:sz="4" w:space="0"/>
            </w:tcBorders>
            <w:noWrap/>
            <w:vAlign w:val="center"/>
          </w:tcPr>
          <w:p w14:paraId="3AFA0D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1</w:t>
            </w:r>
          </w:p>
        </w:tc>
        <w:tc>
          <w:tcPr>
            <w:tcW w:w="3276" w:type="pct"/>
            <w:tcBorders>
              <w:top w:val="single" w:color="auto" w:sz="4" w:space="0"/>
              <w:left w:val="single" w:color="auto" w:sz="4" w:space="0"/>
              <w:bottom w:val="single" w:color="auto" w:sz="4" w:space="0"/>
              <w:right w:val="single" w:color="auto" w:sz="4" w:space="0"/>
            </w:tcBorders>
            <w:noWrap/>
            <w:vAlign w:val="center"/>
          </w:tcPr>
          <w:p w14:paraId="2AF1F7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供应商自2021年1月1日以来至今主办或承办同类项目业绩或案例证明。须提供相关证明文件；每提供一个得0.5分，最高得1分。</w:t>
            </w:r>
          </w:p>
        </w:tc>
      </w:tr>
      <w:tr w14:paraId="48E657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vMerge w:val="restart"/>
            <w:tcBorders>
              <w:top w:val="single" w:color="auto" w:sz="4" w:space="0"/>
              <w:left w:val="single" w:color="auto" w:sz="4" w:space="0"/>
              <w:right w:val="single" w:color="auto" w:sz="4" w:space="0"/>
            </w:tcBorders>
            <w:noWrap/>
            <w:vAlign w:val="center"/>
          </w:tcPr>
          <w:p w14:paraId="2626F5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caps w:val="0"/>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4</w:t>
            </w:r>
          </w:p>
        </w:tc>
        <w:tc>
          <w:tcPr>
            <w:tcW w:w="577" w:type="pct"/>
            <w:vMerge w:val="restart"/>
            <w:tcBorders>
              <w:top w:val="single" w:color="auto" w:sz="4" w:space="0"/>
              <w:left w:val="single" w:color="auto" w:sz="4" w:space="0"/>
              <w:right w:val="single" w:color="auto" w:sz="4" w:space="0"/>
            </w:tcBorders>
            <w:noWrap/>
            <w:vAlign w:val="center"/>
          </w:tcPr>
          <w:p w14:paraId="63B8BE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总体方案</w:t>
            </w:r>
          </w:p>
        </w:tc>
        <w:tc>
          <w:tcPr>
            <w:tcW w:w="608" w:type="pct"/>
            <w:tcBorders>
              <w:top w:val="single" w:color="auto" w:sz="4" w:space="0"/>
              <w:left w:val="single" w:color="auto" w:sz="4" w:space="0"/>
              <w:bottom w:val="single" w:color="auto" w:sz="4" w:space="0"/>
              <w:right w:val="single" w:color="auto" w:sz="4" w:space="0"/>
            </w:tcBorders>
            <w:noWrap/>
            <w:vAlign w:val="center"/>
          </w:tcPr>
          <w:p w14:paraId="7C91D4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设计方案</w:t>
            </w:r>
          </w:p>
        </w:tc>
        <w:tc>
          <w:tcPr>
            <w:tcW w:w="334" w:type="pct"/>
            <w:tcBorders>
              <w:top w:val="single" w:color="auto" w:sz="4" w:space="0"/>
              <w:left w:val="single" w:color="auto" w:sz="4" w:space="0"/>
              <w:bottom w:val="single" w:color="auto" w:sz="4" w:space="0"/>
              <w:right w:val="single" w:color="auto" w:sz="4" w:space="0"/>
            </w:tcBorders>
            <w:noWrap/>
            <w:vAlign w:val="center"/>
          </w:tcPr>
          <w:p w14:paraId="6A609C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10</w:t>
            </w:r>
          </w:p>
        </w:tc>
        <w:tc>
          <w:tcPr>
            <w:tcW w:w="3276" w:type="pct"/>
            <w:tcBorders>
              <w:top w:val="single" w:color="auto" w:sz="4" w:space="0"/>
              <w:left w:val="single" w:color="auto" w:sz="4" w:space="0"/>
              <w:bottom w:val="single" w:color="auto" w:sz="4" w:space="0"/>
              <w:right w:val="single" w:color="auto" w:sz="4" w:space="0"/>
            </w:tcBorders>
            <w:noWrap/>
            <w:vAlign w:val="center"/>
          </w:tcPr>
          <w:p w14:paraId="52BFCA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both"/>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供应商提供本次展会的主题、风格、特装搭建、视觉vi、整体布局等，需结合展馆实际情况，确保可行性。</w:t>
            </w:r>
            <w:r>
              <w:rPr>
                <w:rFonts w:hint="eastAsia" w:ascii="宋体" w:hAnsi="宋体" w:cs="宋体"/>
                <w:color w:val="000000" w:themeColor="text1"/>
                <w:sz w:val="22"/>
                <w:szCs w:val="22"/>
                <w:highlight w:val="none"/>
                <w:lang w:val="en-US" w:eastAsia="zh-CN"/>
                <w14:textFill>
                  <w14:solidFill>
                    <w14:schemeClr w14:val="tx1"/>
                  </w14:solidFill>
                </w14:textFill>
              </w:rPr>
              <w:t>A档：10分；B档：8分；C档：5分；D档：2分。未提供本项的不得分。</w:t>
            </w:r>
          </w:p>
        </w:tc>
      </w:tr>
      <w:tr w14:paraId="160C75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vMerge w:val="continue"/>
            <w:tcBorders>
              <w:left w:val="single" w:color="auto" w:sz="4" w:space="0"/>
              <w:bottom w:val="single" w:color="auto" w:sz="4" w:space="0"/>
              <w:right w:val="single" w:color="auto" w:sz="4" w:space="0"/>
            </w:tcBorders>
            <w:noWrap/>
            <w:vAlign w:val="center"/>
          </w:tcPr>
          <w:p w14:paraId="0A6D53A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p>
        </w:tc>
        <w:tc>
          <w:tcPr>
            <w:tcW w:w="577" w:type="pct"/>
            <w:vMerge w:val="continue"/>
            <w:tcBorders>
              <w:left w:val="single" w:color="auto" w:sz="4" w:space="0"/>
              <w:bottom w:val="single" w:color="auto" w:sz="4" w:space="0"/>
              <w:right w:val="single" w:color="auto" w:sz="4" w:space="0"/>
            </w:tcBorders>
            <w:noWrap/>
            <w:vAlign w:val="center"/>
          </w:tcPr>
          <w:p w14:paraId="10B935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4" w:space="0"/>
            </w:tcBorders>
            <w:noWrap/>
            <w:vAlign w:val="center"/>
          </w:tcPr>
          <w:p w14:paraId="75044D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实施方案</w:t>
            </w:r>
          </w:p>
        </w:tc>
        <w:tc>
          <w:tcPr>
            <w:tcW w:w="334" w:type="pct"/>
            <w:tcBorders>
              <w:top w:val="single" w:color="auto" w:sz="4" w:space="0"/>
              <w:left w:val="single" w:color="auto" w:sz="4" w:space="0"/>
              <w:bottom w:val="single" w:color="auto" w:sz="4" w:space="0"/>
              <w:right w:val="single" w:color="auto" w:sz="4" w:space="0"/>
            </w:tcBorders>
            <w:noWrap/>
            <w:vAlign w:val="center"/>
          </w:tcPr>
          <w:p w14:paraId="0B3991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10</w:t>
            </w:r>
          </w:p>
        </w:tc>
        <w:tc>
          <w:tcPr>
            <w:tcW w:w="3276" w:type="pct"/>
            <w:tcBorders>
              <w:top w:val="single" w:color="auto" w:sz="4" w:space="0"/>
              <w:left w:val="single" w:color="auto" w:sz="4" w:space="0"/>
              <w:bottom w:val="single" w:color="auto" w:sz="4" w:space="0"/>
              <w:right w:val="single" w:color="auto" w:sz="4" w:space="0"/>
            </w:tcBorders>
            <w:noWrap/>
            <w:vAlign w:val="center"/>
          </w:tcPr>
          <w:p w14:paraId="5E8401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both"/>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对供应商提供的总体的可行性、科学性、合理性，项目实施要点和管理要点的准确性和完善性，各保证措施的合理性、可行性等方面打分。</w:t>
            </w:r>
            <w:r>
              <w:rPr>
                <w:rFonts w:hint="eastAsia" w:ascii="宋体" w:hAnsi="宋体" w:cs="宋体"/>
                <w:color w:val="000000" w:themeColor="text1"/>
                <w:sz w:val="22"/>
                <w:szCs w:val="22"/>
                <w:highlight w:val="none"/>
                <w:lang w:val="en-US" w:eastAsia="zh-CN"/>
                <w14:textFill>
                  <w14:solidFill>
                    <w14:schemeClr w14:val="tx1"/>
                  </w14:solidFill>
                </w14:textFill>
              </w:rPr>
              <w:t>A档：10分；B档：8分；C档：5分；D档：2分。未提供本项的不得分。</w:t>
            </w:r>
          </w:p>
        </w:tc>
      </w:tr>
      <w:tr w14:paraId="354DC4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tcBorders>
              <w:top w:val="single" w:color="auto" w:sz="4" w:space="0"/>
              <w:left w:val="single" w:color="auto" w:sz="4" w:space="0"/>
              <w:bottom w:val="single" w:color="auto" w:sz="4" w:space="0"/>
              <w:right w:val="single" w:color="auto" w:sz="4" w:space="0"/>
            </w:tcBorders>
            <w:noWrap/>
            <w:vAlign w:val="center"/>
          </w:tcPr>
          <w:p w14:paraId="2EF4C1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caps w:val="0"/>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5</w:t>
            </w:r>
          </w:p>
        </w:tc>
        <w:tc>
          <w:tcPr>
            <w:tcW w:w="1186" w:type="pct"/>
            <w:gridSpan w:val="2"/>
            <w:tcBorders>
              <w:top w:val="single" w:color="auto" w:sz="4" w:space="0"/>
              <w:left w:val="single" w:color="auto" w:sz="4" w:space="0"/>
              <w:bottom w:val="single" w:color="auto" w:sz="4" w:space="0"/>
              <w:right w:val="single" w:color="auto" w:sz="4" w:space="0"/>
            </w:tcBorders>
            <w:noWrap/>
            <w:vAlign w:val="center"/>
          </w:tcPr>
          <w:p w14:paraId="51DADB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28" w:firstLineChars="0"/>
              <w:jc w:val="center"/>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招展招商方案</w:t>
            </w:r>
          </w:p>
        </w:tc>
        <w:tc>
          <w:tcPr>
            <w:tcW w:w="334" w:type="pct"/>
            <w:tcBorders>
              <w:top w:val="single" w:color="auto" w:sz="4" w:space="0"/>
              <w:left w:val="single" w:color="auto" w:sz="4" w:space="0"/>
              <w:bottom w:val="single" w:color="auto" w:sz="4" w:space="0"/>
              <w:right w:val="single" w:color="auto" w:sz="4" w:space="0"/>
            </w:tcBorders>
            <w:noWrap/>
            <w:vAlign w:val="center"/>
          </w:tcPr>
          <w:p w14:paraId="3E62C3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28"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12</w:t>
            </w:r>
          </w:p>
        </w:tc>
        <w:tc>
          <w:tcPr>
            <w:tcW w:w="3276" w:type="pct"/>
            <w:tcBorders>
              <w:top w:val="single" w:color="auto" w:sz="4" w:space="0"/>
              <w:left w:val="single" w:color="auto" w:sz="4" w:space="0"/>
              <w:bottom w:val="single" w:color="auto" w:sz="4" w:space="0"/>
              <w:right w:val="single" w:color="auto" w:sz="4" w:space="0"/>
            </w:tcBorders>
            <w:noWrap/>
            <w:vAlign w:val="center"/>
          </w:tcPr>
          <w:p w14:paraId="1B0FD7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对供应商提供的招展招商方案的可行性、科学性、合理性，项目实施要点和管理要点的准确性和完善性，各措施的合理性、可行性等方面打分。</w:t>
            </w:r>
            <w:r>
              <w:rPr>
                <w:rFonts w:hint="eastAsia" w:ascii="宋体" w:hAnsi="宋体" w:cs="宋体"/>
                <w:color w:val="000000" w:themeColor="text1"/>
                <w:sz w:val="22"/>
                <w:szCs w:val="22"/>
                <w:highlight w:val="none"/>
                <w:lang w:val="en-US" w:eastAsia="zh-CN"/>
                <w14:textFill>
                  <w14:solidFill>
                    <w14:schemeClr w14:val="tx1"/>
                  </w14:solidFill>
                </w14:textFill>
              </w:rPr>
              <w:t>A档：12分；B档：9分；C档：6分；D档：3分。未提供本项的不得分。</w:t>
            </w:r>
          </w:p>
        </w:tc>
      </w:tr>
      <w:tr w14:paraId="216DCE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tcBorders>
              <w:top w:val="single" w:color="auto" w:sz="4" w:space="0"/>
              <w:left w:val="single" w:color="auto" w:sz="4" w:space="0"/>
              <w:bottom w:val="single" w:color="auto" w:sz="4" w:space="0"/>
              <w:right w:val="single" w:color="auto" w:sz="4" w:space="0"/>
            </w:tcBorders>
            <w:noWrap/>
            <w:vAlign w:val="center"/>
          </w:tcPr>
          <w:p w14:paraId="2DE035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caps w:val="0"/>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6</w:t>
            </w:r>
          </w:p>
        </w:tc>
        <w:tc>
          <w:tcPr>
            <w:tcW w:w="1186" w:type="pct"/>
            <w:gridSpan w:val="2"/>
            <w:tcBorders>
              <w:top w:val="single" w:color="auto" w:sz="4" w:space="0"/>
              <w:left w:val="single" w:color="auto" w:sz="4" w:space="0"/>
              <w:bottom w:val="single" w:color="auto" w:sz="4" w:space="0"/>
              <w:right w:val="single" w:color="auto" w:sz="4" w:space="0"/>
            </w:tcBorders>
            <w:noWrap/>
            <w:vAlign w:val="center"/>
          </w:tcPr>
          <w:p w14:paraId="29C7C23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28" w:firstLineChars="0"/>
              <w:jc w:val="center"/>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宣传推广方案</w:t>
            </w:r>
          </w:p>
        </w:tc>
        <w:tc>
          <w:tcPr>
            <w:tcW w:w="334" w:type="pct"/>
            <w:tcBorders>
              <w:top w:val="single" w:color="auto" w:sz="4" w:space="0"/>
              <w:left w:val="single" w:color="auto" w:sz="4" w:space="0"/>
              <w:bottom w:val="single" w:color="auto" w:sz="4" w:space="0"/>
              <w:right w:val="single" w:color="auto" w:sz="4" w:space="0"/>
            </w:tcBorders>
            <w:noWrap/>
            <w:vAlign w:val="center"/>
          </w:tcPr>
          <w:p w14:paraId="38124A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28"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12</w:t>
            </w:r>
          </w:p>
        </w:tc>
        <w:tc>
          <w:tcPr>
            <w:tcW w:w="3276" w:type="pct"/>
            <w:tcBorders>
              <w:top w:val="single" w:color="auto" w:sz="4" w:space="0"/>
              <w:left w:val="single" w:color="auto" w:sz="4" w:space="0"/>
              <w:bottom w:val="single" w:color="auto" w:sz="4" w:space="0"/>
              <w:right w:val="single" w:color="auto" w:sz="4" w:space="0"/>
            </w:tcBorders>
            <w:noWrap/>
            <w:vAlign w:val="center"/>
          </w:tcPr>
          <w:p w14:paraId="6DF12A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对供应商提供的宣传推广方案的可行性、科学性、合理性，项目实施要点和管理要点的准确性和完善性，各措施的合理性、可行性等方面打分。</w:t>
            </w:r>
            <w:r>
              <w:rPr>
                <w:rFonts w:hint="eastAsia" w:ascii="宋体" w:hAnsi="宋体" w:cs="宋体"/>
                <w:color w:val="000000" w:themeColor="text1"/>
                <w:sz w:val="22"/>
                <w:szCs w:val="22"/>
                <w:highlight w:val="none"/>
                <w:lang w:val="en-US" w:eastAsia="zh-CN"/>
                <w14:textFill>
                  <w14:solidFill>
                    <w14:schemeClr w14:val="tx1"/>
                  </w14:solidFill>
                </w14:textFill>
              </w:rPr>
              <w:t>A档：12分；B档：9分；C档：6分；D档：3分。未提供本项的不得分。</w:t>
            </w:r>
          </w:p>
        </w:tc>
      </w:tr>
      <w:tr w14:paraId="713000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tcBorders>
              <w:top w:val="single" w:color="auto" w:sz="4" w:space="0"/>
              <w:left w:val="single" w:color="auto" w:sz="4" w:space="0"/>
              <w:bottom w:val="single" w:color="auto" w:sz="4" w:space="0"/>
              <w:right w:val="single" w:color="auto" w:sz="4" w:space="0"/>
            </w:tcBorders>
            <w:noWrap/>
            <w:vAlign w:val="center"/>
          </w:tcPr>
          <w:p w14:paraId="0A48C0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caps w:val="0"/>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7</w:t>
            </w:r>
          </w:p>
        </w:tc>
        <w:tc>
          <w:tcPr>
            <w:tcW w:w="1186" w:type="pct"/>
            <w:gridSpan w:val="2"/>
            <w:tcBorders>
              <w:top w:val="single" w:color="auto" w:sz="4" w:space="0"/>
              <w:left w:val="single" w:color="auto" w:sz="4" w:space="0"/>
              <w:bottom w:val="single" w:color="auto" w:sz="4" w:space="0"/>
              <w:right w:val="single" w:color="auto" w:sz="4" w:space="0"/>
            </w:tcBorders>
            <w:noWrap/>
            <w:vAlign w:val="center"/>
          </w:tcPr>
          <w:p w14:paraId="39DDE5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28" w:firstLineChars="0"/>
              <w:jc w:val="center"/>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应急预案</w:t>
            </w:r>
          </w:p>
        </w:tc>
        <w:tc>
          <w:tcPr>
            <w:tcW w:w="334" w:type="pct"/>
            <w:tcBorders>
              <w:top w:val="single" w:color="auto" w:sz="4" w:space="0"/>
              <w:left w:val="single" w:color="auto" w:sz="4" w:space="0"/>
              <w:bottom w:val="single" w:color="auto" w:sz="4" w:space="0"/>
              <w:right w:val="single" w:color="auto" w:sz="4" w:space="0"/>
            </w:tcBorders>
            <w:noWrap/>
            <w:vAlign w:val="center"/>
          </w:tcPr>
          <w:p w14:paraId="4364CF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28" w:firstLineChars="0"/>
              <w:jc w:val="center"/>
              <w:textAlignment w:val="auto"/>
              <w:outlineLvl w:val="9"/>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12</w:t>
            </w:r>
          </w:p>
        </w:tc>
        <w:tc>
          <w:tcPr>
            <w:tcW w:w="3276" w:type="pct"/>
            <w:tcBorders>
              <w:top w:val="single" w:color="auto" w:sz="4" w:space="0"/>
              <w:left w:val="single" w:color="auto" w:sz="4" w:space="0"/>
              <w:bottom w:val="single" w:color="auto" w:sz="4" w:space="0"/>
              <w:right w:val="single" w:color="auto" w:sz="4" w:space="0"/>
            </w:tcBorders>
            <w:noWrap/>
            <w:vAlign w:val="center"/>
          </w:tcPr>
          <w:p w14:paraId="080FBDA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针对项目实际情况，对项目重点、难点的分析及解决方案的优劣情况；各类突发事件、特殊状况的应急预案的完备程度、详尽程度、合理性、可行性、科学性等方面打分。</w:t>
            </w:r>
            <w:r>
              <w:rPr>
                <w:rFonts w:hint="eastAsia" w:ascii="宋体" w:hAnsi="宋体" w:cs="宋体"/>
                <w:color w:val="000000" w:themeColor="text1"/>
                <w:sz w:val="22"/>
                <w:szCs w:val="22"/>
                <w:highlight w:val="none"/>
                <w:lang w:val="en-US" w:eastAsia="zh-CN"/>
                <w14:textFill>
                  <w14:solidFill>
                    <w14:schemeClr w14:val="tx1"/>
                  </w14:solidFill>
                </w14:textFill>
              </w:rPr>
              <w:t>A档：12分；B档：9分；C档：6分；D档：3分。未提供本项的不得分。</w:t>
            </w:r>
          </w:p>
        </w:tc>
      </w:tr>
      <w:tr w14:paraId="254484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tcBorders>
              <w:top w:val="single" w:color="auto" w:sz="4" w:space="0"/>
              <w:left w:val="single" w:color="auto" w:sz="4" w:space="0"/>
              <w:bottom w:val="single" w:color="auto" w:sz="4" w:space="0"/>
              <w:right w:val="single" w:color="auto" w:sz="4" w:space="0"/>
            </w:tcBorders>
            <w:noWrap/>
            <w:vAlign w:val="center"/>
          </w:tcPr>
          <w:p w14:paraId="37A596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caps w:val="0"/>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8</w:t>
            </w:r>
          </w:p>
        </w:tc>
        <w:tc>
          <w:tcPr>
            <w:tcW w:w="1186" w:type="pct"/>
            <w:gridSpan w:val="2"/>
            <w:tcBorders>
              <w:top w:val="single" w:color="auto" w:sz="4" w:space="0"/>
              <w:left w:val="single" w:color="auto" w:sz="4" w:space="0"/>
              <w:bottom w:val="single" w:color="auto" w:sz="4" w:space="0"/>
              <w:right w:val="single" w:color="auto" w:sz="4" w:space="0"/>
            </w:tcBorders>
            <w:noWrap/>
            <w:vAlign w:val="center"/>
          </w:tcPr>
          <w:p w14:paraId="43CA264F">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360" w:lineRule="exact"/>
              <w:ind w:left="0" w:leftChars="0" w:right="0" w:rightChars="0" w:firstLine="0" w:firstLineChars="0"/>
              <w:jc w:val="center"/>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caps w:val="0"/>
                <w:color w:val="000000" w:themeColor="text1"/>
                <w:sz w:val="22"/>
                <w:szCs w:val="22"/>
                <w:highlight w:val="none"/>
                <w:vertAlign w:val="baseline"/>
                <w:lang w:val="en-US" w:eastAsia="zh-CN"/>
                <w14:textFill>
                  <w14:solidFill>
                    <w14:schemeClr w14:val="tx1"/>
                  </w14:solidFill>
                </w14:textFill>
              </w:rPr>
              <w:t>本地化服务</w:t>
            </w:r>
          </w:p>
        </w:tc>
        <w:tc>
          <w:tcPr>
            <w:tcW w:w="334" w:type="pct"/>
            <w:tcBorders>
              <w:top w:val="single" w:color="auto" w:sz="4" w:space="0"/>
              <w:left w:val="single" w:color="auto" w:sz="4" w:space="0"/>
              <w:bottom w:val="single" w:color="auto" w:sz="4" w:space="0"/>
              <w:right w:val="single" w:color="auto" w:sz="4" w:space="0"/>
            </w:tcBorders>
            <w:noWrap/>
            <w:vAlign w:val="center"/>
          </w:tcPr>
          <w:p w14:paraId="768384CA">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360" w:lineRule="exact"/>
              <w:ind w:left="0" w:leftChars="0" w:right="0" w:rightChars="0" w:firstLine="0" w:firstLineChars="0"/>
              <w:jc w:val="center"/>
              <w:textAlignment w:val="auto"/>
              <w:outlineLvl w:val="9"/>
              <w:rPr>
                <w:rFonts w:hint="eastAsia" w:ascii="宋体" w:hAnsi="宋体" w:eastAsia="宋体" w:cs="宋体"/>
                <w:caps w:val="0"/>
                <w:color w:val="000000" w:themeColor="text1"/>
                <w:sz w:val="22"/>
                <w:szCs w:val="22"/>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2"/>
                <w:szCs w:val="22"/>
                <w:highlight w:val="none"/>
                <w:vertAlign w:val="baseline"/>
                <w:lang w:val="en-US" w:eastAsia="zh-CN"/>
                <w14:textFill>
                  <w14:solidFill>
                    <w14:schemeClr w14:val="tx1"/>
                  </w14:solidFill>
                </w14:textFill>
              </w:rPr>
              <w:t>15</w:t>
            </w:r>
          </w:p>
        </w:tc>
        <w:tc>
          <w:tcPr>
            <w:tcW w:w="3276" w:type="pct"/>
            <w:tcBorders>
              <w:top w:val="single" w:color="auto" w:sz="4" w:space="0"/>
              <w:left w:val="single" w:color="auto" w:sz="4" w:space="0"/>
              <w:bottom w:val="single" w:color="auto" w:sz="4" w:space="0"/>
              <w:right w:val="single" w:color="auto" w:sz="4" w:space="0"/>
            </w:tcBorders>
            <w:noWrap/>
            <w:vAlign w:val="center"/>
          </w:tcPr>
          <w:p w14:paraId="67F51F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供应商针对</w:t>
            </w:r>
            <w:r>
              <w:rPr>
                <w:rFonts w:hint="eastAsia" w:ascii="宋体" w:hAnsi="宋体" w:eastAsia="宋体" w:cs="宋体"/>
                <w:color w:val="000000" w:themeColor="text1"/>
                <w:sz w:val="22"/>
                <w:szCs w:val="22"/>
                <w:highlight w:val="none"/>
                <w14:textFill>
                  <w14:solidFill>
                    <w14:schemeClr w14:val="tx1"/>
                  </w14:solidFill>
                </w14:textFill>
              </w:rPr>
              <w:t>本项目顺利实施落地</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调动本地资源</w:t>
            </w:r>
            <w:r>
              <w:rPr>
                <w:rFonts w:hint="eastAsia" w:ascii="宋体" w:hAnsi="宋体" w:eastAsia="宋体" w:cs="宋体"/>
                <w:color w:val="000000" w:themeColor="text1"/>
                <w:sz w:val="22"/>
                <w:szCs w:val="22"/>
                <w:highlight w:val="none"/>
                <w14:textFill>
                  <w14:solidFill>
                    <w14:schemeClr w14:val="tx1"/>
                  </w14:solidFill>
                </w14:textFill>
              </w:rPr>
              <w:t>提供可行性方案综合量化评分</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A档：15分；B档：11分；C档：7分；D档：3分。未提供本项的不得分。</w:t>
            </w:r>
          </w:p>
        </w:tc>
      </w:tr>
      <w:tr w14:paraId="7C58D9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01" w:type="pct"/>
            <w:tcBorders>
              <w:top w:val="single" w:color="auto" w:sz="4" w:space="0"/>
              <w:left w:val="single" w:color="auto" w:sz="4" w:space="0"/>
              <w:bottom w:val="single" w:color="auto" w:sz="4" w:space="0"/>
              <w:right w:val="single" w:color="auto" w:sz="4" w:space="0"/>
            </w:tcBorders>
            <w:noWrap/>
            <w:vAlign w:val="center"/>
          </w:tcPr>
          <w:p w14:paraId="520A77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28"/>
              <w:jc w:val="center"/>
              <w:textAlignment w:val="auto"/>
              <w:outlineLvl w:val="9"/>
              <w:rPr>
                <w:rFonts w:hint="eastAsia" w:ascii="宋体" w:hAnsi="宋体" w:eastAsia="宋体" w:cs="宋体"/>
                <w:caps w:val="0"/>
                <w:color w:val="000000" w:themeColor="text1"/>
                <w:sz w:val="22"/>
                <w:szCs w:val="22"/>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2"/>
                <w:sz w:val="22"/>
                <w:szCs w:val="22"/>
                <w:highlight w:val="none"/>
                <w:vertAlign w:val="baseline"/>
                <w:lang w:val="en-US" w:eastAsia="zh-CN" w:bidi="ar"/>
                <w14:textFill>
                  <w14:solidFill>
                    <w14:schemeClr w14:val="tx1"/>
                  </w14:solidFill>
                </w14:textFill>
              </w:rPr>
              <w:t>9</w:t>
            </w:r>
          </w:p>
        </w:tc>
        <w:tc>
          <w:tcPr>
            <w:tcW w:w="1186" w:type="pct"/>
            <w:gridSpan w:val="2"/>
            <w:tcBorders>
              <w:top w:val="single" w:color="auto" w:sz="4" w:space="0"/>
              <w:left w:val="single" w:color="auto" w:sz="4" w:space="0"/>
              <w:bottom w:val="single" w:color="auto" w:sz="4" w:space="0"/>
              <w:right w:val="single" w:color="auto" w:sz="4" w:space="0"/>
            </w:tcBorders>
            <w:noWrap/>
            <w:vAlign w:val="center"/>
          </w:tcPr>
          <w:p w14:paraId="3E205EBB">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360" w:lineRule="exact"/>
              <w:ind w:left="0" w:leftChars="0" w:right="0" w:rightChars="0" w:firstLine="0" w:firstLineChars="0"/>
              <w:jc w:val="center"/>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caps w:val="0"/>
                <w:color w:val="000000" w:themeColor="text1"/>
                <w:sz w:val="22"/>
                <w:szCs w:val="22"/>
                <w:highlight w:val="none"/>
                <w:vertAlign w:val="baseline"/>
                <w:lang w:val="en-US" w:eastAsia="zh-CN"/>
                <w14:textFill>
                  <w14:solidFill>
                    <w14:schemeClr w14:val="tx1"/>
                  </w14:solidFill>
                </w14:textFill>
              </w:rPr>
              <w:t>分会场组织方案</w:t>
            </w:r>
          </w:p>
        </w:tc>
        <w:tc>
          <w:tcPr>
            <w:tcW w:w="334" w:type="pct"/>
            <w:tcBorders>
              <w:top w:val="single" w:color="auto" w:sz="4" w:space="0"/>
              <w:left w:val="single" w:color="auto" w:sz="4" w:space="0"/>
              <w:bottom w:val="single" w:color="auto" w:sz="4" w:space="0"/>
              <w:right w:val="single" w:color="auto" w:sz="4" w:space="0"/>
            </w:tcBorders>
            <w:noWrap/>
            <w:vAlign w:val="center"/>
          </w:tcPr>
          <w:p w14:paraId="564CF53F">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360" w:lineRule="exact"/>
              <w:ind w:left="0" w:leftChars="0" w:right="0" w:rightChars="0" w:firstLine="0" w:firstLineChars="0"/>
              <w:jc w:val="center"/>
              <w:textAlignment w:val="auto"/>
              <w:outlineLvl w:val="9"/>
              <w:rPr>
                <w:rFonts w:hint="eastAsia" w:ascii="宋体" w:hAnsi="宋体" w:eastAsia="宋体" w:cs="宋体"/>
                <w:caps w:val="0"/>
                <w:color w:val="000000" w:themeColor="text1"/>
                <w:sz w:val="22"/>
                <w:szCs w:val="22"/>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2"/>
                <w:szCs w:val="22"/>
                <w:highlight w:val="none"/>
                <w:vertAlign w:val="baseline"/>
                <w:lang w:val="en-US" w:eastAsia="zh-CN"/>
                <w14:textFill>
                  <w14:solidFill>
                    <w14:schemeClr w14:val="tx1"/>
                  </w14:solidFill>
                </w14:textFill>
              </w:rPr>
              <w:t>5</w:t>
            </w:r>
          </w:p>
        </w:tc>
        <w:tc>
          <w:tcPr>
            <w:tcW w:w="3276" w:type="pct"/>
            <w:tcBorders>
              <w:top w:val="single" w:color="auto" w:sz="4" w:space="0"/>
              <w:left w:val="single" w:color="auto" w:sz="4" w:space="0"/>
              <w:bottom w:val="single" w:color="auto" w:sz="4" w:space="0"/>
              <w:right w:val="single" w:color="auto" w:sz="4" w:space="0"/>
            </w:tcBorders>
            <w:noWrap/>
            <w:vAlign w:val="center"/>
          </w:tcPr>
          <w:p w14:paraId="7ED551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宋体" w:hAnsi="宋体" w:eastAsia="宋体" w:cs="宋体"/>
                <w:caps w:val="0"/>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caps w:val="0"/>
                <w:color w:val="000000" w:themeColor="text1"/>
                <w:sz w:val="22"/>
                <w:szCs w:val="22"/>
                <w:highlight w:val="none"/>
                <w:vertAlign w:val="baseline"/>
                <w:lang w:val="en-US" w:eastAsia="zh-CN"/>
                <w14:textFill>
                  <w14:solidFill>
                    <w14:schemeClr w14:val="tx1"/>
                  </w14:solidFill>
                </w14:textFill>
              </w:rPr>
              <w:t>针对分会场组织方案可行性、合理性综合评审。</w:t>
            </w:r>
            <w:r>
              <w:rPr>
                <w:rFonts w:hint="eastAsia" w:ascii="宋体" w:hAnsi="宋体" w:cs="宋体"/>
                <w:color w:val="000000" w:themeColor="text1"/>
                <w:sz w:val="22"/>
                <w:szCs w:val="22"/>
                <w:highlight w:val="none"/>
                <w:lang w:val="en-US" w:eastAsia="zh-CN"/>
                <w14:textFill>
                  <w14:solidFill>
                    <w14:schemeClr w14:val="tx1"/>
                  </w14:solidFill>
                </w14:textFill>
              </w:rPr>
              <w:t>A档：5分；B档：4分；C档：2分；D档：1分。未提供本项的不得分。</w:t>
            </w:r>
          </w:p>
        </w:tc>
      </w:tr>
    </w:tbl>
    <w:p w14:paraId="78A070EB">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注：</w:t>
      </w:r>
      <w:r>
        <w:rPr>
          <w:rFonts w:hint="eastAsia" w:ascii="新宋体" w:hAnsi="新宋体" w:eastAsia="新宋体"/>
          <w:color w:val="000000" w:themeColor="text1"/>
          <w:sz w:val="22"/>
          <w:szCs w:val="22"/>
          <w:highlight w:val="none"/>
          <w14:textFill>
            <w14:solidFill>
              <w14:schemeClr w14:val="tx1"/>
            </w14:solidFill>
          </w14:textFill>
        </w:rPr>
        <w:t>以上评分标准中，A档一般以该分项方案/措施的表述详尽、科学、操作性强、可信度</w:t>
      </w:r>
      <w:r>
        <w:rPr>
          <w:rFonts w:hint="eastAsia" w:ascii="新宋体" w:hAnsi="新宋体" w:eastAsia="新宋体"/>
          <w:color w:val="000000" w:themeColor="text1"/>
          <w:sz w:val="22"/>
          <w:szCs w:val="22"/>
          <w:highlight w:val="none"/>
          <w:lang w:eastAsia="zh-CN"/>
          <w14:textFill>
            <w14:solidFill>
              <w14:schemeClr w14:val="tx1"/>
            </w14:solidFill>
          </w14:textFill>
        </w:rPr>
        <w:t>高</w:t>
      </w:r>
      <w:r>
        <w:rPr>
          <w:rFonts w:hint="eastAsia" w:ascii="新宋体" w:hAnsi="新宋体" w:eastAsia="新宋体"/>
          <w:color w:val="000000" w:themeColor="text1"/>
          <w:sz w:val="22"/>
          <w:szCs w:val="22"/>
          <w:highlight w:val="none"/>
          <w14:textFill>
            <w14:solidFill>
              <w14:schemeClr w14:val="tx1"/>
            </w14:solidFill>
          </w14:textFill>
        </w:rPr>
        <w:t>或人员岗位配备齐全，综合素质高为划分标准；B档一般以该分项方案/措施的表述细致度、可操作性、科学性等方面基本满足采购需求或人员岗位配备、综合素质基本满足采购需求为划分标准；C档一般以该分项方案/措施的表述细致度、可操作性、科学性等方面部分满足采购需求或人员岗位配备、综合素质部分满足采购需求为划分标准；；D档一般以该分项方案/措施的表述细致度、可操作性、科学性等方面差或人员岗位配备较少，综合素质差为划分标准。</w:t>
      </w:r>
    </w:p>
    <w:p w14:paraId="7A5FF495">
      <w:pPr>
        <w:rPr>
          <w:color w:val="000000" w:themeColor="text1"/>
          <w:highlight w:val="none"/>
          <w14:textFill>
            <w14:solidFill>
              <w14:schemeClr w14:val="tx1"/>
            </w14:solidFill>
          </w14:textFill>
        </w:rPr>
      </w:pPr>
    </w:p>
    <w:p w14:paraId="5D2E9925">
      <w:pPr>
        <w:spacing w:line="44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2、磋商报价得分</w:t>
      </w:r>
      <w:r>
        <w:rPr>
          <w:rFonts w:hint="eastAsia" w:ascii="宋体" w:hAnsi="宋体" w:cs="宋体"/>
          <w:color w:val="000000" w:themeColor="text1"/>
          <w:kern w:val="0"/>
          <w:sz w:val="22"/>
          <w:szCs w:val="22"/>
          <w:highlight w:val="none"/>
          <w:lang w:val="en-US" w:eastAsia="zh-CN"/>
          <w14:textFill>
            <w14:solidFill>
              <w14:schemeClr w14:val="tx1"/>
            </w14:solidFill>
          </w14:textFill>
        </w:rPr>
        <w:t>10</w:t>
      </w:r>
      <w:r>
        <w:rPr>
          <w:rFonts w:hint="eastAsia" w:ascii="宋体" w:hAnsi="宋体" w:cs="宋体"/>
          <w:color w:val="000000" w:themeColor="text1"/>
          <w:kern w:val="0"/>
          <w:sz w:val="22"/>
          <w:szCs w:val="22"/>
          <w:highlight w:val="none"/>
          <w14:textFill>
            <w14:solidFill>
              <w14:schemeClr w14:val="tx1"/>
            </w14:solidFill>
          </w14:textFill>
        </w:rPr>
        <w:t>分</w:t>
      </w:r>
    </w:p>
    <w:p w14:paraId="534659DF">
      <w:pPr>
        <w:spacing w:line="440" w:lineRule="exact"/>
        <w:ind w:left="328" w:leftChars="156"/>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满足磋商文件要求且价格最低的最后磋商报价为磋商基准价。</w:t>
      </w:r>
    </w:p>
    <w:p w14:paraId="501E53BD">
      <w:pPr>
        <w:spacing w:line="440" w:lineRule="exact"/>
        <w:ind w:firstLine="330" w:firstLineChars="1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1）有效供应商的最后磋商报价等于磋商基准价时其商务分为满分</w:t>
      </w:r>
      <w:r>
        <w:rPr>
          <w:rFonts w:hint="eastAsia" w:ascii="宋体" w:hAnsi="宋体" w:cs="宋体"/>
          <w:color w:val="000000" w:themeColor="text1"/>
          <w:sz w:val="22"/>
          <w:highlight w:val="none"/>
          <w:lang w:val="en-US" w:eastAsia="zh-CN"/>
          <w14:textFill>
            <w14:solidFill>
              <w14:schemeClr w14:val="tx1"/>
            </w14:solidFill>
          </w14:textFill>
        </w:rPr>
        <w:t>10</w:t>
      </w:r>
      <w:r>
        <w:rPr>
          <w:rFonts w:hint="eastAsia" w:ascii="宋体" w:hAnsi="宋体" w:cs="宋体"/>
          <w:color w:val="000000" w:themeColor="text1"/>
          <w:sz w:val="22"/>
          <w:highlight w:val="none"/>
          <w14:textFill>
            <w14:solidFill>
              <w14:schemeClr w14:val="tx1"/>
            </w14:solidFill>
          </w14:textFill>
        </w:rPr>
        <w:t>分；</w:t>
      </w:r>
    </w:p>
    <w:p w14:paraId="63EA66F0">
      <w:pPr>
        <w:spacing w:line="440" w:lineRule="exact"/>
        <w:ind w:firstLine="330" w:firstLineChars="1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2）其他供应商的价格分按以下公式计算：</w:t>
      </w:r>
    </w:p>
    <w:p w14:paraId="120C0855">
      <w:pPr>
        <w:spacing w:line="440" w:lineRule="exact"/>
        <w:ind w:left="657" w:leftChars="313"/>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商务分得分=（磋商基准价/供应商最后磋商报价）×</w:t>
      </w:r>
      <w:r>
        <w:rPr>
          <w:rFonts w:hint="eastAsia" w:ascii="宋体" w:hAnsi="宋体" w:cs="宋体"/>
          <w:color w:val="000000" w:themeColor="text1"/>
          <w:sz w:val="22"/>
          <w:highlight w:val="none"/>
          <w:lang w:val="en-US" w:eastAsia="zh-CN"/>
          <w14:textFill>
            <w14:solidFill>
              <w14:schemeClr w14:val="tx1"/>
            </w14:solidFill>
          </w14:textFill>
        </w:rPr>
        <w:t>10</w:t>
      </w:r>
      <w:r>
        <w:rPr>
          <w:rFonts w:hint="eastAsia" w:ascii="宋体" w:hAnsi="宋体" w:cs="宋体"/>
          <w:color w:val="000000" w:themeColor="text1"/>
          <w:sz w:val="22"/>
          <w:highlight w:val="none"/>
          <w14:textFill>
            <w14:solidFill>
              <w14:schemeClr w14:val="tx1"/>
            </w14:solidFill>
          </w14:textFill>
        </w:rPr>
        <w:t>% ×100（四舍五入后保留小数2位）</w:t>
      </w:r>
    </w:p>
    <w:p w14:paraId="2FD99965">
      <w:pPr>
        <w:spacing w:line="400" w:lineRule="exact"/>
        <w:ind w:firstLine="221" w:firstLineChars="10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3）本项目为对应的中小企业划分标准所属行业：</w:t>
      </w:r>
      <w:r>
        <w:rPr>
          <w:rFonts w:hint="eastAsia" w:ascii="宋体" w:hAnsi="宋体" w:cs="宋体"/>
          <w:b/>
          <w:color w:val="000000" w:themeColor="text1"/>
          <w:sz w:val="22"/>
          <w:szCs w:val="22"/>
          <w:highlight w:val="none"/>
          <w:lang w:val="en-US" w:eastAsia="zh-CN"/>
          <w14:textFill>
            <w14:solidFill>
              <w14:schemeClr w14:val="tx1"/>
            </w14:solidFill>
          </w14:textFill>
        </w:rPr>
        <w:t>租赁和商务服务业</w:t>
      </w:r>
      <w:r>
        <w:rPr>
          <w:rFonts w:hint="eastAsia" w:ascii="宋体" w:hAnsi="宋体" w:cs="宋体"/>
          <w:b/>
          <w:color w:val="000000" w:themeColor="text1"/>
          <w:sz w:val="22"/>
          <w:szCs w:val="22"/>
          <w:highlight w:val="none"/>
          <w14:textFill>
            <w14:solidFill>
              <w14:schemeClr w14:val="tx1"/>
            </w14:solidFill>
          </w14:textFill>
        </w:rPr>
        <w:t>。</w:t>
      </w:r>
    </w:p>
    <w:p w14:paraId="4B33FC55">
      <w:pPr>
        <w:spacing w:line="400" w:lineRule="exact"/>
        <w:ind w:firstLine="330" w:firstLineChars="150"/>
        <w:rPr>
          <w:rFonts w:hint="default"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w:t>
      </w:r>
      <w:r>
        <w:rPr>
          <w:rFonts w:hint="eastAsia" w:ascii="宋体" w:hAnsi="宋体" w:cs="宋体"/>
          <w:b/>
          <w:color w:val="000000" w:themeColor="text1"/>
          <w:sz w:val="22"/>
          <w:szCs w:val="22"/>
          <w:highlight w:val="none"/>
          <w:u w:val="single"/>
          <w14:textFill>
            <w14:solidFill>
              <w14:schemeClr w14:val="tx1"/>
            </w14:solidFill>
          </w14:textFill>
        </w:rPr>
        <w:t>▲本项目采购预算为</w:t>
      </w:r>
      <w:r>
        <w:rPr>
          <w:rFonts w:hint="eastAsia" w:ascii="宋体" w:hAnsi="宋体" w:cs="宋体"/>
          <w:b/>
          <w:color w:val="000000" w:themeColor="text1"/>
          <w:sz w:val="22"/>
          <w:szCs w:val="22"/>
          <w:highlight w:val="none"/>
          <w:u w:val="single"/>
          <w:lang w:val="en-US" w:eastAsia="zh-CN"/>
          <w14:textFill>
            <w14:solidFill>
              <w14:schemeClr w14:val="tx1"/>
            </w14:solidFill>
          </w14:textFill>
        </w:rPr>
        <w:t>3950000</w:t>
      </w:r>
      <w:r>
        <w:rPr>
          <w:rFonts w:hint="eastAsia" w:ascii="宋体" w:hAnsi="宋体" w:cs="宋体"/>
          <w:b/>
          <w:color w:val="000000" w:themeColor="text1"/>
          <w:sz w:val="22"/>
          <w:szCs w:val="22"/>
          <w:highlight w:val="none"/>
          <w:u w:val="single"/>
          <w14:textFill>
            <w14:solidFill>
              <w14:schemeClr w14:val="tx1"/>
            </w14:solidFill>
          </w14:textFill>
        </w:rPr>
        <w:t>元。</w:t>
      </w:r>
      <w:r>
        <w:rPr>
          <w:rFonts w:hint="eastAsia" w:ascii="宋体" w:hAnsi="宋体" w:cs="宋体"/>
          <w:b/>
          <w:color w:val="000000" w:themeColor="text1"/>
          <w:sz w:val="22"/>
          <w:szCs w:val="22"/>
          <w:highlight w:val="none"/>
          <w:u w:val="single"/>
          <w:lang w:val="en-US" w:eastAsia="zh-CN"/>
          <w14:textFill>
            <w14:solidFill>
              <w14:schemeClr w14:val="tx1"/>
            </w14:solidFill>
          </w14:textFill>
        </w:rPr>
        <w:t>如供应商报价超过最高限价，其磋商响应文件做无效标处理。</w:t>
      </w:r>
    </w:p>
    <w:p w14:paraId="6F0A9BAC">
      <w:pPr>
        <w:spacing w:line="400" w:lineRule="exact"/>
        <w:ind w:firstLine="330" w:firstLineChars="1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5)</w:t>
      </w:r>
      <w:r>
        <w:rPr>
          <w:rFonts w:hint="eastAsia" w:ascii="宋体" w:hAnsi="宋体" w:cs="宋体"/>
          <w:color w:val="000000" w:themeColor="text1"/>
          <w:sz w:val="22"/>
          <w:szCs w:val="22"/>
          <w:highlight w:val="none"/>
          <w14:textFill>
            <w14:solidFill>
              <w14:schemeClr w14:val="tx1"/>
            </w14:solidFill>
          </w14:textFill>
        </w:rPr>
        <w:t>所有供应商商务报价均超采购预算，采购人无法支付的,重新组织招标</w:t>
      </w:r>
      <w:r>
        <w:rPr>
          <w:rFonts w:hint="eastAsia" w:ascii="宋体" w:hAnsi="宋体" w:cs="宋体"/>
          <w:color w:val="000000" w:themeColor="text1"/>
          <w:sz w:val="22"/>
          <w:highlight w:val="none"/>
          <w14:textFill>
            <w14:solidFill>
              <w14:schemeClr w14:val="tx1"/>
            </w14:solidFill>
          </w14:textFill>
        </w:rPr>
        <w:t>。</w:t>
      </w:r>
    </w:p>
    <w:p w14:paraId="222FE2FC">
      <w:pPr>
        <w:spacing w:line="4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3、有效供应商的综合得分为商务技术得分和最后磋商报价得分的总和。</w:t>
      </w:r>
    </w:p>
    <w:p w14:paraId="09578C49">
      <w:pPr>
        <w:rPr>
          <w:rFonts w:ascii="宋体" w:hAnsi="宋体" w:cs="宋体"/>
          <w:color w:val="000000" w:themeColor="text1"/>
          <w:sz w:val="36"/>
          <w:szCs w:val="36"/>
          <w:highlight w:val="none"/>
          <w14:textFill>
            <w14:solidFill>
              <w14:schemeClr w14:val="tx1"/>
            </w14:solidFill>
          </w14:textFill>
        </w:rPr>
      </w:pPr>
      <w:bookmarkStart w:id="187" w:name="_Toc245191320"/>
      <w:bookmarkStart w:id="188" w:name="_Toc221423625"/>
      <w:bookmarkStart w:id="189" w:name="_Toc249758871"/>
      <w:bookmarkStart w:id="190" w:name="_Toc222114885"/>
      <w:bookmarkStart w:id="191" w:name="_Toc241404208"/>
      <w:bookmarkStart w:id="192" w:name="_Toc262049425"/>
      <w:bookmarkStart w:id="193" w:name="_Toc221374632"/>
      <w:bookmarkStart w:id="194" w:name="_Toc221356957"/>
      <w:bookmarkStart w:id="195" w:name="_Toc246261271"/>
      <w:bookmarkStart w:id="196" w:name="_Toc249758721"/>
      <w:bookmarkStart w:id="197" w:name="_Toc239145360"/>
      <w:bookmarkStart w:id="198" w:name="_Toc262105510"/>
      <w:bookmarkStart w:id="199" w:name="_Toc223716004"/>
      <w:bookmarkStart w:id="200" w:name="_Toc221356894"/>
      <w:bookmarkStart w:id="201" w:name="_Toc245722287"/>
      <w:r>
        <w:rPr>
          <w:rFonts w:hint="eastAsia" w:ascii="宋体" w:hAnsi="宋体" w:cs="宋体"/>
          <w:color w:val="000000" w:themeColor="text1"/>
          <w:sz w:val="36"/>
          <w:szCs w:val="36"/>
          <w:highlight w:val="none"/>
          <w14:textFill>
            <w14:solidFill>
              <w14:schemeClr w14:val="tx1"/>
            </w14:solidFill>
          </w14:textFill>
        </w:rPr>
        <w:br w:type="page"/>
      </w:r>
    </w:p>
    <w:p w14:paraId="173F49AA">
      <w:pPr>
        <w:pStyle w:val="3"/>
        <w:spacing w:line="440" w:lineRule="exact"/>
        <w:rPr>
          <w:rFonts w:ascii="宋体" w:hAnsi="宋体" w:eastAsia="宋体" w:cs="宋体"/>
          <w:color w:val="000000" w:themeColor="text1"/>
          <w:sz w:val="36"/>
          <w:szCs w:val="36"/>
          <w:highlight w:val="none"/>
          <w14:textFill>
            <w14:solidFill>
              <w14:schemeClr w14:val="tx1"/>
            </w14:solidFill>
          </w14:textFill>
        </w:rPr>
      </w:pPr>
      <w:bookmarkStart w:id="202" w:name="_Toc4528"/>
      <w:r>
        <w:rPr>
          <w:rFonts w:hint="eastAsia" w:ascii="宋体" w:hAnsi="宋体" w:eastAsia="宋体" w:cs="宋体"/>
          <w:color w:val="000000" w:themeColor="text1"/>
          <w:sz w:val="36"/>
          <w:szCs w:val="36"/>
          <w:highlight w:val="none"/>
          <w14:textFill>
            <w14:solidFill>
              <w14:schemeClr w14:val="tx1"/>
            </w14:solidFill>
          </w14:textFill>
        </w:rPr>
        <w:t xml:space="preserve">第四部分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Start w:id="203" w:name="_Toc239145361"/>
      <w:bookmarkStart w:id="204" w:name="_Toc249758722"/>
      <w:bookmarkStart w:id="205" w:name="_Toc221423626"/>
      <w:bookmarkStart w:id="206" w:name="_Toc245722288"/>
      <w:bookmarkStart w:id="207" w:name="_Toc246261272"/>
      <w:bookmarkStart w:id="208" w:name="_Toc221356897"/>
      <w:bookmarkStart w:id="209" w:name="_Toc221356960"/>
      <w:bookmarkStart w:id="210" w:name="_Toc223716005"/>
      <w:bookmarkStart w:id="211" w:name="_Toc262105511"/>
      <w:bookmarkStart w:id="212" w:name="_Toc221374633"/>
      <w:bookmarkStart w:id="213" w:name="_Toc245191321"/>
      <w:bookmarkStart w:id="214" w:name="_Toc241404209"/>
      <w:bookmarkStart w:id="215" w:name="_Toc249758872"/>
      <w:bookmarkStart w:id="216" w:name="_Toc262049426"/>
      <w:bookmarkStart w:id="217" w:name="_Toc222114886"/>
      <w:r>
        <w:rPr>
          <w:rFonts w:hint="eastAsia" w:ascii="宋体" w:hAnsi="宋体" w:eastAsia="宋体" w:cs="宋体"/>
          <w:color w:val="000000" w:themeColor="text1"/>
          <w:sz w:val="36"/>
          <w:szCs w:val="36"/>
          <w:highlight w:val="none"/>
          <w14:textFill>
            <w14:solidFill>
              <w14:schemeClr w14:val="tx1"/>
            </w14:solidFill>
          </w14:textFill>
        </w:rPr>
        <w:t>合同格式</w:t>
      </w:r>
      <w:bookmarkEnd w:id="202"/>
    </w:p>
    <w:p w14:paraId="5C1EFB0F">
      <w:pPr>
        <w:spacing w:line="440" w:lineRule="exact"/>
        <w:ind w:firstLine="440" w:firstLineChars="200"/>
        <w:rPr>
          <w:rFonts w:ascii="宋体" w:hAnsi="宋体" w:cs="宋体"/>
          <w:color w:val="000000" w:themeColor="text1"/>
          <w:sz w:val="22"/>
          <w:szCs w:val="22"/>
          <w:highlight w:val="none"/>
          <w14:textFill>
            <w14:solidFill>
              <w14:schemeClr w14:val="tx1"/>
            </w14:solidFill>
          </w14:textFill>
        </w:rPr>
      </w:pPr>
      <w:bookmarkStart w:id="218" w:name="_Toc525719521"/>
      <w:r>
        <w:rPr>
          <w:rFonts w:hint="eastAsia" w:ascii="宋体" w:hAnsi="宋体" w:cs="宋体"/>
          <w:color w:val="000000" w:themeColor="text1"/>
          <w:sz w:val="22"/>
          <w:szCs w:val="22"/>
          <w:highlight w:val="none"/>
          <w14:textFill>
            <w14:solidFill>
              <w14:schemeClr w14:val="tx1"/>
            </w14:solidFill>
          </w14:textFill>
        </w:rPr>
        <w:t>说明：如甲、乙双方同意，合同格式也可以按照其他形式。但合同条款的基本内容应与本合同要求的内容相一致。</w:t>
      </w:r>
    </w:p>
    <w:p w14:paraId="5F9693B4">
      <w:pP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bookmarkStart w:id="219" w:name="_Toc223716002"/>
      <w:bookmarkStart w:id="220" w:name="_Toc222114883"/>
      <w:bookmarkStart w:id="221" w:name="_Toc239145358"/>
      <w:bookmarkStart w:id="222" w:name="_Toc246261269"/>
      <w:bookmarkStart w:id="223" w:name="_Toc262105507"/>
      <w:bookmarkStart w:id="224" w:name="_Toc241404206"/>
      <w:bookmarkStart w:id="225" w:name="_Toc221356955"/>
      <w:bookmarkStart w:id="226" w:name="_Toc245722285"/>
      <w:bookmarkStart w:id="227" w:name="_Toc262049422"/>
      <w:bookmarkStart w:id="228" w:name="_Toc221374630"/>
      <w:bookmarkStart w:id="229" w:name="_Toc249758868"/>
      <w:bookmarkStart w:id="230" w:name="_Toc221423623"/>
      <w:bookmarkStart w:id="231" w:name="_Toc249758716"/>
      <w:bookmarkStart w:id="232" w:name="_Toc221356891"/>
      <w:bookmarkStart w:id="233" w:name="_Toc245191318"/>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2CF3A65D">
      <w:pP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甲方：</w:t>
      </w:r>
    </w:p>
    <w:p w14:paraId="21C5FCBF">
      <w:pP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乙方：</w:t>
      </w:r>
    </w:p>
    <w:p w14:paraId="59294D22">
      <w:pPr>
        <w:spacing w:line="440" w:lineRule="exact"/>
        <w:ind w:firstLine="440" w:firstLineChars="20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根据</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第六届浙江（温州）进口消费品博览会</w:t>
      </w:r>
      <w:r>
        <w:rPr>
          <w:rFonts w:hint="eastAsia" w:ascii="新宋体" w:hAnsi="新宋体" w:eastAsia="新宋体" w:cs="新宋体"/>
          <w:bCs/>
          <w:color w:val="000000" w:themeColor="text1"/>
          <w:sz w:val="22"/>
          <w:szCs w:val="22"/>
          <w:highlight w:val="none"/>
          <w14:textFill>
            <w14:solidFill>
              <w14:schemeClr w14:val="tx1"/>
            </w14:solidFill>
          </w14:textFill>
        </w:rPr>
        <w:t>项目的成交通知书，甲方将委托乙方作为承办代理商，代理甲方承办本次展览会的各项具体工作。</w:t>
      </w:r>
    </w:p>
    <w:p w14:paraId="605F71F5">
      <w:pPr>
        <w:spacing w:line="440" w:lineRule="exact"/>
        <w:ind w:firstLine="440" w:firstLineChars="20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为了明确甲、乙双方的权利和义务，履行各自的职责，高效优质地完成本项目的各项工作任务，按照《中华人民共和国</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民法典</w:t>
      </w:r>
      <w:r>
        <w:rPr>
          <w:rFonts w:hint="eastAsia" w:ascii="新宋体" w:hAnsi="新宋体" w:eastAsia="新宋体" w:cs="新宋体"/>
          <w:bCs/>
          <w:color w:val="000000" w:themeColor="text1"/>
          <w:sz w:val="22"/>
          <w:szCs w:val="22"/>
          <w:highlight w:val="none"/>
          <w14:textFill>
            <w14:solidFill>
              <w14:schemeClr w14:val="tx1"/>
            </w14:solidFill>
          </w14:textFill>
        </w:rPr>
        <w:t>》的有关规定，经甲乙双方在平等、自愿的基础上共同协商一致，现签订合同如下。</w:t>
      </w:r>
    </w:p>
    <w:p w14:paraId="7AD887EC">
      <w:pPr>
        <w:overflowPunct w:val="0"/>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第一条  合同名称</w:t>
      </w:r>
    </w:p>
    <w:p w14:paraId="794A5832">
      <w:pPr>
        <w:spacing w:line="440" w:lineRule="exact"/>
        <w:ind w:firstLine="880" w:firstLineChars="400"/>
        <w:rPr>
          <w:rFonts w:ascii="新宋体" w:hAnsi="新宋体" w:eastAsia="新宋体" w:cs="新宋体"/>
          <w:bCs/>
          <w:color w:val="000000" w:themeColor="text1"/>
          <w:sz w:val="22"/>
          <w:szCs w:val="22"/>
          <w:highlight w:val="none"/>
          <w:u w:val="single"/>
          <w14:textFill>
            <w14:solidFill>
              <w14:schemeClr w14:val="tx1"/>
            </w14:solidFill>
          </w14:textFill>
        </w:rPr>
      </w:pPr>
      <w:r>
        <w:rPr>
          <w:rFonts w:hint="eastAsia" w:ascii="新宋体" w:hAnsi="新宋体" w:eastAsia="新宋体" w:cs="新宋体"/>
          <w:bCs/>
          <w:color w:val="000000" w:themeColor="text1"/>
          <w:sz w:val="22"/>
          <w:szCs w:val="22"/>
          <w:highlight w:val="none"/>
          <w:u w:val="single"/>
          <w:lang w:eastAsia="zh-CN"/>
          <w14:textFill>
            <w14:solidFill>
              <w14:schemeClr w14:val="tx1"/>
            </w14:solidFill>
          </w14:textFill>
        </w:rPr>
        <w:t>第六届浙江（温州）进口消费品博览会</w:t>
      </w:r>
      <w:r>
        <w:rPr>
          <w:rFonts w:hint="eastAsia" w:ascii="新宋体" w:hAnsi="新宋体" w:eastAsia="新宋体" w:cs="新宋体"/>
          <w:bCs/>
          <w:color w:val="000000" w:themeColor="text1"/>
          <w:sz w:val="22"/>
          <w:szCs w:val="22"/>
          <w:highlight w:val="none"/>
          <w:u w:val="single"/>
          <w14:textFill>
            <w14:solidFill>
              <w14:schemeClr w14:val="tx1"/>
            </w14:solidFill>
          </w14:textFill>
        </w:rPr>
        <w:t>合同</w:t>
      </w:r>
    </w:p>
    <w:p w14:paraId="5263CF0F">
      <w:pPr>
        <w:spacing w:line="440" w:lineRule="exact"/>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第二条 合同文件的组成</w:t>
      </w:r>
    </w:p>
    <w:p w14:paraId="03DE6F7B">
      <w:pPr>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下列文件构成本合同的组成部分：</w:t>
      </w:r>
    </w:p>
    <w:p w14:paraId="0B951DEE">
      <w:pPr>
        <w:spacing w:line="440" w:lineRule="exact"/>
        <w:ind w:firstLine="54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(1) 合同主要条款 </w:t>
      </w:r>
    </w:p>
    <w:p w14:paraId="0B95DE2E">
      <w:pPr>
        <w:spacing w:line="440" w:lineRule="exact"/>
        <w:ind w:firstLine="54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(2) 成交通知书</w:t>
      </w:r>
    </w:p>
    <w:p w14:paraId="05BAC2FD">
      <w:pPr>
        <w:spacing w:line="440" w:lineRule="exact"/>
        <w:ind w:firstLine="540"/>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(3) </w:t>
      </w:r>
      <w:r>
        <w:rPr>
          <w:rFonts w:hint="eastAsia" w:ascii="新宋体" w:hAnsi="新宋体" w:eastAsia="新宋体" w:cs="新宋体"/>
          <w:color w:val="000000" w:themeColor="text1"/>
          <w:sz w:val="22"/>
          <w:szCs w:val="22"/>
          <w:highlight w:val="none"/>
          <w:lang w:eastAsia="zh-CN"/>
          <w14:textFill>
            <w14:solidFill>
              <w14:schemeClr w14:val="tx1"/>
            </w14:solidFill>
          </w14:textFill>
        </w:rPr>
        <w:t>采购文件</w:t>
      </w:r>
    </w:p>
    <w:p w14:paraId="3B0E2284">
      <w:pPr>
        <w:spacing w:line="440" w:lineRule="exact"/>
        <w:ind w:firstLine="54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(4) </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响应</w:t>
      </w:r>
      <w:r>
        <w:rPr>
          <w:rFonts w:hint="eastAsia" w:ascii="新宋体" w:hAnsi="新宋体" w:eastAsia="新宋体" w:cs="新宋体"/>
          <w:color w:val="000000" w:themeColor="text1"/>
          <w:sz w:val="22"/>
          <w:szCs w:val="22"/>
          <w:highlight w:val="none"/>
          <w14:textFill>
            <w14:solidFill>
              <w14:schemeClr w14:val="tx1"/>
            </w14:solidFill>
          </w14:textFill>
        </w:rPr>
        <w:t xml:space="preserve">文件 </w:t>
      </w:r>
    </w:p>
    <w:p w14:paraId="5E83A868">
      <w:pPr>
        <w:spacing w:line="440" w:lineRule="exact"/>
        <w:ind w:firstLine="54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(5) 承诺书  （含询标时承诺和优惠条件）</w:t>
      </w:r>
    </w:p>
    <w:p w14:paraId="43C1A7AE">
      <w:pPr>
        <w:spacing w:line="440" w:lineRule="exact"/>
        <w:ind w:firstLine="440" w:firstLineChars="200"/>
        <w:rPr>
          <w:rFonts w:ascii="新宋体" w:hAnsi="新宋体" w:eastAsia="新宋体" w:cs="新宋体"/>
          <w:bCs/>
          <w:color w:val="000000" w:themeColor="text1"/>
          <w:sz w:val="22"/>
          <w:szCs w:val="22"/>
          <w:highlight w:val="none"/>
          <w:u w:val="singl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    (6) 合同补充条款或说明（如有的话）</w:t>
      </w:r>
    </w:p>
    <w:p w14:paraId="06493CBF">
      <w:pPr>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第三条 展会概况</w:t>
      </w:r>
    </w:p>
    <w:p w14:paraId="21C76328">
      <w:pPr>
        <w:spacing w:line="440" w:lineRule="exact"/>
        <w:ind w:firstLine="880" w:firstLineChars="4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展会主题：“潮温州，购全球”</w:t>
      </w:r>
    </w:p>
    <w:p w14:paraId="04576968">
      <w:pPr>
        <w:spacing w:line="440" w:lineRule="exact"/>
        <w:ind w:firstLine="880" w:firstLineChars="4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举办时间：2024年11月22-24日</w:t>
      </w:r>
    </w:p>
    <w:p w14:paraId="282BE75D">
      <w:pPr>
        <w:spacing w:line="440" w:lineRule="exact"/>
        <w:ind w:firstLine="880" w:firstLineChars="4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举办地点：温州国际会展中心、温州全球商品贸易港（分会场）、温州综保区（分会场）</w:t>
      </w:r>
    </w:p>
    <w:p w14:paraId="6DD84337">
      <w:pPr>
        <w:spacing w:line="440" w:lineRule="exact"/>
        <w:ind w:left="840" w:leftChars="400" w:firstLine="0" w:firstLineChars="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展览规模：19130平方米（2号馆、5号馆、6号馆），实际展位面积为750个标摊面积，邀请400家以上展商参展，参展人次（观众人次）超2.5万。</w:t>
      </w:r>
    </w:p>
    <w:p w14:paraId="0975D059">
      <w:pPr>
        <w:pStyle w:val="17"/>
        <w:adjustRightInd w:val="0"/>
        <w:snapToGrid w:val="0"/>
        <w:spacing w:after="0" w:line="440" w:lineRule="exact"/>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第四条</w:t>
      </w:r>
      <w:r>
        <w:rPr>
          <w:rFonts w:hint="eastAsia" w:ascii="新宋体" w:hAnsi="新宋体" w:eastAsia="新宋体" w:cs="新宋体"/>
          <w:b/>
          <w:color w:val="000000" w:themeColor="text1"/>
          <w:sz w:val="22"/>
          <w:szCs w:val="22"/>
          <w:highlight w:val="none"/>
          <w14:textFill>
            <w14:solidFill>
              <w14:schemeClr w14:val="tx1"/>
            </w14:solidFill>
          </w14:textFill>
        </w:rPr>
        <w:t xml:space="preserve"> 合同总价及付款方式</w:t>
      </w:r>
    </w:p>
    <w:p w14:paraId="276138B8">
      <w:pPr>
        <w:pStyle w:val="17"/>
        <w:adjustRightInd w:val="0"/>
        <w:snapToGrid w:val="0"/>
        <w:spacing w:after="0" w:line="440" w:lineRule="exact"/>
        <w:ind w:left="325" w:hanging="325" w:hangingChars="147"/>
        <w:rPr>
          <w:rFonts w:hint="eastAsia"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lang w:eastAsia="zh-CN"/>
          <w14:textFill>
            <w14:solidFill>
              <w14:schemeClr w14:val="tx1"/>
            </w14:solidFill>
          </w14:textFill>
        </w:rPr>
        <w:t>1.</w:t>
      </w:r>
      <w:r>
        <w:rPr>
          <w:rFonts w:hint="eastAsia" w:ascii="新宋体" w:hAnsi="新宋体" w:eastAsia="新宋体" w:cs="新宋体"/>
          <w:b/>
          <w:color w:val="000000" w:themeColor="text1"/>
          <w:sz w:val="22"/>
          <w:szCs w:val="22"/>
          <w:highlight w:val="none"/>
          <w:lang w:val="en-US" w:eastAsia="zh-CN"/>
          <w14:textFill>
            <w14:solidFill>
              <w14:schemeClr w14:val="tx1"/>
            </w14:solidFill>
          </w14:textFill>
        </w:rPr>
        <w:t>合同</w:t>
      </w:r>
      <w:r>
        <w:rPr>
          <w:rFonts w:hint="eastAsia" w:ascii="新宋体" w:hAnsi="新宋体" w:eastAsia="新宋体" w:cs="新宋体"/>
          <w:b/>
          <w:color w:val="000000" w:themeColor="text1"/>
          <w:sz w:val="22"/>
          <w:szCs w:val="22"/>
          <w:highlight w:val="none"/>
          <w14:textFill>
            <w14:solidFill>
              <w14:schemeClr w14:val="tx1"/>
            </w14:solidFill>
          </w14:textFill>
        </w:rPr>
        <w:t xml:space="preserve">总价： </w:t>
      </w:r>
      <w:r>
        <w:rPr>
          <w:rFonts w:hint="eastAsia" w:ascii="新宋体" w:hAnsi="新宋体" w:eastAsia="新宋体" w:cs="新宋体"/>
          <w:b/>
          <w:color w:val="000000" w:themeColor="text1"/>
          <w:sz w:val="22"/>
          <w:szCs w:val="22"/>
          <w:highlight w:val="none"/>
          <w:u w:val="single"/>
          <w14:textFill>
            <w14:solidFill>
              <w14:schemeClr w14:val="tx1"/>
            </w14:solidFill>
          </w14:textFill>
        </w:rPr>
        <w:t xml:space="preserve">         </w:t>
      </w:r>
      <w:r>
        <w:rPr>
          <w:rFonts w:hint="eastAsia" w:ascii="新宋体" w:hAnsi="新宋体" w:eastAsia="新宋体" w:cs="新宋体"/>
          <w:b/>
          <w:color w:val="000000" w:themeColor="text1"/>
          <w:sz w:val="22"/>
          <w:szCs w:val="22"/>
          <w:highlight w:val="none"/>
          <w14:textFill>
            <w14:solidFill>
              <w14:schemeClr w14:val="tx1"/>
            </w14:solidFill>
          </w14:textFill>
        </w:rPr>
        <w:t>万元（包括展馆场租</w:t>
      </w:r>
      <w:r>
        <w:rPr>
          <w:rFonts w:hint="eastAsia" w:ascii="新宋体" w:hAnsi="新宋体" w:eastAsia="新宋体" w:cs="新宋体"/>
          <w:b/>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color w:val="000000" w:themeColor="text1"/>
          <w:sz w:val="22"/>
          <w:szCs w:val="22"/>
          <w:highlight w:val="none"/>
          <w14:textFill>
            <w14:solidFill>
              <w14:schemeClr w14:val="tx1"/>
            </w14:solidFill>
          </w14:textFill>
        </w:rPr>
        <w:t>展会的策划、组织、管理、媒体宣传推广、招展招商工作、布展、开展、撤展、嘉宾邀请接待、开幕式、各项</w:t>
      </w:r>
      <w:r>
        <w:rPr>
          <w:rFonts w:hint="eastAsia" w:ascii="新宋体" w:hAnsi="新宋体" w:eastAsia="新宋体" w:cs="新宋体"/>
          <w:b/>
          <w:bCs/>
          <w:color w:val="000000" w:themeColor="text1"/>
          <w:sz w:val="22"/>
          <w:szCs w:val="22"/>
          <w:highlight w:val="none"/>
          <w14:textFill>
            <w14:solidFill>
              <w14:schemeClr w14:val="tx1"/>
            </w14:solidFill>
          </w14:textFill>
        </w:rPr>
        <w:t>活动、资料印制</w:t>
      </w:r>
      <w:r>
        <w:rPr>
          <w:rFonts w:hint="eastAsia" w:ascii="新宋体" w:hAnsi="新宋体" w:eastAsia="新宋体" w:cs="新宋体"/>
          <w:b/>
          <w:color w:val="000000" w:themeColor="text1"/>
          <w:sz w:val="22"/>
          <w:szCs w:val="22"/>
          <w:highlight w:val="none"/>
          <w14:textFill>
            <w14:solidFill>
              <w14:schemeClr w14:val="tx1"/>
            </w14:solidFill>
          </w14:textFill>
        </w:rPr>
        <w:t>、指定人员交通食宿费、人身意外伤害险、利润、税金等完成合同所需的一切本身和不可或缺的所有工作开支、政策性文件规定及合同包含的所有风险、责任等各项全部费用。）</w:t>
      </w:r>
    </w:p>
    <w:p w14:paraId="36E6D6CD">
      <w:pPr>
        <w:overflowPunct w:val="0"/>
        <w:spacing w:line="440" w:lineRule="exact"/>
        <w:ind w:left="-2" w:leftChars="-14" w:hanging="27" w:hangingChars="12"/>
        <w:rPr>
          <w:rFonts w:hint="default" w:ascii="新宋体" w:hAnsi="新宋体" w:eastAsia="新宋体" w:cs="新宋体"/>
          <w:b/>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w:t>
      </w:r>
      <w:r>
        <w:rPr>
          <w:rFonts w:hint="eastAsia" w:ascii="新宋体" w:hAnsi="新宋体" w:eastAsia="新宋体" w:cs="新宋体"/>
          <w:b/>
          <w:color w:val="000000" w:themeColor="text1"/>
          <w:sz w:val="22"/>
          <w:szCs w:val="22"/>
          <w:highlight w:val="none"/>
          <w:lang w:eastAsia="zh-CN"/>
          <w14:textFill>
            <w14:solidFill>
              <w14:schemeClr w14:val="tx1"/>
            </w14:solidFill>
          </w14:textFill>
        </w:rPr>
        <w:t>2.</w:t>
      </w:r>
      <w:r>
        <w:rPr>
          <w:rFonts w:hint="eastAsia" w:ascii="新宋体" w:hAnsi="新宋体" w:eastAsia="新宋体" w:cs="新宋体"/>
          <w:b/>
          <w:color w:val="000000" w:themeColor="text1"/>
          <w:sz w:val="22"/>
          <w:szCs w:val="22"/>
          <w:highlight w:val="none"/>
          <w14:textFill>
            <w14:solidFill>
              <w14:schemeClr w14:val="tx1"/>
            </w14:solidFill>
          </w14:textFill>
        </w:rPr>
        <w:t>付款方式：</w:t>
      </w:r>
    </w:p>
    <w:p w14:paraId="28EC4529">
      <w:pPr>
        <w:overflowPunct w:val="0"/>
        <w:spacing w:line="440" w:lineRule="exact"/>
        <w:ind w:left="356" w:leftChars="-67" w:hanging="497" w:hangingChars="226"/>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bCs/>
          <w:color w:val="000000" w:themeColor="text1"/>
          <w:sz w:val="22"/>
          <w:szCs w:val="22"/>
          <w:highlight w:val="none"/>
          <w14:textFill>
            <w14:solidFill>
              <w14:schemeClr w14:val="tx1"/>
            </w14:solidFill>
          </w14:textFill>
        </w:rPr>
        <w:t>）合同生效以及具备实施条件后7个工作日内</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甲方向乙方支付</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合同总价</w:t>
      </w:r>
      <w:r>
        <w:rPr>
          <w:rFonts w:hint="eastAsia" w:ascii="新宋体" w:hAnsi="新宋体" w:eastAsia="新宋体" w:cs="新宋体"/>
          <w:bCs/>
          <w:color w:val="000000" w:themeColor="text1"/>
          <w:sz w:val="22"/>
          <w:szCs w:val="22"/>
          <w:highlight w:val="none"/>
          <w14:textFill>
            <w14:solidFill>
              <w14:schemeClr w14:val="tx1"/>
            </w14:solidFill>
          </w14:textFill>
        </w:rPr>
        <w:t>的</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bCs/>
          <w:color w:val="000000" w:themeColor="text1"/>
          <w:sz w:val="22"/>
          <w:szCs w:val="22"/>
          <w:highlight w:val="none"/>
          <w14:textFill>
            <w14:solidFill>
              <w14:schemeClr w14:val="tx1"/>
            </w14:solidFill>
          </w14:textFill>
        </w:rPr>
        <w:t>0%，乙方应出具正式发票；</w:t>
      </w:r>
    </w:p>
    <w:p w14:paraId="1354DBA1">
      <w:pPr>
        <w:overflowPunct w:val="0"/>
        <w:spacing w:line="440" w:lineRule="exact"/>
        <w:ind w:left="356" w:leftChars="-67" w:hanging="497" w:hangingChars="226"/>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bCs/>
          <w:color w:val="000000" w:themeColor="text1"/>
          <w:sz w:val="22"/>
          <w:szCs w:val="22"/>
          <w:highlight w:val="none"/>
          <w14:textFill>
            <w14:solidFill>
              <w14:schemeClr w14:val="tx1"/>
            </w14:solidFill>
          </w14:textFill>
        </w:rPr>
        <w:t>）待展会结束，所有承办工作均已完成后并审查验收合格，在收到乙方出具的正式发票后</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7</w:t>
      </w:r>
      <w:r>
        <w:rPr>
          <w:rFonts w:hint="eastAsia" w:ascii="新宋体" w:hAnsi="新宋体" w:eastAsia="新宋体" w:cs="新宋体"/>
          <w:bCs/>
          <w:color w:val="000000" w:themeColor="text1"/>
          <w:sz w:val="22"/>
          <w:szCs w:val="22"/>
          <w:highlight w:val="none"/>
          <w14:textFill>
            <w14:solidFill>
              <w14:schemeClr w14:val="tx1"/>
            </w14:solidFill>
          </w14:textFill>
        </w:rPr>
        <w:t>个工作日内，甲方向乙方支付剩余合同价款。</w:t>
      </w:r>
    </w:p>
    <w:p w14:paraId="0F295241">
      <w:pPr>
        <w:overflowPunct w:val="0"/>
        <w:spacing w:line="440" w:lineRule="exact"/>
        <w:ind w:left="356" w:leftChars="-67" w:hanging="497" w:hangingChars="226"/>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bCs/>
          <w:color w:val="000000" w:themeColor="text1"/>
          <w:sz w:val="22"/>
          <w:szCs w:val="22"/>
          <w:highlight w:val="none"/>
          <w14:textFill>
            <w14:solidFill>
              <w14:schemeClr w14:val="tx1"/>
            </w14:solidFill>
          </w14:textFill>
        </w:rPr>
        <w:t>）若出现因财政支付方面原因导致付款意外延迟的客观因素时，甲方将不承担违约责任。</w:t>
      </w:r>
    </w:p>
    <w:p w14:paraId="3CBEBAAA">
      <w:pPr>
        <w:overflowPunct w:val="0"/>
        <w:spacing w:line="440" w:lineRule="exact"/>
        <w:ind w:left="356" w:leftChars="-67" w:hanging="497" w:hangingChars="226"/>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bCs/>
          <w:color w:val="000000" w:themeColor="text1"/>
          <w:sz w:val="22"/>
          <w:szCs w:val="22"/>
          <w:highlight w:val="none"/>
          <w14:textFill>
            <w14:solidFill>
              <w14:schemeClr w14:val="tx1"/>
            </w14:solidFill>
          </w14:textFill>
        </w:rPr>
        <w:t>）本合同项下的所有甲方支出款项（预付款除外）均需由乙方提供完整支出清单及相关凭证，并经甲方核准认可后，各分项经核准的实际支出不得超过投标时的分项报价，甲方总支付金额不超过投标金额。</w:t>
      </w:r>
    </w:p>
    <w:p w14:paraId="2EF3CD46">
      <w:pPr>
        <w:overflowPunct w:val="0"/>
        <w:spacing w:line="440" w:lineRule="exact"/>
        <w:ind w:left="356" w:leftChars="-67" w:hanging="497" w:hangingChars="226"/>
        <w:rPr>
          <w:rFonts w:ascii="宋体" w:hAnsi="宋体" w:cs="Arial"/>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5）</w:t>
      </w:r>
      <w:r>
        <w:rPr>
          <w:rFonts w:hint="eastAsia" w:ascii="宋体" w:hAnsi="宋体" w:cs="Arial"/>
          <w:bCs/>
          <w:color w:val="000000" w:themeColor="text1"/>
          <w:sz w:val="22"/>
          <w:szCs w:val="22"/>
          <w:highlight w:val="none"/>
          <w14:textFill>
            <w14:solidFill>
              <w14:schemeClr w14:val="tx1"/>
            </w14:solidFill>
          </w14:textFill>
        </w:rPr>
        <w:t>合同价款介入乙方指定银行账户，银行账户信息为：</w:t>
      </w:r>
    </w:p>
    <w:p w14:paraId="68211E00">
      <w:pPr>
        <w:pStyle w:val="175"/>
        <w:spacing w:line="400" w:lineRule="exact"/>
        <w:ind w:firstLine="440"/>
        <w:rPr>
          <w:rFonts w:hAnsi="宋体" w:eastAsia="宋体"/>
          <w:color w:val="000000" w:themeColor="text1"/>
          <w:sz w:val="22"/>
          <w:szCs w:val="22"/>
          <w:highlight w:val="none"/>
          <w14:textFill>
            <w14:solidFill>
              <w14:schemeClr w14:val="tx1"/>
            </w14:solidFill>
          </w14:textFill>
        </w:rPr>
      </w:pPr>
      <w:r>
        <w:rPr>
          <w:rFonts w:hint="eastAsia" w:hAnsi="宋体" w:eastAsia="宋体"/>
          <w:color w:val="000000" w:themeColor="text1"/>
          <w:sz w:val="22"/>
          <w:szCs w:val="22"/>
          <w:highlight w:val="none"/>
          <w14:textFill>
            <w14:solidFill>
              <w14:schemeClr w14:val="tx1"/>
            </w14:solidFill>
          </w14:textFill>
        </w:rPr>
        <w:t>账户名称：</w:t>
      </w:r>
    </w:p>
    <w:p w14:paraId="5D82F590">
      <w:pPr>
        <w:pStyle w:val="175"/>
        <w:spacing w:line="400" w:lineRule="exact"/>
        <w:ind w:firstLine="440"/>
        <w:rPr>
          <w:rFonts w:hAnsi="宋体" w:eastAsia="宋体"/>
          <w:color w:val="000000" w:themeColor="text1"/>
          <w:sz w:val="22"/>
          <w:szCs w:val="22"/>
          <w:highlight w:val="none"/>
          <w14:textFill>
            <w14:solidFill>
              <w14:schemeClr w14:val="tx1"/>
            </w14:solidFill>
          </w14:textFill>
        </w:rPr>
      </w:pPr>
      <w:r>
        <w:rPr>
          <w:rFonts w:hint="eastAsia" w:hAnsi="宋体" w:eastAsia="宋体"/>
          <w:color w:val="000000" w:themeColor="text1"/>
          <w:sz w:val="22"/>
          <w:szCs w:val="22"/>
          <w:highlight w:val="none"/>
          <w14:textFill>
            <w14:solidFill>
              <w14:schemeClr w14:val="tx1"/>
            </w14:solidFill>
          </w14:textFill>
        </w:rPr>
        <w:t>开户行：</w:t>
      </w:r>
    </w:p>
    <w:p w14:paraId="214A3F40">
      <w:pPr>
        <w:pStyle w:val="175"/>
        <w:spacing w:line="400" w:lineRule="exact"/>
        <w:ind w:firstLine="440"/>
        <w:rPr>
          <w:color w:val="000000" w:themeColor="text1"/>
          <w:highlight w:val="none"/>
          <w14:textFill>
            <w14:solidFill>
              <w14:schemeClr w14:val="tx1"/>
            </w14:solidFill>
          </w14:textFill>
        </w:rPr>
      </w:pPr>
      <w:r>
        <w:rPr>
          <w:rFonts w:hint="eastAsia" w:hAnsi="宋体" w:eastAsia="宋体"/>
          <w:color w:val="000000" w:themeColor="text1"/>
          <w:sz w:val="22"/>
          <w:szCs w:val="22"/>
          <w:highlight w:val="none"/>
          <w14:textFill>
            <w14:solidFill>
              <w14:schemeClr w14:val="tx1"/>
            </w14:solidFill>
          </w14:textFill>
        </w:rPr>
        <w:t>银行账号：</w:t>
      </w:r>
    </w:p>
    <w:p w14:paraId="708915AF">
      <w:pPr>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第五条 合同工期要求</w:t>
      </w:r>
    </w:p>
    <w:p w14:paraId="7DA7D52B">
      <w:pPr>
        <w:spacing w:line="440" w:lineRule="exact"/>
        <w:ind w:firstLine="440" w:firstLineChars="20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根据展会举办的时间及各项活动要求，按计划完成本合同项下所有的展会承包工作。</w:t>
      </w:r>
    </w:p>
    <w:p w14:paraId="284697FA">
      <w:pPr>
        <w:overflowPunct w:val="0"/>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第六条 乙方承办内容及范围</w:t>
      </w:r>
    </w:p>
    <w:p w14:paraId="00BDF675">
      <w:pPr>
        <w:overflowPunct w:val="0"/>
        <w:spacing w:line="440" w:lineRule="exact"/>
        <w:ind w:firstLine="440" w:firstLineChars="20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乙方</w:t>
      </w:r>
      <w:r>
        <w:rPr>
          <w:rFonts w:hint="eastAsia" w:ascii="新宋体" w:hAnsi="新宋体" w:eastAsia="新宋体" w:cs="新宋体"/>
          <w:bCs/>
          <w:color w:val="000000" w:themeColor="text1"/>
          <w:sz w:val="22"/>
          <w:szCs w:val="22"/>
          <w:highlight w:val="none"/>
          <w14:textFill>
            <w14:solidFill>
              <w14:schemeClr w14:val="tx1"/>
            </w14:solidFill>
          </w14:textFill>
        </w:rPr>
        <w:t>根据甲方</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采购文件</w:t>
      </w:r>
      <w:r>
        <w:rPr>
          <w:rFonts w:hint="eastAsia" w:ascii="新宋体" w:hAnsi="新宋体" w:eastAsia="新宋体" w:cs="新宋体"/>
          <w:bCs/>
          <w:color w:val="000000" w:themeColor="text1"/>
          <w:sz w:val="22"/>
          <w:szCs w:val="22"/>
          <w:highlight w:val="none"/>
          <w14:textFill>
            <w14:solidFill>
              <w14:schemeClr w14:val="tx1"/>
            </w14:solidFill>
          </w14:textFill>
        </w:rPr>
        <w:t>和甲方工作要求以及乙方投标文件的承诺，</w:t>
      </w:r>
      <w:r>
        <w:rPr>
          <w:rFonts w:hint="eastAsia" w:ascii="新宋体" w:hAnsi="新宋体" w:eastAsia="新宋体" w:cs="新宋体"/>
          <w:color w:val="000000" w:themeColor="text1"/>
          <w:sz w:val="22"/>
          <w:szCs w:val="22"/>
          <w:highlight w:val="none"/>
          <w14:textFill>
            <w14:solidFill>
              <w14:schemeClr w14:val="tx1"/>
            </w14:solidFill>
          </w14:textFill>
        </w:rPr>
        <w:t>负责本次展会的策划、组织、管理、媒体宣传推广、招展招商工作、开幕式、布展、开展、撤展、嘉宾邀请接待、各项</w:t>
      </w:r>
      <w:r>
        <w:rPr>
          <w:rFonts w:hint="eastAsia" w:ascii="新宋体" w:hAnsi="新宋体" w:eastAsia="新宋体" w:cs="新宋体"/>
          <w:bCs/>
          <w:color w:val="000000" w:themeColor="text1"/>
          <w:sz w:val="22"/>
          <w:szCs w:val="22"/>
          <w:highlight w:val="none"/>
          <w14:textFill>
            <w14:solidFill>
              <w14:schemeClr w14:val="tx1"/>
            </w14:solidFill>
          </w14:textFill>
        </w:rPr>
        <w:t>专题活动、资料印制</w:t>
      </w:r>
      <w:r>
        <w:rPr>
          <w:rFonts w:hint="eastAsia" w:ascii="新宋体" w:hAnsi="新宋体" w:eastAsia="新宋体" w:cs="新宋体"/>
          <w:color w:val="000000" w:themeColor="text1"/>
          <w:sz w:val="22"/>
          <w:szCs w:val="22"/>
          <w:highlight w:val="none"/>
          <w14:textFill>
            <w14:solidFill>
              <w14:schemeClr w14:val="tx1"/>
            </w14:solidFill>
          </w14:textFill>
        </w:rPr>
        <w:t>等相关工作。</w:t>
      </w:r>
    </w:p>
    <w:p w14:paraId="43443995">
      <w:pPr>
        <w:overflowPunct w:val="0"/>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 xml:space="preserve">第七条 展会组织工作要求 </w:t>
      </w:r>
    </w:p>
    <w:p w14:paraId="36539788">
      <w:pPr>
        <w:spacing w:line="440" w:lineRule="exact"/>
        <w:ind w:left="323" w:leftChars="52" w:hanging="214" w:hangingChars="97"/>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b/>
          <w:bCs/>
          <w:color w:val="000000" w:themeColor="text1"/>
          <w:sz w:val="22"/>
          <w:szCs w:val="22"/>
          <w:highlight w:val="none"/>
          <w14:textFill>
            <w14:solidFill>
              <w14:schemeClr w14:val="tx1"/>
            </w14:solidFill>
          </w14:textFill>
        </w:rPr>
        <w:t>招展招商工作</w:t>
      </w:r>
    </w:p>
    <w:p w14:paraId="52D5D4E0">
      <w:pPr>
        <w:numPr>
          <w:ilvl w:val="0"/>
          <w:numId w:val="36"/>
        </w:numPr>
        <w:spacing w:line="440" w:lineRule="exact"/>
        <w:ind w:left="425" w:leftChars="0" w:hanging="425" w:firstLineChars="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按照招展招商要求，制订详细招展招商方案，制订展会工作实施计划，</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邀请</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400</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家</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以上展商参展</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力争境外参展商达50家以上、外省参展商达120家以上</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，力争邀请</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25个</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国际知名品牌</w:t>
      </w:r>
      <w:r>
        <w:rPr>
          <w:rFonts w:hint="eastAsia" w:ascii="新宋体" w:hAnsi="新宋体" w:eastAsia="新宋体" w:cs="新宋体"/>
          <w:color w:val="000000" w:themeColor="text1"/>
          <w:sz w:val="22"/>
          <w:szCs w:val="22"/>
          <w:highlight w:val="none"/>
          <w14:textFill>
            <w14:solidFill>
              <w14:schemeClr w14:val="tx1"/>
            </w14:solidFill>
          </w14:textFill>
        </w:rPr>
        <w:t>和</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3000</w:t>
      </w:r>
      <w:r>
        <w:rPr>
          <w:rFonts w:hint="eastAsia" w:ascii="新宋体" w:hAnsi="新宋体" w:eastAsia="新宋体" w:cs="新宋体"/>
          <w:color w:val="000000" w:themeColor="text1"/>
          <w:sz w:val="22"/>
          <w:szCs w:val="22"/>
          <w:highlight w:val="none"/>
          <w14:textFill>
            <w14:solidFill>
              <w14:schemeClr w14:val="tx1"/>
            </w14:solidFill>
          </w14:textFill>
        </w:rPr>
        <w:t>名</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以上专业观众</w:t>
      </w:r>
      <w:r>
        <w:rPr>
          <w:rFonts w:hint="eastAsia" w:ascii="新宋体" w:hAnsi="新宋体" w:eastAsia="新宋体" w:cs="新宋体"/>
          <w:color w:val="000000" w:themeColor="text1"/>
          <w:sz w:val="22"/>
          <w:szCs w:val="22"/>
          <w:highlight w:val="none"/>
          <w14:textFill>
            <w14:solidFill>
              <w14:schemeClr w14:val="tx1"/>
            </w14:solidFill>
          </w14:textFill>
        </w:rPr>
        <w:t>。制定应急预案做好风险防范工作。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拟邀请的参展商名单需事先提交甲方审核，经甲方认可后，方可邀请。</w:t>
      </w:r>
    </w:p>
    <w:p w14:paraId="72482301">
      <w:pPr>
        <w:numPr>
          <w:ilvl w:val="0"/>
          <w:numId w:val="36"/>
        </w:numPr>
        <w:spacing w:line="440" w:lineRule="exact"/>
        <w:ind w:left="425" w:leftChars="0" w:hanging="425" w:firstLineChars="0"/>
        <w:rPr>
          <w:rFonts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做好目标标准展位的招展工作，按</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750</w:t>
      </w:r>
      <w:r>
        <w:rPr>
          <w:rFonts w:hint="eastAsia" w:ascii="新宋体" w:hAnsi="新宋体" w:eastAsia="新宋体" w:cs="新宋体"/>
          <w:b w:val="0"/>
          <w:bCs w:val="0"/>
          <w:color w:val="000000" w:themeColor="text1"/>
          <w:sz w:val="22"/>
          <w:szCs w:val="22"/>
          <w:highlight w:val="none"/>
          <w14:textFill>
            <w14:solidFill>
              <w14:schemeClr w14:val="tx1"/>
            </w14:solidFill>
          </w14:textFill>
        </w:rPr>
        <w:t>个标准展位的规模并逐一统计确认参展企业，包括企业名称、展出面积等，逐一落实并与展商签订参展企业参展合同。</w:t>
      </w:r>
    </w:p>
    <w:p w14:paraId="00C97F73">
      <w:pPr>
        <w:numPr>
          <w:ilvl w:val="0"/>
          <w:numId w:val="36"/>
        </w:numPr>
        <w:spacing w:line="440" w:lineRule="exact"/>
        <w:ind w:left="425" w:leftChars="0" w:hanging="425" w:firstLineChars="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负责各项专题活动的策划</w:t>
      </w:r>
      <w:r>
        <w:rPr>
          <w:rFonts w:hint="eastAsia" w:ascii="新宋体" w:hAnsi="新宋体" w:eastAsia="新宋体" w:cs="新宋体"/>
          <w:bCs/>
          <w:color w:val="000000" w:themeColor="text1"/>
          <w:sz w:val="22"/>
          <w:szCs w:val="22"/>
          <w:highlight w:val="none"/>
          <w14:textFill>
            <w14:solidFill>
              <w14:schemeClr w14:val="tx1"/>
            </w14:solidFill>
          </w14:textFill>
        </w:rPr>
        <w:t>组织</w:t>
      </w:r>
      <w:r>
        <w:rPr>
          <w:rFonts w:hint="eastAsia" w:ascii="新宋体" w:hAnsi="新宋体" w:eastAsia="新宋体" w:cs="新宋体"/>
          <w:color w:val="000000" w:themeColor="text1"/>
          <w:sz w:val="22"/>
          <w:szCs w:val="22"/>
          <w:highlight w:val="none"/>
          <w14:textFill>
            <w14:solidFill>
              <w14:schemeClr w14:val="tx1"/>
            </w14:solidFill>
          </w14:textFill>
        </w:rPr>
        <w:t>并具体组织实施。</w:t>
      </w:r>
    </w:p>
    <w:p w14:paraId="0243810F">
      <w:pPr>
        <w:numPr>
          <w:ilvl w:val="0"/>
          <w:numId w:val="36"/>
        </w:numPr>
        <w:spacing w:line="440" w:lineRule="exact"/>
        <w:ind w:left="425" w:leftChars="0" w:hanging="425" w:firstLineChars="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制订展会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采购商</w:t>
      </w:r>
      <w:r>
        <w:rPr>
          <w:rFonts w:hint="eastAsia" w:ascii="新宋体" w:hAnsi="新宋体" w:eastAsia="新宋体" w:cs="新宋体"/>
          <w:color w:val="000000" w:themeColor="text1"/>
          <w:sz w:val="22"/>
          <w:szCs w:val="22"/>
          <w:highlight w:val="none"/>
          <w14:textFill>
            <w14:solidFill>
              <w14:schemeClr w14:val="tx1"/>
            </w14:solidFill>
          </w14:textFill>
        </w:rPr>
        <w:t>特别是目标</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采购商</w:t>
      </w:r>
      <w:r>
        <w:rPr>
          <w:rFonts w:hint="eastAsia" w:ascii="新宋体" w:hAnsi="新宋体" w:eastAsia="新宋体" w:cs="新宋体"/>
          <w:color w:val="000000" w:themeColor="text1"/>
          <w:sz w:val="22"/>
          <w:szCs w:val="22"/>
          <w:highlight w:val="none"/>
          <w14:textFill>
            <w14:solidFill>
              <w14:schemeClr w14:val="tx1"/>
            </w14:solidFill>
          </w14:textFill>
        </w:rPr>
        <w:t>的组织和服务方案，并通过各种渠道，组织或邀请本市及周边地区市民和相关机构人员观展，落实</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2.5万参展人次（</w:t>
      </w:r>
      <w:r>
        <w:rPr>
          <w:rFonts w:hint="eastAsia" w:ascii="新宋体" w:hAnsi="新宋体" w:eastAsia="新宋体" w:cs="新宋体"/>
          <w:color w:val="000000" w:themeColor="text1"/>
          <w:sz w:val="22"/>
          <w:szCs w:val="22"/>
          <w:highlight w:val="none"/>
          <w14:textFill>
            <w14:solidFill>
              <w14:schemeClr w14:val="tx1"/>
            </w14:solidFill>
          </w14:textFill>
        </w:rPr>
        <w:t>观</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展人次</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w:t>
      </w:r>
    </w:p>
    <w:p w14:paraId="0A8EE092">
      <w:pPr>
        <w:numPr>
          <w:ilvl w:val="0"/>
          <w:numId w:val="36"/>
        </w:numPr>
        <w:spacing w:line="440" w:lineRule="exact"/>
        <w:ind w:left="425" w:leftChars="0" w:hanging="425" w:firstLineChars="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落实领导及嘉宾邀请、场馆租赁（各项专题活动）、酒店预定等事宜，做好来宾接待准备工作，做好嘉宾的欢迎晚宴工作。</w:t>
      </w:r>
    </w:p>
    <w:p w14:paraId="29DC5A33">
      <w:pPr>
        <w:numPr>
          <w:ilvl w:val="0"/>
          <w:numId w:val="36"/>
        </w:numPr>
        <w:spacing w:line="440" w:lineRule="exact"/>
        <w:ind w:left="425" w:leftChars="0" w:hanging="425" w:firstLineChars="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负责招展书、招展合同、展位示意图、</w:t>
      </w:r>
      <w:r>
        <w:rPr>
          <w:rFonts w:hint="eastAsia" w:ascii="新宋体" w:hAnsi="新宋体" w:eastAsia="新宋体" w:cs="新宋体"/>
          <w:bCs/>
          <w:color w:val="000000" w:themeColor="text1"/>
          <w:sz w:val="22"/>
          <w:szCs w:val="22"/>
          <w:highlight w:val="none"/>
          <w14:textFill>
            <w14:solidFill>
              <w14:schemeClr w14:val="tx1"/>
            </w14:solidFill>
          </w14:textFill>
        </w:rPr>
        <w:t>会刊、宣传手提袋</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招商手册、参观指南等资料证件的印制和发送等工作。</w:t>
      </w:r>
    </w:p>
    <w:p w14:paraId="2D369047">
      <w:pPr>
        <w:spacing w:line="440" w:lineRule="exact"/>
        <w:ind w:firstLine="110" w:firstLineChars="50"/>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lang w:eastAsia="zh-CN"/>
          <w14:textFill>
            <w14:solidFill>
              <w14:schemeClr w14:val="tx1"/>
            </w14:solidFill>
          </w14:textFill>
        </w:rPr>
        <w:t>（2）</w:t>
      </w:r>
      <w:r>
        <w:rPr>
          <w:rFonts w:hint="eastAsia" w:ascii="新宋体" w:hAnsi="新宋体" w:eastAsia="新宋体" w:cs="新宋体"/>
          <w:b/>
          <w:color w:val="000000" w:themeColor="text1"/>
          <w:sz w:val="22"/>
          <w:szCs w:val="22"/>
          <w:highlight w:val="none"/>
          <w14:textFill>
            <w14:solidFill>
              <w14:schemeClr w14:val="tx1"/>
            </w14:solidFill>
          </w14:textFill>
        </w:rPr>
        <w:t>负责组织布展、开展及撤展</w:t>
      </w:r>
    </w:p>
    <w:p w14:paraId="305B20F9">
      <w:pPr>
        <w:numPr>
          <w:ilvl w:val="0"/>
          <w:numId w:val="37"/>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负责总体策划执行、展位划分安排、展位搭建、形象布置以及展馆水电气提供、展具租赁、安保、卫生、空调使用等其它服务项目的工作。</w:t>
      </w:r>
    </w:p>
    <w:p w14:paraId="0BBB7293">
      <w:pPr>
        <w:numPr>
          <w:ilvl w:val="0"/>
          <w:numId w:val="37"/>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负责展会期间的观展组织、展区管理、协调及其他相关配套服务工作。</w:t>
      </w:r>
    </w:p>
    <w:p w14:paraId="1DE5D4D1">
      <w:pPr>
        <w:numPr>
          <w:ilvl w:val="0"/>
          <w:numId w:val="37"/>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制定展品的仓储运输等方案，制作运输指南，并配合有关负责部门制定展品运输车辆进出展馆路线图。</w:t>
      </w:r>
    </w:p>
    <w:p w14:paraId="326D6296">
      <w:pPr>
        <w:numPr>
          <w:ilvl w:val="0"/>
          <w:numId w:val="37"/>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负责展会相关信息的收集，并与甲方做好工作对接。</w:t>
      </w:r>
    </w:p>
    <w:p w14:paraId="3B5132E6">
      <w:pPr>
        <w:numPr>
          <w:ilvl w:val="0"/>
          <w:numId w:val="37"/>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负责展会的撤展及展会搭建设施的拆除、清理等工作。</w:t>
      </w:r>
    </w:p>
    <w:p w14:paraId="7FEC7402">
      <w:pPr>
        <w:numPr>
          <w:ilvl w:val="0"/>
          <w:numId w:val="37"/>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负责展会活动总结，做好展会文书资料的收集、立卷、归档工作。</w:t>
      </w:r>
    </w:p>
    <w:p w14:paraId="72D974DB">
      <w:pPr>
        <w:spacing w:line="440" w:lineRule="exact"/>
        <w:ind w:left="323" w:leftChars="52" w:hanging="214" w:hangingChars="97"/>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lang w:eastAsia="zh-CN"/>
          <w14:textFill>
            <w14:solidFill>
              <w14:schemeClr w14:val="tx1"/>
            </w14:solidFill>
          </w14:textFill>
        </w:rPr>
        <w:t>（3）</w:t>
      </w:r>
      <w:r>
        <w:rPr>
          <w:rFonts w:hint="eastAsia" w:ascii="新宋体" w:hAnsi="新宋体" w:eastAsia="新宋体" w:cs="新宋体"/>
          <w:b/>
          <w:bCs/>
          <w:color w:val="000000" w:themeColor="text1"/>
          <w:sz w:val="22"/>
          <w:szCs w:val="22"/>
          <w:highlight w:val="none"/>
          <w14:textFill>
            <w14:solidFill>
              <w14:schemeClr w14:val="tx1"/>
            </w14:solidFill>
          </w14:textFill>
        </w:rPr>
        <w:t>组织协调工作</w:t>
      </w:r>
    </w:p>
    <w:p w14:paraId="5B12C430">
      <w:pPr>
        <w:numPr>
          <w:ilvl w:val="0"/>
          <w:numId w:val="38"/>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负责本次展览会的各项申报、协调国际产品报关事宜、负责组委会重要活动安排、负责领导及重要嘉宾在展会期间活动的安排，编制会务指南。</w:t>
      </w:r>
    </w:p>
    <w:p w14:paraId="4BBC5040">
      <w:pPr>
        <w:numPr>
          <w:ilvl w:val="0"/>
          <w:numId w:val="38"/>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项目组应合理分工、分组负责，积极协调配合与展会保障工作有关的各部门单位，做好展会的宣传推广、联络接待、安全保卫、消防安全、交通疏导及展会场馆车辆出入停放、知识产权保护和展品质量、餐饮卫生方案及周边环境卫生、医疗保健、贵重展品的保险等各方面的保障工作，并制订各项工作的应急预案，确保展会安全、成功举办。</w:t>
      </w:r>
    </w:p>
    <w:p w14:paraId="696F0A59">
      <w:pPr>
        <w:numPr>
          <w:ilvl w:val="0"/>
          <w:numId w:val="38"/>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联系展会相关行政执法单位，并协助做好开展前的巡查工作。</w:t>
      </w:r>
    </w:p>
    <w:p w14:paraId="2B6C9467">
      <w:pPr>
        <w:numPr>
          <w:ilvl w:val="0"/>
          <w:numId w:val="38"/>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负责与上级有关单位的联系，落实支持单位的邀请。综合协调各工作组工作，联系、沟通各项活动安排，把握工作进度。</w:t>
      </w:r>
    </w:p>
    <w:p w14:paraId="44B08FA9">
      <w:pPr>
        <w:numPr>
          <w:ilvl w:val="0"/>
          <w:numId w:val="38"/>
        </w:numPr>
        <w:spacing w:line="440" w:lineRule="exact"/>
        <w:ind w:left="425" w:leftChars="0" w:hanging="425"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完成组委会交办的其它任务。</w:t>
      </w:r>
    </w:p>
    <w:p w14:paraId="371546C2">
      <w:pPr>
        <w:spacing w:line="440" w:lineRule="exact"/>
        <w:ind w:left="323" w:leftChars="52" w:hanging="214" w:hangingChars="97"/>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lang w:eastAsia="zh-CN"/>
          <w14:textFill>
            <w14:solidFill>
              <w14:schemeClr w14:val="tx1"/>
            </w14:solidFill>
          </w14:textFill>
        </w:rPr>
        <w:t>（4）</w:t>
      </w:r>
      <w:r>
        <w:rPr>
          <w:rFonts w:hint="eastAsia" w:ascii="新宋体" w:hAnsi="新宋体" w:eastAsia="新宋体" w:cs="新宋体"/>
          <w:b/>
          <w:bCs/>
          <w:color w:val="000000" w:themeColor="text1"/>
          <w:sz w:val="22"/>
          <w:szCs w:val="22"/>
          <w:highlight w:val="none"/>
          <w14:textFill>
            <w14:solidFill>
              <w14:schemeClr w14:val="tx1"/>
            </w14:solidFill>
          </w14:textFill>
        </w:rPr>
        <w:t>展会宣传推广工作</w:t>
      </w:r>
    </w:p>
    <w:p w14:paraId="30EB8C93">
      <w:pPr>
        <w:numPr>
          <w:ilvl w:val="0"/>
          <w:numId w:val="0"/>
        </w:numPr>
        <w:spacing w:line="440" w:lineRule="exact"/>
        <w:ind w:leftChars="0"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立足温州、面向全国，打造全渠道宣传矩阵。展会前期主要通过国内外和省内主流媒体、地方媒体以及社交媒体、户外广告等多形式、多角度、立体式地全面宣传，营造宣传舆论氛围。展会期间，组织各类媒体深入参展企业和展会现场采访报道，提高展会知名度。旨在通过多渠道、精准化、灵活化的宣传策略，全面扩大展会与品牌的知名度，吸引更多参展商与观众，提升展会的专业性与权威性，推动进口商品的市场推广。同时，加强与媒体、合作伙伴的合作关系，提高展会经济效益与社会效益。</w:t>
      </w:r>
    </w:p>
    <w:p w14:paraId="11C42C19">
      <w:pPr>
        <w:numPr>
          <w:ilvl w:val="0"/>
          <w:numId w:val="0"/>
        </w:numPr>
        <w:spacing w:line="440" w:lineRule="exact"/>
        <w:ind w:leftChars="0"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投放主流媒体、大众媒体、新媒体，并举办新闻发布会，其中在2家央级媒体</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浏览量达到100万次）</w:t>
      </w:r>
      <w:r>
        <w:rPr>
          <w:rFonts w:hint="eastAsia" w:ascii="新宋体" w:hAnsi="新宋体" w:eastAsia="新宋体" w:cs="新宋体"/>
          <w:color w:val="000000" w:themeColor="text1"/>
          <w:sz w:val="22"/>
          <w:szCs w:val="22"/>
          <w:highlight w:val="none"/>
          <w14:textFill>
            <w14:solidFill>
              <w14:schemeClr w14:val="tx1"/>
            </w14:solidFill>
          </w14:textFill>
        </w:rPr>
        <w:t>、3家省级媒体、5家市级媒体进行宣传报道；线上大数据广告，线下轻轨站、出租车等进行户外广告宣传。</w:t>
      </w:r>
    </w:p>
    <w:p w14:paraId="2D98260F">
      <w:pPr>
        <w:numPr>
          <w:ilvl w:val="0"/>
          <w:numId w:val="18"/>
        </w:numPr>
        <w:spacing w:line="440" w:lineRule="exact"/>
        <w:ind w:left="720" w:leftChars="0" w:hanging="720" w:firstLineChars="0"/>
        <w:rPr>
          <w:rFonts w:hint="eastAsia" w:ascii="新宋体" w:hAnsi="新宋体" w:eastAsia="新宋体" w:cs="新宋体"/>
          <w:b/>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lang w:val="en-US" w:eastAsia="zh-CN"/>
          <w14:textFill>
            <w14:solidFill>
              <w14:schemeClr w14:val="tx1"/>
            </w14:solidFill>
          </w14:textFill>
        </w:rPr>
        <w:t>重要活动</w:t>
      </w:r>
    </w:p>
    <w:p w14:paraId="728AAA33">
      <w:pPr>
        <w:keepNext w:val="0"/>
        <w:keepLines w:val="0"/>
        <w:pageBreakBefore w:val="0"/>
        <w:kinsoku/>
        <w:wordWrap/>
        <w:overflowPunct/>
        <w:topLinePunct w:val="0"/>
        <w:bidi w:val="0"/>
        <w:snapToGrid w:val="0"/>
        <w:spacing w:line="440" w:lineRule="exact"/>
        <w:ind w:firstLine="431" w:firstLineChars="196"/>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包含开幕式、领导巡馆、欢迎晚宴等活动。</w:t>
      </w:r>
    </w:p>
    <w:p w14:paraId="1210391D">
      <w:pPr>
        <w:spacing w:line="440" w:lineRule="exact"/>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b/>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color w:val="000000" w:themeColor="text1"/>
          <w:sz w:val="22"/>
          <w:szCs w:val="22"/>
          <w:highlight w:val="none"/>
          <w14:textFill>
            <w14:solidFill>
              <w14:schemeClr w14:val="tx1"/>
            </w14:solidFill>
          </w14:textFill>
        </w:rPr>
        <w:t>展会配套活动工作</w:t>
      </w:r>
    </w:p>
    <w:p w14:paraId="1FE53D65">
      <w:pPr>
        <w:numPr>
          <w:ilvl w:val="0"/>
          <w:numId w:val="39"/>
        </w:numPr>
        <w:spacing w:line="440" w:lineRule="exact"/>
        <w:ind w:left="425" w:leftChars="0" w:hanging="425" w:firstLineChars="0"/>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重大项目签约暨</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新品发布会。</w:t>
      </w:r>
    </w:p>
    <w:p w14:paraId="74B0669B">
      <w:pPr>
        <w:numPr>
          <w:ilvl w:val="0"/>
          <w:numId w:val="39"/>
        </w:numPr>
        <w:spacing w:line="440" w:lineRule="exact"/>
        <w:ind w:left="425" w:leftChars="0" w:hanging="425" w:firstLineChars="0"/>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 xml:space="preserve">“一带一路”及上合组织国际经贸合作发展圆桌会议。 </w:t>
      </w:r>
    </w:p>
    <w:p w14:paraId="770975A6">
      <w:pPr>
        <w:numPr>
          <w:ilvl w:val="0"/>
          <w:numId w:val="39"/>
        </w:numPr>
        <w:spacing w:line="440" w:lineRule="exact"/>
        <w:ind w:left="425" w:leftChars="0" w:hanging="425" w:firstLineChars="0"/>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主宾国推介</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和</w:t>
      </w: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国际友城展示专场。</w:t>
      </w:r>
    </w:p>
    <w:p w14:paraId="76F9B7E1">
      <w:pPr>
        <w:numPr>
          <w:ilvl w:val="0"/>
          <w:numId w:val="39"/>
        </w:numPr>
        <w:spacing w:line="440" w:lineRule="exact"/>
        <w:ind w:left="425" w:leftChars="0" w:hanging="425" w:firstLineChars="0"/>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行长-首代级会议（RCEP金融专场）。</w:t>
      </w:r>
    </w:p>
    <w:p w14:paraId="7F7BABA4">
      <w:pPr>
        <w:numPr>
          <w:ilvl w:val="0"/>
          <w:numId w:val="39"/>
        </w:numPr>
        <w:spacing w:line="440" w:lineRule="exact"/>
        <w:ind w:left="425" w:leftChars="0" w:hanging="425" w:firstLineChars="0"/>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专场对接会</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w:t>
      </w:r>
    </w:p>
    <w:p w14:paraId="30149F89">
      <w:pPr>
        <w:numPr>
          <w:ilvl w:val="0"/>
          <w:numId w:val="39"/>
        </w:numPr>
        <w:spacing w:line="440" w:lineRule="exact"/>
        <w:ind w:left="425" w:leftChars="0" w:hanging="425" w:firstLineChars="0"/>
        <w:rPr>
          <w:rFonts w:hint="default" w:ascii="新宋体" w:hAnsi="新宋体" w:eastAsia="新宋体" w:cs="新宋体"/>
          <w:color w:val="000000" w:themeColor="text1"/>
          <w:sz w:val="22"/>
          <w:szCs w:val="22"/>
          <w:highlight w:val="none"/>
          <w:lang w:eastAsia="zh-CN"/>
          <w14:textFill>
            <w14:solidFill>
              <w14:schemeClr w14:val="tx1"/>
            </w14:solidFill>
          </w14:textFill>
        </w:rPr>
      </w:pP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新闻发布会。</w:t>
      </w:r>
    </w:p>
    <w:p w14:paraId="26EE297E">
      <w:pPr>
        <w:numPr>
          <w:ilvl w:val="0"/>
          <w:numId w:val="39"/>
        </w:numPr>
        <w:spacing w:line="440" w:lineRule="exact"/>
        <w:ind w:left="425" w:leftChars="0" w:hanging="425" w:firstLineChars="0"/>
        <w:rPr>
          <w:rFonts w:hint="default" w:ascii="新宋体" w:hAnsi="新宋体" w:eastAsia="新宋体" w:cs="新宋体"/>
          <w:color w:val="000000" w:themeColor="text1"/>
          <w:sz w:val="22"/>
          <w:szCs w:val="22"/>
          <w:highlight w:val="none"/>
          <w:lang w:eastAsia="zh-CN"/>
          <w14:textFill>
            <w14:solidFill>
              <w14:schemeClr w14:val="tx1"/>
            </w14:solidFill>
          </w14:textFill>
        </w:rPr>
      </w:pPr>
      <w:r>
        <w:rPr>
          <w:rFonts w:hint="default" w:ascii="新宋体" w:hAnsi="新宋体" w:eastAsia="新宋体" w:cs="新宋体"/>
          <w:color w:val="000000" w:themeColor="text1"/>
          <w:sz w:val="22"/>
          <w:szCs w:val="22"/>
          <w:highlight w:val="none"/>
          <w:lang w:val="en-US" w:eastAsia="zh-CN"/>
          <w14:textFill>
            <w14:solidFill>
              <w14:schemeClr w14:val="tx1"/>
            </w14:solidFill>
          </w14:textFill>
        </w:rPr>
        <w:t>直播选品会。</w:t>
      </w:r>
    </w:p>
    <w:p w14:paraId="2766A652">
      <w:pPr>
        <w:overflowPunct w:val="0"/>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w:t>
      </w: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八</w:t>
      </w:r>
      <w:r>
        <w:rPr>
          <w:rFonts w:hint="eastAsia" w:ascii="新宋体" w:hAnsi="新宋体" w:eastAsia="新宋体" w:cs="新宋体"/>
          <w:b/>
          <w:bCs/>
          <w:color w:val="000000" w:themeColor="text1"/>
          <w:sz w:val="22"/>
          <w:szCs w:val="22"/>
          <w:highlight w:val="none"/>
          <w14:textFill>
            <w14:solidFill>
              <w14:schemeClr w14:val="tx1"/>
            </w14:solidFill>
          </w14:textFill>
        </w:rPr>
        <w:t>条  权利和义务</w:t>
      </w:r>
    </w:p>
    <w:p w14:paraId="157D44BB">
      <w:pPr>
        <w:overflowPunct w:val="0"/>
        <w:spacing w:line="440" w:lineRule="exact"/>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bCs/>
          <w:color w:val="000000" w:themeColor="text1"/>
          <w:sz w:val="22"/>
          <w:szCs w:val="22"/>
          <w:highlight w:val="none"/>
          <w14:textFill>
            <w14:solidFill>
              <w14:schemeClr w14:val="tx1"/>
            </w14:solidFill>
          </w14:textFill>
        </w:rPr>
        <w:t xml:space="preserve">）甲方权利与义务 </w:t>
      </w:r>
    </w:p>
    <w:p w14:paraId="2B94C212">
      <w:pPr>
        <w:overflowPunct w:val="0"/>
        <w:spacing w:line="440" w:lineRule="exact"/>
        <w:ind w:left="580" w:leftChars="119"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1.</w:t>
      </w:r>
      <w:r>
        <w:rPr>
          <w:rFonts w:hint="eastAsia" w:ascii="新宋体" w:hAnsi="新宋体" w:eastAsia="新宋体" w:cs="新宋体"/>
          <w:bCs/>
          <w:color w:val="000000" w:themeColor="text1"/>
          <w:sz w:val="22"/>
          <w:szCs w:val="22"/>
          <w:highlight w:val="none"/>
          <w14:textFill>
            <w14:solidFill>
              <w14:schemeClr w14:val="tx1"/>
            </w14:solidFill>
          </w14:textFill>
        </w:rPr>
        <w:t>甲方有权要求乙方全面、高效、优质的履行合同规定的要求（包括</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采购文件</w:t>
      </w:r>
      <w:r>
        <w:rPr>
          <w:rFonts w:hint="eastAsia" w:ascii="新宋体" w:hAnsi="新宋体" w:eastAsia="新宋体" w:cs="新宋体"/>
          <w:bCs/>
          <w:color w:val="000000" w:themeColor="text1"/>
          <w:sz w:val="22"/>
          <w:szCs w:val="22"/>
          <w:highlight w:val="none"/>
          <w14:textFill>
            <w14:solidFill>
              <w14:schemeClr w14:val="tx1"/>
            </w14:solidFill>
          </w14:textFill>
        </w:rPr>
        <w:t>的要求及履约过程中甲方交待的事项）以及乙方承诺的义务（包括投标文件的承诺）。乙方未能如期达到本合同要求，甲方有权解除本合同，乙方还应赔偿甲方相应的损失。</w:t>
      </w:r>
    </w:p>
    <w:p w14:paraId="0EA0ABFD">
      <w:pPr>
        <w:overflowPunct w:val="0"/>
        <w:spacing w:line="440" w:lineRule="exact"/>
        <w:ind w:left="580" w:leftChars="119"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2.</w:t>
      </w:r>
      <w:r>
        <w:rPr>
          <w:rFonts w:hint="eastAsia" w:ascii="新宋体" w:hAnsi="新宋体" w:eastAsia="新宋体" w:cs="新宋体"/>
          <w:bCs/>
          <w:color w:val="000000" w:themeColor="text1"/>
          <w:sz w:val="22"/>
          <w:szCs w:val="22"/>
          <w:highlight w:val="none"/>
          <w14:textFill>
            <w14:solidFill>
              <w14:schemeClr w14:val="tx1"/>
            </w14:solidFill>
          </w14:textFill>
        </w:rPr>
        <w:t>甲方有权对乙方的合同履约和实施情况、质量、效果进行全面的技术指导、检查、管理和监督，对发现的问题及时向乙方提出书面或口头改进意见，并限期予以整改。</w:t>
      </w:r>
    </w:p>
    <w:p w14:paraId="3F6980B4">
      <w:pPr>
        <w:overflowPunct w:val="0"/>
        <w:spacing w:line="440" w:lineRule="exact"/>
        <w:ind w:left="580" w:leftChars="119"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甲方应按时向乙方支付合同款项，如出现</w:t>
      </w:r>
      <w:r>
        <w:rPr>
          <w:rFonts w:ascii="新宋体" w:hAnsi="新宋体" w:eastAsia="新宋体" w:cs="新宋体"/>
          <w:bCs/>
          <w:color w:val="000000" w:themeColor="text1"/>
          <w:sz w:val="22"/>
          <w:szCs w:val="22"/>
          <w:highlight w:val="none"/>
          <w14:textFill>
            <w14:solidFill>
              <w14:schemeClr w14:val="tx1"/>
            </w14:solidFill>
          </w14:textFill>
        </w:rPr>
        <w:t>乙方承担违约金情形的</w:t>
      </w:r>
      <w:r>
        <w:rPr>
          <w:rFonts w:hint="eastAsia" w:ascii="新宋体" w:hAnsi="新宋体" w:eastAsia="新宋体" w:cs="新宋体"/>
          <w:bCs/>
          <w:color w:val="000000" w:themeColor="text1"/>
          <w:sz w:val="22"/>
          <w:szCs w:val="22"/>
          <w:highlight w:val="none"/>
          <w14:textFill>
            <w14:solidFill>
              <w14:schemeClr w14:val="tx1"/>
            </w14:solidFill>
          </w14:textFill>
        </w:rPr>
        <w:t>，将在扣</w:t>
      </w:r>
      <w:r>
        <w:rPr>
          <w:rFonts w:ascii="新宋体" w:hAnsi="新宋体" w:eastAsia="新宋体" w:cs="新宋体"/>
          <w:bCs/>
          <w:color w:val="000000" w:themeColor="text1"/>
          <w:sz w:val="22"/>
          <w:szCs w:val="22"/>
          <w:highlight w:val="none"/>
          <w14:textFill>
            <w14:solidFill>
              <w14:schemeClr w14:val="tx1"/>
            </w14:solidFill>
          </w14:textFill>
        </w:rPr>
        <w:t>除</w:t>
      </w:r>
      <w:r>
        <w:rPr>
          <w:rFonts w:hint="eastAsia" w:ascii="新宋体" w:hAnsi="新宋体" w:eastAsia="新宋体" w:cs="新宋体"/>
          <w:bCs/>
          <w:color w:val="000000" w:themeColor="text1"/>
          <w:sz w:val="22"/>
          <w:szCs w:val="22"/>
          <w:highlight w:val="none"/>
          <w14:textFill>
            <w14:solidFill>
              <w14:schemeClr w14:val="tx1"/>
            </w14:solidFill>
          </w14:textFill>
        </w:rPr>
        <w:t>相关金额后</w:t>
      </w:r>
      <w:r>
        <w:rPr>
          <w:rFonts w:ascii="新宋体" w:hAnsi="新宋体" w:eastAsia="新宋体" w:cs="新宋体"/>
          <w:bCs/>
          <w:color w:val="000000" w:themeColor="text1"/>
          <w:sz w:val="22"/>
          <w:szCs w:val="22"/>
          <w:highlight w:val="none"/>
          <w14:textFill>
            <w14:solidFill>
              <w14:schemeClr w14:val="tx1"/>
            </w14:solidFill>
          </w14:textFill>
        </w:rPr>
        <w:t>，再将</w:t>
      </w:r>
      <w:r>
        <w:rPr>
          <w:rFonts w:hint="eastAsia" w:ascii="新宋体" w:hAnsi="新宋体" w:eastAsia="新宋体" w:cs="新宋体"/>
          <w:bCs/>
          <w:color w:val="000000" w:themeColor="text1"/>
          <w:sz w:val="22"/>
          <w:szCs w:val="22"/>
          <w:highlight w:val="none"/>
          <w14:textFill>
            <w14:solidFill>
              <w14:schemeClr w14:val="tx1"/>
            </w14:solidFill>
          </w14:textFill>
        </w:rPr>
        <w:t>余额支付</w:t>
      </w:r>
      <w:r>
        <w:rPr>
          <w:rFonts w:ascii="新宋体" w:hAnsi="新宋体" w:eastAsia="新宋体" w:cs="新宋体"/>
          <w:bCs/>
          <w:color w:val="000000" w:themeColor="text1"/>
          <w:sz w:val="22"/>
          <w:szCs w:val="22"/>
          <w:highlight w:val="none"/>
          <w14:textFill>
            <w14:solidFill>
              <w14:schemeClr w14:val="tx1"/>
            </w14:solidFill>
          </w14:textFill>
        </w:rPr>
        <w:t>给乙方</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01BD23AB">
      <w:pPr>
        <w:overflowPunct w:val="0"/>
        <w:spacing w:line="440" w:lineRule="exact"/>
        <w:ind w:left="538" w:leftChars="119" w:hanging="288" w:hangingChars="13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本合同的项目实施经费由政府拨款，如因政策影响，拨款未能及时到位致使合同款项延期支付，乙方不得以此为由而不履行本合同规定的义务。否则，甲方将减少合同价款直至解除合同而不承担任何违约责任。</w:t>
      </w:r>
    </w:p>
    <w:p w14:paraId="33EBF16A">
      <w:pPr>
        <w:overflowPunct w:val="0"/>
        <w:spacing w:line="440" w:lineRule="exact"/>
        <w:ind w:left="538" w:leftChars="119" w:hanging="288" w:hangingChars="13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甲方需积极协助配合乙方开展相关工作，协助乙方解决问题、使之顺利开展工作。</w:t>
      </w:r>
    </w:p>
    <w:p w14:paraId="003C93A0">
      <w:pPr>
        <w:overflowPunct w:val="0"/>
        <w:spacing w:line="440" w:lineRule="exact"/>
        <w:ind w:left="538" w:leftChars="119" w:hanging="288" w:hangingChars="13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甲方可要求乙方调整不合格项目组成员及员工，并在要求的时间内及时调整到位。</w:t>
      </w:r>
    </w:p>
    <w:p w14:paraId="192D6ECA">
      <w:pPr>
        <w:overflowPunct w:val="0"/>
        <w:spacing w:line="440" w:lineRule="exact"/>
        <w:ind w:firstLine="220" w:firstLineChars="10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7</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甲方有权根据政策的变动并结合实际情况对合同项目内容进行修改和补充。</w:t>
      </w:r>
    </w:p>
    <w:p w14:paraId="22D83A52">
      <w:pPr>
        <w:overflowPunct w:val="0"/>
        <w:spacing w:line="440" w:lineRule="exact"/>
        <w:ind w:left="548" w:leftChars="104" w:hanging="330" w:hangingChars="150"/>
        <w:rPr>
          <w:rFonts w:hint="default" w:eastAsia="新宋体"/>
          <w:color w:val="000000" w:themeColor="text1"/>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8</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甲方有权根据实际情况和需要在合理的基础上对各分项价款在合同总价范围内进行相互调剂。</w:t>
      </w:r>
    </w:p>
    <w:p w14:paraId="72CD93E1">
      <w:pPr>
        <w:overflowPunct w:val="0"/>
        <w:spacing w:line="440" w:lineRule="exact"/>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bCs/>
          <w:color w:val="000000" w:themeColor="text1"/>
          <w:sz w:val="22"/>
          <w:szCs w:val="22"/>
          <w:highlight w:val="none"/>
          <w14:textFill>
            <w14:solidFill>
              <w14:schemeClr w14:val="tx1"/>
            </w14:solidFill>
          </w14:textFill>
        </w:rPr>
        <w:t>）乙方权利和义务</w:t>
      </w:r>
    </w:p>
    <w:p w14:paraId="4F3C0184">
      <w:pPr>
        <w:overflowPunct w:val="0"/>
        <w:spacing w:line="440" w:lineRule="exact"/>
        <w:ind w:firstLine="220" w:firstLineChars="10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1.</w:t>
      </w:r>
      <w:r>
        <w:rPr>
          <w:rFonts w:hint="eastAsia" w:ascii="新宋体" w:hAnsi="新宋体" w:eastAsia="新宋体" w:cs="新宋体"/>
          <w:bCs/>
          <w:color w:val="000000" w:themeColor="text1"/>
          <w:sz w:val="22"/>
          <w:szCs w:val="22"/>
          <w:highlight w:val="none"/>
          <w14:textFill>
            <w14:solidFill>
              <w14:schemeClr w14:val="tx1"/>
            </w14:solidFill>
          </w14:textFill>
        </w:rPr>
        <w:t>乙方有权根据合同约定领取项目实施经费。</w:t>
      </w:r>
    </w:p>
    <w:p w14:paraId="6FE51C71">
      <w:pPr>
        <w:overflowPunct w:val="0"/>
        <w:spacing w:line="440" w:lineRule="exact"/>
        <w:ind w:left="548" w:leftChars="104"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2.</w:t>
      </w:r>
      <w:r>
        <w:rPr>
          <w:rFonts w:hint="eastAsia" w:ascii="新宋体" w:hAnsi="新宋体" w:eastAsia="新宋体" w:cs="新宋体"/>
          <w:bCs/>
          <w:color w:val="000000" w:themeColor="text1"/>
          <w:sz w:val="22"/>
          <w:szCs w:val="22"/>
          <w:highlight w:val="none"/>
          <w14:textFill>
            <w14:solidFill>
              <w14:schemeClr w14:val="tx1"/>
            </w14:solidFill>
          </w14:textFill>
        </w:rPr>
        <w:t>乙方应在承包范围内全面、高效、优质的履行合同规定的各项要求（包括</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采购文件</w:t>
      </w:r>
      <w:r>
        <w:rPr>
          <w:rFonts w:hint="eastAsia" w:ascii="新宋体" w:hAnsi="新宋体" w:eastAsia="新宋体" w:cs="新宋体"/>
          <w:bCs/>
          <w:color w:val="000000" w:themeColor="text1"/>
          <w:sz w:val="22"/>
          <w:szCs w:val="22"/>
          <w:highlight w:val="none"/>
          <w14:textFill>
            <w14:solidFill>
              <w14:schemeClr w14:val="tx1"/>
            </w14:solidFill>
          </w14:textFill>
        </w:rPr>
        <w:t>的要求及履约过程中甲方交待的事项）以及己方承诺的义务（包括投标文件的承诺）。</w:t>
      </w:r>
    </w:p>
    <w:p w14:paraId="6C2897A1">
      <w:pPr>
        <w:overflowPunct w:val="0"/>
        <w:spacing w:line="440" w:lineRule="exact"/>
        <w:ind w:left="548" w:leftChars="104"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3.</w:t>
      </w:r>
      <w:r>
        <w:rPr>
          <w:rFonts w:hint="eastAsia" w:ascii="新宋体" w:hAnsi="新宋体" w:eastAsia="新宋体" w:cs="新宋体"/>
          <w:bCs/>
          <w:color w:val="000000" w:themeColor="text1"/>
          <w:sz w:val="22"/>
          <w:szCs w:val="22"/>
          <w:highlight w:val="none"/>
          <w14:textFill>
            <w14:solidFill>
              <w14:schemeClr w14:val="tx1"/>
            </w14:solidFill>
          </w14:textFill>
        </w:rPr>
        <w:t>乙方应按甲方的要求开展工作，如在合同履约过程中出现计划或方案变更情况时，应及时向甲方提出，并在征得甲方的</w:t>
      </w:r>
      <w:r>
        <w:rPr>
          <w:rFonts w:ascii="新宋体" w:hAnsi="新宋体" w:eastAsia="新宋体" w:cs="新宋体"/>
          <w:bCs/>
          <w:color w:val="000000" w:themeColor="text1"/>
          <w:sz w:val="22"/>
          <w:szCs w:val="22"/>
          <w:highlight w:val="none"/>
          <w14:textFill>
            <w14:solidFill>
              <w14:schemeClr w14:val="tx1"/>
            </w14:solidFill>
          </w14:textFill>
        </w:rPr>
        <w:t>书面</w:t>
      </w:r>
      <w:r>
        <w:rPr>
          <w:rFonts w:hint="eastAsia" w:ascii="新宋体" w:hAnsi="新宋体" w:eastAsia="新宋体" w:cs="新宋体"/>
          <w:bCs/>
          <w:color w:val="000000" w:themeColor="text1"/>
          <w:sz w:val="22"/>
          <w:szCs w:val="22"/>
          <w:highlight w:val="none"/>
          <w14:textFill>
            <w14:solidFill>
              <w14:schemeClr w14:val="tx1"/>
            </w14:solidFill>
          </w14:textFill>
        </w:rPr>
        <w:t>同意后方可实施。</w:t>
      </w:r>
    </w:p>
    <w:p w14:paraId="2A67F98C">
      <w:pPr>
        <w:overflowPunct w:val="0"/>
        <w:spacing w:line="440" w:lineRule="exact"/>
        <w:ind w:left="548" w:leftChars="104"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4.</w:t>
      </w:r>
      <w:r>
        <w:rPr>
          <w:rFonts w:hint="eastAsia" w:ascii="新宋体" w:hAnsi="新宋体" w:eastAsia="新宋体" w:cs="新宋体"/>
          <w:bCs/>
          <w:color w:val="000000" w:themeColor="text1"/>
          <w:sz w:val="22"/>
          <w:szCs w:val="22"/>
          <w:highlight w:val="none"/>
          <w14:textFill>
            <w14:solidFill>
              <w14:schemeClr w14:val="tx1"/>
            </w14:solidFill>
          </w14:textFill>
        </w:rPr>
        <w:t>乙方应接受甲方的管理、监督、检查及指导，在项目实施过程中出现问题应及时的纠正并向甲方进行通报。</w:t>
      </w:r>
    </w:p>
    <w:p w14:paraId="0D38EE98">
      <w:pPr>
        <w:overflowPunct w:val="0"/>
        <w:spacing w:line="440" w:lineRule="exact"/>
        <w:ind w:firstLine="220" w:firstLineChars="10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5.</w:t>
      </w:r>
      <w:r>
        <w:rPr>
          <w:rFonts w:hint="eastAsia" w:ascii="新宋体" w:hAnsi="新宋体" w:eastAsia="新宋体" w:cs="新宋体"/>
          <w:bCs/>
          <w:color w:val="000000" w:themeColor="text1"/>
          <w:sz w:val="22"/>
          <w:szCs w:val="22"/>
          <w:highlight w:val="none"/>
          <w14:textFill>
            <w14:solidFill>
              <w14:schemeClr w14:val="tx1"/>
            </w14:solidFill>
          </w14:textFill>
        </w:rPr>
        <w:t>乙方应维护展会组委会及甲方的声誉和利益，服从甲方的统一安排。</w:t>
      </w:r>
    </w:p>
    <w:p w14:paraId="609A5AFF">
      <w:pPr>
        <w:overflowPunct w:val="0"/>
        <w:spacing w:line="440" w:lineRule="exact"/>
        <w:ind w:left="548" w:leftChars="104"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6.</w:t>
      </w:r>
      <w:r>
        <w:rPr>
          <w:rFonts w:hint="eastAsia" w:ascii="新宋体" w:hAnsi="新宋体" w:eastAsia="新宋体" w:cs="新宋体"/>
          <w:bCs/>
          <w:color w:val="000000" w:themeColor="text1"/>
          <w:sz w:val="22"/>
          <w:szCs w:val="22"/>
          <w:highlight w:val="none"/>
          <w14:textFill>
            <w14:solidFill>
              <w14:schemeClr w14:val="tx1"/>
            </w14:solidFill>
          </w14:textFill>
        </w:rPr>
        <w:t>甲方不承担乙方在合同履行过程中因其责任引起的一切事故、法律纠纷和经济责任，乙方须自行负责并处理合同履行过程中与第三方发生的所有事故、法律纠纷及承担一切费用。</w:t>
      </w:r>
    </w:p>
    <w:p w14:paraId="31E98237">
      <w:pPr>
        <w:overflowPunct w:val="0"/>
        <w:spacing w:line="440" w:lineRule="exact"/>
        <w:ind w:left="548" w:leftChars="104" w:hanging="330" w:hangingChars="150"/>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7.</w:t>
      </w:r>
      <w:r>
        <w:rPr>
          <w:rFonts w:hint="eastAsia" w:ascii="新宋体" w:hAnsi="新宋体" w:eastAsia="新宋体" w:cs="新宋体"/>
          <w:bCs/>
          <w:color w:val="000000" w:themeColor="text1"/>
          <w:sz w:val="22"/>
          <w:szCs w:val="22"/>
          <w:highlight w:val="none"/>
          <w14:textFill>
            <w14:solidFill>
              <w14:schemeClr w14:val="tx1"/>
            </w14:solidFill>
          </w14:textFill>
        </w:rPr>
        <w:t>展会期间，展出的品牌必须与规定的内容一致，杜绝假冒伪劣商品和三无产品参展交易，品牌商品代理参展需提供代理证书、委托书等证明文件，不属于展品范围的商品不得参展。如发生展位有违法、违规的事件的，甲方将追究乙方相关责任。</w:t>
      </w:r>
    </w:p>
    <w:p w14:paraId="40F03168">
      <w:pPr>
        <w:overflowPunct w:val="0"/>
        <w:spacing w:line="440" w:lineRule="exact"/>
        <w:ind w:left="590" w:leftChars="86" w:hanging="409" w:hangingChars="186"/>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8.</w:t>
      </w:r>
      <w:r>
        <w:rPr>
          <w:rFonts w:hint="eastAsia" w:ascii="新宋体" w:hAnsi="新宋体" w:eastAsia="新宋体" w:cs="新宋体"/>
          <w:bCs/>
          <w:color w:val="000000" w:themeColor="text1"/>
          <w:sz w:val="22"/>
          <w:szCs w:val="22"/>
          <w:highlight w:val="none"/>
          <w14:textFill>
            <w14:solidFill>
              <w14:schemeClr w14:val="tx1"/>
            </w14:solidFill>
          </w14:textFill>
        </w:rPr>
        <w:t>乙方应严格遵守国家有关法律、法规，若有违反，由此造成的一切后果由乙方承担。乙方如因上述原因使合同性质发生改变，甲方不负赔偿责任。</w:t>
      </w:r>
    </w:p>
    <w:p w14:paraId="5F862925">
      <w:pPr>
        <w:snapToGrid w:val="0"/>
        <w:spacing w:line="440" w:lineRule="exact"/>
        <w:ind w:left="548" w:leftChars="104"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9.</w:t>
      </w:r>
      <w:r>
        <w:rPr>
          <w:rFonts w:hint="eastAsia" w:ascii="新宋体" w:hAnsi="新宋体" w:eastAsia="新宋体" w:cs="新宋体"/>
          <w:bCs/>
          <w:color w:val="000000" w:themeColor="text1"/>
          <w:sz w:val="22"/>
          <w:szCs w:val="22"/>
          <w:highlight w:val="none"/>
          <w14:textFill>
            <w14:solidFill>
              <w14:schemeClr w14:val="tx1"/>
            </w14:solidFill>
          </w14:textFill>
        </w:rPr>
        <w:t>乙方如需分包，事先应得到甲方的认可，否则，甲方有权否决或终止合同。乙方对分包服务承担全部责任。</w:t>
      </w:r>
    </w:p>
    <w:p w14:paraId="4465D6C0">
      <w:pPr>
        <w:snapToGrid w:val="0"/>
        <w:spacing w:line="440" w:lineRule="exact"/>
        <w:ind w:left="548" w:leftChars="104"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10.</w:t>
      </w:r>
      <w:r>
        <w:rPr>
          <w:rFonts w:hint="eastAsia" w:ascii="新宋体" w:hAnsi="新宋体" w:eastAsia="新宋体" w:cs="新宋体"/>
          <w:bCs/>
          <w:color w:val="000000" w:themeColor="text1"/>
          <w:sz w:val="22"/>
          <w:szCs w:val="22"/>
          <w:highlight w:val="none"/>
          <w14:textFill>
            <w14:solidFill>
              <w14:schemeClr w14:val="tx1"/>
            </w14:solidFill>
          </w14:textFill>
        </w:rPr>
        <w:t>乙方在制作、运输及安装施工过程中，应严格按照国家有关操作规程和施工规范进行作业。任何由乙方的原因造成的事故</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包括人身伤害和财产损失）以</w:t>
      </w:r>
      <w:r>
        <w:rPr>
          <w:rFonts w:hint="eastAsia" w:ascii="新宋体" w:hAnsi="新宋体" w:eastAsia="新宋体" w:cs="新宋体"/>
          <w:bCs/>
          <w:color w:val="000000" w:themeColor="text1"/>
          <w:sz w:val="22"/>
          <w:szCs w:val="22"/>
          <w:highlight w:val="none"/>
          <w14:textFill>
            <w14:solidFill>
              <w14:schemeClr w14:val="tx1"/>
            </w14:solidFill>
          </w14:textFill>
        </w:rPr>
        <w:t>及赔偿均由乙方负责承担。</w:t>
      </w:r>
    </w:p>
    <w:p w14:paraId="29EAEDDC">
      <w:pPr>
        <w:snapToGrid w:val="0"/>
        <w:spacing w:line="440" w:lineRule="exact"/>
        <w:ind w:left="548" w:leftChars="104"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11.</w:t>
      </w:r>
      <w:r>
        <w:rPr>
          <w:rFonts w:hint="eastAsia" w:ascii="新宋体" w:hAnsi="新宋体" w:eastAsia="新宋体" w:cs="新宋体"/>
          <w:bCs/>
          <w:color w:val="000000" w:themeColor="text1"/>
          <w:sz w:val="22"/>
          <w:szCs w:val="22"/>
          <w:highlight w:val="none"/>
          <w14:textFill>
            <w14:solidFill>
              <w14:schemeClr w14:val="tx1"/>
            </w14:solidFill>
          </w14:textFill>
        </w:rPr>
        <w:t>乙方在执行项目过程中，应严格遵守保密制度。在未经过甲方授权允许情况下，不得将与本项目相关方案、资料、人员信息透露给第三方</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否则甲方有权终止合同。</w:t>
      </w:r>
    </w:p>
    <w:p w14:paraId="13ADD792">
      <w:pPr>
        <w:snapToGrid w:val="0"/>
        <w:spacing w:line="440" w:lineRule="exact"/>
        <w:ind w:left="548" w:leftChars="104" w:hanging="330" w:hangingChars="150"/>
        <w:rPr>
          <w:rFonts w:hint="default" w:eastAsia="新宋体"/>
          <w:color w:val="000000" w:themeColor="text1"/>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12.</w:t>
      </w:r>
      <w:r>
        <w:rPr>
          <w:rFonts w:hint="eastAsia" w:ascii="新宋体" w:hAnsi="新宋体" w:eastAsia="新宋体" w:cs="新宋体"/>
          <w:bCs/>
          <w:color w:val="000000" w:themeColor="text1"/>
          <w:sz w:val="22"/>
          <w:szCs w:val="22"/>
          <w:highlight w:val="none"/>
          <w14:textFill>
            <w14:solidFill>
              <w14:schemeClr w14:val="tx1"/>
            </w14:solidFill>
          </w14:textFill>
        </w:rPr>
        <w:t>除合同本身以外，执行本合同过程中所产生的所有文档资料（纸质和电子的）均为甲方的财产，乙方应在合同义务履行完毕以后将文件和资料（包括所有的副本）退还甲方</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p>
    <w:p w14:paraId="6B0204B3">
      <w:pPr>
        <w:snapToGrid w:val="0"/>
        <w:spacing w:line="440" w:lineRule="exact"/>
        <w:ind w:left="548" w:leftChars="104" w:hanging="330" w:hangingChars="150"/>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13.根据《浙江省优质展会评估认定管理办法》要求，展会举办前一个月，登录系统填写展会基本信息，上传相关报备资料。展会举办期间，配合评估组做好实地评估核验工作。展会举办后两周内，提交展会总结报告；根据《浙江省优质展会认定指标体系》要求，提交25项相关支撑数据。</w:t>
      </w:r>
    </w:p>
    <w:p w14:paraId="7037A71E">
      <w:pPr>
        <w:snapToGrid w:val="0"/>
        <w:spacing w:line="440" w:lineRule="exact"/>
        <w:ind w:left="548" w:leftChars="104" w:hanging="330" w:hangingChars="15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14.</w:t>
      </w:r>
      <w:r>
        <w:rPr>
          <w:rFonts w:hint="eastAsia" w:ascii="新宋体" w:hAnsi="新宋体" w:eastAsia="新宋体" w:cs="新宋体"/>
          <w:color w:val="000000" w:themeColor="text1"/>
          <w:sz w:val="22"/>
          <w:szCs w:val="22"/>
          <w:highlight w:val="none"/>
          <w14:textFill>
            <w14:solidFill>
              <w14:schemeClr w14:val="tx1"/>
            </w14:solidFill>
          </w14:textFill>
        </w:rPr>
        <w:t>本合同执行中相关的一切税费均由乙方负担。</w:t>
      </w:r>
    </w:p>
    <w:p w14:paraId="26C92CED">
      <w:pPr>
        <w:pageBreakBefore w:val="0"/>
        <w:widowControl w:val="0"/>
        <w:kinsoku/>
        <w:wordWrap/>
        <w:overflowPunct w:val="0"/>
        <w:topLinePunct w:val="0"/>
        <w:autoSpaceDE/>
        <w:autoSpaceDN/>
        <w:bidi w:val="0"/>
        <w:adjustRightInd/>
        <w:snapToGrid/>
        <w:spacing w:line="440" w:lineRule="exact"/>
        <w:textAlignment w:val="auto"/>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w:t>
      </w: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九</w:t>
      </w:r>
      <w:r>
        <w:rPr>
          <w:rFonts w:hint="eastAsia" w:ascii="新宋体" w:hAnsi="新宋体" w:eastAsia="新宋体" w:cs="新宋体"/>
          <w:b/>
          <w:bCs/>
          <w:color w:val="000000" w:themeColor="text1"/>
          <w:sz w:val="22"/>
          <w:szCs w:val="22"/>
          <w:highlight w:val="none"/>
          <w14:textFill>
            <w14:solidFill>
              <w14:schemeClr w14:val="tx1"/>
            </w14:solidFill>
          </w14:textFill>
        </w:rPr>
        <w:t>条  违约责任</w:t>
      </w:r>
    </w:p>
    <w:p w14:paraId="2C4542F6">
      <w:pPr>
        <w:pageBreakBefore w:val="0"/>
        <w:widowControl w:val="0"/>
        <w:kinsoku/>
        <w:wordWrap/>
        <w:overflowPunct w:val="0"/>
        <w:topLinePunct w:val="0"/>
        <w:autoSpaceDE/>
        <w:autoSpaceDN/>
        <w:bidi w:val="0"/>
        <w:adjustRightInd/>
        <w:snapToGrid/>
        <w:spacing w:line="440" w:lineRule="exact"/>
        <w:ind w:firstLine="440" w:firstLineChars="200"/>
        <w:textAlignment w:val="auto"/>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1.</w:t>
      </w:r>
      <w:r>
        <w:rPr>
          <w:rFonts w:hint="eastAsia" w:ascii="新宋体" w:hAnsi="新宋体" w:eastAsia="新宋体" w:cs="新宋体"/>
          <w:bCs/>
          <w:color w:val="000000" w:themeColor="text1"/>
          <w:sz w:val="22"/>
          <w:szCs w:val="22"/>
          <w:highlight w:val="none"/>
          <w14:textFill>
            <w14:solidFill>
              <w14:schemeClr w14:val="tx1"/>
            </w14:solidFill>
          </w14:textFill>
        </w:rPr>
        <w:t>乙方未能履行合同义务，未遵守《</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采购文件</w:t>
      </w:r>
      <w:r>
        <w:rPr>
          <w:rFonts w:hint="eastAsia" w:ascii="新宋体" w:hAnsi="新宋体" w:eastAsia="新宋体" w:cs="新宋体"/>
          <w:bCs/>
          <w:color w:val="000000" w:themeColor="text1"/>
          <w:sz w:val="22"/>
          <w:szCs w:val="22"/>
          <w:highlight w:val="none"/>
          <w14:textFill>
            <w14:solidFill>
              <w14:schemeClr w14:val="tx1"/>
            </w14:solidFill>
          </w14:textFill>
        </w:rPr>
        <w:t>》规定和《</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响应</w:t>
      </w:r>
      <w:r>
        <w:rPr>
          <w:rFonts w:hint="eastAsia" w:ascii="新宋体" w:hAnsi="新宋体" w:eastAsia="新宋体" w:cs="新宋体"/>
          <w:bCs/>
          <w:color w:val="000000" w:themeColor="text1"/>
          <w:sz w:val="22"/>
          <w:szCs w:val="22"/>
          <w:highlight w:val="none"/>
          <w14:textFill>
            <w14:solidFill>
              <w14:schemeClr w14:val="tx1"/>
            </w14:solidFill>
          </w14:textFill>
        </w:rPr>
        <w:t>文件》中所承诺的服务内容及合同</w:t>
      </w:r>
    </w:p>
    <w:p w14:paraId="48F19E37">
      <w:pPr>
        <w:pageBreakBefore w:val="0"/>
        <w:widowControl w:val="0"/>
        <w:kinsoku/>
        <w:wordWrap/>
        <w:overflowPunct w:val="0"/>
        <w:topLinePunct w:val="0"/>
        <w:autoSpaceDE/>
        <w:autoSpaceDN/>
        <w:bidi w:val="0"/>
        <w:adjustRightInd/>
        <w:snapToGrid/>
        <w:spacing w:line="440" w:lineRule="exact"/>
        <w:textAlignment w:val="auto"/>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相关规定，均属违约行为。</w:t>
      </w:r>
    </w:p>
    <w:p w14:paraId="20B7EA4B">
      <w:pPr>
        <w:pageBreakBefore w:val="0"/>
        <w:widowControl w:val="0"/>
        <w:numPr>
          <w:ilvl w:val="0"/>
          <w:numId w:val="0"/>
        </w:numPr>
        <w:kinsoku/>
        <w:wordWrap/>
        <w:overflowPunct w:val="0"/>
        <w:topLinePunct w:val="0"/>
        <w:autoSpaceDE/>
        <w:autoSpaceDN/>
        <w:bidi w:val="0"/>
        <w:adjustRightInd/>
        <w:snapToGrid/>
        <w:spacing w:line="440" w:lineRule="exact"/>
        <w:ind w:leftChars="0" w:firstLine="440" w:firstLineChars="200"/>
        <w:textAlignment w:val="auto"/>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bCs/>
          <w:color w:val="000000" w:themeColor="text1"/>
          <w:sz w:val="22"/>
          <w:szCs w:val="22"/>
          <w:highlight w:val="none"/>
          <w14:textFill>
            <w14:solidFill>
              <w14:schemeClr w14:val="tx1"/>
            </w14:solidFill>
          </w14:textFill>
        </w:rPr>
        <w:t>甲方根据上述规定条款，视乙方违约行为的情节轻重，做出批评教育、警告、减少合同款项等处理；情节严重者，甲方有权单方终止本合同而不承担任何违约责任，由乙方承担一切经济损失和法律责任。</w:t>
      </w:r>
    </w:p>
    <w:p w14:paraId="39F8C379">
      <w:pPr>
        <w:pageBreakBefore w:val="0"/>
        <w:widowControl w:val="0"/>
        <w:numPr>
          <w:ilvl w:val="0"/>
          <w:numId w:val="0"/>
        </w:numPr>
        <w:kinsoku/>
        <w:wordWrap/>
        <w:overflowPunct w:val="0"/>
        <w:topLinePunct w:val="0"/>
        <w:autoSpaceDE/>
        <w:autoSpaceDN/>
        <w:bidi w:val="0"/>
        <w:adjustRightInd/>
        <w:snapToGrid/>
        <w:spacing w:line="440" w:lineRule="exact"/>
        <w:ind w:leftChars="0" w:firstLine="440" w:firstLineChars="200"/>
        <w:textAlignment w:val="auto"/>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bCs/>
          <w:color w:val="000000" w:themeColor="text1"/>
          <w:sz w:val="22"/>
          <w:szCs w:val="22"/>
          <w:highlight w:val="none"/>
          <w14:textFill>
            <w14:solidFill>
              <w14:schemeClr w14:val="tx1"/>
            </w14:solidFill>
          </w14:textFill>
        </w:rPr>
        <w:t>因乙方违约造成甲方损失的，甲方有权另行要求向乙方赔偿。</w:t>
      </w:r>
    </w:p>
    <w:p w14:paraId="7D774CDD">
      <w:pPr>
        <w:pageBreakBefore w:val="0"/>
        <w:widowControl w:val="0"/>
        <w:numPr>
          <w:ilvl w:val="0"/>
          <w:numId w:val="0"/>
        </w:numPr>
        <w:kinsoku/>
        <w:wordWrap/>
        <w:overflowPunct w:val="0"/>
        <w:topLinePunct w:val="0"/>
        <w:autoSpaceDE/>
        <w:autoSpaceDN/>
        <w:bidi w:val="0"/>
        <w:adjustRightInd/>
        <w:snapToGrid/>
        <w:spacing w:line="440" w:lineRule="exact"/>
        <w:ind w:leftChars="0" w:firstLine="440" w:firstLineChars="200"/>
        <w:textAlignment w:val="auto"/>
        <w:rPr>
          <w:rFonts w:hint="default" w:ascii="新宋体" w:hAnsi="新宋体" w:eastAsia="新宋体" w:cs="新宋体"/>
          <w:b w:val="0"/>
          <w:bCs/>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bCs/>
          <w:color w:val="000000" w:themeColor="text1"/>
          <w:kern w:val="2"/>
          <w:sz w:val="22"/>
          <w:szCs w:val="22"/>
          <w:highlight w:val="none"/>
          <w:lang w:val="en-US" w:eastAsia="zh-CN" w:bidi="ar-SA"/>
          <w14:textFill>
            <w14:solidFill>
              <w14:schemeClr w14:val="tx1"/>
            </w14:solidFill>
          </w14:textFill>
        </w:rPr>
        <w:t>4.标准展位数量未达到375个（9平方米/个）采购要求的，每缺少一个扣除合同金额 600 元；参展商家数不符合要求的，每缺少一个扣除合同金额 500 元；特装比例未达到3375平方米要求的，每平方米扣除合同金额 200元。</w:t>
      </w:r>
    </w:p>
    <w:p w14:paraId="3257D3E3">
      <w:pPr>
        <w:pageBreakBefore w:val="0"/>
        <w:widowControl w:val="0"/>
        <w:tabs>
          <w:tab w:val="left" w:pos="5702"/>
        </w:tabs>
        <w:kinsoku/>
        <w:wordWrap/>
        <w:overflowPunct w:val="0"/>
        <w:topLinePunct w:val="0"/>
        <w:autoSpaceDE/>
        <w:autoSpaceDN/>
        <w:bidi w:val="0"/>
        <w:adjustRightInd/>
        <w:snapToGrid/>
        <w:spacing w:line="440" w:lineRule="exact"/>
        <w:textAlignment w:val="auto"/>
        <w:rPr>
          <w:rFonts w:hint="eastAsia" w:ascii="新宋体" w:hAnsi="新宋体" w:eastAsia="新宋体" w:cs="新宋体"/>
          <w:b/>
          <w:bCs/>
          <w:color w:val="000000" w:themeColor="text1"/>
          <w:sz w:val="22"/>
          <w:szCs w:val="22"/>
          <w:highlight w:val="none"/>
          <w:lang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第十一条  不可抗力</w:t>
      </w:r>
      <w:r>
        <w:rPr>
          <w:rFonts w:hint="eastAsia" w:ascii="新宋体" w:hAnsi="新宋体" w:eastAsia="新宋体" w:cs="新宋体"/>
          <w:b/>
          <w:bCs/>
          <w:color w:val="000000" w:themeColor="text1"/>
          <w:sz w:val="22"/>
          <w:szCs w:val="22"/>
          <w:highlight w:val="none"/>
          <w:lang w:eastAsia="zh-CN"/>
          <w14:textFill>
            <w14:solidFill>
              <w14:schemeClr w14:val="tx1"/>
            </w14:solidFill>
          </w14:textFill>
        </w:rPr>
        <w:tab/>
      </w:r>
    </w:p>
    <w:p w14:paraId="2C0FE611">
      <w:pPr>
        <w:pageBreakBefore w:val="0"/>
        <w:widowControl w:val="0"/>
        <w:tabs>
          <w:tab w:val="left" w:pos="592"/>
        </w:tabs>
        <w:kinsoku/>
        <w:wordWrap/>
        <w:overflowPunct w:val="0"/>
        <w:topLinePunct w:val="0"/>
        <w:autoSpaceDE/>
        <w:autoSpaceDN/>
        <w:bidi w:val="0"/>
        <w:adjustRightInd/>
        <w:snapToGrid/>
        <w:spacing w:line="440" w:lineRule="exact"/>
        <w:ind w:left="548" w:leftChars="104" w:hanging="330" w:hangingChars="150"/>
        <w:textAlignment w:val="auto"/>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1.</w:t>
      </w:r>
      <w:r>
        <w:rPr>
          <w:rFonts w:hint="eastAsia" w:ascii="新宋体" w:hAnsi="新宋体" w:eastAsia="新宋体" w:cs="新宋体"/>
          <w:bCs/>
          <w:color w:val="000000" w:themeColor="text1"/>
          <w:sz w:val="22"/>
          <w:szCs w:val="22"/>
          <w:highlight w:val="none"/>
          <w14:textFill>
            <w14:solidFill>
              <w14:schemeClr w14:val="tx1"/>
            </w14:solidFill>
          </w14:textFill>
        </w:rPr>
        <w:t>不可抗力事件发生后，应立即通知对方，并寄送有关权威机构出具的证明。不可抗力事件延续30天以上，双方应通过友好协商，确定是否继续履行合同。</w:t>
      </w:r>
    </w:p>
    <w:p w14:paraId="316B0569">
      <w:pPr>
        <w:overflowPunct w:val="0"/>
        <w:spacing w:line="440" w:lineRule="exact"/>
        <w:ind w:left="506" w:leftChars="84" w:hanging="330" w:hangingChars="1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2.</w:t>
      </w:r>
      <w:r>
        <w:rPr>
          <w:rFonts w:hint="eastAsia" w:ascii="新宋体" w:hAnsi="新宋体" w:eastAsia="新宋体" w:cs="新宋体"/>
          <w:bCs/>
          <w:color w:val="000000" w:themeColor="text1"/>
          <w:sz w:val="22"/>
          <w:szCs w:val="22"/>
          <w:highlight w:val="none"/>
          <w14:textFill>
            <w14:solidFill>
              <w14:schemeClr w14:val="tx1"/>
            </w14:solidFill>
          </w14:textFill>
        </w:rPr>
        <w:t>在合同有效期间发生不可抗力</w:t>
      </w:r>
      <w:r>
        <w:rPr>
          <w:rFonts w:ascii="新宋体" w:hAnsi="新宋体" w:eastAsia="新宋体" w:cs="新宋体"/>
          <w:bCs/>
          <w:color w:val="000000" w:themeColor="text1"/>
          <w:sz w:val="22"/>
          <w:szCs w:val="22"/>
          <w:highlight w:val="none"/>
          <w14:textFill>
            <w14:solidFill>
              <w14:schemeClr w14:val="tx1"/>
            </w14:solidFill>
          </w14:textFill>
        </w:rPr>
        <w:t>并</w:t>
      </w:r>
      <w:r>
        <w:rPr>
          <w:rFonts w:hint="eastAsia" w:ascii="新宋体" w:hAnsi="新宋体" w:eastAsia="新宋体" w:cs="新宋体"/>
          <w:bCs/>
          <w:color w:val="000000" w:themeColor="text1"/>
          <w:sz w:val="22"/>
          <w:szCs w:val="22"/>
          <w:highlight w:val="none"/>
          <w14:textFill>
            <w14:solidFill>
              <w14:schemeClr w14:val="tx1"/>
            </w14:solidFill>
          </w14:textFill>
        </w:rPr>
        <w:t>导致合同不能或不能全部履行</w:t>
      </w:r>
      <w:r>
        <w:rPr>
          <w:rFonts w:ascii="新宋体" w:hAnsi="新宋体" w:eastAsia="新宋体" w:cs="新宋体"/>
          <w:bCs/>
          <w:color w:val="000000" w:themeColor="text1"/>
          <w:sz w:val="22"/>
          <w:szCs w:val="22"/>
          <w:highlight w:val="none"/>
          <w14:textFill>
            <w14:solidFill>
              <w14:schemeClr w14:val="tx1"/>
            </w14:solidFill>
          </w14:textFill>
        </w:rPr>
        <w:t>的，</w:t>
      </w:r>
      <w:r>
        <w:rPr>
          <w:rFonts w:hint="eastAsia" w:ascii="新宋体" w:hAnsi="新宋体" w:eastAsia="新宋体" w:cs="新宋体"/>
          <w:bCs/>
          <w:color w:val="000000" w:themeColor="text1"/>
          <w:sz w:val="22"/>
          <w:szCs w:val="22"/>
          <w:highlight w:val="none"/>
          <w14:textFill>
            <w14:solidFill>
              <w14:schemeClr w14:val="tx1"/>
            </w14:solidFill>
          </w14:textFill>
        </w:rPr>
        <w:t>双方按以下</w:t>
      </w:r>
      <w:r>
        <w:rPr>
          <w:rFonts w:ascii="新宋体" w:hAnsi="新宋体" w:eastAsia="新宋体" w:cs="新宋体"/>
          <w:bCs/>
          <w:color w:val="000000" w:themeColor="text1"/>
          <w:sz w:val="22"/>
          <w:szCs w:val="22"/>
          <w:highlight w:val="none"/>
          <w14:textFill>
            <w14:solidFill>
              <w14:schemeClr w14:val="tx1"/>
            </w14:solidFill>
          </w14:textFill>
        </w:rPr>
        <w:t>约定</w:t>
      </w:r>
      <w:r>
        <w:rPr>
          <w:rFonts w:hint="eastAsia" w:ascii="新宋体" w:hAnsi="新宋体" w:eastAsia="新宋体" w:cs="新宋体"/>
          <w:bCs/>
          <w:color w:val="000000" w:themeColor="text1"/>
          <w:sz w:val="22"/>
          <w:szCs w:val="22"/>
          <w:highlight w:val="none"/>
          <w14:textFill>
            <w14:solidFill>
              <w14:schemeClr w14:val="tx1"/>
            </w14:solidFill>
          </w14:textFill>
        </w:rPr>
        <w:t>执行：</w:t>
      </w:r>
    </w:p>
    <w:p w14:paraId="6CC070A0">
      <w:pPr>
        <w:overflowPunct w:val="0"/>
        <w:spacing w:line="440" w:lineRule="exact"/>
        <w:ind w:left="768" w:leftChars="104" w:hanging="550" w:hangingChars="2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（1）因不可抗力导致合同终止，并不影响任何一方对不可抗力先前发生的违约行为合法追偿。</w:t>
      </w:r>
    </w:p>
    <w:p w14:paraId="6403ACC4">
      <w:pPr>
        <w:overflowPunct w:val="0"/>
        <w:spacing w:line="440" w:lineRule="exact"/>
        <w:ind w:left="181" w:leftChars="86" w:firstLine="37" w:firstLineChars="17"/>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（2）甲方不承担因不可抗力造成合同不能正常履行的责任。</w:t>
      </w:r>
    </w:p>
    <w:p w14:paraId="4D92DF99">
      <w:pPr>
        <w:overflowPunct w:val="0"/>
        <w:spacing w:line="440" w:lineRule="exact"/>
        <w:ind w:left="176" w:leftChars="84"/>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3.</w:t>
      </w:r>
      <w:r>
        <w:rPr>
          <w:rFonts w:hint="eastAsia" w:ascii="新宋体" w:hAnsi="新宋体" w:eastAsia="新宋体" w:cs="新宋体"/>
          <w:bCs/>
          <w:color w:val="000000" w:themeColor="text1"/>
          <w:sz w:val="22"/>
          <w:szCs w:val="22"/>
          <w:highlight w:val="none"/>
          <w14:textFill>
            <w14:solidFill>
              <w14:schemeClr w14:val="tx1"/>
            </w14:solidFill>
          </w14:textFill>
        </w:rPr>
        <w:t>遇国家政策性调整，影响合同履行</w:t>
      </w:r>
      <w:r>
        <w:rPr>
          <w:rFonts w:ascii="新宋体" w:hAnsi="新宋体" w:eastAsia="新宋体" w:cs="新宋体"/>
          <w:bCs/>
          <w:color w:val="000000" w:themeColor="text1"/>
          <w:sz w:val="22"/>
          <w:szCs w:val="22"/>
          <w:highlight w:val="none"/>
          <w14:textFill>
            <w14:solidFill>
              <w14:schemeClr w14:val="tx1"/>
            </w14:solidFill>
          </w14:textFill>
        </w:rPr>
        <w:t>的</w:t>
      </w:r>
      <w:r>
        <w:rPr>
          <w:rFonts w:hint="eastAsia" w:ascii="新宋体" w:hAnsi="新宋体" w:eastAsia="新宋体" w:cs="新宋体"/>
          <w:bCs/>
          <w:color w:val="000000" w:themeColor="text1"/>
          <w:sz w:val="22"/>
          <w:szCs w:val="22"/>
          <w:highlight w:val="none"/>
          <w14:textFill>
            <w14:solidFill>
              <w14:schemeClr w14:val="tx1"/>
            </w14:solidFill>
          </w14:textFill>
        </w:rPr>
        <w:t>，双方协商解决。</w:t>
      </w:r>
    </w:p>
    <w:p w14:paraId="2D12C1B6">
      <w:pPr>
        <w:overflowPunct w:val="0"/>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第十二条  合同生效及终止</w:t>
      </w:r>
    </w:p>
    <w:p w14:paraId="57E49982">
      <w:pPr>
        <w:overflowPunct w:val="0"/>
        <w:spacing w:line="440" w:lineRule="exact"/>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（一）合同生效：本合同自甲乙双方法定代表人或委托代理人签字、加盖公章之日起生效。</w:t>
      </w:r>
    </w:p>
    <w:p w14:paraId="7B66559A">
      <w:pPr>
        <w:overflowPunct w:val="0"/>
        <w:spacing w:line="440" w:lineRule="exact"/>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（二）合同终止：本合同出现以下情况时终止。</w:t>
      </w:r>
    </w:p>
    <w:p w14:paraId="02D34188">
      <w:pPr>
        <w:pStyle w:val="17"/>
        <w:adjustRightInd w:val="0"/>
        <w:snapToGrid w:val="0"/>
        <w:spacing w:after="0" w:line="440" w:lineRule="exact"/>
        <w:ind w:left="330" w:hanging="330" w:hangingChars="150"/>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提前终止</w:t>
      </w:r>
    </w:p>
    <w:p w14:paraId="504E474F">
      <w:pPr>
        <w:overflowPunct w:val="0"/>
        <w:spacing w:line="440" w:lineRule="exact"/>
        <w:ind w:left="575" w:leftChars="12" w:hanging="550" w:hangingChars="2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乙方未能履行合同和遵守有关规定，在甲方发出书面警告后仍无采取补救措施，</w:t>
      </w:r>
      <w:r>
        <w:rPr>
          <w:rFonts w:hint="eastAsia" w:ascii="新宋体" w:hAnsi="新宋体" w:eastAsia="新宋体" w:cs="新宋体"/>
          <w:bCs/>
          <w:color w:val="000000" w:themeColor="text1"/>
          <w:sz w:val="22"/>
          <w:szCs w:val="22"/>
          <w:highlight w:val="none"/>
          <w14:textFill>
            <w14:solidFill>
              <w14:schemeClr w14:val="tx1"/>
            </w14:solidFill>
          </w14:textFill>
        </w:rPr>
        <w:t>甲方有权单方终止合同</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乙方应无条件全额退还合同首付款。</w:t>
      </w:r>
    </w:p>
    <w:p w14:paraId="6B1C71F7">
      <w:pPr>
        <w:overflowPunct w:val="0"/>
        <w:spacing w:line="440" w:lineRule="exact"/>
        <w:ind w:left="550" w:hanging="550" w:hangingChars="2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（2）根据</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采购文件</w:t>
      </w:r>
      <w:r>
        <w:rPr>
          <w:rFonts w:hint="eastAsia" w:ascii="新宋体" w:hAnsi="新宋体" w:eastAsia="新宋体" w:cs="新宋体"/>
          <w:bCs/>
          <w:color w:val="000000" w:themeColor="text1"/>
          <w:sz w:val="22"/>
          <w:szCs w:val="22"/>
          <w:highlight w:val="none"/>
          <w14:textFill>
            <w14:solidFill>
              <w14:schemeClr w14:val="tx1"/>
            </w14:solidFill>
          </w14:textFill>
        </w:rPr>
        <w:t>第四部分要求及乙方在《</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响应</w:t>
      </w:r>
      <w:r>
        <w:rPr>
          <w:rFonts w:hint="eastAsia" w:ascii="新宋体" w:hAnsi="新宋体" w:eastAsia="新宋体" w:cs="新宋体"/>
          <w:bCs/>
          <w:color w:val="000000" w:themeColor="text1"/>
          <w:sz w:val="22"/>
          <w:szCs w:val="22"/>
          <w:highlight w:val="none"/>
          <w14:textFill>
            <w14:solidFill>
              <w14:schemeClr w14:val="tx1"/>
            </w14:solidFill>
          </w14:textFill>
        </w:rPr>
        <w:t>文件》中做出的承诺性条款进行检查考评，不符合相关规定需终止合同的。</w:t>
      </w:r>
    </w:p>
    <w:p w14:paraId="1BE129C5">
      <w:pPr>
        <w:overflowPunct w:val="0"/>
        <w:spacing w:line="440" w:lineRule="exact"/>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（3）乙方有以下行为之一的：</w:t>
      </w:r>
    </w:p>
    <w:p w14:paraId="2AC8D7C6">
      <w:pPr>
        <w:overflowPunct w:val="0"/>
        <w:spacing w:line="440" w:lineRule="exact"/>
        <w:ind w:firstLine="178" w:firstLineChars="8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1）违反管理规定，造成重大伤亡或重大损失。</w:t>
      </w:r>
    </w:p>
    <w:p w14:paraId="71FE8E69">
      <w:pPr>
        <w:overflowPunct w:val="0"/>
        <w:spacing w:line="440" w:lineRule="exact"/>
        <w:ind w:firstLine="178" w:firstLineChars="8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2）因管理不善造成恶劣影响。</w:t>
      </w:r>
    </w:p>
    <w:p w14:paraId="33BC4BAC">
      <w:pPr>
        <w:overflowPunct w:val="0"/>
        <w:spacing w:line="440" w:lineRule="exact"/>
        <w:ind w:firstLine="178" w:firstLineChars="8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3）从事违法犯罪活动或其他损害甲方形象或声誉的活动。</w:t>
      </w:r>
    </w:p>
    <w:p w14:paraId="12832264">
      <w:pPr>
        <w:overflowPunct w:val="0"/>
        <w:spacing w:line="440" w:lineRule="exact"/>
        <w:ind w:firstLine="178" w:firstLineChars="8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4）未经甲方同意擅自将合同全部或部分转包给第三者。</w:t>
      </w:r>
    </w:p>
    <w:p w14:paraId="66C3C4C4">
      <w:pPr>
        <w:overflowPunct w:val="0"/>
        <w:spacing w:line="440" w:lineRule="exact"/>
        <w:ind w:firstLine="178" w:firstLineChars="8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5）违反其他相关法律法规，造成恶劣影响。</w:t>
      </w:r>
    </w:p>
    <w:p w14:paraId="3056374B">
      <w:pPr>
        <w:overflowPunct w:val="0"/>
        <w:spacing w:line="440" w:lineRule="exact"/>
        <w:ind w:firstLine="178" w:firstLineChars="8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6）《</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响应</w:t>
      </w:r>
      <w:r>
        <w:rPr>
          <w:rFonts w:hint="eastAsia" w:ascii="新宋体" w:hAnsi="新宋体" w:eastAsia="新宋体" w:cs="新宋体"/>
          <w:bCs/>
          <w:color w:val="000000" w:themeColor="text1"/>
          <w:sz w:val="22"/>
          <w:szCs w:val="22"/>
          <w:highlight w:val="none"/>
          <w14:textFill>
            <w14:solidFill>
              <w14:schemeClr w14:val="tx1"/>
            </w14:solidFill>
          </w14:textFill>
        </w:rPr>
        <w:t>文件》承诺项目未落实到位的，弄虚作假及其他不正当行为。</w:t>
      </w:r>
    </w:p>
    <w:p w14:paraId="75B5A36B">
      <w:pPr>
        <w:overflowPunct w:val="0"/>
        <w:spacing w:line="440" w:lineRule="exact"/>
        <w:ind w:left="550" w:hanging="550" w:hangingChars="25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（4）乙方破产清算、重组及兼并等事实发生，或被债权人接管经营，甲方无需通知乙方即可终止。</w:t>
      </w:r>
    </w:p>
    <w:p w14:paraId="149E6BEE">
      <w:pPr>
        <w:overflowPunct w:val="0"/>
        <w:spacing w:line="440" w:lineRule="exact"/>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（5）合同规定的其他终止情况。</w:t>
      </w:r>
    </w:p>
    <w:p w14:paraId="67C4842F">
      <w:pPr>
        <w:overflowPunct w:val="0"/>
        <w:spacing w:line="440" w:lineRule="exact"/>
        <w:ind w:firstLine="178" w:firstLineChars="8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2.</w:t>
      </w:r>
      <w:r>
        <w:rPr>
          <w:rFonts w:hint="eastAsia" w:ascii="新宋体" w:hAnsi="新宋体" w:eastAsia="新宋体" w:cs="新宋体"/>
          <w:bCs/>
          <w:color w:val="000000" w:themeColor="text1"/>
          <w:sz w:val="22"/>
          <w:szCs w:val="22"/>
          <w:highlight w:val="none"/>
          <w14:textFill>
            <w14:solidFill>
              <w14:schemeClr w14:val="tx1"/>
            </w14:solidFill>
          </w14:textFill>
        </w:rPr>
        <w:t>协议终止</w:t>
      </w:r>
    </w:p>
    <w:p w14:paraId="0A5F024D">
      <w:pPr>
        <w:overflowPunct w:val="0"/>
        <w:spacing w:line="440" w:lineRule="exact"/>
        <w:ind w:firstLine="505" w:firstLineChars="23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经双方协商同意，可在任何时候终止合同。</w:t>
      </w:r>
    </w:p>
    <w:p w14:paraId="0B73FCDE">
      <w:pPr>
        <w:overflowPunct w:val="0"/>
        <w:spacing w:line="440" w:lineRule="exact"/>
        <w:ind w:firstLine="178" w:firstLineChars="81"/>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3.</w:t>
      </w:r>
      <w:r>
        <w:rPr>
          <w:rFonts w:hint="eastAsia" w:ascii="新宋体" w:hAnsi="新宋体" w:eastAsia="新宋体" w:cs="新宋体"/>
          <w:bCs/>
          <w:color w:val="000000" w:themeColor="text1"/>
          <w:sz w:val="22"/>
          <w:szCs w:val="22"/>
          <w:highlight w:val="none"/>
          <w14:textFill>
            <w14:solidFill>
              <w14:schemeClr w14:val="tx1"/>
            </w14:solidFill>
          </w14:textFill>
        </w:rPr>
        <w:t>自然终止</w:t>
      </w:r>
    </w:p>
    <w:p w14:paraId="65EFFDD9">
      <w:pPr>
        <w:overflowPunct w:val="0"/>
        <w:spacing w:line="440" w:lineRule="exact"/>
        <w:ind w:firstLine="505" w:firstLineChars="23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合同规定的义务履行完毕，合同自然终止。</w:t>
      </w:r>
    </w:p>
    <w:p w14:paraId="33C7FF6B">
      <w:pPr>
        <w:numPr>
          <w:ilvl w:val="0"/>
          <w:numId w:val="40"/>
        </w:numPr>
        <w:overflowPunct w:val="0"/>
        <w:spacing w:line="440" w:lineRule="exact"/>
        <w:ind w:left="660" w:hanging="660" w:hanging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合同</w:t>
      </w:r>
      <w:r>
        <w:rPr>
          <w:rFonts w:hint="eastAsia" w:ascii="新宋体" w:hAnsi="新宋体" w:eastAsia="新宋体" w:cs="新宋体"/>
          <w:color w:val="000000" w:themeColor="text1"/>
          <w:sz w:val="22"/>
          <w:szCs w:val="22"/>
          <w:highlight w:val="none"/>
          <w14:textFill>
            <w14:solidFill>
              <w14:schemeClr w14:val="tx1"/>
            </w14:solidFill>
          </w14:textFill>
        </w:rPr>
        <w:t>未尽事宜由双方协商解决，并以书面形式修改或补充本合同条款；合同的附件、修改（补</w:t>
      </w:r>
    </w:p>
    <w:p w14:paraId="7B612B6A">
      <w:pPr>
        <w:numPr>
          <w:ilvl w:val="0"/>
          <w:numId w:val="0"/>
        </w:numPr>
        <w:overflowPunct w:val="0"/>
        <w:spacing w:line="440" w:lineRule="exact"/>
        <w:ind w:leftChars="-300"/>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充）件均与本主合同有同等的法律效力。</w:t>
      </w:r>
    </w:p>
    <w:p w14:paraId="09EEA4E5">
      <w:pPr>
        <w:overflowPunct w:val="0"/>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第十三条  争议的解决</w:t>
      </w:r>
    </w:p>
    <w:p w14:paraId="29D53A9B">
      <w:pPr>
        <w:overflowPunct w:val="0"/>
        <w:spacing w:line="440" w:lineRule="exact"/>
        <w:ind w:left="439" w:leftChars="209"/>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因履行本合同发生争议的，双方应友好协调解决。协商不一致的，任何一方均可向甲方住所地人</w:t>
      </w:r>
    </w:p>
    <w:p w14:paraId="31FA8B70">
      <w:pPr>
        <w:overflowPunct w:val="0"/>
        <w:spacing w:line="440" w:lineRule="exact"/>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民法院提起诉讼，由人民法院对争议进行裁判。</w:t>
      </w:r>
    </w:p>
    <w:p w14:paraId="21CC80F4">
      <w:pPr>
        <w:overflowPunct w:val="0"/>
        <w:spacing w:line="440" w:lineRule="exact"/>
        <w:rPr>
          <w:rFonts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第十四条  合同的份数</w:t>
      </w:r>
    </w:p>
    <w:p w14:paraId="656D0339">
      <w:pPr>
        <w:overflowPunct w:val="0"/>
        <w:spacing w:line="440" w:lineRule="exact"/>
        <w:ind w:left="439" w:leftChars="209"/>
        <w:rPr>
          <w:rFonts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本合同一式</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肆</w:t>
      </w:r>
      <w:r>
        <w:rPr>
          <w:rFonts w:hint="eastAsia" w:ascii="新宋体" w:hAnsi="新宋体" w:eastAsia="新宋体" w:cs="新宋体"/>
          <w:color w:val="000000" w:themeColor="text1"/>
          <w:sz w:val="22"/>
          <w:szCs w:val="22"/>
          <w:highlight w:val="none"/>
          <w14:textFill>
            <w14:solidFill>
              <w14:schemeClr w14:val="tx1"/>
            </w14:solidFill>
          </w14:textFill>
        </w:rPr>
        <w:t>份，双方各执贰份。</w:t>
      </w:r>
    </w:p>
    <w:p w14:paraId="63A2B6B3">
      <w:pPr>
        <w:pStyle w:val="17"/>
        <w:rPr>
          <w:rFonts w:hint="eastAsia"/>
          <w:color w:val="000000" w:themeColor="text1"/>
          <w:highlight w:val="none"/>
          <w14:textFill>
            <w14:solidFill>
              <w14:schemeClr w14:val="tx1"/>
            </w14:solidFill>
          </w14:textFill>
        </w:rPr>
      </w:pPr>
    </w:p>
    <w:p w14:paraId="1A365333">
      <w:pPr>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3FBDC76A">
      <w:pPr>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甲方名称：（盖章）                  乙方名称：（盖章）</w:t>
      </w:r>
    </w:p>
    <w:p w14:paraId="13C5012F">
      <w:pPr>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代表人（签字）：                    代表人（签字）：</w:t>
      </w:r>
    </w:p>
    <w:p w14:paraId="13D0F7D3">
      <w:pPr>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联系电话：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联系电话：</w:t>
      </w:r>
    </w:p>
    <w:p w14:paraId="3D402C79">
      <w:pPr>
        <w:spacing w:line="400" w:lineRule="exac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    年    月   日            日期：    年    月   日</w:t>
      </w:r>
    </w:p>
    <w:p w14:paraId="52E9CD90">
      <w:pPr>
        <w:spacing w:line="440" w:lineRule="exact"/>
        <w:ind w:left="110"/>
        <w:rPr>
          <w:rFonts w:ascii="宋体" w:hAnsi="宋体" w:cs="宋体"/>
          <w:color w:val="000000" w:themeColor="text1"/>
          <w:sz w:val="22"/>
          <w:szCs w:val="22"/>
          <w:highlight w:val="none"/>
          <w14:textFill>
            <w14:solidFill>
              <w14:schemeClr w14:val="tx1"/>
            </w14:solidFill>
          </w14:textFill>
        </w:rPr>
      </w:pPr>
    </w:p>
    <w:bookmarkEnd w:id="218"/>
    <w:p w14:paraId="765A8B48">
      <w:pPr>
        <w:pStyle w:val="3"/>
        <w:rPr>
          <w:rFonts w:ascii="宋体" w:hAnsi="宋体" w:eastAsia="宋体" w:cs="宋体"/>
          <w:color w:val="000000" w:themeColor="text1"/>
          <w:sz w:val="36"/>
          <w:szCs w:val="36"/>
          <w:highlight w:val="none"/>
          <w14:textFill>
            <w14:solidFill>
              <w14:schemeClr w14:val="tx1"/>
            </w14:solidFill>
          </w14:textFill>
        </w:rPr>
      </w:pPr>
      <w:bookmarkStart w:id="234" w:name="_Toc522173452"/>
      <w:bookmarkEnd w:id="234"/>
      <w:bookmarkStart w:id="235" w:name="_Toc522173453"/>
      <w:bookmarkEnd w:id="235"/>
      <w:bookmarkStart w:id="236" w:name="_Toc522173456"/>
      <w:bookmarkEnd w:id="236"/>
      <w:bookmarkStart w:id="237" w:name="_Toc522173455"/>
      <w:bookmarkEnd w:id="237"/>
      <w:bookmarkStart w:id="238" w:name="_Toc522173454"/>
      <w:bookmarkEnd w:id="238"/>
      <w:r>
        <w:rPr>
          <w:rFonts w:hint="eastAsia" w:ascii="宋体" w:hAnsi="宋体" w:eastAsia="宋体" w:cs="宋体"/>
          <w:color w:val="000000" w:themeColor="text1"/>
          <w:sz w:val="36"/>
          <w:szCs w:val="36"/>
          <w:highlight w:val="none"/>
          <w14:textFill>
            <w14:solidFill>
              <w14:schemeClr w14:val="tx1"/>
            </w14:solidFill>
          </w14:textFill>
        </w:rPr>
        <w:br w:type="page"/>
      </w:r>
      <w:bookmarkStart w:id="239" w:name="_Toc16184"/>
      <w:r>
        <w:rPr>
          <w:rFonts w:hint="eastAsia" w:ascii="宋体" w:hAnsi="宋体" w:eastAsia="宋体" w:cs="宋体"/>
          <w:color w:val="000000" w:themeColor="text1"/>
          <w:sz w:val="36"/>
          <w:szCs w:val="36"/>
          <w:highlight w:val="none"/>
          <w14:textFill>
            <w14:solidFill>
              <w14:schemeClr w14:val="tx1"/>
            </w14:solidFill>
          </w14:textFill>
        </w:rPr>
        <w:t>第五部分   附件</w:t>
      </w:r>
      <w:bookmarkEnd w:id="239"/>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14:paraId="0C7806FB">
      <w:pPr>
        <w:spacing w:line="4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附件一</w:t>
      </w:r>
    </w:p>
    <w:p w14:paraId="07FBAA38">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资格审查料</w:t>
      </w:r>
    </w:p>
    <w:p w14:paraId="4FAC1F4D">
      <w:pPr>
        <w:spacing w:line="460" w:lineRule="exact"/>
        <w:jc w:val="center"/>
        <w:rPr>
          <w:rFonts w:ascii="宋体" w:hAnsi="宋体" w:cs="宋体"/>
          <w:color w:val="000000" w:themeColor="text1"/>
          <w:sz w:val="28"/>
          <w:szCs w:val="28"/>
          <w:highlight w:val="none"/>
          <w14:textFill>
            <w14:solidFill>
              <w14:schemeClr w14:val="tx1"/>
            </w14:solidFill>
          </w14:textFill>
        </w:rPr>
      </w:pPr>
    </w:p>
    <w:p w14:paraId="29866F72">
      <w:pPr>
        <w:spacing w:line="38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（1-1）法定代表人声明书</w:t>
      </w:r>
    </w:p>
    <w:p w14:paraId="0F9CE992">
      <w:pPr>
        <w:spacing w:line="400" w:lineRule="exact"/>
        <w:rPr>
          <w:rFonts w:ascii="宋体" w:hAnsi="宋体" w:cs="宋体"/>
          <w:color w:val="000000" w:themeColor="text1"/>
          <w:highlight w:val="none"/>
          <w14:textFill>
            <w14:solidFill>
              <w14:schemeClr w14:val="tx1"/>
            </w14:solidFill>
          </w14:textFill>
        </w:rPr>
      </w:pPr>
    </w:p>
    <w:p w14:paraId="2CB0147D">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温州市商务局</w:t>
      </w:r>
      <w:r>
        <w:rPr>
          <w:rFonts w:hint="eastAsia" w:ascii="宋体" w:hAnsi="宋体" w:cs="宋体"/>
          <w:color w:val="000000" w:themeColor="text1"/>
          <w:sz w:val="22"/>
          <w:szCs w:val="22"/>
          <w:highlight w:val="none"/>
          <w14:textFill>
            <w14:solidFill>
              <w14:schemeClr w14:val="tx1"/>
            </w14:solidFill>
          </w14:textFill>
        </w:rPr>
        <w:t>：</w:t>
      </w:r>
    </w:p>
    <w:p w14:paraId="6EF09E8D">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温州元信工程项目管理有限公司：</w:t>
      </w:r>
    </w:p>
    <w:p w14:paraId="52C515CA">
      <w:pPr>
        <w:spacing w:line="460" w:lineRule="exact"/>
        <w:rPr>
          <w:rFonts w:ascii="宋体" w:hAnsi="宋体" w:cs="宋体"/>
          <w:color w:val="000000" w:themeColor="text1"/>
          <w:sz w:val="22"/>
          <w:szCs w:val="22"/>
          <w:highlight w:val="none"/>
          <w:u w:val="single"/>
          <w14:textFill>
            <w14:solidFill>
              <w14:schemeClr w14:val="tx1"/>
            </w14:solidFill>
          </w14:textFill>
        </w:rPr>
      </w:pPr>
    </w:p>
    <w:p w14:paraId="4CACFD35">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本人</w:t>
      </w:r>
      <w:r>
        <w:rPr>
          <w:rFonts w:hint="eastAsia" w:ascii="宋体" w:hAnsi="宋体" w:cs="宋体"/>
          <w:color w:val="000000" w:themeColor="text1"/>
          <w:sz w:val="22"/>
          <w:szCs w:val="22"/>
          <w:highlight w:val="none"/>
          <w:u w:val="single"/>
          <w14:textFill>
            <w14:solidFill>
              <w14:schemeClr w14:val="tx1"/>
            </w14:solidFill>
          </w14:textFill>
        </w:rPr>
        <w:t>（法定代表人姓名）</w:t>
      </w:r>
      <w:r>
        <w:rPr>
          <w:rFonts w:hint="eastAsia" w:ascii="宋体" w:hAnsi="宋体" w:cs="宋体"/>
          <w:color w:val="000000" w:themeColor="text1"/>
          <w:sz w:val="22"/>
          <w:szCs w:val="22"/>
          <w:highlight w:val="none"/>
          <w14:textFill>
            <w14:solidFill>
              <w14:schemeClr w14:val="tx1"/>
            </w14:solidFill>
          </w14:textFill>
        </w:rPr>
        <w:t>为</w:t>
      </w:r>
      <w:r>
        <w:rPr>
          <w:rFonts w:hint="eastAsia" w:ascii="宋体" w:hAnsi="宋体" w:cs="宋体"/>
          <w:color w:val="000000" w:themeColor="text1"/>
          <w:sz w:val="22"/>
          <w:szCs w:val="22"/>
          <w:highlight w:val="none"/>
          <w:u w:val="single"/>
          <w14:textFill>
            <w14:solidFill>
              <w14:schemeClr w14:val="tx1"/>
            </w14:solidFill>
          </w14:textFill>
        </w:rPr>
        <w:t>（供应商全称）</w:t>
      </w:r>
      <w:r>
        <w:rPr>
          <w:rFonts w:hint="eastAsia" w:ascii="宋体" w:hAnsi="宋体" w:cs="宋体"/>
          <w:color w:val="000000" w:themeColor="text1"/>
          <w:sz w:val="22"/>
          <w:szCs w:val="22"/>
          <w:highlight w:val="none"/>
          <w14:textFill>
            <w14:solidFill>
              <w14:schemeClr w14:val="tx1"/>
            </w14:solidFill>
          </w14:textFill>
        </w:rPr>
        <w:t>的法定代表人。我公司参加贵处组织的</w:t>
      </w:r>
      <w:r>
        <w:rPr>
          <w:rFonts w:hint="eastAsia" w:ascii="宋体" w:hAnsi="宋体" w:cs="宋体"/>
          <w:color w:val="000000" w:themeColor="text1"/>
          <w:sz w:val="22"/>
          <w:szCs w:val="22"/>
          <w:highlight w:val="none"/>
          <w:u w:val="single"/>
          <w14:textFill>
            <w14:solidFill>
              <w14:schemeClr w14:val="tx1"/>
            </w14:solidFill>
          </w14:textFill>
        </w:rPr>
        <w:t>（项目名称、采购编号）</w:t>
      </w:r>
      <w:r>
        <w:rPr>
          <w:rFonts w:hint="eastAsia" w:ascii="宋体" w:hAnsi="宋体" w:cs="宋体"/>
          <w:color w:val="000000" w:themeColor="text1"/>
          <w:sz w:val="22"/>
          <w:szCs w:val="22"/>
          <w:highlight w:val="none"/>
          <w14:textFill>
            <w14:solidFill>
              <w14:schemeClr w14:val="tx1"/>
            </w14:solidFill>
          </w14:textFill>
        </w:rPr>
        <w:t>的采购活动，由我本人全权代表我方处理采购活动中的一切事宜。联系方式如下：</w:t>
      </w:r>
      <w:r>
        <w:rPr>
          <w:rFonts w:hint="eastAsia" w:ascii="宋体" w:hAnsi="宋体" w:cs="宋体"/>
          <w:color w:val="000000" w:themeColor="text1"/>
          <w:sz w:val="22"/>
          <w:szCs w:val="22"/>
          <w:highlight w:val="none"/>
          <w:u w:val="single"/>
          <w14:textFill>
            <w14:solidFill>
              <w14:schemeClr w14:val="tx1"/>
            </w14:solidFill>
          </w14:textFill>
        </w:rPr>
        <w:t xml:space="preserve">手机号码：       联系邮箱:         详细通讯地址：             </w:t>
      </w:r>
      <w:r>
        <w:rPr>
          <w:rFonts w:hint="eastAsia" w:ascii="宋体" w:hAnsi="宋体" w:cs="宋体"/>
          <w:color w:val="000000" w:themeColor="text1"/>
          <w:sz w:val="22"/>
          <w:szCs w:val="22"/>
          <w:highlight w:val="none"/>
          <w14:textFill>
            <w14:solidFill>
              <w14:schemeClr w14:val="tx1"/>
            </w14:solidFill>
          </w14:textFill>
        </w:rPr>
        <w:t xml:space="preserve"> 。  </w:t>
      </w:r>
    </w:p>
    <w:p w14:paraId="07D3B85A">
      <w:pPr>
        <w:spacing w:line="400" w:lineRule="exact"/>
        <w:rPr>
          <w:rFonts w:ascii="宋体" w:hAnsi="宋体" w:cs="宋体"/>
          <w:color w:val="000000" w:themeColor="text1"/>
          <w:highlight w:val="none"/>
          <w14:textFill>
            <w14:solidFill>
              <w14:schemeClr w14:val="tx1"/>
            </w14:solidFill>
          </w14:textFill>
        </w:rPr>
      </w:pPr>
    </w:p>
    <w:p w14:paraId="1894B40B">
      <w:pPr>
        <w:spacing w:line="400" w:lineRule="exact"/>
        <w:rPr>
          <w:rFonts w:ascii="宋体" w:hAnsi="宋体" w:cs="宋体"/>
          <w:color w:val="000000" w:themeColor="text1"/>
          <w:highlight w:val="none"/>
          <w14:textFill>
            <w14:solidFill>
              <w14:schemeClr w14:val="tx1"/>
            </w14:solidFill>
          </w14:textFill>
        </w:rPr>
      </w:pPr>
    </w:p>
    <w:p w14:paraId="610A3537">
      <w:pPr>
        <w:spacing w:line="400" w:lineRule="exact"/>
        <w:rPr>
          <w:rFonts w:ascii="宋体" w:hAnsi="宋体" w:cs="宋体"/>
          <w:color w:val="000000" w:themeColor="text1"/>
          <w:highlight w:val="none"/>
          <w14:textFill>
            <w14:solidFill>
              <w14:schemeClr w14:val="tx1"/>
            </w14:solidFill>
          </w14:textFill>
        </w:rPr>
      </w:pPr>
    </w:p>
    <w:p w14:paraId="6971937E">
      <w:pPr>
        <w:spacing w:line="460" w:lineRule="exact"/>
        <w:ind w:firstLine="3971" w:firstLineChars="1805"/>
        <w:rPr>
          <w:rFonts w:ascii="宋体" w:hAnsi="宋体" w:cs="宋体"/>
          <w:color w:val="000000" w:themeColor="text1"/>
          <w:sz w:val="22"/>
          <w:szCs w:val="22"/>
          <w:highlight w:val="none"/>
          <w14:textFill>
            <w14:solidFill>
              <w14:schemeClr w14:val="tx1"/>
            </w14:solidFill>
          </w14:textFill>
        </w:rPr>
      </w:pPr>
    </w:p>
    <w:p w14:paraId="35ED29BC">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供应商全称（公章）：</w:t>
      </w:r>
    </w:p>
    <w:p w14:paraId="39E7B7D6">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5B549F7E">
      <w:pPr>
        <w:spacing w:line="460" w:lineRule="exact"/>
        <w:rPr>
          <w:rFonts w:ascii="宋体" w:hAnsi="宋体" w:cs="宋体"/>
          <w:color w:val="000000" w:themeColor="text1"/>
          <w:sz w:val="22"/>
          <w:szCs w:val="22"/>
          <w:highlight w:val="none"/>
          <w14:textFill>
            <w14:solidFill>
              <w14:schemeClr w14:val="tx1"/>
            </w14:solidFill>
          </w14:textFill>
        </w:rPr>
      </w:pPr>
    </w:p>
    <w:p w14:paraId="227049C2">
      <w:pPr>
        <w:widowControl/>
        <w:jc w:val="left"/>
        <w:rPr>
          <w:rFonts w:ascii="宋体" w:hAnsi="宋体" w:cs="宋体"/>
          <w:color w:val="000000" w:themeColor="text1"/>
          <w:szCs w:val="21"/>
          <w:highlight w:val="none"/>
          <w14:textFill>
            <w14:solidFill>
              <w14:schemeClr w14:val="tx1"/>
            </w14:solidFill>
          </w14:textFill>
        </w:rPr>
      </w:pPr>
    </w:p>
    <w:p w14:paraId="60FEC7EC">
      <w:pPr>
        <w:widowControl/>
        <w:jc w:val="left"/>
        <w:rPr>
          <w:rFonts w:ascii="宋体" w:hAnsi="宋体" w:cs="宋体"/>
          <w:color w:val="000000" w:themeColor="text1"/>
          <w:szCs w:val="21"/>
          <w:highlight w:val="none"/>
          <w14:textFill>
            <w14:solidFill>
              <w14:schemeClr w14:val="tx1"/>
            </w14:solidFill>
          </w14:textFill>
        </w:rPr>
      </w:pPr>
    </w:p>
    <w:p w14:paraId="6E4EA4CE">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附：法定代表人身份证正反面复印件</w:t>
      </w:r>
      <w:r>
        <w:rPr>
          <w:rFonts w:hint="eastAsia" w:ascii="宋体" w:hAnsi="宋体" w:cs="宋体"/>
          <w:color w:val="000000" w:themeColor="text1"/>
          <w:szCs w:val="21"/>
          <w:highlight w:val="none"/>
          <w14:textFill>
            <w14:solidFill>
              <w14:schemeClr w14:val="tx1"/>
            </w14:solidFill>
          </w14:textFill>
        </w:rPr>
        <w:br w:type="page"/>
      </w:r>
    </w:p>
    <w:p w14:paraId="54A2C96D">
      <w:pPr>
        <w:spacing w:line="360" w:lineRule="exact"/>
        <w:rPr>
          <w:rFonts w:ascii="宋体" w:hAnsi="宋体" w:cs="宋体"/>
          <w:color w:val="000000" w:themeColor="text1"/>
          <w:szCs w:val="21"/>
          <w:highlight w:val="none"/>
          <w14:textFill>
            <w14:solidFill>
              <w14:schemeClr w14:val="tx1"/>
            </w14:solidFill>
          </w14:textFill>
        </w:rPr>
      </w:pPr>
    </w:p>
    <w:p w14:paraId="084FDE7A">
      <w:pPr>
        <w:spacing w:line="380" w:lineRule="exact"/>
        <w:jc w:val="center"/>
        <w:rPr>
          <w:rFonts w:ascii="宋体" w:hAnsi="宋体" w:cs="宋体"/>
          <w:b/>
          <w:color w:val="000000" w:themeColor="text1"/>
          <w:sz w:val="22"/>
          <w:szCs w:val="22"/>
          <w:highlight w:val="none"/>
          <w14:textFill>
            <w14:solidFill>
              <w14:schemeClr w14:val="tx1"/>
            </w14:solidFill>
          </w14:textFill>
        </w:rPr>
      </w:pPr>
    </w:p>
    <w:p w14:paraId="6585692E">
      <w:pPr>
        <w:spacing w:line="38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（1-2）法定代表人授权书</w:t>
      </w:r>
    </w:p>
    <w:p w14:paraId="05FB37A4">
      <w:pPr>
        <w:spacing w:line="400" w:lineRule="exact"/>
        <w:jc w:val="center"/>
        <w:rPr>
          <w:rFonts w:ascii="宋体" w:hAnsi="宋体" w:cs="宋体"/>
          <w:b/>
          <w:bCs/>
          <w:color w:val="000000" w:themeColor="text1"/>
          <w:sz w:val="28"/>
          <w:szCs w:val="28"/>
          <w:highlight w:val="none"/>
          <w14:textFill>
            <w14:solidFill>
              <w14:schemeClr w14:val="tx1"/>
            </w14:solidFill>
          </w14:textFill>
        </w:rPr>
      </w:pPr>
    </w:p>
    <w:p w14:paraId="444587FA">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温州市商务局</w:t>
      </w:r>
      <w:r>
        <w:rPr>
          <w:rFonts w:hint="eastAsia" w:ascii="宋体" w:hAnsi="宋体" w:cs="宋体"/>
          <w:color w:val="000000" w:themeColor="text1"/>
          <w:sz w:val="22"/>
          <w:szCs w:val="22"/>
          <w:highlight w:val="none"/>
          <w14:textFill>
            <w14:solidFill>
              <w14:schemeClr w14:val="tx1"/>
            </w14:solidFill>
          </w14:textFill>
        </w:rPr>
        <w:t>：</w:t>
      </w:r>
    </w:p>
    <w:p w14:paraId="682A7FB1">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温州元信工程项目管理有限公司：</w:t>
      </w:r>
    </w:p>
    <w:p w14:paraId="08F706DB">
      <w:pPr>
        <w:spacing w:line="460" w:lineRule="exact"/>
        <w:rPr>
          <w:rFonts w:ascii="宋体" w:hAnsi="宋体" w:cs="宋体"/>
          <w:color w:val="000000" w:themeColor="text1"/>
          <w:sz w:val="22"/>
          <w:szCs w:val="22"/>
          <w:highlight w:val="none"/>
          <w:u w:val="single"/>
          <w14:textFill>
            <w14:solidFill>
              <w14:schemeClr w14:val="tx1"/>
            </w14:solidFill>
          </w14:textFill>
        </w:rPr>
      </w:pPr>
    </w:p>
    <w:p w14:paraId="2DD6762E">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（供应商全称）</w:t>
      </w:r>
      <w:r>
        <w:rPr>
          <w:rFonts w:hint="eastAsia" w:ascii="宋体" w:hAnsi="宋体" w:cs="宋体"/>
          <w:color w:val="000000" w:themeColor="text1"/>
          <w:sz w:val="22"/>
          <w:szCs w:val="22"/>
          <w:highlight w:val="none"/>
          <w14:textFill>
            <w14:solidFill>
              <w14:schemeClr w14:val="tx1"/>
            </w14:solidFill>
          </w14:textFill>
        </w:rPr>
        <w:t xml:space="preserve">法定代表人 </w:t>
      </w:r>
      <w:r>
        <w:rPr>
          <w:rFonts w:hint="eastAsia" w:ascii="宋体" w:hAnsi="宋体" w:cs="宋体"/>
          <w:color w:val="000000" w:themeColor="text1"/>
          <w:sz w:val="22"/>
          <w:szCs w:val="22"/>
          <w:highlight w:val="none"/>
          <w:u w:val="single"/>
          <w14:textFill>
            <w14:solidFill>
              <w14:schemeClr w14:val="tx1"/>
            </w14:solidFill>
          </w14:textFill>
        </w:rPr>
        <w:t>（法定代表人姓名）</w:t>
      </w:r>
      <w:r>
        <w:rPr>
          <w:rFonts w:hint="eastAsia" w:ascii="宋体" w:hAnsi="宋体" w:cs="宋体"/>
          <w:color w:val="000000" w:themeColor="text1"/>
          <w:sz w:val="22"/>
          <w:szCs w:val="22"/>
          <w:highlight w:val="none"/>
          <w14:textFill>
            <w14:solidFill>
              <w14:schemeClr w14:val="tx1"/>
            </w14:solidFill>
          </w14:textFill>
        </w:rPr>
        <w:t xml:space="preserve"> 授权</w:t>
      </w:r>
      <w:r>
        <w:rPr>
          <w:rFonts w:hint="eastAsia" w:ascii="宋体" w:hAnsi="宋体" w:cs="宋体"/>
          <w:color w:val="000000" w:themeColor="text1"/>
          <w:sz w:val="22"/>
          <w:szCs w:val="22"/>
          <w:highlight w:val="none"/>
          <w:u w:val="single"/>
          <w14:textFill>
            <w14:solidFill>
              <w14:schemeClr w14:val="tx1"/>
            </w14:solidFill>
          </w14:textFill>
        </w:rPr>
        <w:t>（全权代表姓名）</w:t>
      </w:r>
      <w:r>
        <w:rPr>
          <w:rFonts w:hint="eastAsia" w:ascii="宋体" w:hAnsi="宋体" w:cs="宋体"/>
          <w:color w:val="000000" w:themeColor="text1"/>
          <w:sz w:val="22"/>
          <w:szCs w:val="22"/>
          <w:highlight w:val="none"/>
          <w14:textFill>
            <w14:solidFill>
              <w14:schemeClr w14:val="tx1"/>
            </w14:solidFill>
          </w14:textFill>
        </w:rPr>
        <w:t>为本项目全权代表，参加贵处组织的</w:t>
      </w:r>
      <w:r>
        <w:rPr>
          <w:rFonts w:hint="eastAsia" w:ascii="宋体" w:hAnsi="宋体" w:cs="宋体"/>
          <w:color w:val="000000" w:themeColor="text1"/>
          <w:sz w:val="22"/>
          <w:szCs w:val="22"/>
          <w:highlight w:val="none"/>
          <w:u w:val="single"/>
          <w14:textFill>
            <w14:solidFill>
              <w14:schemeClr w14:val="tx1"/>
            </w14:solidFill>
          </w14:textFill>
        </w:rPr>
        <w:t>（项目名称、采购编号）</w:t>
      </w:r>
      <w:r>
        <w:rPr>
          <w:rFonts w:hint="eastAsia" w:ascii="宋体" w:hAnsi="宋体" w:cs="宋体"/>
          <w:color w:val="000000" w:themeColor="text1"/>
          <w:sz w:val="22"/>
          <w:szCs w:val="22"/>
          <w:highlight w:val="none"/>
          <w14:textFill>
            <w14:solidFill>
              <w14:schemeClr w14:val="tx1"/>
            </w14:solidFill>
          </w14:textFill>
        </w:rPr>
        <w:t>的采购活动，全权代表我方处理采购活动中的一切事宜。联系方式如下：</w:t>
      </w:r>
      <w:r>
        <w:rPr>
          <w:rFonts w:hint="eastAsia" w:ascii="宋体" w:hAnsi="宋体" w:cs="宋体"/>
          <w:color w:val="000000" w:themeColor="text1"/>
          <w:sz w:val="22"/>
          <w:szCs w:val="22"/>
          <w:highlight w:val="none"/>
          <w:u w:val="single"/>
          <w14:textFill>
            <w14:solidFill>
              <w14:schemeClr w14:val="tx1"/>
            </w14:solidFill>
          </w14:textFill>
        </w:rPr>
        <w:t xml:space="preserve">手机号码：       联系邮箱:         详细通讯地址：             </w:t>
      </w:r>
      <w:r>
        <w:rPr>
          <w:rFonts w:hint="eastAsia" w:ascii="宋体" w:hAnsi="宋体" w:cs="宋体"/>
          <w:color w:val="000000" w:themeColor="text1"/>
          <w:sz w:val="22"/>
          <w:szCs w:val="22"/>
          <w:highlight w:val="none"/>
          <w14:textFill>
            <w14:solidFill>
              <w14:schemeClr w14:val="tx1"/>
            </w14:solidFill>
          </w14:textFill>
        </w:rPr>
        <w:t xml:space="preserve"> 。  </w:t>
      </w:r>
    </w:p>
    <w:p w14:paraId="3FAFDC3B">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p>
    <w:p w14:paraId="7AE3B2D6">
      <w:pPr>
        <w:spacing w:line="460" w:lineRule="exact"/>
        <w:ind w:firstLine="550" w:firstLineChars="250"/>
        <w:rPr>
          <w:rFonts w:ascii="宋体" w:hAnsi="宋体" w:cs="宋体"/>
          <w:color w:val="000000" w:themeColor="text1"/>
          <w:sz w:val="22"/>
          <w:szCs w:val="22"/>
          <w:highlight w:val="none"/>
          <w14:textFill>
            <w14:solidFill>
              <w14:schemeClr w14:val="tx1"/>
            </w14:solidFill>
          </w14:textFill>
        </w:rPr>
      </w:pPr>
    </w:p>
    <w:p w14:paraId="0A094737">
      <w:pPr>
        <w:spacing w:line="460" w:lineRule="exact"/>
        <w:ind w:firstLine="2955"/>
        <w:rPr>
          <w:rFonts w:ascii="宋体" w:hAnsi="宋体" w:cs="宋体"/>
          <w:color w:val="000000" w:themeColor="text1"/>
          <w:sz w:val="22"/>
          <w:szCs w:val="22"/>
          <w:highlight w:val="none"/>
          <w14:textFill>
            <w14:solidFill>
              <w14:schemeClr w14:val="tx1"/>
            </w14:solidFill>
          </w14:textFill>
        </w:rPr>
      </w:pPr>
    </w:p>
    <w:p w14:paraId="7D33E1D1">
      <w:pPr>
        <w:spacing w:line="460" w:lineRule="exact"/>
        <w:ind w:firstLine="2955"/>
        <w:rPr>
          <w:rFonts w:ascii="宋体" w:hAnsi="宋体" w:cs="宋体"/>
          <w:color w:val="000000" w:themeColor="text1"/>
          <w:sz w:val="22"/>
          <w:szCs w:val="22"/>
          <w:highlight w:val="none"/>
          <w14:textFill>
            <w14:solidFill>
              <w14:schemeClr w14:val="tx1"/>
            </w14:solidFill>
          </w14:textFill>
        </w:rPr>
      </w:pPr>
    </w:p>
    <w:p w14:paraId="690AE1BC">
      <w:pPr>
        <w:spacing w:line="460" w:lineRule="exact"/>
        <w:ind w:firstLine="3971" w:firstLineChars="180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 (签字或盖章)：</w:t>
      </w:r>
    </w:p>
    <w:p w14:paraId="16D2D431">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供应商全称（公章）：</w:t>
      </w:r>
    </w:p>
    <w:p w14:paraId="06B746DF">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468C61E4">
      <w:pPr>
        <w:spacing w:line="460" w:lineRule="exact"/>
        <w:rPr>
          <w:rFonts w:ascii="宋体" w:hAnsi="宋体" w:cs="宋体"/>
          <w:color w:val="000000" w:themeColor="text1"/>
          <w:sz w:val="22"/>
          <w:szCs w:val="22"/>
          <w:highlight w:val="none"/>
          <w14:textFill>
            <w14:solidFill>
              <w14:schemeClr w14:val="tx1"/>
            </w14:solidFill>
          </w14:textFill>
        </w:rPr>
      </w:pPr>
    </w:p>
    <w:p w14:paraId="06350FF2">
      <w:pPr>
        <w:spacing w:line="460" w:lineRule="exact"/>
        <w:rPr>
          <w:rFonts w:ascii="宋体" w:hAnsi="宋体" w:cs="宋体"/>
          <w:color w:val="000000" w:themeColor="text1"/>
          <w:sz w:val="22"/>
          <w:szCs w:val="22"/>
          <w:highlight w:val="none"/>
          <w14:textFill>
            <w14:solidFill>
              <w14:schemeClr w14:val="tx1"/>
            </w14:solidFill>
          </w14:textFill>
        </w:rPr>
      </w:pPr>
    </w:p>
    <w:p w14:paraId="39C552CA">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附：法定代表人及授权代表的身份证正反面复印件</w:t>
      </w:r>
    </w:p>
    <w:p w14:paraId="732D58FC">
      <w:pPr>
        <w:widowControl/>
        <w:jc w:val="left"/>
        <w:rPr>
          <w:rFonts w:ascii="宋体" w:hAnsi="宋体" w:cs="宋体"/>
          <w:b/>
          <w:bCs/>
          <w:color w:val="000000" w:themeColor="text1"/>
          <w:highlight w:val="none"/>
          <w14:textFill>
            <w14:solidFill>
              <w14:schemeClr w14:val="tx1"/>
            </w14:solidFill>
          </w14:textFill>
        </w:rPr>
      </w:pPr>
    </w:p>
    <w:p w14:paraId="238F0641">
      <w:pPr>
        <w:widowControl/>
        <w:jc w:val="left"/>
        <w:rPr>
          <w:rFonts w:ascii="宋体" w:hAnsi="宋体" w:cs="宋体"/>
          <w:b/>
          <w:bCs/>
          <w:color w:val="000000" w:themeColor="text1"/>
          <w:highlight w:val="none"/>
          <w14:textFill>
            <w14:solidFill>
              <w14:schemeClr w14:val="tx1"/>
            </w14:solidFill>
          </w14:textFill>
        </w:rPr>
      </w:pPr>
    </w:p>
    <w:p w14:paraId="55EE311A">
      <w:pPr>
        <w:widowControl/>
        <w:jc w:val="left"/>
        <w:rPr>
          <w:rFonts w:ascii="宋体" w:hAnsi="宋体" w:cs="宋体"/>
          <w:b/>
          <w:bCs/>
          <w:color w:val="000000" w:themeColor="text1"/>
          <w:highlight w:val="none"/>
          <w14:textFill>
            <w14:solidFill>
              <w14:schemeClr w14:val="tx1"/>
            </w14:solidFill>
          </w14:textFill>
        </w:rPr>
      </w:pPr>
    </w:p>
    <w:p w14:paraId="4CAC83D7">
      <w:pPr>
        <w:widowControl/>
        <w:jc w:val="left"/>
        <w:rPr>
          <w:rFonts w:ascii="宋体" w:hAnsi="宋体" w:cs="宋体"/>
          <w:b/>
          <w:bCs/>
          <w:color w:val="000000" w:themeColor="text1"/>
          <w:highlight w:val="none"/>
          <w14:textFill>
            <w14:solidFill>
              <w14:schemeClr w14:val="tx1"/>
            </w14:solidFill>
          </w14:textFill>
        </w:rPr>
      </w:pPr>
    </w:p>
    <w:p w14:paraId="38820B7D">
      <w:pPr>
        <w:widowControl/>
        <w:jc w:val="left"/>
        <w:rPr>
          <w:rFonts w:ascii="宋体" w:hAnsi="宋体" w:cs="宋体"/>
          <w:b/>
          <w:bCs/>
          <w:color w:val="000000" w:themeColor="text1"/>
          <w:highlight w:val="none"/>
          <w14:textFill>
            <w14:solidFill>
              <w14:schemeClr w14:val="tx1"/>
            </w14:solidFill>
          </w14:textFill>
        </w:rPr>
      </w:pPr>
    </w:p>
    <w:p w14:paraId="3E2B6D55">
      <w:pPr>
        <w:widowControl/>
        <w:jc w:val="left"/>
        <w:rPr>
          <w:rFonts w:ascii="宋体" w:hAnsi="宋体" w:cs="宋体"/>
          <w:b/>
          <w:bCs/>
          <w:color w:val="000000" w:themeColor="text1"/>
          <w:highlight w:val="none"/>
          <w14:textFill>
            <w14:solidFill>
              <w14:schemeClr w14:val="tx1"/>
            </w14:solidFill>
          </w14:textFill>
        </w:rPr>
      </w:pPr>
    </w:p>
    <w:p w14:paraId="0A255622">
      <w:pPr>
        <w:widowControl/>
        <w:jc w:val="left"/>
        <w:rPr>
          <w:rFonts w:ascii="宋体" w:hAnsi="宋体" w:cs="宋体"/>
          <w:b/>
          <w:bCs/>
          <w:color w:val="000000" w:themeColor="text1"/>
          <w:highlight w:val="none"/>
          <w14:textFill>
            <w14:solidFill>
              <w14:schemeClr w14:val="tx1"/>
            </w14:solidFill>
          </w14:textFill>
        </w:rPr>
      </w:pPr>
    </w:p>
    <w:p w14:paraId="52D4A477">
      <w:pPr>
        <w:widowControl/>
        <w:jc w:val="left"/>
        <w:rPr>
          <w:rFonts w:ascii="宋体" w:hAnsi="宋体" w:cs="宋体"/>
          <w:b/>
          <w:bCs/>
          <w:color w:val="000000" w:themeColor="text1"/>
          <w:highlight w:val="none"/>
          <w14:textFill>
            <w14:solidFill>
              <w14:schemeClr w14:val="tx1"/>
            </w14:solidFill>
          </w14:textFill>
        </w:rPr>
      </w:pPr>
    </w:p>
    <w:p w14:paraId="0531D845">
      <w:pPr>
        <w:pStyle w:val="5"/>
        <w:rPr>
          <w:rFonts w:ascii="宋体" w:hAnsi="宋体" w:cs="宋体"/>
          <w:b/>
          <w:bCs/>
          <w:color w:val="000000" w:themeColor="text1"/>
          <w:highlight w:val="none"/>
          <w14:textFill>
            <w14:solidFill>
              <w14:schemeClr w14:val="tx1"/>
            </w14:solidFill>
          </w14:textFill>
        </w:rPr>
      </w:pPr>
    </w:p>
    <w:p w14:paraId="65DB7462">
      <w:pPr>
        <w:pStyle w:val="6"/>
        <w:rPr>
          <w:rFonts w:ascii="宋体" w:hAnsi="宋体" w:cs="宋体"/>
          <w:b/>
          <w:bCs/>
          <w:color w:val="000000" w:themeColor="text1"/>
          <w:highlight w:val="none"/>
          <w14:textFill>
            <w14:solidFill>
              <w14:schemeClr w14:val="tx1"/>
            </w14:solidFill>
          </w14:textFill>
        </w:rPr>
      </w:pPr>
    </w:p>
    <w:p w14:paraId="3DFBD879">
      <w:pPr>
        <w:pStyle w:val="6"/>
        <w:rPr>
          <w:rFonts w:ascii="宋体" w:hAnsi="宋体" w:cs="宋体"/>
          <w:b/>
          <w:bCs/>
          <w:color w:val="000000" w:themeColor="text1"/>
          <w:highlight w:val="none"/>
          <w14:textFill>
            <w14:solidFill>
              <w14:schemeClr w14:val="tx1"/>
            </w14:solidFill>
          </w14:textFill>
        </w:rPr>
      </w:pPr>
    </w:p>
    <w:p w14:paraId="1E1B2A13">
      <w:pPr>
        <w:pStyle w:val="6"/>
        <w:rPr>
          <w:rFonts w:ascii="宋体" w:hAnsi="宋体" w:cs="宋体"/>
          <w:b/>
          <w:bCs/>
          <w:color w:val="000000" w:themeColor="text1"/>
          <w:highlight w:val="none"/>
          <w14:textFill>
            <w14:solidFill>
              <w14:schemeClr w14:val="tx1"/>
            </w14:solidFill>
          </w14:textFill>
        </w:rPr>
      </w:pPr>
    </w:p>
    <w:p w14:paraId="578818BB">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说明：</w:t>
      </w:r>
    </w:p>
    <w:p w14:paraId="0E227F0F">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1、若供应商代表为法定代表人，应提供声明书（1-1）</w:t>
      </w:r>
      <w:r>
        <w:rPr>
          <w:rFonts w:hint="eastAsia" w:ascii="宋体" w:hAnsi="宋体" w:cs="宋体"/>
          <w:b/>
          <w:color w:val="000000" w:themeColor="text1"/>
          <w:sz w:val="22"/>
          <w:szCs w:val="22"/>
          <w:highlight w:val="none"/>
          <w:lang w:eastAsia="zh-CN"/>
          <w14:textFill>
            <w14:solidFill>
              <w14:schemeClr w14:val="tx1"/>
            </w14:solidFill>
          </w14:textFill>
        </w:rPr>
        <w:t>，</w:t>
      </w:r>
      <w:r>
        <w:rPr>
          <w:rFonts w:hint="eastAsia" w:ascii="宋体" w:hAnsi="宋体" w:cs="宋体"/>
          <w:b/>
          <w:color w:val="000000" w:themeColor="text1"/>
          <w:sz w:val="22"/>
          <w:szCs w:val="22"/>
          <w:highlight w:val="none"/>
          <w14:textFill>
            <w14:solidFill>
              <w14:schemeClr w14:val="tx1"/>
            </w14:solidFill>
          </w14:textFill>
        </w:rPr>
        <w:t>并提交法定代表人身份证正反面复印件；</w:t>
      </w:r>
    </w:p>
    <w:p w14:paraId="58591257">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2、若供应商代表为法定代表人授权的委托代理人，应提供授权书（1-2），并附法定代表人及授权代表的身份证正反面复印件。</w:t>
      </w:r>
    </w:p>
    <w:p w14:paraId="6578B157">
      <w:pPr>
        <w:spacing w:line="460" w:lineRule="exact"/>
        <w:rPr>
          <w:rFonts w:ascii="宋体" w:hAnsi="宋体" w:cs="宋体"/>
          <w:color w:val="000000" w:themeColor="text1"/>
          <w:sz w:val="22"/>
          <w:szCs w:val="22"/>
          <w:highlight w:val="none"/>
          <w14:textFill>
            <w14:solidFill>
              <w14:schemeClr w14:val="tx1"/>
            </w14:solidFill>
          </w14:textFill>
        </w:rPr>
      </w:pPr>
    </w:p>
    <w:p w14:paraId="6D083020">
      <w:pPr>
        <w:spacing w:line="380" w:lineRule="exact"/>
        <w:jc w:val="center"/>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br w:type="page"/>
      </w:r>
    </w:p>
    <w:p w14:paraId="5D89BAC0">
      <w:pPr>
        <w:spacing w:line="380" w:lineRule="exact"/>
        <w:jc w:val="center"/>
        <w:rPr>
          <w:rFonts w:ascii="宋体" w:hAnsi="宋体" w:cs="宋体"/>
          <w:b/>
          <w:bCs/>
          <w:color w:val="000000" w:themeColor="text1"/>
          <w:sz w:val="32"/>
          <w:highlight w:val="none"/>
          <w14:textFill>
            <w14:solidFill>
              <w14:schemeClr w14:val="tx1"/>
            </w14:solidFill>
          </w14:textFill>
        </w:rPr>
      </w:pPr>
    </w:p>
    <w:p w14:paraId="3E778E7C">
      <w:pPr>
        <w:widowControl/>
        <w:adjustRightInd w:val="0"/>
        <w:snapToGrid w:val="0"/>
        <w:spacing w:line="360" w:lineRule="auto"/>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w:t>
      </w:r>
      <w:r>
        <w:rPr>
          <w:rFonts w:hint="eastAsia" w:ascii="宋体" w:hAnsi="宋体" w:cs="宋体"/>
          <w:b/>
          <w:color w:val="000000" w:themeColor="text1"/>
          <w:sz w:val="22"/>
          <w:szCs w:val="22"/>
          <w:highlight w:val="none"/>
          <w:lang w:eastAsia="zh-CN"/>
          <w14:textFill>
            <w14:solidFill>
              <w14:schemeClr w14:val="tx1"/>
            </w14:solidFill>
          </w14:textFill>
        </w:rPr>
        <w:t>供应商</w:t>
      </w:r>
      <w:r>
        <w:rPr>
          <w:rFonts w:hint="eastAsia" w:ascii="宋体" w:hAnsi="宋体" w:cs="宋体"/>
          <w:b/>
          <w:color w:val="000000" w:themeColor="text1"/>
          <w:sz w:val="22"/>
          <w:szCs w:val="22"/>
          <w:highlight w:val="none"/>
          <w14:textFill>
            <w14:solidFill>
              <w14:schemeClr w14:val="tx1"/>
            </w14:solidFill>
          </w14:textFill>
        </w:rPr>
        <w:t>参与采购活动投标资格声明函</w:t>
      </w:r>
    </w:p>
    <w:p w14:paraId="0DCB9ED2">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p>
    <w:p w14:paraId="11F5CD1A">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温州市商务局</w:t>
      </w:r>
      <w:r>
        <w:rPr>
          <w:rFonts w:hint="eastAsia" w:ascii="宋体" w:hAnsi="宋体" w:cs="宋体"/>
          <w:color w:val="000000" w:themeColor="text1"/>
          <w:kern w:val="0"/>
          <w:sz w:val="22"/>
          <w:szCs w:val="22"/>
          <w:highlight w:val="none"/>
          <w14:textFill>
            <w14:solidFill>
              <w14:schemeClr w14:val="tx1"/>
            </w14:solidFill>
          </w14:textFill>
        </w:rPr>
        <w:t>：</w:t>
      </w:r>
    </w:p>
    <w:p w14:paraId="4CE3959B">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温州元信工程项目管理有限公司：</w:t>
      </w:r>
    </w:p>
    <w:p w14:paraId="79029BC2">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我单位参与</w:t>
      </w:r>
      <w:r>
        <w:rPr>
          <w:rFonts w:hint="eastAsia" w:ascii="宋体" w:hAnsi="宋体" w:cs="宋体"/>
          <w:color w:val="000000" w:themeColor="text1"/>
          <w:sz w:val="22"/>
          <w:szCs w:val="22"/>
          <w:highlight w:val="none"/>
          <w:u w:val="single"/>
          <w14:textFill>
            <w14:solidFill>
              <w14:schemeClr w14:val="tx1"/>
            </w14:solidFill>
          </w14:textFill>
        </w:rPr>
        <w:t xml:space="preserve"> （项目名称） </w:t>
      </w:r>
      <w:r>
        <w:rPr>
          <w:rFonts w:hint="eastAsia" w:ascii="宋体" w:hAnsi="宋体" w:cs="宋体"/>
          <w:color w:val="000000" w:themeColor="text1"/>
          <w:kern w:val="0"/>
          <w:sz w:val="22"/>
          <w:szCs w:val="22"/>
          <w:highlight w:val="none"/>
          <w14:textFill>
            <w14:solidFill>
              <w14:schemeClr w14:val="tx1"/>
            </w14:solidFill>
          </w14:textFill>
        </w:rPr>
        <w:t>项目的采购活动，现声明如下：</w:t>
      </w:r>
    </w:p>
    <w:p w14:paraId="6DAE1B3B">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1、我单位具有独立承担民事责任的能力。</w:t>
      </w:r>
    </w:p>
    <w:p w14:paraId="5F5C74AC">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2、我单位具有良好的商业信誉和健全的财务会计制度。</w:t>
      </w:r>
    </w:p>
    <w:p w14:paraId="3B70CB69">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3、我单位具有依法缴纳税收和社会保障资金的良好记录。</w:t>
      </w:r>
    </w:p>
    <w:p w14:paraId="5FD7D8E9">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4、我单位具有履行本项目采购合同所必需的设备和专业技术能力。</w:t>
      </w:r>
    </w:p>
    <w:p w14:paraId="635A3280">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我单位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2D2CFA8">
      <w:pPr>
        <w:pStyle w:val="17"/>
        <w:spacing w:line="360" w:lineRule="auto"/>
        <w:ind w:left="216" w:leftChars="103" w:firstLine="200" w:firstLineChars="91"/>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6、我单位符合本项目特定资格条件： 的要求，并在磋商响应文件中提供了相应的证明材料（磋商文件没有要求特定资格条件的，本条款空格处可以空白）</w:t>
      </w:r>
    </w:p>
    <w:p w14:paraId="20D55665">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以上事项如有虚假，采购人可取消我方任何资格（投标/</w:t>
      </w:r>
      <w:r>
        <w:rPr>
          <w:rFonts w:hint="eastAsia" w:ascii="宋体" w:hAnsi="宋体" w:cs="宋体"/>
          <w:color w:val="000000" w:themeColor="text1"/>
          <w:kern w:val="0"/>
          <w:sz w:val="22"/>
          <w:szCs w:val="22"/>
          <w:highlight w:val="none"/>
          <w:lang w:eastAsia="zh-CN"/>
          <w14:textFill>
            <w14:solidFill>
              <w14:schemeClr w14:val="tx1"/>
            </w14:solidFill>
          </w14:textFill>
        </w:rPr>
        <w:t>中标（成交）</w:t>
      </w:r>
      <w:r>
        <w:rPr>
          <w:rFonts w:hint="eastAsia" w:ascii="宋体" w:hAnsi="宋体" w:cs="宋体"/>
          <w:color w:val="000000" w:themeColor="text1"/>
          <w:kern w:val="0"/>
          <w:sz w:val="22"/>
          <w:szCs w:val="22"/>
          <w:highlight w:val="none"/>
          <w14:textFill>
            <w14:solidFill>
              <w14:schemeClr w14:val="tx1"/>
            </w14:solidFill>
          </w14:textFill>
        </w:rPr>
        <w:t>/签订合同），我方对此无任何异议。</w:t>
      </w:r>
    </w:p>
    <w:p w14:paraId="528043A1">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57AF0BC1">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特此承诺！</w:t>
      </w:r>
    </w:p>
    <w:p w14:paraId="335CDF1F">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264878A9">
      <w:pPr>
        <w:pStyle w:val="17"/>
        <w:rPr>
          <w:rFonts w:ascii="宋体" w:hAnsi="宋体" w:eastAsia="宋体" w:cs="宋体"/>
          <w:color w:val="000000" w:themeColor="text1"/>
          <w:highlight w:val="none"/>
          <w14:textFill>
            <w14:solidFill>
              <w14:schemeClr w14:val="tx1"/>
            </w14:solidFill>
          </w14:textFill>
        </w:rPr>
      </w:pPr>
    </w:p>
    <w:p w14:paraId="26B247FB">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供应商名称（盖章） ：</w:t>
      </w:r>
    </w:p>
    <w:p w14:paraId="38983118">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法定代表人（负责人）或其授权代表（签字或盖章）：</w:t>
      </w:r>
    </w:p>
    <w:p w14:paraId="263E03C6">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日期：     年  月  日</w:t>
      </w:r>
    </w:p>
    <w:p w14:paraId="063619BF">
      <w:pPr>
        <w:pStyle w:val="17"/>
        <w:rPr>
          <w:rFonts w:ascii="宋体" w:hAnsi="宋体" w:eastAsia="宋体" w:cs="宋体"/>
          <w:color w:val="000000" w:themeColor="text1"/>
          <w:highlight w:val="none"/>
          <w14:textFill>
            <w14:solidFill>
              <w14:schemeClr w14:val="tx1"/>
            </w14:solidFill>
          </w14:textFill>
        </w:rPr>
      </w:pPr>
    </w:p>
    <w:p w14:paraId="18D7717A">
      <w:pPr>
        <w:widowControl/>
        <w:adjustRightInd w:val="0"/>
        <w:snapToGrid w:val="0"/>
        <w:spacing w:line="360" w:lineRule="auto"/>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br w:type="page"/>
      </w:r>
    </w:p>
    <w:p w14:paraId="67460ECE">
      <w:pPr>
        <w:pStyle w:val="23"/>
        <w:snapToGrid w:val="0"/>
        <w:spacing w:line="324" w:lineRule="auto"/>
        <w:jc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（3）诚信投标承诺书</w:t>
      </w:r>
    </w:p>
    <w:p w14:paraId="62527B10">
      <w:pPr>
        <w:ind w:right="-153" w:rightChars="-73"/>
        <w:jc w:val="center"/>
        <w:rPr>
          <w:rFonts w:ascii="宋体" w:hAnsi="宋体" w:cs="宋体"/>
          <w:color w:val="000000" w:themeColor="text1"/>
          <w:sz w:val="22"/>
          <w:szCs w:val="22"/>
          <w:highlight w:val="none"/>
          <w14:textFill>
            <w14:solidFill>
              <w14:schemeClr w14:val="tx1"/>
            </w14:solidFill>
          </w14:textFill>
        </w:rPr>
      </w:pPr>
    </w:p>
    <w:p w14:paraId="09AFF565">
      <w:pPr>
        <w:spacing w:line="520" w:lineRule="exact"/>
        <w:ind w:right="-153" w:rightChars="-73"/>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本企业郑重承诺：</w:t>
      </w:r>
    </w:p>
    <w:p w14:paraId="28195989">
      <w:pPr>
        <w:spacing w:line="5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为了积极配合贵公司组织的</w:t>
      </w:r>
      <w:r>
        <w:rPr>
          <w:rFonts w:hint="eastAsia" w:ascii="宋体" w:hAnsi="宋体" w:cs="宋体"/>
          <w:color w:val="000000" w:themeColor="text1"/>
          <w:sz w:val="22"/>
          <w:szCs w:val="22"/>
          <w:highlight w:val="none"/>
          <w:u w:val="single"/>
          <w14:textFill>
            <w14:solidFill>
              <w14:schemeClr w14:val="tx1"/>
            </w14:solidFill>
          </w14:textFill>
        </w:rPr>
        <w:t xml:space="preserve"> （项目名称） </w:t>
      </w:r>
      <w:r>
        <w:rPr>
          <w:rFonts w:hint="eastAsia" w:ascii="宋体" w:hAnsi="宋体" w:cs="宋体"/>
          <w:color w:val="000000" w:themeColor="text1"/>
          <w:sz w:val="22"/>
          <w:szCs w:val="22"/>
          <w:highlight w:val="none"/>
          <w14:textFill>
            <w14:solidFill>
              <w14:schemeClr w14:val="tx1"/>
            </w14:solidFill>
          </w14:textFill>
        </w:rPr>
        <w:t>采购工作，有效遏制不公平竞争和违规违纪问题的发生，确保采购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4E088C35">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自觉遵守国家法律法规及有关廉政建设制度。</w:t>
      </w:r>
    </w:p>
    <w:p w14:paraId="7BAC62D3">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主动了解采购人招投标纪律，积极配合采购人执行招投标廉政建设的有关规定。</w:t>
      </w:r>
    </w:p>
    <w:p w14:paraId="1A6EA415">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不使用不正当手段妨碍、排挤其它供应商或串通投标。</w:t>
      </w:r>
    </w:p>
    <w:p w14:paraId="087B9ECC">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按照本磋商文件规定的方式进行投标，不隐瞒本单位投标资质的真实情况，投标资质符合规定。</w:t>
      </w:r>
    </w:p>
    <w:p w14:paraId="488B01DB">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7B24055">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不向采购人及个人购置或提供通讯工具、交通工具和高档办公用品等。</w:t>
      </w:r>
    </w:p>
    <w:p w14:paraId="289FDC08">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不向采购人涉及采购的人员的配偶、子女分包此次采购项目。</w:t>
      </w:r>
    </w:p>
    <w:p w14:paraId="510A0A04">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不向采购人及个人支付好处费、介绍费。</w:t>
      </w:r>
    </w:p>
    <w:p w14:paraId="21F7B131">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一旦发现相关人员在采购过程中的索要财物等不廉洁行为，坚决予以抵制，并及时向有关纪检监察部门举报。</w:t>
      </w:r>
    </w:p>
    <w:p w14:paraId="559021CA">
      <w:pPr>
        <w:numPr>
          <w:ilvl w:val="0"/>
          <w:numId w:val="41"/>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我们若违反上述承诺，愿接受取消供应商资格及其他任何形式的处理。</w:t>
      </w:r>
    </w:p>
    <w:p w14:paraId="5374B0A6">
      <w:pPr>
        <w:snapToGrid w:val="0"/>
        <w:spacing w:line="500" w:lineRule="exact"/>
        <w:ind w:firstLine="385" w:firstLineChars="175"/>
        <w:rPr>
          <w:rFonts w:ascii="宋体" w:hAnsi="宋体" w:cs="宋体"/>
          <w:color w:val="000000" w:themeColor="text1"/>
          <w:sz w:val="22"/>
          <w:szCs w:val="22"/>
          <w:highlight w:val="none"/>
          <w14:textFill>
            <w14:solidFill>
              <w14:schemeClr w14:val="tx1"/>
            </w14:solidFill>
          </w14:textFill>
        </w:rPr>
      </w:pPr>
    </w:p>
    <w:p w14:paraId="73DC15E7">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供应商名称（盖章） ：</w:t>
      </w:r>
    </w:p>
    <w:p w14:paraId="09710870">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法定代表人（负责人）或其授权代表（签字或盖章）：</w:t>
      </w:r>
    </w:p>
    <w:p w14:paraId="4BDA6140">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日期：     年  月  日</w:t>
      </w:r>
    </w:p>
    <w:p w14:paraId="24E461DD">
      <w:pPr>
        <w:rPr>
          <w:rFonts w:ascii="宋体" w:hAnsi="宋体" w:cs="宋体"/>
          <w:b/>
          <w:bCs/>
          <w:color w:val="000000" w:themeColor="text1"/>
          <w:sz w:val="22"/>
          <w:szCs w:val="22"/>
          <w:highlight w:val="none"/>
          <w14:textFill>
            <w14:solidFill>
              <w14:schemeClr w14:val="tx1"/>
            </w14:solidFill>
          </w14:textFill>
        </w:rPr>
      </w:pPr>
    </w:p>
    <w:p w14:paraId="1C4B7EEA">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332B25BA">
      <w:pPr>
        <w:pStyle w:val="51"/>
        <w:rPr>
          <w:rFonts w:ascii="宋体" w:hAnsi="宋体" w:cs="宋体"/>
          <w:color w:val="000000" w:themeColor="text1"/>
          <w:sz w:val="22"/>
          <w:szCs w:val="22"/>
          <w:highlight w:val="none"/>
          <w14:textFill>
            <w14:solidFill>
              <w14:schemeClr w14:val="tx1"/>
            </w14:solidFill>
          </w14:textFill>
        </w:rPr>
      </w:pPr>
    </w:p>
    <w:p w14:paraId="4DD3B52E">
      <w:pPr>
        <w:jc w:val="center"/>
        <w:rPr>
          <w:rFonts w:ascii="宋体"/>
          <w:b/>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（4）</w:t>
      </w:r>
      <w:r>
        <w:rPr>
          <w:rFonts w:hint="eastAsia" w:ascii="宋体" w:hAnsi="宋体"/>
          <w:b/>
          <w:color w:val="000000" w:themeColor="text1"/>
          <w:sz w:val="22"/>
          <w:szCs w:val="22"/>
          <w:highlight w:val="none"/>
          <w14:textFill>
            <w14:solidFill>
              <w14:schemeClr w14:val="tx1"/>
            </w14:solidFill>
          </w14:textFill>
        </w:rPr>
        <w:t>中小企业声明函</w:t>
      </w:r>
    </w:p>
    <w:p w14:paraId="51EAE58F">
      <w:pPr>
        <w:widowControl/>
        <w:adjustRightInd w:val="0"/>
        <w:snapToGrid w:val="0"/>
        <w:spacing w:line="324" w:lineRule="auto"/>
        <w:jc w:val="center"/>
        <w:rPr>
          <w:rFonts w:ascii="宋体" w:hAnsi="宋体" w:cs="宋体"/>
          <w:b/>
          <w:color w:val="000000" w:themeColor="text1"/>
          <w:kern w:val="0"/>
          <w:sz w:val="22"/>
          <w:szCs w:val="22"/>
          <w:highlight w:val="none"/>
          <w14:textFill>
            <w14:solidFill>
              <w14:schemeClr w14:val="tx1"/>
            </w14:solidFill>
          </w14:textFill>
        </w:rPr>
      </w:pPr>
    </w:p>
    <w:p w14:paraId="100DBEEB">
      <w:pPr>
        <w:widowControl/>
        <w:spacing w:before="100" w:beforeAutospacing="1" w:after="100" w:afterAutospacing="1" w:line="4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中小企业声明函（工程、服务）</w:t>
      </w:r>
    </w:p>
    <w:p w14:paraId="47F586CA">
      <w:pPr>
        <w:widowControl/>
        <w:tabs>
          <w:tab w:val="left" w:pos="312"/>
        </w:tabs>
        <w:spacing w:line="500" w:lineRule="atLeast"/>
        <w:ind w:firstLine="440" w:firstLineChars="200"/>
        <w:jc w:val="left"/>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bCs/>
          <w:color w:val="000000" w:themeColor="text1"/>
          <w:sz w:val="22"/>
          <w:szCs w:val="22"/>
          <w:highlight w:val="none"/>
          <w:u w:val="single"/>
          <w14:textFill>
            <w14:solidFill>
              <w14:schemeClr w14:val="tx1"/>
            </w14:solidFill>
          </w14:textFill>
        </w:rPr>
        <w:t>（单位名称）</w:t>
      </w:r>
      <w:r>
        <w:rPr>
          <w:rFonts w:hint="eastAsia" w:ascii="宋体" w:hAnsi="宋体" w:cs="宋体"/>
          <w:bCs/>
          <w:color w:val="000000" w:themeColor="text1"/>
          <w:sz w:val="22"/>
          <w:szCs w:val="22"/>
          <w:highlight w:val="none"/>
          <w14:textFill>
            <w14:solidFill>
              <w14:schemeClr w14:val="tx1"/>
            </w14:solidFill>
          </w14:textFill>
        </w:rPr>
        <w:t xml:space="preserve"> 的</w:t>
      </w:r>
      <w:r>
        <w:rPr>
          <w:rFonts w:hint="eastAsia" w:ascii="宋体" w:hAnsi="宋体" w:cs="宋体"/>
          <w:bCs/>
          <w:color w:val="000000" w:themeColor="text1"/>
          <w:sz w:val="22"/>
          <w:szCs w:val="22"/>
          <w:highlight w:val="none"/>
          <w:u w:val="single"/>
          <w14:textFill>
            <w14:solidFill>
              <w14:schemeClr w14:val="tx1"/>
            </w14:solidFill>
          </w14:textFill>
        </w:rPr>
        <w:t xml:space="preserve"> （项目名称） </w:t>
      </w:r>
      <w:r>
        <w:rPr>
          <w:rFonts w:hint="eastAsia" w:ascii="宋体" w:hAnsi="宋体" w:cs="宋体"/>
          <w:bCs/>
          <w:color w:val="000000" w:themeColor="text1"/>
          <w:sz w:val="22"/>
          <w:szCs w:val="22"/>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537D77D">
      <w:pPr>
        <w:widowControl/>
        <w:tabs>
          <w:tab w:val="left" w:pos="312"/>
        </w:tabs>
        <w:spacing w:line="500" w:lineRule="atLeast"/>
        <w:ind w:firstLine="440" w:firstLineChars="200"/>
        <w:jc w:val="left"/>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 xml:space="preserve">1. </w:t>
      </w:r>
      <w:r>
        <w:rPr>
          <w:rFonts w:hint="eastAsia" w:ascii="宋体" w:hAnsi="宋体" w:cs="宋体"/>
          <w:bCs/>
          <w:color w:val="000000" w:themeColor="text1"/>
          <w:sz w:val="22"/>
          <w:szCs w:val="22"/>
          <w:highlight w:val="none"/>
          <w:u w:val="single"/>
          <w14:textFill>
            <w14:solidFill>
              <w14:schemeClr w14:val="tx1"/>
            </w14:solidFill>
          </w14:textFill>
        </w:rPr>
        <w:t>（标的名称）</w:t>
      </w:r>
      <w:r>
        <w:rPr>
          <w:rFonts w:hint="eastAsia" w:ascii="宋体" w:hAnsi="宋体" w:cs="宋体"/>
          <w:bCs/>
          <w:color w:val="000000" w:themeColor="text1"/>
          <w:sz w:val="22"/>
          <w:szCs w:val="22"/>
          <w:highlight w:val="none"/>
          <w14:textFill>
            <w14:solidFill>
              <w14:schemeClr w14:val="tx1"/>
            </w14:solidFill>
          </w14:textFill>
        </w:rPr>
        <w:t xml:space="preserve"> ，属于</w:t>
      </w:r>
      <w:r>
        <w:rPr>
          <w:rFonts w:hint="eastAsia" w:ascii="宋体" w:hAnsi="宋体" w:cs="宋体"/>
          <w:bCs/>
          <w:color w:val="000000" w:themeColor="text1"/>
          <w:sz w:val="22"/>
          <w:szCs w:val="22"/>
          <w:highlight w:val="none"/>
          <w:u w:val="single"/>
          <w14:textFill>
            <w14:solidFill>
              <w14:schemeClr w14:val="tx1"/>
            </w14:solidFill>
          </w14:textFill>
        </w:rPr>
        <w:t xml:space="preserve"> （采购文件中明确的所属行业）</w:t>
      </w:r>
      <w:r>
        <w:rPr>
          <w:rFonts w:hint="eastAsia" w:ascii="宋体" w:hAnsi="宋体" w:cs="宋体"/>
          <w:bCs/>
          <w:color w:val="000000" w:themeColor="text1"/>
          <w:sz w:val="22"/>
          <w:szCs w:val="22"/>
          <w:highlight w:val="none"/>
          <w14:textFill>
            <w14:solidFill>
              <w14:schemeClr w14:val="tx1"/>
            </w14:solidFill>
          </w14:textFill>
        </w:rPr>
        <w:t>行业 ；承建（承接）企业为</w:t>
      </w:r>
      <w:r>
        <w:rPr>
          <w:rFonts w:hint="eastAsia" w:ascii="宋体" w:hAnsi="宋体" w:cs="宋体"/>
          <w:bCs/>
          <w:color w:val="000000" w:themeColor="text1"/>
          <w:sz w:val="22"/>
          <w:szCs w:val="22"/>
          <w:highlight w:val="none"/>
          <w:u w:val="single"/>
          <w14:textFill>
            <w14:solidFill>
              <w14:schemeClr w14:val="tx1"/>
            </w14:solidFill>
          </w14:textFill>
        </w:rPr>
        <w:t xml:space="preserve"> （企业名称） </w:t>
      </w:r>
      <w:r>
        <w:rPr>
          <w:rFonts w:hint="eastAsia" w:ascii="宋体" w:hAnsi="宋体" w:cs="宋体"/>
          <w:bCs/>
          <w:color w:val="000000" w:themeColor="text1"/>
          <w:sz w:val="22"/>
          <w:szCs w:val="22"/>
          <w:highlight w:val="none"/>
          <w14:textFill>
            <w14:solidFill>
              <w14:schemeClr w14:val="tx1"/>
            </w14:solidFill>
          </w14:textFill>
        </w:rPr>
        <w:t>，从业人员</w:t>
      </w:r>
      <w:r>
        <w:rPr>
          <w:rFonts w:hint="eastAsia" w:ascii="宋体" w:hAnsi="宋体" w:cs="宋体"/>
          <w:bCs/>
          <w:color w:val="000000" w:themeColor="text1"/>
          <w:sz w:val="22"/>
          <w:szCs w:val="22"/>
          <w:highlight w:val="none"/>
          <w:u w:val="single"/>
          <w14:textFill>
            <w14:solidFill>
              <w14:schemeClr w14:val="tx1"/>
            </w14:solidFill>
          </w14:textFill>
        </w:rPr>
        <w:t xml:space="preserve">    </w:t>
      </w:r>
      <w:r>
        <w:rPr>
          <w:rFonts w:hint="eastAsia" w:ascii="宋体" w:hAnsi="宋体" w:cs="宋体"/>
          <w:bCs/>
          <w:color w:val="000000" w:themeColor="text1"/>
          <w:sz w:val="22"/>
          <w:szCs w:val="22"/>
          <w:highlight w:val="none"/>
          <w14:textFill>
            <w14:solidFill>
              <w14:schemeClr w14:val="tx1"/>
            </w14:solidFill>
          </w14:textFill>
        </w:rPr>
        <w:t>人，营业收入为</w:t>
      </w:r>
      <w:r>
        <w:rPr>
          <w:rFonts w:hint="eastAsia" w:ascii="宋体" w:hAnsi="宋体" w:cs="宋体"/>
          <w:bCs/>
          <w:color w:val="000000" w:themeColor="text1"/>
          <w:sz w:val="22"/>
          <w:szCs w:val="22"/>
          <w:highlight w:val="none"/>
          <w:u w:val="single"/>
          <w14:textFill>
            <w14:solidFill>
              <w14:schemeClr w14:val="tx1"/>
            </w14:solidFill>
          </w14:textFill>
        </w:rPr>
        <w:t xml:space="preserve">     </w:t>
      </w:r>
      <w:r>
        <w:rPr>
          <w:rFonts w:hint="eastAsia" w:ascii="宋体" w:hAnsi="宋体" w:cs="宋体"/>
          <w:bCs/>
          <w:color w:val="000000" w:themeColor="text1"/>
          <w:sz w:val="22"/>
          <w:szCs w:val="22"/>
          <w:highlight w:val="none"/>
          <w14:textFill>
            <w14:solidFill>
              <w14:schemeClr w14:val="tx1"/>
            </w14:solidFill>
          </w14:textFill>
        </w:rPr>
        <w:t>万元，资产总额为</w:t>
      </w:r>
      <w:r>
        <w:rPr>
          <w:rFonts w:hint="eastAsia" w:ascii="宋体" w:hAnsi="宋体" w:cs="宋体"/>
          <w:bCs/>
          <w:color w:val="000000" w:themeColor="text1"/>
          <w:sz w:val="22"/>
          <w:szCs w:val="22"/>
          <w:highlight w:val="none"/>
          <w:u w:val="single"/>
          <w14:textFill>
            <w14:solidFill>
              <w14:schemeClr w14:val="tx1"/>
            </w14:solidFill>
          </w14:textFill>
        </w:rPr>
        <w:t xml:space="preserve">      </w:t>
      </w:r>
      <w:r>
        <w:rPr>
          <w:rFonts w:hint="eastAsia" w:ascii="宋体" w:hAnsi="宋体" w:cs="宋体"/>
          <w:bCs/>
          <w:color w:val="000000" w:themeColor="text1"/>
          <w:sz w:val="22"/>
          <w:szCs w:val="22"/>
          <w:highlight w:val="none"/>
          <w14:textFill>
            <w14:solidFill>
              <w14:schemeClr w14:val="tx1"/>
            </w14:solidFill>
          </w14:textFill>
        </w:rPr>
        <w:t>万元</w:t>
      </w:r>
      <w:r>
        <w:rPr>
          <w:rFonts w:hint="eastAsia" w:ascii="宋体" w:hAnsi="宋体" w:cs="宋体"/>
          <w:bCs/>
          <w:color w:val="000000" w:themeColor="text1"/>
          <w:sz w:val="22"/>
          <w:szCs w:val="22"/>
          <w:highlight w:val="none"/>
          <w:vertAlign w:val="superscript"/>
          <w14:textFill>
            <w14:solidFill>
              <w14:schemeClr w14:val="tx1"/>
            </w14:solidFill>
          </w14:textFill>
        </w:rPr>
        <w:t>1</w:t>
      </w:r>
      <w:r>
        <w:rPr>
          <w:rFonts w:hint="eastAsia" w:ascii="宋体" w:hAnsi="宋体" w:cs="宋体"/>
          <w:bCs/>
          <w:color w:val="000000" w:themeColor="text1"/>
          <w:sz w:val="22"/>
          <w:szCs w:val="22"/>
          <w:highlight w:val="none"/>
          <w14:textFill>
            <w14:solidFill>
              <w14:schemeClr w14:val="tx1"/>
            </w14:solidFill>
          </w14:textFill>
        </w:rPr>
        <w:t>，属于</w:t>
      </w:r>
      <w:r>
        <w:rPr>
          <w:rFonts w:hint="eastAsia" w:ascii="宋体" w:hAnsi="宋体" w:cs="宋体"/>
          <w:bCs/>
          <w:color w:val="000000" w:themeColor="text1"/>
          <w:sz w:val="22"/>
          <w:szCs w:val="22"/>
          <w:highlight w:val="none"/>
          <w:u w:val="single"/>
          <w14:textFill>
            <w14:solidFill>
              <w14:schemeClr w14:val="tx1"/>
            </w14:solidFill>
          </w14:textFill>
        </w:rPr>
        <w:t>（中型企业、小型企业、微型企业）</w:t>
      </w:r>
      <w:r>
        <w:rPr>
          <w:rFonts w:hint="eastAsia" w:ascii="宋体" w:hAnsi="宋体" w:cs="宋体"/>
          <w:bCs/>
          <w:color w:val="000000" w:themeColor="text1"/>
          <w:sz w:val="22"/>
          <w:szCs w:val="22"/>
          <w:highlight w:val="none"/>
          <w14:textFill>
            <w14:solidFill>
              <w14:schemeClr w14:val="tx1"/>
            </w14:solidFill>
          </w14:textFill>
        </w:rPr>
        <w:t>；</w:t>
      </w:r>
    </w:p>
    <w:p w14:paraId="1B1C3FC2">
      <w:pPr>
        <w:widowControl/>
        <w:tabs>
          <w:tab w:val="left" w:pos="312"/>
        </w:tabs>
        <w:spacing w:line="500" w:lineRule="atLeast"/>
        <w:ind w:firstLine="440" w:firstLineChars="200"/>
        <w:jc w:val="left"/>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 xml:space="preserve">2. </w:t>
      </w:r>
      <w:r>
        <w:rPr>
          <w:rFonts w:hint="eastAsia" w:ascii="宋体" w:hAnsi="宋体" w:cs="宋体"/>
          <w:bCs/>
          <w:color w:val="000000" w:themeColor="text1"/>
          <w:sz w:val="22"/>
          <w:szCs w:val="22"/>
          <w:highlight w:val="none"/>
          <w:u w:val="single"/>
          <w14:textFill>
            <w14:solidFill>
              <w14:schemeClr w14:val="tx1"/>
            </w14:solidFill>
          </w14:textFill>
        </w:rPr>
        <w:t xml:space="preserve">（标的名称） </w:t>
      </w:r>
      <w:r>
        <w:rPr>
          <w:rFonts w:hint="eastAsia" w:ascii="宋体" w:hAnsi="宋体" w:cs="宋体"/>
          <w:bCs/>
          <w:color w:val="000000" w:themeColor="text1"/>
          <w:sz w:val="22"/>
          <w:szCs w:val="22"/>
          <w:highlight w:val="none"/>
          <w14:textFill>
            <w14:solidFill>
              <w14:schemeClr w14:val="tx1"/>
            </w14:solidFill>
          </w14:textFill>
        </w:rPr>
        <w:t>，属于</w:t>
      </w:r>
      <w:r>
        <w:rPr>
          <w:rFonts w:hint="eastAsia" w:ascii="宋体" w:hAnsi="宋体" w:cs="宋体"/>
          <w:bCs/>
          <w:color w:val="000000" w:themeColor="text1"/>
          <w:sz w:val="22"/>
          <w:szCs w:val="22"/>
          <w:highlight w:val="none"/>
          <w:u w:val="single"/>
          <w14:textFill>
            <w14:solidFill>
              <w14:schemeClr w14:val="tx1"/>
            </w14:solidFill>
          </w14:textFill>
        </w:rPr>
        <w:t xml:space="preserve"> （采购文件中明确的所属行业）</w:t>
      </w:r>
      <w:r>
        <w:rPr>
          <w:rFonts w:hint="eastAsia" w:ascii="宋体" w:hAnsi="宋体" w:cs="宋体"/>
          <w:bCs/>
          <w:color w:val="000000" w:themeColor="text1"/>
          <w:sz w:val="22"/>
          <w:szCs w:val="22"/>
          <w:highlight w:val="none"/>
          <w14:textFill>
            <w14:solidFill>
              <w14:schemeClr w14:val="tx1"/>
            </w14:solidFill>
          </w14:textFill>
        </w:rPr>
        <w:t>行业 ；承建（承接）企业为</w:t>
      </w:r>
      <w:r>
        <w:rPr>
          <w:rFonts w:hint="eastAsia" w:ascii="宋体" w:hAnsi="宋体" w:cs="宋体"/>
          <w:bCs/>
          <w:color w:val="000000" w:themeColor="text1"/>
          <w:sz w:val="22"/>
          <w:szCs w:val="22"/>
          <w:highlight w:val="none"/>
          <w:u w:val="single"/>
          <w14:textFill>
            <w14:solidFill>
              <w14:schemeClr w14:val="tx1"/>
            </w14:solidFill>
          </w14:textFill>
        </w:rPr>
        <w:t xml:space="preserve">（企业名称） </w:t>
      </w:r>
      <w:r>
        <w:rPr>
          <w:rFonts w:hint="eastAsia" w:ascii="宋体" w:hAnsi="宋体" w:cs="宋体"/>
          <w:bCs/>
          <w:color w:val="000000" w:themeColor="text1"/>
          <w:sz w:val="22"/>
          <w:szCs w:val="22"/>
          <w:highlight w:val="none"/>
          <w14:textFill>
            <w14:solidFill>
              <w14:schemeClr w14:val="tx1"/>
            </w14:solidFill>
          </w14:textFill>
        </w:rPr>
        <w:t>，从业人员</w:t>
      </w:r>
      <w:r>
        <w:rPr>
          <w:rFonts w:hint="eastAsia" w:ascii="宋体" w:hAnsi="宋体" w:cs="宋体"/>
          <w:bCs/>
          <w:color w:val="000000" w:themeColor="text1"/>
          <w:sz w:val="22"/>
          <w:szCs w:val="22"/>
          <w:highlight w:val="none"/>
          <w:u w:val="single"/>
          <w14:textFill>
            <w14:solidFill>
              <w14:schemeClr w14:val="tx1"/>
            </w14:solidFill>
          </w14:textFill>
        </w:rPr>
        <w:t xml:space="preserve">     </w:t>
      </w:r>
      <w:r>
        <w:rPr>
          <w:rFonts w:hint="eastAsia" w:ascii="宋体" w:hAnsi="宋体" w:cs="宋体"/>
          <w:bCs/>
          <w:color w:val="000000" w:themeColor="text1"/>
          <w:sz w:val="22"/>
          <w:szCs w:val="22"/>
          <w:highlight w:val="none"/>
          <w14:textFill>
            <w14:solidFill>
              <w14:schemeClr w14:val="tx1"/>
            </w14:solidFill>
          </w14:textFill>
        </w:rPr>
        <w:t>人，营业收入为</w:t>
      </w:r>
      <w:r>
        <w:rPr>
          <w:rFonts w:hint="eastAsia" w:ascii="宋体" w:hAnsi="宋体" w:cs="宋体"/>
          <w:bCs/>
          <w:color w:val="000000" w:themeColor="text1"/>
          <w:sz w:val="22"/>
          <w:szCs w:val="22"/>
          <w:highlight w:val="none"/>
          <w:u w:val="single"/>
          <w14:textFill>
            <w14:solidFill>
              <w14:schemeClr w14:val="tx1"/>
            </w14:solidFill>
          </w14:textFill>
        </w:rPr>
        <w:t xml:space="preserve">       </w:t>
      </w:r>
      <w:r>
        <w:rPr>
          <w:rFonts w:hint="eastAsia" w:ascii="宋体" w:hAnsi="宋体" w:cs="宋体"/>
          <w:bCs/>
          <w:color w:val="000000" w:themeColor="text1"/>
          <w:sz w:val="22"/>
          <w:szCs w:val="22"/>
          <w:highlight w:val="none"/>
          <w14:textFill>
            <w14:solidFill>
              <w14:schemeClr w14:val="tx1"/>
            </w14:solidFill>
          </w14:textFill>
        </w:rPr>
        <w:t>万元，资产总额为</w:t>
      </w:r>
      <w:r>
        <w:rPr>
          <w:rFonts w:hint="eastAsia" w:ascii="宋体" w:hAnsi="宋体" w:cs="宋体"/>
          <w:bCs/>
          <w:color w:val="000000" w:themeColor="text1"/>
          <w:sz w:val="22"/>
          <w:szCs w:val="22"/>
          <w:highlight w:val="none"/>
          <w:u w:val="single"/>
          <w14:textFill>
            <w14:solidFill>
              <w14:schemeClr w14:val="tx1"/>
            </w14:solidFill>
          </w14:textFill>
        </w:rPr>
        <w:t xml:space="preserve">       </w:t>
      </w:r>
      <w:r>
        <w:rPr>
          <w:rFonts w:hint="eastAsia" w:ascii="宋体" w:hAnsi="宋体" w:cs="宋体"/>
          <w:bCs/>
          <w:color w:val="000000" w:themeColor="text1"/>
          <w:sz w:val="22"/>
          <w:szCs w:val="22"/>
          <w:highlight w:val="none"/>
          <w14:textFill>
            <w14:solidFill>
              <w14:schemeClr w14:val="tx1"/>
            </w14:solidFill>
          </w14:textFill>
        </w:rPr>
        <w:t>万元，属于 （中型企业、小型企业、微型企业） ；</w:t>
      </w:r>
    </w:p>
    <w:p w14:paraId="6F433358">
      <w:pPr>
        <w:widowControl/>
        <w:tabs>
          <w:tab w:val="left" w:pos="312"/>
        </w:tabs>
        <w:spacing w:line="500" w:lineRule="atLeast"/>
        <w:ind w:firstLine="440" w:firstLineChars="200"/>
        <w:jc w:val="left"/>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w:t>
      </w:r>
    </w:p>
    <w:p w14:paraId="4DFCB41D">
      <w:pPr>
        <w:widowControl/>
        <w:tabs>
          <w:tab w:val="left" w:pos="312"/>
        </w:tabs>
        <w:spacing w:line="500" w:lineRule="atLeast"/>
        <w:ind w:firstLine="440" w:firstLineChars="200"/>
        <w:jc w:val="left"/>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以上企业，不属于大企业的分支机构，不存在控股股东为大企业的情形，也不存在与大企业的负责人为同一人的情形。</w:t>
      </w:r>
    </w:p>
    <w:p w14:paraId="03C0F4E0">
      <w:pPr>
        <w:widowControl/>
        <w:tabs>
          <w:tab w:val="left" w:pos="312"/>
        </w:tabs>
        <w:spacing w:line="500" w:lineRule="atLeast"/>
        <w:ind w:firstLine="440" w:firstLineChars="200"/>
        <w:jc w:val="left"/>
        <w:rPr>
          <w:rFonts w:hint="eastAsia"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本企业对上述声明内容的真实性负责。如有虚假，将依法承担相应责任。</w:t>
      </w:r>
    </w:p>
    <w:p w14:paraId="65E1B0B3">
      <w:pPr>
        <w:widowControl/>
        <w:adjustRightInd w:val="0"/>
        <w:snapToGrid w:val="0"/>
        <w:spacing w:line="400" w:lineRule="exact"/>
        <w:ind w:firstLine="440" w:firstLineChars="200"/>
        <w:jc w:val="left"/>
        <w:rPr>
          <w:rFonts w:ascii="宋体" w:hAnsi="宋体" w:cs="宋体"/>
          <w:color w:val="000000" w:themeColor="text1"/>
          <w:sz w:val="22"/>
          <w:szCs w:val="22"/>
          <w:highlight w:val="none"/>
          <w:lang w:val="zh-CN"/>
          <w14:textFill>
            <w14:solidFill>
              <w14:schemeClr w14:val="tx1"/>
            </w14:solidFill>
          </w14:textFill>
        </w:rPr>
      </w:pPr>
    </w:p>
    <w:p w14:paraId="4688B6D1">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p>
    <w:p w14:paraId="7F004FC8">
      <w:pPr>
        <w:pStyle w:val="17"/>
        <w:rPr>
          <w:rFonts w:ascii="宋体" w:hAnsi="宋体" w:cs="宋体"/>
          <w:color w:val="000000" w:themeColor="text1"/>
          <w:sz w:val="22"/>
          <w:szCs w:val="22"/>
          <w:highlight w:val="none"/>
          <w14:textFill>
            <w14:solidFill>
              <w14:schemeClr w14:val="tx1"/>
            </w14:solidFill>
          </w14:textFill>
        </w:rPr>
      </w:pPr>
    </w:p>
    <w:p w14:paraId="6B711A69">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供应商</w:t>
      </w:r>
      <w:r>
        <w:rPr>
          <w:rFonts w:hint="eastAsia" w:ascii="宋体" w:hAnsi="宋体" w:cs="宋体"/>
          <w:color w:val="000000" w:themeColor="text1"/>
          <w:sz w:val="22"/>
          <w:szCs w:val="22"/>
          <w:highlight w:val="none"/>
          <w14:textFill>
            <w14:solidFill>
              <w14:schemeClr w14:val="tx1"/>
            </w14:solidFill>
          </w14:textFill>
        </w:rPr>
        <w:t>名称（盖章）：</w:t>
      </w:r>
    </w:p>
    <w:p w14:paraId="7C6784C0">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4D680451">
      <w:pPr>
        <w:spacing w:line="440" w:lineRule="atLeast"/>
        <w:jc w:val="center"/>
        <w:rPr>
          <w:rFonts w:ascii="宋体" w:hAnsi="宋体" w:cs="宋体"/>
          <w:color w:val="000000" w:themeColor="text1"/>
          <w:kern w:val="0"/>
          <w:sz w:val="22"/>
          <w:szCs w:val="22"/>
          <w:highlight w:val="none"/>
          <w14:textFill>
            <w14:solidFill>
              <w14:schemeClr w14:val="tx1"/>
            </w14:solidFill>
          </w14:textFill>
        </w:rPr>
      </w:pPr>
    </w:p>
    <w:p w14:paraId="49CFD756">
      <w:pPr>
        <w:spacing w:line="44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说明：</w:t>
      </w:r>
    </w:p>
    <w:p w14:paraId="37899292">
      <w:pPr>
        <w:numPr>
          <w:ilvl w:val="0"/>
          <w:numId w:val="42"/>
        </w:numPr>
        <w:tabs>
          <w:tab w:val="left"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本项目为对应的中小企业划分标准所属行业：</w:t>
      </w:r>
      <w:r>
        <w:rPr>
          <w:rFonts w:hint="eastAsia" w:ascii="宋体" w:hAnsi="宋体" w:cs="宋体"/>
          <w:b/>
          <w:color w:val="000000" w:themeColor="text1"/>
          <w:sz w:val="22"/>
          <w:szCs w:val="22"/>
          <w:highlight w:val="none"/>
          <w:u w:val="single"/>
          <w14:textFill>
            <w14:solidFill>
              <w14:schemeClr w14:val="tx1"/>
            </w14:solidFill>
          </w14:textFill>
        </w:rPr>
        <w:t xml:space="preserve"> </w:t>
      </w:r>
      <w:r>
        <w:rPr>
          <w:rFonts w:hint="eastAsia" w:ascii="宋体" w:hAnsi="宋体" w:cs="宋体"/>
          <w:b/>
          <w:color w:val="000000" w:themeColor="text1"/>
          <w:sz w:val="22"/>
          <w:szCs w:val="22"/>
          <w:highlight w:val="none"/>
          <w:u w:val="single"/>
          <w:lang w:eastAsia="zh-CN"/>
          <w14:textFill>
            <w14:solidFill>
              <w14:schemeClr w14:val="tx1"/>
            </w14:solidFill>
          </w14:textFill>
        </w:rPr>
        <w:t>租赁和商务服务业</w:t>
      </w:r>
      <w:r>
        <w:rPr>
          <w:rFonts w:hint="eastAsia" w:ascii="宋体" w:hAnsi="宋体" w:cs="宋体"/>
          <w:b/>
          <w:color w:val="000000" w:themeColor="text1"/>
          <w:sz w:val="22"/>
          <w:szCs w:val="22"/>
          <w:highlight w:val="none"/>
          <w14:textFill>
            <w14:solidFill>
              <w14:schemeClr w14:val="tx1"/>
            </w14:solidFill>
          </w14:textFill>
        </w:rPr>
        <w:t>。</w:t>
      </w:r>
    </w:p>
    <w:p w14:paraId="14CC68DE">
      <w:pPr>
        <w:numPr>
          <w:ilvl w:val="0"/>
          <w:numId w:val="42"/>
        </w:numPr>
        <w:tabs>
          <w:tab w:val="left"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从业人员、营业收入、资产总额填报上一年度数据，无上一年度数据的新成立企业可不填报</w:t>
      </w:r>
      <w:r>
        <w:rPr>
          <w:rFonts w:hint="eastAsia" w:ascii="宋体" w:hAnsi="宋体" w:cs="宋体"/>
          <w:b/>
          <w:color w:val="000000" w:themeColor="text1"/>
          <w:sz w:val="22"/>
          <w:szCs w:val="22"/>
          <w:highlight w:val="none"/>
          <w:lang w:val="en-US" w:eastAsia="zh-CN"/>
          <w14:textFill>
            <w14:solidFill>
              <w14:schemeClr w14:val="tx1"/>
            </w14:solidFill>
          </w14:textFill>
        </w:rPr>
        <w:t>数据</w:t>
      </w:r>
      <w:r>
        <w:rPr>
          <w:rFonts w:hint="eastAsia" w:ascii="宋体" w:hAnsi="宋体" w:cs="宋体"/>
          <w:b/>
          <w:color w:val="000000" w:themeColor="text1"/>
          <w:sz w:val="22"/>
          <w:szCs w:val="22"/>
          <w:highlight w:val="none"/>
          <w14:textFill>
            <w14:solidFill>
              <w14:schemeClr w14:val="tx1"/>
            </w14:solidFill>
          </w14:textFill>
        </w:rPr>
        <w:t>。</w:t>
      </w:r>
    </w:p>
    <w:p w14:paraId="128CEE9F">
      <w:pPr>
        <w:pStyle w:val="225"/>
        <w:spacing w:before="60" w:after="60"/>
        <w:rPr>
          <w:rFonts w:ascii="宋体" w:hAnsi="宋体" w:cs="宋体"/>
          <w:color w:val="000000" w:themeColor="text1"/>
          <w:sz w:val="22"/>
          <w:szCs w:val="22"/>
          <w:highlight w:val="none"/>
          <w14:textFill>
            <w14:solidFill>
              <w14:schemeClr w14:val="tx1"/>
            </w14:solidFill>
          </w14:textFill>
        </w:rPr>
        <w:sectPr>
          <w:footerReference r:id="rId10" w:type="first"/>
          <w:headerReference r:id="rId8" w:type="default"/>
          <w:footerReference r:id="rId9" w:type="default"/>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4D9D6DD9">
      <w:pPr>
        <w:spacing w:before="240" w:beforeLines="100" w:line="440" w:lineRule="atLeast"/>
        <w:ind w:firstLine="440" w:firstLineChars="200"/>
        <w:jc w:val="right"/>
        <w:rPr>
          <w:rFonts w:ascii="宋体"/>
          <w:color w:val="000000" w:themeColor="text1"/>
          <w:sz w:val="22"/>
          <w:szCs w:val="22"/>
          <w:highlight w:val="none"/>
          <w14:textFill>
            <w14:solidFill>
              <w14:schemeClr w14:val="tx1"/>
            </w14:solidFill>
          </w14:textFill>
        </w:rPr>
      </w:pPr>
      <w:r>
        <w:rPr>
          <w:rFonts w:ascii="宋体"/>
          <w:color w:val="000000" w:themeColor="text1"/>
          <w:sz w:val="22"/>
          <w:szCs w:val="22"/>
          <w:highlight w:val="none"/>
          <w14:textFill>
            <w14:solidFill>
              <w14:schemeClr w14:val="tx1"/>
            </w14:solidFill>
          </w14:textFill>
        </w:rPr>
        <w:t>            </w:t>
      </w:r>
      <w:r>
        <w:rPr>
          <w:rFonts w:hint="eastAsia" w:ascii="宋体" w:hAnsi="宋体"/>
          <w:color w:val="000000" w:themeColor="text1"/>
          <w:sz w:val="22"/>
          <w:szCs w:val="22"/>
          <w:highlight w:val="none"/>
          <w14:textFill>
            <w14:solidFill>
              <w14:schemeClr w14:val="tx1"/>
            </w14:solidFill>
          </w14:textFill>
        </w:rPr>
        <w:t>　　　　　</w:t>
      </w:r>
    </w:p>
    <w:p w14:paraId="159A4922">
      <w:pPr>
        <w:spacing w:line="440" w:lineRule="atLeast"/>
        <w:rPr>
          <w:rFonts w:ascii="宋体"/>
          <w:color w:val="000000" w:themeColor="text1"/>
          <w:sz w:val="22"/>
          <w:szCs w:val="22"/>
          <w:highlight w:val="none"/>
          <w14:textFill>
            <w14:solidFill>
              <w14:schemeClr w14:val="tx1"/>
            </w14:solidFill>
          </w14:textFill>
        </w:rPr>
      </w:pPr>
    </w:p>
    <w:p w14:paraId="236ADB54">
      <w:pPr>
        <w:spacing w:line="440" w:lineRule="atLeast"/>
        <w:jc w:val="center"/>
        <w:rPr>
          <w:rFonts w:ascii="宋体"/>
          <w:color w:val="000000" w:themeColor="text1"/>
          <w:spacing w:val="6"/>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w:t>
      </w:r>
      <w:r>
        <w:rPr>
          <w:rFonts w:hint="eastAsia" w:ascii="宋体" w:hAnsi="宋体"/>
          <w:b/>
          <w:color w:val="000000" w:themeColor="text1"/>
          <w:sz w:val="22"/>
          <w:szCs w:val="22"/>
          <w:highlight w:val="none"/>
          <w:lang w:val="en-US" w:eastAsia="zh-CN"/>
          <w14:textFill>
            <w14:solidFill>
              <w14:schemeClr w14:val="tx1"/>
            </w14:solidFill>
          </w14:textFill>
        </w:rPr>
        <w:t>5</w:t>
      </w:r>
      <w:r>
        <w:rPr>
          <w:rFonts w:hint="eastAsia" w:ascii="宋体" w:hAnsi="宋体"/>
          <w:b/>
          <w:color w:val="000000" w:themeColor="text1"/>
          <w:sz w:val="22"/>
          <w:szCs w:val="22"/>
          <w:highlight w:val="none"/>
          <w14:textFill>
            <w14:solidFill>
              <w14:schemeClr w14:val="tx1"/>
            </w14:solidFill>
          </w14:textFill>
        </w:rPr>
        <w:t>）</w:t>
      </w:r>
      <w:r>
        <w:rPr>
          <w:rFonts w:hint="eastAsia" w:ascii="宋体" w:hAnsi="宋体"/>
          <w:b/>
          <w:color w:val="000000" w:themeColor="text1"/>
          <w:spacing w:val="6"/>
          <w:sz w:val="22"/>
          <w:szCs w:val="22"/>
          <w:highlight w:val="none"/>
          <w14:textFill>
            <w14:solidFill>
              <w14:schemeClr w14:val="tx1"/>
            </w14:solidFill>
          </w14:textFill>
        </w:rPr>
        <w:t>残疾人福利性单位声明函</w:t>
      </w:r>
    </w:p>
    <w:p w14:paraId="1A867720">
      <w:pPr>
        <w:widowControl/>
        <w:adjustRightInd w:val="0"/>
        <w:snapToGrid w:val="0"/>
        <w:spacing w:line="324" w:lineRule="auto"/>
        <w:ind w:firstLine="440" w:firstLineChars="200"/>
        <w:jc w:val="center"/>
        <w:rPr>
          <w:rFonts w:ascii="宋体" w:cs="Arial"/>
          <w:color w:val="000000" w:themeColor="text1"/>
          <w:kern w:val="0"/>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【不属于残疾人福利性单位的无需填写、递交】</w:t>
      </w:r>
    </w:p>
    <w:p w14:paraId="09B27330">
      <w:pPr>
        <w:snapToGrid w:val="0"/>
        <w:spacing w:line="300" w:lineRule="auto"/>
        <w:jc w:val="center"/>
        <w:rPr>
          <w:rFonts w:ascii="宋体" w:cs="Arial"/>
          <w:b/>
          <w:bCs/>
          <w:color w:val="000000" w:themeColor="text1"/>
          <w:sz w:val="22"/>
          <w:szCs w:val="22"/>
          <w:highlight w:val="none"/>
          <w14:textFill>
            <w14:solidFill>
              <w14:schemeClr w14:val="tx1"/>
            </w14:solidFill>
          </w14:textFill>
        </w:rPr>
      </w:pPr>
    </w:p>
    <w:p w14:paraId="0F197E52">
      <w:pPr>
        <w:snapToGrid w:val="0"/>
        <w:spacing w:line="300" w:lineRule="auto"/>
        <w:ind w:firstLine="464" w:firstLineChars="200"/>
        <w:rPr>
          <w:rFonts w:ascii="宋体" w:cs="Arial"/>
          <w:color w:val="000000" w:themeColor="text1"/>
          <w:spacing w:val="6"/>
          <w:sz w:val="22"/>
          <w:szCs w:val="22"/>
          <w:highlight w:val="none"/>
          <w14:textFill>
            <w14:solidFill>
              <w14:schemeClr w14:val="tx1"/>
            </w14:solidFill>
          </w14:textFill>
        </w:rPr>
      </w:pPr>
      <w:r>
        <w:rPr>
          <w:rFonts w:hint="eastAsia" w:ascii="宋体" w:hAnsi="宋体" w:cs="Arial"/>
          <w:color w:val="000000" w:themeColor="text1"/>
          <w:spacing w:val="6"/>
          <w:sz w:val="22"/>
          <w:szCs w:val="22"/>
          <w:highlight w:val="none"/>
          <w14:textFill>
            <w14:solidFill>
              <w14:schemeClr w14:val="tx1"/>
            </w14:solidFill>
          </w14:textFill>
        </w:rPr>
        <w:t>本单位郑重声明，根据《财政部民政部中国残疾人联合会关于促进残疾人就业政府采购政策的通知》（财库</w:t>
      </w:r>
      <w:r>
        <w:rPr>
          <w:rFonts w:hint="eastAsia" w:ascii="宋体" w:hAnsi="宋体" w:cs="Arial"/>
          <w:color w:val="000000" w:themeColor="text1"/>
          <w:sz w:val="22"/>
          <w:szCs w:val="22"/>
          <w:highlight w:val="none"/>
          <w14:textFill>
            <w14:solidFill>
              <w14:schemeClr w14:val="tx1"/>
            </w14:solidFill>
          </w14:textFill>
        </w:rPr>
        <w:t>〔</w:t>
      </w:r>
      <w:r>
        <w:rPr>
          <w:rFonts w:ascii="宋体" w:hAnsi="宋体" w:cs="Arial"/>
          <w:color w:val="000000" w:themeColor="text1"/>
          <w:sz w:val="22"/>
          <w:szCs w:val="22"/>
          <w:highlight w:val="none"/>
          <w14:textFill>
            <w14:solidFill>
              <w14:schemeClr w14:val="tx1"/>
            </w14:solidFill>
          </w14:textFill>
        </w:rPr>
        <w:t>2017</w:t>
      </w:r>
      <w:r>
        <w:rPr>
          <w:rFonts w:hint="eastAsia" w:ascii="宋体" w:hAnsi="宋体" w:cs="Arial"/>
          <w:color w:val="000000" w:themeColor="text1"/>
          <w:sz w:val="22"/>
          <w:szCs w:val="22"/>
          <w:highlight w:val="none"/>
          <w14:textFill>
            <w14:solidFill>
              <w14:schemeClr w14:val="tx1"/>
            </w14:solidFill>
          </w14:textFill>
        </w:rPr>
        <w:t>〕</w:t>
      </w:r>
      <w:r>
        <w:rPr>
          <w:rFonts w:ascii="宋体" w:hAnsi="宋体" w:cs="Arial"/>
          <w:color w:val="000000" w:themeColor="text1"/>
          <w:sz w:val="22"/>
          <w:szCs w:val="22"/>
          <w:highlight w:val="none"/>
          <w14:textFill>
            <w14:solidFill>
              <w14:schemeClr w14:val="tx1"/>
            </w14:solidFill>
          </w14:textFill>
        </w:rPr>
        <w:t>141</w:t>
      </w:r>
      <w:r>
        <w:rPr>
          <w:rFonts w:hint="eastAsia" w:ascii="宋体" w:hAnsi="宋体" w:cs="Arial"/>
          <w:color w:val="000000" w:themeColor="text1"/>
          <w:spacing w:val="6"/>
          <w:sz w:val="22"/>
          <w:szCs w:val="22"/>
          <w:highlight w:val="none"/>
          <w14:textFill>
            <w14:solidFill>
              <w14:schemeClr w14:val="tx1"/>
            </w14:solidFill>
          </w14:textFill>
        </w:rPr>
        <w:t>号）的规定，本单位为符合条件的残疾人福利性单位，且本单位参加</w:t>
      </w:r>
      <w:r>
        <w:rPr>
          <w:rFonts w:hint="eastAsia" w:ascii="宋体" w:hAnsi="宋体" w:cs="Arial"/>
          <w:color w:val="000000" w:themeColor="text1"/>
          <w:spacing w:val="6"/>
          <w:sz w:val="22"/>
          <w:szCs w:val="22"/>
          <w:highlight w:val="none"/>
          <w:u w:val="single"/>
          <w14:textFill>
            <w14:solidFill>
              <w14:schemeClr w14:val="tx1"/>
            </w14:solidFill>
          </w14:textFill>
        </w:rPr>
        <w:t>（采购人名称）</w:t>
      </w:r>
      <w:r>
        <w:rPr>
          <w:rFonts w:hint="eastAsia" w:ascii="宋体" w:hAnsi="宋体" w:cs="Arial"/>
          <w:color w:val="000000" w:themeColor="text1"/>
          <w:spacing w:val="6"/>
          <w:sz w:val="22"/>
          <w:szCs w:val="22"/>
          <w:highlight w:val="none"/>
          <w14:textFill>
            <w14:solidFill>
              <w14:schemeClr w14:val="tx1"/>
            </w14:solidFill>
          </w14:textFill>
        </w:rPr>
        <w:t>单位的</w:t>
      </w:r>
      <w:r>
        <w:rPr>
          <w:rFonts w:hint="eastAsia" w:ascii="宋体" w:hAnsi="宋体" w:cs="Arial"/>
          <w:color w:val="000000" w:themeColor="text1"/>
          <w:spacing w:val="6"/>
          <w:sz w:val="22"/>
          <w:szCs w:val="22"/>
          <w:highlight w:val="none"/>
          <w:u w:val="single"/>
          <w14:textFill>
            <w14:solidFill>
              <w14:schemeClr w14:val="tx1"/>
            </w14:solidFill>
          </w14:textFill>
        </w:rPr>
        <w:t>（项目名称）</w:t>
      </w:r>
      <w:r>
        <w:rPr>
          <w:rFonts w:hint="eastAsia" w:ascii="宋体" w:hAnsi="宋体" w:cs="Arial"/>
          <w:color w:val="000000" w:themeColor="text1"/>
          <w:spacing w:val="6"/>
          <w:sz w:val="22"/>
          <w:szCs w:val="22"/>
          <w:highlight w:val="none"/>
          <w14:textFill>
            <w14:solidFill>
              <w14:schemeClr w14:val="tx1"/>
            </w14:solidFill>
          </w14:textFill>
        </w:rPr>
        <w:t>项目采购活动提供本单位制造的货物（由本单位承担工程</w:t>
      </w:r>
      <w:r>
        <w:rPr>
          <w:rFonts w:ascii="宋体" w:hAnsi="宋体" w:cs="Arial"/>
          <w:color w:val="000000" w:themeColor="text1"/>
          <w:spacing w:val="6"/>
          <w:sz w:val="22"/>
          <w:szCs w:val="22"/>
          <w:highlight w:val="none"/>
          <w14:textFill>
            <w14:solidFill>
              <w14:schemeClr w14:val="tx1"/>
            </w14:solidFill>
          </w14:textFill>
        </w:rPr>
        <w:t>/</w:t>
      </w:r>
      <w:r>
        <w:rPr>
          <w:rFonts w:hint="eastAsia" w:ascii="宋体" w:hAnsi="宋体" w:cs="Arial"/>
          <w:color w:val="000000" w:themeColor="text1"/>
          <w:spacing w:val="6"/>
          <w:sz w:val="22"/>
          <w:szCs w:val="22"/>
          <w:highlight w:val="none"/>
          <w14:textFill>
            <w14:solidFill>
              <w14:schemeClr w14:val="tx1"/>
            </w14:solidFill>
          </w14:textFill>
        </w:rPr>
        <w:t>提供服务），或者提供其他残疾人福利性单位制造的货物（不包括使用非残疾人福利性单位注册商标的货物）。</w:t>
      </w:r>
    </w:p>
    <w:p w14:paraId="781C13A4">
      <w:pPr>
        <w:snapToGrid w:val="0"/>
        <w:spacing w:line="300" w:lineRule="auto"/>
        <w:ind w:firstLine="464" w:firstLineChars="200"/>
        <w:rPr>
          <w:rFonts w:ascii="宋体" w:cs="Arial"/>
          <w:color w:val="000000" w:themeColor="text1"/>
          <w:spacing w:val="6"/>
          <w:sz w:val="22"/>
          <w:szCs w:val="22"/>
          <w:highlight w:val="none"/>
          <w14:textFill>
            <w14:solidFill>
              <w14:schemeClr w14:val="tx1"/>
            </w14:solidFill>
          </w14:textFill>
        </w:rPr>
      </w:pPr>
      <w:r>
        <w:rPr>
          <w:rFonts w:hint="eastAsia" w:ascii="宋体" w:hAnsi="宋体" w:cs="Arial"/>
          <w:color w:val="000000" w:themeColor="text1"/>
          <w:spacing w:val="6"/>
          <w:sz w:val="22"/>
          <w:szCs w:val="22"/>
          <w:highlight w:val="none"/>
          <w14:textFill>
            <w14:solidFill>
              <w14:schemeClr w14:val="tx1"/>
            </w14:solidFill>
          </w14:textFill>
        </w:rPr>
        <w:t>本单位对上述声明的真实性负责。如有虚假，将依法承担相应责任。</w:t>
      </w:r>
    </w:p>
    <w:p w14:paraId="5D932EAD">
      <w:pPr>
        <w:snapToGrid w:val="0"/>
        <w:spacing w:line="300" w:lineRule="auto"/>
        <w:ind w:firstLine="464" w:firstLineChars="200"/>
        <w:rPr>
          <w:rFonts w:ascii="宋体" w:cs="Arial"/>
          <w:color w:val="000000" w:themeColor="text1"/>
          <w:spacing w:val="6"/>
          <w:sz w:val="22"/>
          <w:szCs w:val="22"/>
          <w:highlight w:val="none"/>
          <w14:textFill>
            <w14:solidFill>
              <w14:schemeClr w14:val="tx1"/>
            </w14:solidFill>
          </w14:textFill>
        </w:rPr>
      </w:pPr>
    </w:p>
    <w:p w14:paraId="5A09CB8D">
      <w:pPr>
        <w:snapToGrid w:val="0"/>
        <w:spacing w:line="300" w:lineRule="auto"/>
        <w:ind w:firstLine="464" w:firstLineChars="200"/>
        <w:rPr>
          <w:rFonts w:ascii="宋体" w:cs="Arial"/>
          <w:color w:val="000000" w:themeColor="text1"/>
          <w:spacing w:val="6"/>
          <w:sz w:val="22"/>
          <w:szCs w:val="22"/>
          <w:highlight w:val="none"/>
          <w14:textFill>
            <w14:solidFill>
              <w14:schemeClr w14:val="tx1"/>
            </w14:solidFill>
          </w14:textFill>
        </w:rPr>
      </w:pPr>
    </w:p>
    <w:p w14:paraId="30E6FBAC">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供应商</w:t>
      </w:r>
      <w:r>
        <w:rPr>
          <w:rFonts w:hint="eastAsia" w:ascii="宋体" w:hAnsi="宋体" w:cs="宋体"/>
          <w:color w:val="000000" w:themeColor="text1"/>
          <w:sz w:val="22"/>
          <w:szCs w:val="22"/>
          <w:highlight w:val="none"/>
          <w14:textFill>
            <w14:solidFill>
              <w14:schemeClr w14:val="tx1"/>
            </w14:solidFill>
          </w14:textFill>
        </w:rPr>
        <w:t>名称（盖章）：</w:t>
      </w:r>
    </w:p>
    <w:p w14:paraId="025DD879">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71040C7B">
      <w:pPr>
        <w:adjustRightInd w:val="0"/>
        <w:snapToGrid w:val="0"/>
        <w:spacing w:line="300" w:lineRule="auto"/>
        <w:ind w:firstLine="440" w:firstLineChars="200"/>
        <w:rPr>
          <w:rFonts w:ascii="宋体" w:cs="Arial"/>
          <w:color w:val="000000" w:themeColor="text1"/>
          <w:kern w:val="0"/>
          <w:sz w:val="22"/>
          <w:szCs w:val="22"/>
          <w:highlight w:val="none"/>
          <w14:textFill>
            <w14:solidFill>
              <w14:schemeClr w14:val="tx1"/>
            </w14:solidFill>
          </w14:textFill>
        </w:rPr>
      </w:pPr>
    </w:p>
    <w:p w14:paraId="7017EB39">
      <w:pPr>
        <w:pStyle w:val="28"/>
        <w:rPr>
          <w:color w:val="000000" w:themeColor="text1"/>
          <w:highlight w:val="none"/>
          <w14:textFill>
            <w14:solidFill>
              <w14:schemeClr w14:val="tx1"/>
            </w14:solidFill>
          </w14:textFill>
        </w:rPr>
      </w:pPr>
    </w:p>
    <w:p w14:paraId="398993BB">
      <w:pPr>
        <w:adjustRightInd w:val="0"/>
        <w:snapToGrid w:val="0"/>
        <w:spacing w:line="300" w:lineRule="auto"/>
        <w:ind w:firstLine="440" w:firstLineChars="200"/>
        <w:rPr>
          <w:rFonts w:ascii="宋体" w:cs="Arial"/>
          <w:color w:val="000000" w:themeColor="text1"/>
          <w:kern w:val="0"/>
          <w:sz w:val="22"/>
          <w:szCs w:val="22"/>
          <w:highlight w:val="none"/>
          <w14:textFill>
            <w14:solidFill>
              <w14:schemeClr w14:val="tx1"/>
            </w14:solidFill>
          </w14:textFill>
        </w:rPr>
      </w:pPr>
    </w:p>
    <w:p w14:paraId="3BFEB58A">
      <w:pPr>
        <w:spacing w:line="440" w:lineRule="atLeast"/>
        <w:rPr>
          <w:rFonts w:ascii="宋体"/>
          <w:color w:val="000000" w:themeColor="text1"/>
          <w:sz w:val="22"/>
          <w:szCs w:val="22"/>
          <w:highlight w:val="none"/>
          <w14:textFill>
            <w14:solidFill>
              <w14:schemeClr w14:val="tx1"/>
            </w14:solidFill>
          </w14:textFill>
        </w:rPr>
      </w:pPr>
    </w:p>
    <w:p w14:paraId="6899CF0B">
      <w:pPr>
        <w:adjustRightInd w:val="0"/>
        <w:snapToGrid w:val="0"/>
        <w:spacing w:line="300" w:lineRule="auto"/>
        <w:jc w:val="center"/>
        <w:rPr>
          <w:rFonts w:ascii="宋体" w:cs="Arial"/>
          <w:color w:val="000000" w:themeColor="text1"/>
          <w:kern w:val="0"/>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w:t>
      </w:r>
      <w:r>
        <w:rPr>
          <w:rFonts w:hint="eastAsia" w:ascii="宋体" w:hAnsi="宋体"/>
          <w:b/>
          <w:color w:val="000000" w:themeColor="text1"/>
          <w:sz w:val="22"/>
          <w:szCs w:val="22"/>
          <w:highlight w:val="none"/>
          <w:lang w:val="en-US" w:eastAsia="zh-CN"/>
          <w14:textFill>
            <w14:solidFill>
              <w14:schemeClr w14:val="tx1"/>
            </w14:solidFill>
          </w14:textFill>
        </w:rPr>
        <w:t>6</w:t>
      </w:r>
      <w:r>
        <w:rPr>
          <w:rFonts w:hint="eastAsia" w:ascii="宋体" w:hAnsi="宋体"/>
          <w:b/>
          <w:color w:val="000000" w:themeColor="text1"/>
          <w:sz w:val="22"/>
          <w:szCs w:val="22"/>
          <w:highlight w:val="none"/>
          <w14:textFill>
            <w14:solidFill>
              <w14:schemeClr w14:val="tx1"/>
            </w14:solidFill>
          </w14:textFill>
        </w:rPr>
        <w:t>）</w:t>
      </w:r>
      <w:r>
        <w:rPr>
          <w:rFonts w:hint="eastAsia" w:ascii="宋体" w:hAnsi="宋体"/>
          <w:b/>
          <w:color w:val="000000" w:themeColor="text1"/>
          <w:spacing w:val="6"/>
          <w:sz w:val="22"/>
          <w:szCs w:val="22"/>
          <w:highlight w:val="none"/>
          <w14:textFill>
            <w14:solidFill>
              <w14:schemeClr w14:val="tx1"/>
            </w14:solidFill>
          </w14:textFill>
        </w:rPr>
        <w:t>监狱企业声明函</w:t>
      </w:r>
    </w:p>
    <w:p w14:paraId="2B452ACA">
      <w:pPr>
        <w:snapToGrid w:val="0"/>
        <w:spacing w:line="300" w:lineRule="auto"/>
        <w:ind w:firstLine="464" w:firstLineChars="200"/>
        <w:jc w:val="center"/>
        <w:rPr>
          <w:rFonts w:ascii="宋体" w:cs="Arial"/>
          <w:color w:val="000000" w:themeColor="text1"/>
          <w:spacing w:val="6"/>
          <w:sz w:val="22"/>
          <w:szCs w:val="22"/>
          <w:highlight w:val="none"/>
          <w14:textFill>
            <w14:solidFill>
              <w14:schemeClr w14:val="tx1"/>
            </w14:solidFill>
          </w14:textFill>
        </w:rPr>
      </w:pPr>
      <w:r>
        <w:rPr>
          <w:rFonts w:hint="eastAsia" w:ascii="宋体" w:hAnsi="宋体"/>
          <w:color w:val="000000" w:themeColor="text1"/>
          <w:spacing w:val="6"/>
          <w:sz w:val="22"/>
          <w:szCs w:val="22"/>
          <w:highlight w:val="none"/>
          <w14:textFill>
            <w14:solidFill>
              <w14:schemeClr w14:val="tx1"/>
            </w14:solidFill>
          </w14:textFill>
        </w:rPr>
        <w:t>【</w:t>
      </w:r>
      <w:r>
        <w:rPr>
          <w:rFonts w:hint="eastAsia" w:ascii="宋体" w:hAnsi="宋体" w:cs="Arial"/>
          <w:color w:val="000000" w:themeColor="text1"/>
          <w:spacing w:val="6"/>
          <w:sz w:val="22"/>
          <w:szCs w:val="22"/>
          <w:highlight w:val="none"/>
          <w14:textFill>
            <w14:solidFill>
              <w14:schemeClr w14:val="tx1"/>
            </w14:solidFill>
          </w14:textFill>
        </w:rPr>
        <w:t>非监狱企业不用提供】</w:t>
      </w:r>
    </w:p>
    <w:p w14:paraId="708C0E6B">
      <w:pPr>
        <w:snapToGrid w:val="0"/>
        <w:spacing w:line="300" w:lineRule="auto"/>
        <w:ind w:firstLine="464" w:firstLineChars="200"/>
        <w:rPr>
          <w:rFonts w:ascii="宋体" w:cs="Arial"/>
          <w:color w:val="000000" w:themeColor="text1"/>
          <w:spacing w:val="6"/>
          <w:sz w:val="22"/>
          <w:szCs w:val="22"/>
          <w:highlight w:val="none"/>
          <w14:textFill>
            <w14:solidFill>
              <w14:schemeClr w14:val="tx1"/>
            </w14:solidFill>
          </w14:textFill>
        </w:rPr>
      </w:pPr>
      <w:r>
        <w:rPr>
          <w:rFonts w:hint="eastAsia" w:ascii="宋体" w:hAnsi="宋体" w:cs="Arial"/>
          <w:color w:val="000000" w:themeColor="text1"/>
          <w:spacing w:val="6"/>
          <w:sz w:val="22"/>
          <w:szCs w:val="22"/>
          <w:highlight w:val="none"/>
          <w14:textFill>
            <w14:solidFill>
              <w14:schemeClr w14:val="tx1"/>
            </w14:solidFill>
          </w14:textFill>
        </w:rPr>
        <w:t>本企业郑重声明，根据《关于政府采购支持监狱企业发展有关问题的通知》（财库</w:t>
      </w:r>
      <w:r>
        <w:rPr>
          <w:rFonts w:ascii="宋体" w:hAnsi="宋体" w:cs="Arial"/>
          <w:color w:val="000000" w:themeColor="text1"/>
          <w:spacing w:val="6"/>
          <w:sz w:val="22"/>
          <w:szCs w:val="22"/>
          <w:highlight w:val="none"/>
          <w14:textFill>
            <w14:solidFill>
              <w14:schemeClr w14:val="tx1"/>
            </w14:solidFill>
          </w14:textFill>
        </w:rPr>
        <w:t>[2014]68</w:t>
      </w:r>
      <w:r>
        <w:rPr>
          <w:rFonts w:hint="eastAsia" w:ascii="宋体" w:hAnsi="宋体" w:cs="Arial"/>
          <w:color w:val="000000" w:themeColor="text1"/>
          <w:spacing w:val="6"/>
          <w:sz w:val="22"/>
          <w:szCs w:val="22"/>
          <w:highlight w:val="none"/>
          <w14:textFill>
            <w14:solidFill>
              <w14:schemeClr w14:val="tx1"/>
            </w14:solidFill>
          </w14:textFill>
        </w:rPr>
        <w:t>号）的规定，本企业为监狱企业。</w:t>
      </w:r>
      <w:r>
        <w:rPr>
          <w:rFonts w:ascii="宋体" w:hAnsi="宋体" w:cs="Arial"/>
          <w:color w:val="000000" w:themeColor="text1"/>
          <w:spacing w:val="6"/>
          <w:sz w:val="22"/>
          <w:szCs w:val="22"/>
          <w:highlight w:val="none"/>
          <w14:textFill>
            <w14:solidFill>
              <w14:schemeClr w14:val="tx1"/>
            </w14:solidFill>
          </w14:textFill>
        </w:rPr>
        <w:t xml:space="preserve"> </w:t>
      </w:r>
    </w:p>
    <w:p w14:paraId="639BE402">
      <w:pPr>
        <w:snapToGrid w:val="0"/>
        <w:spacing w:line="300" w:lineRule="auto"/>
        <w:ind w:firstLine="464" w:firstLineChars="200"/>
        <w:rPr>
          <w:rFonts w:ascii="宋体" w:cs="Arial"/>
          <w:color w:val="000000" w:themeColor="text1"/>
          <w:spacing w:val="6"/>
          <w:sz w:val="22"/>
          <w:szCs w:val="22"/>
          <w:highlight w:val="none"/>
          <w14:textFill>
            <w14:solidFill>
              <w14:schemeClr w14:val="tx1"/>
            </w14:solidFill>
          </w14:textFill>
        </w:rPr>
      </w:pPr>
      <w:r>
        <w:rPr>
          <w:rFonts w:hint="eastAsia" w:ascii="宋体" w:hAnsi="宋体" w:cs="Arial"/>
          <w:color w:val="000000" w:themeColor="text1"/>
          <w:spacing w:val="6"/>
          <w:sz w:val="22"/>
          <w:szCs w:val="22"/>
          <w:highlight w:val="none"/>
          <w14:textFill>
            <w14:solidFill>
              <w14:schemeClr w14:val="tx1"/>
            </w14:solidFill>
          </w14:textFill>
        </w:rPr>
        <w:t>根据上述标准，我企业属于监狱企业的理由为：。</w:t>
      </w:r>
      <w:r>
        <w:rPr>
          <w:rFonts w:ascii="宋体" w:hAnsi="宋体" w:cs="Arial"/>
          <w:color w:val="000000" w:themeColor="text1"/>
          <w:spacing w:val="6"/>
          <w:sz w:val="22"/>
          <w:szCs w:val="22"/>
          <w:highlight w:val="none"/>
          <w14:textFill>
            <w14:solidFill>
              <w14:schemeClr w14:val="tx1"/>
            </w14:solidFill>
          </w14:textFill>
        </w:rPr>
        <w:t xml:space="preserve"> </w:t>
      </w:r>
    </w:p>
    <w:p w14:paraId="7A42CBB0">
      <w:pPr>
        <w:snapToGrid w:val="0"/>
        <w:spacing w:line="300" w:lineRule="auto"/>
        <w:ind w:firstLine="464" w:firstLineChars="200"/>
        <w:rPr>
          <w:rFonts w:ascii="宋体" w:cs="Arial"/>
          <w:color w:val="000000" w:themeColor="text1"/>
          <w:spacing w:val="6"/>
          <w:sz w:val="22"/>
          <w:szCs w:val="22"/>
          <w:highlight w:val="none"/>
          <w14:textFill>
            <w14:solidFill>
              <w14:schemeClr w14:val="tx1"/>
            </w14:solidFill>
          </w14:textFill>
        </w:rPr>
      </w:pPr>
      <w:r>
        <w:rPr>
          <w:rFonts w:hint="eastAsia" w:ascii="宋体" w:hAnsi="宋体" w:cs="Arial"/>
          <w:color w:val="000000" w:themeColor="text1"/>
          <w:spacing w:val="6"/>
          <w:sz w:val="22"/>
          <w:szCs w:val="22"/>
          <w:highlight w:val="none"/>
          <w14:textFill>
            <w14:solidFill>
              <w14:schemeClr w14:val="tx1"/>
            </w14:solidFill>
          </w14:textFill>
        </w:rPr>
        <w:t>本企业为参加（项目名称</w:t>
      </w:r>
      <w:r>
        <w:rPr>
          <w:rFonts w:hint="eastAsia" w:ascii="宋体" w:hAnsi="宋体" w:cs="Arial"/>
          <w:color w:val="000000" w:themeColor="text1"/>
          <w:spacing w:val="6"/>
          <w:sz w:val="22"/>
          <w:szCs w:val="22"/>
          <w:highlight w:val="none"/>
          <w:u w:val="single"/>
          <w14:textFill>
            <w14:solidFill>
              <w14:schemeClr w14:val="tx1"/>
            </w14:solidFill>
          </w14:textFill>
        </w:rPr>
        <w:t>：</w:t>
      </w:r>
      <w:r>
        <w:rPr>
          <w:rFonts w:ascii="宋体" w:hAnsi="宋体" w:cs="Arial"/>
          <w:color w:val="000000" w:themeColor="text1"/>
          <w:spacing w:val="6"/>
          <w:sz w:val="22"/>
          <w:szCs w:val="22"/>
          <w:highlight w:val="none"/>
          <w:u w:val="single"/>
          <w14:textFill>
            <w14:solidFill>
              <w14:schemeClr w14:val="tx1"/>
            </w14:solidFill>
          </w14:textFill>
        </w:rPr>
        <w:t xml:space="preserve">         </w:t>
      </w:r>
      <w:r>
        <w:rPr>
          <w:rFonts w:hint="eastAsia" w:ascii="宋体" w:hAnsi="宋体" w:cs="Arial"/>
          <w:color w:val="000000" w:themeColor="text1"/>
          <w:spacing w:val="6"/>
          <w:sz w:val="22"/>
          <w:szCs w:val="22"/>
          <w:highlight w:val="none"/>
          <w14:textFill>
            <w14:solidFill>
              <w14:schemeClr w14:val="tx1"/>
            </w14:solidFill>
          </w14:textFill>
        </w:rPr>
        <w:t>）（项目编号</w:t>
      </w:r>
      <w:r>
        <w:rPr>
          <w:rFonts w:hint="eastAsia" w:ascii="宋体" w:hAnsi="宋体" w:cs="Arial"/>
          <w:color w:val="000000" w:themeColor="text1"/>
          <w:spacing w:val="6"/>
          <w:sz w:val="22"/>
          <w:szCs w:val="22"/>
          <w:highlight w:val="none"/>
          <w:u w:val="single"/>
          <w14:textFill>
            <w14:solidFill>
              <w14:schemeClr w14:val="tx1"/>
            </w14:solidFill>
          </w14:textFill>
        </w:rPr>
        <w:t>：</w:t>
      </w:r>
      <w:r>
        <w:rPr>
          <w:rFonts w:ascii="宋体" w:hAnsi="宋体" w:cs="Arial"/>
          <w:color w:val="000000" w:themeColor="text1"/>
          <w:spacing w:val="6"/>
          <w:sz w:val="22"/>
          <w:szCs w:val="22"/>
          <w:highlight w:val="none"/>
          <w:u w:val="single"/>
          <w14:textFill>
            <w14:solidFill>
              <w14:schemeClr w14:val="tx1"/>
            </w14:solidFill>
          </w14:textFill>
        </w:rPr>
        <w:t xml:space="preserve">         </w:t>
      </w:r>
      <w:r>
        <w:rPr>
          <w:rFonts w:hint="eastAsia" w:ascii="宋体" w:hAnsi="宋体" w:cs="Arial"/>
          <w:color w:val="000000" w:themeColor="text1"/>
          <w:spacing w:val="6"/>
          <w:sz w:val="22"/>
          <w:szCs w:val="22"/>
          <w:highlight w:val="none"/>
          <w14:textFill>
            <w14:solidFill>
              <w14:schemeClr w14:val="tx1"/>
            </w14:solidFill>
          </w14:textFill>
        </w:rPr>
        <w:t>）采购活动并承担本工程。</w:t>
      </w:r>
      <w:r>
        <w:rPr>
          <w:rFonts w:ascii="宋体" w:hAnsi="宋体" w:cs="Arial"/>
          <w:color w:val="000000" w:themeColor="text1"/>
          <w:spacing w:val="6"/>
          <w:sz w:val="22"/>
          <w:szCs w:val="22"/>
          <w:highlight w:val="none"/>
          <w14:textFill>
            <w14:solidFill>
              <w14:schemeClr w14:val="tx1"/>
            </w14:solidFill>
          </w14:textFill>
        </w:rPr>
        <w:t xml:space="preserve"> </w:t>
      </w:r>
    </w:p>
    <w:p w14:paraId="06270F3E">
      <w:pPr>
        <w:snapToGrid w:val="0"/>
        <w:spacing w:line="300" w:lineRule="auto"/>
        <w:ind w:firstLine="464" w:firstLineChars="200"/>
        <w:rPr>
          <w:rFonts w:ascii="宋体" w:cs="Arial"/>
          <w:color w:val="000000" w:themeColor="text1"/>
          <w:spacing w:val="6"/>
          <w:sz w:val="22"/>
          <w:szCs w:val="22"/>
          <w:highlight w:val="none"/>
          <w14:textFill>
            <w14:solidFill>
              <w14:schemeClr w14:val="tx1"/>
            </w14:solidFill>
          </w14:textFill>
        </w:rPr>
      </w:pPr>
      <w:r>
        <w:rPr>
          <w:rFonts w:hint="eastAsia" w:ascii="宋体" w:hAnsi="宋体" w:cs="Arial"/>
          <w:color w:val="000000" w:themeColor="text1"/>
          <w:spacing w:val="6"/>
          <w:sz w:val="22"/>
          <w:szCs w:val="22"/>
          <w:highlight w:val="none"/>
          <w14:textFill>
            <w14:solidFill>
              <w14:schemeClr w14:val="tx1"/>
            </w14:solidFill>
          </w14:textFill>
        </w:rPr>
        <w:t>本企业对上述声明的真实性负责。如有虚假，将依法承担相应责任。</w:t>
      </w:r>
      <w:r>
        <w:rPr>
          <w:rFonts w:ascii="宋体" w:hAnsi="宋体" w:cs="Arial"/>
          <w:color w:val="000000" w:themeColor="text1"/>
          <w:spacing w:val="6"/>
          <w:sz w:val="22"/>
          <w:szCs w:val="22"/>
          <w:highlight w:val="none"/>
          <w14:textFill>
            <w14:solidFill>
              <w14:schemeClr w14:val="tx1"/>
            </w14:solidFill>
          </w14:textFill>
        </w:rPr>
        <w:t xml:space="preserve"> </w:t>
      </w:r>
    </w:p>
    <w:p w14:paraId="0B091D3C">
      <w:pPr>
        <w:tabs>
          <w:tab w:val="left" w:pos="4860"/>
        </w:tabs>
        <w:spacing w:line="588" w:lineRule="exact"/>
        <w:ind w:right="1560" w:firstLine="464" w:firstLineChars="200"/>
        <w:jc w:val="center"/>
        <w:rPr>
          <w:rFonts w:ascii="宋体"/>
          <w:color w:val="000000" w:themeColor="text1"/>
          <w:spacing w:val="6"/>
          <w:sz w:val="22"/>
          <w:szCs w:val="22"/>
          <w:highlight w:val="none"/>
          <w14:textFill>
            <w14:solidFill>
              <w14:schemeClr w14:val="tx1"/>
            </w14:solidFill>
          </w14:textFill>
        </w:rPr>
      </w:pPr>
    </w:p>
    <w:p w14:paraId="7CE9D825">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供应商</w:t>
      </w:r>
      <w:r>
        <w:rPr>
          <w:rFonts w:hint="eastAsia" w:ascii="宋体" w:hAnsi="宋体" w:cs="宋体"/>
          <w:color w:val="000000" w:themeColor="text1"/>
          <w:sz w:val="22"/>
          <w:szCs w:val="22"/>
          <w:highlight w:val="none"/>
          <w14:textFill>
            <w14:solidFill>
              <w14:schemeClr w14:val="tx1"/>
            </w14:solidFill>
          </w14:textFill>
        </w:rPr>
        <w:t>名称（盖章）：</w:t>
      </w:r>
    </w:p>
    <w:p w14:paraId="3C97795D">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35024FF5">
      <w:pPr>
        <w:pStyle w:val="23"/>
        <w:snapToGrid w:val="0"/>
        <w:spacing w:line="324" w:lineRule="auto"/>
        <w:jc w:val="center"/>
        <w:rPr>
          <w:rFonts w:hint="eastAsia" w:hAnsi="宋体" w:cs="宋体"/>
          <w:b/>
          <w:bCs/>
          <w:color w:val="000000" w:themeColor="text1"/>
          <w:sz w:val="22"/>
          <w:szCs w:val="22"/>
          <w:highlight w:val="none"/>
          <w14:textFill>
            <w14:solidFill>
              <w14:schemeClr w14:val="tx1"/>
            </w14:solidFill>
          </w14:textFill>
        </w:rPr>
      </w:pPr>
    </w:p>
    <w:p w14:paraId="6C99C9C1">
      <w:pPr>
        <w:pStyle w:val="23"/>
        <w:snapToGrid w:val="0"/>
        <w:spacing w:line="324" w:lineRule="auto"/>
        <w:jc w:val="center"/>
        <w:rPr>
          <w:rFonts w:hint="eastAsia" w:hAnsi="宋体" w:cs="宋体"/>
          <w:b/>
          <w:bCs/>
          <w:color w:val="000000" w:themeColor="text1"/>
          <w:sz w:val="22"/>
          <w:szCs w:val="22"/>
          <w:highlight w:val="none"/>
          <w14:textFill>
            <w14:solidFill>
              <w14:schemeClr w14:val="tx1"/>
            </w14:solidFill>
          </w14:textFill>
        </w:rPr>
      </w:pPr>
    </w:p>
    <w:p w14:paraId="17DB6493">
      <w:pPr>
        <w:rPr>
          <w:rFonts w:hint="eastAsia"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br w:type="page"/>
      </w:r>
    </w:p>
    <w:p w14:paraId="5C7EFF88">
      <w:pPr>
        <w:pStyle w:val="23"/>
        <w:snapToGrid w:val="0"/>
        <w:spacing w:line="324" w:lineRule="auto"/>
        <w:jc w:val="center"/>
        <w:rPr>
          <w:rFonts w:hint="eastAsia" w:hAnsi="宋体" w:cs="宋体"/>
          <w:b/>
          <w:bCs/>
          <w:color w:val="000000" w:themeColor="text1"/>
          <w:sz w:val="22"/>
          <w:szCs w:val="22"/>
          <w:highlight w:val="none"/>
          <w14:textFill>
            <w14:solidFill>
              <w14:schemeClr w14:val="tx1"/>
            </w14:solidFill>
          </w14:textFill>
        </w:rPr>
      </w:pPr>
    </w:p>
    <w:p w14:paraId="2E8EC5F1">
      <w:pPr>
        <w:pStyle w:val="23"/>
        <w:snapToGrid w:val="0"/>
        <w:spacing w:line="324" w:lineRule="auto"/>
        <w:jc w:val="center"/>
        <w:rPr>
          <w:rFonts w:hint="eastAsia" w:hAnsi="宋体" w:cs="宋体"/>
          <w:b/>
          <w:bCs/>
          <w:color w:val="000000" w:themeColor="text1"/>
          <w:sz w:val="22"/>
          <w:szCs w:val="22"/>
          <w:highlight w:val="none"/>
          <w14:textFill>
            <w14:solidFill>
              <w14:schemeClr w14:val="tx1"/>
            </w14:solidFill>
          </w14:textFill>
        </w:rPr>
      </w:pPr>
    </w:p>
    <w:p w14:paraId="48B1AF82">
      <w:pPr>
        <w:pStyle w:val="23"/>
        <w:snapToGrid w:val="0"/>
        <w:spacing w:line="324" w:lineRule="auto"/>
        <w:jc w:val="center"/>
        <w:rPr>
          <w:rFonts w:hAnsi="宋体" w:cs="宋体"/>
          <w:b/>
          <w:bCs/>
          <w:color w:val="000000" w:themeColor="text1"/>
          <w:sz w:val="22"/>
          <w:szCs w:val="22"/>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hAnsi="宋体"/>
          <w:b/>
          <w:bCs/>
          <w:color w:val="000000" w:themeColor="text1"/>
          <w:sz w:val="22"/>
          <w:szCs w:val="22"/>
          <w:highlight w:val="none"/>
          <w:lang w:val="en-US" w:eastAsia="zh-CN"/>
          <w14:textFill>
            <w14:solidFill>
              <w14:schemeClr w14:val="tx1"/>
            </w14:solidFill>
          </w14:textFill>
        </w:rPr>
        <w:t>7</w:t>
      </w:r>
      <w:r>
        <w:rPr>
          <w:rFonts w:hint="eastAsia" w:hAnsi="宋体"/>
          <w:b/>
          <w:bCs/>
          <w:color w:val="000000" w:themeColor="text1"/>
          <w:sz w:val="22"/>
          <w:szCs w:val="22"/>
          <w:highlight w:val="none"/>
          <w14:textFill>
            <w14:solidFill>
              <w14:schemeClr w14:val="tx1"/>
            </w14:solidFill>
          </w14:textFill>
        </w:rPr>
        <w:t>）</w:t>
      </w:r>
      <w:r>
        <w:rPr>
          <w:rFonts w:hint="eastAsia" w:hAnsi="宋体" w:cs="宋体"/>
          <w:b/>
          <w:bCs/>
          <w:color w:val="000000" w:themeColor="text1"/>
          <w:sz w:val="22"/>
          <w:szCs w:val="22"/>
          <w:highlight w:val="none"/>
          <w14:textFill>
            <w14:solidFill>
              <w14:schemeClr w14:val="tx1"/>
            </w14:solidFill>
          </w14:textFill>
        </w:rPr>
        <w:t>联合体协议书</w:t>
      </w:r>
    </w:p>
    <w:p w14:paraId="1754BCC2">
      <w:pPr>
        <w:pStyle w:val="17"/>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（适用于联合体）</w:t>
      </w:r>
    </w:p>
    <w:p w14:paraId="48D746FD">
      <w:pPr>
        <w:pStyle w:val="18"/>
        <w:ind w:firstLine="220"/>
        <w:rPr>
          <w:rFonts w:ascii="宋体" w:hAnsi="宋体" w:cs="宋体"/>
          <w:color w:val="000000" w:themeColor="text1"/>
          <w:sz w:val="22"/>
          <w:szCs w:val="22"/>
          <w:highlight w:val="none"/>
          <w14:textFill>
            <w14:solidFill>
              <w14:schemeClr w14:val="tx1"/>
            </w14:solidFill>
          </w14:textFill>
        </w:rPr>
      </w:pPr>
    </w:p>
    <w:p w14:paraId="42BB2C58">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（所有联合体成员名称）    </w:t>
      </w:r>
      <w:r>
        <w:rPr>
          <w:rFonts w:hint="eastAsia" w:ascii="宋体" w:hAnsi="宋体" w:cs="宋体"/>
          <w:color w:val="000000" w:themeColor="text1"/>
          <w:sz w:val="22"/>
          <w:szCs w:val="22"/>
          <w:highlight w:val="none"/>
          <w14:textFill>
            <w14:solidFill>
              <w14:schemeClr w14:val="tx1"/>
            </w14:solidFill>
          </w14:textFill>
        </w:rPr>
        <w:t>自愿组成联合体，参加</w:t>
      </w:r>
      <w:r>
        <w:rPr>
          <w:rFonts w:hint="eastAsia" w:ascii="宋体" w:hAnsi="宋体" w:cs="宋体"/>
          <w:color w:val="000000" w:themeColor="text1"/>
          <w:sz w:val="22"/>
          <w:szCs w:val="22"/>
          <w:highlight w:val="none"/>
          <w:u w:val="single"/>
          <w14:textFill>
            <w14:solidFill>
              <w14:schemeClr w14:val="tx1"/>
            </w14:solidFill>
          </w14:textFill>
        </w:rPr>
        <w:t xml:space="preserve">      （项目名称）</w:t>
      </w:r>
      <w:r>
        <w:rPr>
          <w:rFonts w:hint="eastAsia" w:ascii="宋体" w:hAnsi="宋体" w:cs="宋体"/>
          <w:color w:val="000000" w:themeColor="text1"/>
          <w:sz w:val="22"/>
          <w:szCs w:val="22"/>
          <w:highlight w:val="none"/>
          <w14:textFill>
            <w14:solidFill>
              <w14:schemeClr w14:val="tx1"/>
            </w14:solidFill>
          </w14:textFill>
        </w:rPr>
        <w:t>投标。现就有关事宜订立协议如下：</w:t>
      </w:r>
      <w:r>
        <w:rPr>
          <w:rFonts w:hint="eastAsia" w:ascii="宋体" w:hAnsi="宋体" w:cs="宋体"/>
          <w:color w:val="000000" w:themeColor="text1"/>
          <w:sz w:val="22"/>
          <w:szCs w:val="22"/>
          <w:highlight w:val="none"/>
          <w14:textFill>
            <w14:solidFill>
              <w14:schemeClr w14:val="tx1"/>
            </w14:solidFill>
          </w14:textFill>
        </w:rPr>
        <w:br w:type="textWrapping"/>
      </w:r>
      <w:r>
        <w:rPr>
          <w:rFonts w:hint="eastAsia" w:ascii="宋体" w:hAnsi="宋体" w:cs="宋体"/>
          <w:color w:val="000000" w:themeColor="text1"/>
          <w:sz w:val="22"/>
          <w:szCs w:val="22"/>
          <w:highlight w:val="none"/>
          <w14:textFill>
            <w14:solidFill>
              <w14:schemeClr w14:val="tx1"/>
            </w14:solidFill>
          </w14:textFill>
        </w:rPr>
        <w:t xml:space="preserve">    1．</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14:textFill>
            <w14:solidFill>
              <w14:schemeClr w14:val="tx1"/>
            </w14:solidFill>
          </w14:textFill>
        </w:rPr>
        <w:t xml:space="preserve">联合体成员）   </w:t>
      </w:r>
      <w:r>
        <w:rPr>
          <w:rFonts w:hint="eastAsia" w:ascii="宋体" w:hAnsi="宋体" w:cs="宋体"/>
          <w:color w:val="000000" w:themeColor="text1"/>
          <w:sz w:val="22"/>
          <w:szCs w:val="22"/>
          <w:highlight w:val="none"/>
          <w14:textFill>
            <w14:solidFill>
              <w14:schemeClr w14:val="tx1"/>
            </w14:solidFill>
          </w14:textFill>
        </w:rPr>
        <w:t>为联合体牵头人，</w:t>
      </w:r>
      <w:r>
        <w:rPr>
          <w:rFonts w:hint="eastAsia" w:ascii="宋体" w:hAnsi="宋体" w:cs="宋体"/>
          <w:color w:val="000000" w:themeColor="text1"/>
          <w:sz w:val="22"/>
          <w:szCs w:val="22"/>
          <w:highlight w:val="none"/>
          <w:lang w:val="zh-CN" w:bidi="zh-CN"/>
          <w14:textFill>
            <w14:solidFill>
              <w14:schemeClr w14:val="tx1"/>
            </w14:solidFill>
          </w14:textFill>
        </w:rPr>
        <w:t>属于</w:t>
      </w:r>
      <w:r>
        <w:rPr>
          <w:rFonts w:hint="eastAsia" w:ascii="宋体" w:hAnsi="宋体" w:cs="宋体"/>
          <w:color w:val="000000" w:themeColor="text1"/>
          <w:sz w:val="22"/>
          <w:szCs w:val="22"/>
          <w:highlight w:val="none"/>
          <w:u w:val="single"/>
          <w:lang w:val="zh-CN" w:bidi="zh-CN"/>
          <w14:textFill>
            <w14:solidFill>
              <w14:schemeClr w14:val="tx1"/>
            </w14:solidFill>
          </w14:textFill>
        </w:rPr>
        <w:t>（</w:t>
      </w:r>
      <w:r>
        <w:rPr>
          <w:rFonts w:hint="eastAsia" w:ascii="宋体" w:hAnsi="宋体" w:cs="宋体"/>
          <w:color w:val="000000" w:themeColor="text1"/>
          <w:sz w:val="22"/>
          <w:szCs w:val="22"/>
          <w:highlight w:val="none"/>
          <w:u w:val="single"/>
          <w:lang w:bidi="zh-CN"/>
          <w14:textFill>
            <w14:solidFill>
              <w14:schemeClr w14:val="tx1"/>
            </w14:solidFill>
          </w14:textFill>
        </w:rPr>
        <w:t>大</w:t>
      </w:r>
      <w:r>
        <w:rPr>
          <w:rFonts w:hint="eastAsia" w:ascii="宋体" w:hAnsi="宋体" w:cs="宋体"/>
          <w:color w:val="000000" w:themeColor="text1"/>
          <w:sz w:val="22"/>
          <w:szCs w:val="22"/>
          <w:highlight w:val="none"/>
          <w:u w:val="single"/>
          <w:lang w:val="zh-CN" w:bidi="zh-CN"/>
          <w14:textFill>
            <w14:solidFill>
              <w14:schemeClr w14:val="tx1"/>
            </w14:solidFill>
          </w14:textFill>
        </w:rPr>
        <w:t>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中型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小型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微型）</w:t>
      </w:r>
      <w:r>
        <w:rPr>
          <w:rFonts w:hint="eastAsia" w:ascii="宋体" w:hAnsi="宋体" w:cs="宋体"/>
          <w:color w:val="000000" w:themeColor="text1"/>
          <w:sz w:val="22"/>
          <w:szCs w:val="22"/>
          <w:highlight w:val="none"/>
          <w:u w:val="none"/>
          <w:lang w:val="zh-CN" w:bidi="zh-CN"/>
          <w14:textFill>
            <w14:solidFill>
              <w14:schemeClr w14:val="tx1"/>
            </w14:solidFill>
          </w14:textFill>
        </w:rPr>
        <w:t>企业</w:t>
      </w:r>
      <w:r>
        <w:rPr>
          <w:rFonts w:hint="eastAsia" w:ascii="宋体" w:hAnsi="宋体" w:cs="宋体"/>
          <w:color w:val="000000" w:themeColor="text1"/>
          <w:sz w:val="22"/>
          <w:szCs w:val="22"/>
          <w:highlight w:val="none"/>
          <w:lang w:val="zh-CN" w:bidi="zh-CN"/>
          <w14:textFill>
            <w14:solidFill>
              <w14:schemeClr w14:val="tx1"/>
            </w14:solidFill>
          </w14:textFill>
        </w:rPr>
        <w:t>；</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14:textFill>
            <w14:solidFill>
              <w14:schemeClr w14:val="tx1"/>
            </w14:solidFill>
          </w14:textFill>
        </w:rPr>
        <w:t xml:space="preserve">联合体成员）    </w:t>
      </w:r>
      <w:r>
        <w:rPr>
          <w:rFonts w:hint="eastAsia" w:ascii="宋体" w:hAnsi="宋体" w:cs="宋体"/>
          <w:color w:val="000000" w:themeColor="text1"/>
          <w:sz w:val="22"/>
          <w:szCs w:val="22"/>
          <w:highlight w:val="none"/>
          <w14:textFill>
            <w14:solidFill>
              <w14:schemeClr w14:val="tx1"/>
            </w14:solidFill>
          </w14:textFill>
        </w:rPr>
        <w:t>为联合体成员，</w:t>
      </w:r>
      <w:r>
        <w:rPr>
          <w:rFonts w:hint="eastAsia" w:ascii="宋体" w:hAnsi="宋体" w:cs="宋体"/>
          <w:color w:val="000000" w:themeColor="text1"/>
          <w:sz w:val="22"/>
          <w:szCs w:val="22"/>
          <w:highlight w:val="none"/>
          <w:lang w:val="zh-CN" w:bidi="zh-CN"/>
          <w14:textFill>
            <w14:solidFill>
              <w14:schemeClr w14:val="tx1"/>
            </w14:solidFill>
          </w14:textFill>
        </w:rPr>
        <w:t>属于</w:t>
      </w:r>
      <w:r>
        <w:rPr>
          <w:rFonts w:hint="eastAsia" w:ascii="宋体" w:hAnsi="宋体" w:cs="宋体"/>
          <w:color w:val="000000" w:themeColor="text1"/>
          <w:sz w:val="22"/>
          <w:szCs w:val="22"/>
          <w:highlight w:val="none"/>
          <w:u w:val="single"/>
          <w:lang w:val="zh-CN" w:bidi="zh-CN"/>
          <w14:textFill>
            <w14:solidFill>
              <w14:schemeClr w14:val="tx1"/>
            </w14:solidFill>
          </w14:textFill>
        </w:rPr>
        <w:t>（</w:t>
      </w:r>
      <w:r>
        <w:rPr>
          <w:rFonts w:hint="eastAsia" w:ascii="宋体" w:hAnsi="宋体" w:cs="宋体"/>
          <w:color w:val="000000" w:themeColor="text1"/>
          <w:sz w:val="22"/>
          <w:szCs w:val="22"/>
          <w:highlight w:val="none"/>
          <w:u w:val="single"/>
          <w:lang w:bidi="zh-CN"/>
          <w14:textFill>
            <w14:solidFill>
              <w14:schemeClr w14:val="tx1"/>
            </w14:solidFill>
          </w14:textFill>
        </w:rPr>
        <w:t>大</w:t>
      </w:r>
      <w:r>
        <w:rPr>
          <w:rFonts w:hint="eastAsia" w:ascii="宋体" w:hAnsi="宋体" w:cs="宋体"/>
          <w:color w:val="000000" w:themeColor="text1"/>
          <w:sz w:val="22"/>
          <w:szCs w:val="22"/>
          <w:highlight w:val="none"/>
          <w:u w:val="single"/>
          <w:lang w:val="zh-CN" w:bidi="zh-CN"/>
          <w14:textFill>
            <w14:solidFill>
              <w14:schemeClr w14:val="tx1"/>
            </w14:solidFill>
          </w14:textFill>
        </w:rPr>
        <w:t>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中型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小型</w:t>
      </w:r>
      <w:r>
        <w:rPr>
          <w:rFonts w:hint="eastAsia" w:ascii="宋体" w:hAnsi="宋体" w:cs="宋体"/>
          <w:color w:val="000000" w:themeColor="text1"/>
          <w:sz w:val="22"/>
          <w:szCs w:val="22"/>
          <w:highlight w:val="none"/>
          <w:u w:val="single"/>
          <w:lang w:bidi="zh-CN"/>
          <w14:textFill>
            <w14:solidFill>
              <w14:schemeClr w14:val="tx1"/>
            </w14:solidFill>
          </w14:textFill>
        </w:rPr>
        <w:t>/</w:t>
      </w:r>
      <w:r>
        <w:rPr>
          <w:rFonts w:hint="eastAsia" w:ascii="宋体" w:hAnsi="宋体" w:cs="宋体"/>
          <w:color w:val="000000" w:themeColor="text1"/>
          <w:sz w:val="22"/>
          <w:szCs w:val="22"/>
          <w:highlight w:val="none"/>
          <w:u w:val="single"/>
          <w:lang w:val="zh-CN" w:bidi="zh-CN"/>
          <w14:textFill>
            <w14:solidFill>
              <w14:schemeClr w14:val="tx1"/>
            </w14:solidFill>
          </w14:textFill>
        </w:rPr>
        <w:t>微型）</w:t>
      </w:r>
      <w:r>
        <w:rPr>
          <w:rFonts w:hint="eastAsia" w:ascii="宋体" w:hAnsi="宋体" w:cs="宋体"/>
          <w:color w:val="000000" w:themeColor="text1"/>
          <w:sz w:val="22"/>
          <w:szCs w:val="22"/>
          <w:highlight w:val="none"/>
          <w:u w:val="none"/>
          <w:lang w:val="zh-CN" w:bidi="zh-CN"/>
          <w14:textFill>
            <w14:solidFill>
              <w14:schemeClr w14:val="tx1"/>
            </w14:solidFill>
          </w14:textFill>
        </w:rPr>
        <w:t>企业</w:t>
      </w:r>
      <w:r>
        <w:rPr>
          <w:rFonts w:hint="eastAsia" w:ascii="宋体" w:hAnsi="宋体" w:cs="宋体"/>
          <w:color w:val="000000" w:themeColor="text1"/>
          <w:sz w:val="22"/>
          <w:szCs w:val="22"/>
          <w:highlight w:val="none"/>
          <w14:textFill>
            <w14:solidFill>
              <w14:schemeClr w14:val="tx1"/>
            </w14:solidFill>
          </w14:textFill>
        </w:rPr>
        <w:t>；</w:t>
      </w:r>
    </w:p>
    <w:p w14:paraId="58DBDD39">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2．联合体内部有关事项规定如下：</w:t>
      </w:r>
    </w:p>
    <w:p w14:paraId="5341FF76">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（1）联合体由牵头人负责与业主联系；</w:t>
      </w:r>
    </w:p>
    <w:p w14:paraId="38B74D90">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（2）投标工作由联合体牵头人负责，由双方组成的投标小组具体实施；联合体牵头人负责对投标文件进行签字或盖章；</w:t>
      </w:r>
    </w:p>
    <w:p w14:paraId="09826E9F">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（3）联合体将严格按照招标文件的各项要求，递交投标文件，切实执行一切合同文件，共同承担合同规定的一切义务和责任，同时按照内部职责的划分，承担自身所负的责任和风险；</w:t>
      </w:r>
    </w:p>
    <w:p w14:paraId="757D9EE3">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（4）联合体各成员单位内部的职责分工如下：</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0D8D7952">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（5）联合体各成员约定</w:t>
      </w:r>
      <w:r>
        <w:rPr>
          <w:rFonts w:hint="eastAsia" w:ascii="宋体" w:hAnsi="宋体" w:cs="宋体"/>
          <w:color w:val="000000" w:themeColor="text1"/>
          <w:sz w:val="22"/>
          <w:szCs w:val="22"/>
          <w:highlight w:val="none"/>
          <w:u w:val="single"/>
          <w14:textFill>
            <w14:solidFill>
              <w14:schemeClr w14:val="tx1"/>
            </w14:solidFill>
          </w14:textFill>
        </w:rPr>
        <w:t xml:space="preserve">     （联合体成员）      </w:t>
      </w:r>
      <w:r>
        <w:rPr>
          <w:rFonts w:hint="eastAsia" w:ascii="宋体" w:hAnsi="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lang w:val="zh-CN"/>
          <w14:textFill>
            <w14:solidFill>
              <w14:schemeClr w14:val="tx1"/>
            </w14:solidFill>
          </w14:textFill>
        </w:rPr>
        <w:t>合同份额占到合同总金额</w:t>
      </w:r>
      <w:r>
        <w:rPr>
          <w:rFonts w:hint="eastAsia" w:ascii="宋体" w:hAnsi="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lang w:val="zh-CN"/>
          <w14:textFill>
            <w14:solidFill>
              <w14:schemeClr w14:val="tx1"/>
            </w14:solidFill>
          </w14:textFill>
        </w:rPr>
        <w:t>%；</w:t>
      </w:r>
    </w:p>
    <w:p w14:paraId="4A92273B">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（6）投标工作和联合体在</w:t>
      </w:r>
      <w:r>
        <w:rPr>
          <w:rFonts w:hint="eastAsia" w:ascii="宋体" w:hAnsi="宋体" w:cs="宋体"/>
          <w:color w:val="000000" w:themeColor="text1"/>
          <w:sz w:val="22"/>
          <w:szCs w:val="22"/>
          <w:highlight w:val="none"/>
          <w:lang w:eastAsia="zh-CN"/>
          <w14:textFill>
            <w14:solidFill>
              <w14:schemeClr w14:val="tx1"/>
            </w14:solidFill>
          </w14:textFill>
        </w:rPr>
        <w:t>中标（成交）</w:t>
      </w:r>
      <w:r>
        <w:rPr>
          <w:rFonts w:hint="eastAsia" w:ascii="宋体" w:hAnsi="宋体" w:cs="宋体"/>
          <w:color w:val="000000" w:themeColor="text1"/>
          <w:sz w:val="22"/>
          <w:szCs w:val="22"/>
          <w:highlight w:val="none"/>
          <w14:textFill>
            <w14:solidFill>
              <w14:schemeClr w14:val="tx1"/>
            </w14:solidFill>
          </w14:textFill>
        </w:rPr>
        <w:t>后</w:t>
      </w:r>
      <w:r>
        <w:rPr>
          <w:rFonts w:hint="eastAsia" w:ascii="宋体" w:hAnsi="宋体" w:cs="宋体"/>
          <w:color w:val="000000" w:themeColor="text1"/>
          <w:sz w:val="22"/>
          <w:szCs w:val="22"/>
          <w:highlight w:val="none"/>
          <w:lang w:val="en-US" w:eastAsia="zh-CN"/>
          <w14:textFill>
            <w14:solidFill>
              <w14:schemeClr w14:val="tx1"/>
            </w14:solidFill>
          </w14:textFill>
        </w:rPr>
        <w:t>项目</w:t>
      </w:r>
      <w:r>
        <w:rPr>
          <w:rFonts w:hint="eastAsia" w:ascii="宋体" w:hAnsi="宋体" w:cs="宋体"/>
          <w:color w:val="000000" w:themeColor="text1"/>
          <w:sz w:val="22"/>
          <w:szCs w:val="22"/>
          <w:highlight w:val="none"/>
          <w14:textFill>
            <w14:solidFill>
              <w14:schemeClr w14:val="tx1"/>
            </w14:solidFill>
          </w14:textFill>
        </w:rPr>
        <w:t>实施过程中的有关费用按各自承担的工作量分摊。</w:t>
      </w:r>
    </w:p>
    <w:p w14:paraId="233427D8">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3．本协议书自签署之日起生效，合同履行完毕后自动失效。</w:t>
      </w:r>
    </w:p>
    <w:p w14:paraId="715CC4C9">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000000" w:themeColor="text1"/>
          <w:sz w:val="22"/>
          <w:szCs w:val="22"/>
          <w:highlight w:val="none"/>
          <w14:textFill>
            <w14:solidFill>
              <w14:schemeClr w14:val="tx1"/>
            </w14:solidFill>
          </w14:textFill>
        </w:rPr>
      </w:pPr>
    </w:p>
    <w:p w14:paraId="25A6D559">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联合体牵头人名称（盖章）：       </w:t>
      </w:r>
    </w:p>
    <w:p w14:paraId="7A0946A0">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法定代表人（签字或盖章）</w:t>
      </w:r>
    </w:p>
    <w:p w14:paraId="0EE58DD6">
      <w:pPr>
        <w:widowControl/>
        <w:tabs>
          <w:tab w:val="left" w:pos="482"/>
          <w:tab w:val="left" w:pos="2183"/>
          <w:tab w:val="left" w:pos="3884"/>
          <w:tab w:val="left" w:pos="5585"/>
        </w:tabs>
        <w:spacing w:before="100" w:beforeAutospacing="1" w:after="100" w:afterAutospacing="1" w:line="400" w:lineRule="exact"/>
        <w:jc w:val="left"/>
        <w:rPr>
          <w:rFonts w:ascii="宋体" w:hAnsi="宋体" w:cs="宋体"/>
          <w:color w:val="000000" w:themeColor="text1"/>
          <w:sz w:val="22"/>
          <w:szCs w:val="22"/>
          <w:highlight w:val="none"/>
          <w14:textFill>
            <w14:solidFill>
              <w14:schemeClr w14:val="tx1"/>
            </w14:solidFill>
          </w14:textFill>
        </w:rPr>
      </w:pPr>
    </w:p>
    <w:p w14:paraId="6C753778">
      <w:pPr>
        <w:tabs>
          <w:tab w:val="left" w:pos="482"/>
          <w:tab w:val="left" w:pos="2183"/>
          <w:tab w:val="left" w:pos="3884"/>
          <w:tab w:val="left" w:pos="5585"/>
        </w:tabs>
        <w:ind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联合体成员名称（盖章）：</w:t>
      </w:r>
    </w:p>
    <w:p w14:paraId="530E3192">
      <w:pPr>
        <w:tabs>
          <w:tab w:val="left" w:pos="482"/>
          <w:tab w:val="left" w:pos="2183"/>
          <w:tab w:val="left" w:pos="3884"/>
          <w:tab w:val="left" w:pos="5585"/>
        </w:tabs>
        <w:ind w:firstLine="440" w:firstLineChars="200"/>
        <w:jc w:val="left"/>
        <w:rPr>
          <w:rFonts w:ascii="宋体" w:hAnsi="宋体" w:cs="宋体"/>
          <w:color w:val="000000" w:themeColor="text1"/>
          <w:sz w:val="22"/>
          <w:szCs w:val="22"/>
          <w:highlight w:val="none"/>
          <w14:textFill>
            <w14:solidFill>
              <w14:schemeClr w14:val="tx1"/>
            </w14:solidFill>
          </w14:textFill>
        </w:rPr>
      </w:pPr>
    </w:p>
    <w:p w14:paraId="60BA88A1">
      <w:pPr>
        <w:tabs>
          <w:tab w:val="left" w:pos="482"/>
          <w:tab w:val="left" w:pos="2183"/>
          <w:tab w:val="left" w:pos="3884"/>
          <w:tab w:val="left" w:pos="5585"/>
        </w:tabs>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法定代表人（签字或盖章）</w:t>
      </w:r>
    </w:p>
    <w:p w14:paraId="0516A058">
      <w:pPr>
        <w:tabs>
          <w:tab w:val="left" w:pos="482"/>
          <w:tab w:val="left" w:pos="2183"/>
          <w:tab w:val="left" w:pos="3884"/>
          <w:tab w:val="left" w:pos="5585"/>
        </w:tabs>
        <w:jc w:val="left"/>
        <w:rPr>
          <w:rFonts w:ascii="宋体" w:hAnsi="宋体" w:cs="宋体"/>
          <w:color w:val="000000" w:themeColor="text1"/>
          <w:sz w:val="22"/>
          <w:szCs w:val="22"/>
          <w:highlight w:val="none"/>
          <w14:textFill>
            <w14:solidFill>
              <w14:schemeClr w14:val="tx1"/>
            </w14:solidFill>
          </w14:textFill>
        </w:rPr>
      </w:pPr>
    </w:p>
    <w:p w14:paraId="73F25AF7">
      <w:pPr>
        <w:widowControl/>
        <w:tabs>
          <w:tab w:val="left" w:pos="482"/>
          <w:tab w:val="left" w:pos="2183"/>
          <w:tab w:val="left" w:pos="3884"/>
          <w:tab w:val="left" w:pos="5585"/>
        </w:tabs>
        <w:wordWrap w:val="0"/>
        <w:autoSpaceDE w:val="0"/>
        <w:autoSpaceDN w:val="0"/>
        <w:ind w:left="262"/>
        <w:jc w:val="right"/>
        <w:rPr>
          <w:rFonts w:ascii="宋体" w:hAnsi="宋体" w:cs="宋体"/>
          <w:color w:val="000000" w:themeColor="text1"/>
          <w:sz w:val="22"/>
          <w:szCs w:val="22"/>
          <w:highlight w:val="none"/>
          <w14:textFill>
            <w14:solidFill>
              <w14:schemeClr w14:val="tx1"/>
            </w14:solidFill>
          </w14:textFill>
        </w:rPr>
      </w:pPr>
    </w:p>
    <w:p w14:paraId="29D0A5AF">
      <w:pPr>
        <w:widowControl/>
        <w:tabs>
          <w:tab w:val="left" w:pos="482"/>
          <w:tab w:val="left" w:pos="2183"/>
          <w:tab w:val="left" w:pos="3884"/>
          <w:tab w:val="left" w:pos="5585"/>
        </w:tabs>
        <w:wordWrap w:val="0"/>
        <w:autoSpaceDE w:val="0"/>
        <w:autoSpaceDN w:val="0"/>
        <w:ind w:left="262"/>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年    月    日</w:t>
      </w:r>
    </w:p>
    <w:p w14:paraId="71CC11BF">
      <w:pPr>
        <w:pStyle w:val="51"/>
        <w:rPr>
          <w:rFonts w:ascii="宋体" w:hAnsi="宋体" w:cs="宋体"/>
          <w:color w:val="000000" w:themeColor="text1"/>
          <w:sz w:val="22"/>
          <w:szCs w:val="22"/>
          <w:highlight w:val="none"/>
          <w14:textFill>
            <w14:solidFill>
              <w14:schemeClr w14:val="tx1"/>
            </w14:solidFill>
          </w14:textFill>
        </w:rPr>
      </w:pPr>
    </w:p>
    <w:p w14:paraId="33902910">
      <w:pPr>
        <w:numPr>
          <w:ilvl w:val="0"/>
          <w:numId w:val="0"/>
        </w:numPr>
        <w:ind w:leftChars="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14:paraId="3A5B8640">
      <w:pPr>
        <w:numPr>
          <w:ilvl w:val="0"/>
          <w:numId w:val="0"/>
        </w:numPr>
        <w:ind w:leftChars="0"/>
        <w:jc w:val="center"/>
        <w:rPr>
          <w:rFonts w:hint="eastAsia" w:ascii="宋体" w:hAnsi="宋体" w:cs="宋体"/>
          <w:color w:val="000000" w:themeColor="text1"/>
          <w:sz w:val="22"/>
          <w:szCs w:val="22"/>
          <w:highlight w:val="none"/>
          <w14:textFill>
            <w14:solidFill>
              <w14:schemeClr w14:val="tx1"/>
            </w14:solidFill>
          </w14:textFill>
        </w:rPr>
      </w:pPr>
    </w:p>
    <w:p w14:paraId="22AA83C5">
      <w:pPr>
        <w:numPr>
          <w:ilvl w:val="0"/>
          <w:numId w:val="0"/>
        </w:numPr>
        <w:ind w:leftChars="0"/>
        <w:jc w:val="center"/>
        <w:rPr>
          <w:rFonts w:hint="eastAsia"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w:t>
      </w:r>
      <w:r>
        <w:rPr>
          <w:rFonts w:hint="eastAsia" w:ascii="宋体" w:hAnsi="宋体"/>
          <w:b/>
          <w:color w:val="000000" w:themeColor="text1"/>
          <w:sz w:val="22"/>
          <w:szCs w:val="22"/>
          <w:highlight w:val="none"/>
          <w:lang w:val="en-US" w:eastAsia="zh-CN"/>
          <w14:textFill>
            <w14:solidFill>
              <w14:schemeClr w14:val="tx1"/>
            </w14:solidFill>
          </w14:textFill>
        </w:rPr>
        <w:t>8</w:t>
      </w:r>
      <w:r>
        <w:rPr>
          <w:rFonts w:hint="eastAsia" w:ascii="宋体" w:hAnsi="宋体"/>
          <w:b/>
          <w:color w:val="000000" w:themeColor="text1"/>
          <w:sz w:val="22"/>
          <w:szCs w:val="22"/>
          <w:highlight w:val="none"/>
          <w14:textFill>
            <w14:solidFill>
              <w14:schemeClr w14:val="tx1"/>
            </w14:solidFill>
          </w14:textFill>
        </w:rPr>
        <w:t>）分包意向协议</w:t>
      </w:r>
    </w:p>
    <w:p w14:paraId="3C962F64">
      <w:pPr>
        <w:numPr>
          <w:ilvl w:val="0"/>
          <w:numId w:val="0"/>
        </w:numPr>
        <w:ind w:leftChars="0"/>
        <w:rPr>
          <w:rFonts w:hint="eastAsia"/>
          <w:color w:val="000000" w:themeColor="text1"/>
          <w:highlight w:val="none"/>
          <w14:textFill>
            <w14:solidFill>
              <w14:schemeClr w14:val="tx1"/>
            </w14:solidFill>
          </w14:textFill>
        </w:rPr>
      </w:pPr>
    </w:p>
    <w:p w14:paraId="527CFE49">
      <w:pPr>
        <w:pStyle w:val="17"/>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（适用于</w:t>
      </w:r>
      <w:r>
        <w:rPr>
          <w:rFonts w:hint="eastAsia" w:ascii="宋体" w:hAnsi="宋体" w:cs="宋体"/>
          <w:color w:val="000000" w:themeColor="text1"/>
          <w:szCs w:val="21"/>
          <w:highlight w:val="none"/>
          <w:lang w:val="en-US" w:eastAsia="zh-CN"/>
          <w14:textFill>
            <w14:solidFill>
              <w14:schemeClr w14:val="tx1"/>
            </w14:solidFill>
          </w14:textFill>
        </w:rPr>
        <w:t>分包</w:t>
      </w:r>
      <w:r>
        <w:rPr>
          <w:rFonts w:hint="eastAsia" w:ascii="宋体" w:hAnsi="宋体" w:cs="宋体"/>
          <w:color w:val="000000" w:themeColor="text1"/>
          <w:szCs w:val="21"/>
          <w:highlight w:val="none"/>
          <w14:textFill>
            <w14:solidFill>
              <w14:schemeClr w14:val="tx1"/>
            </w14:solidFill>
          </w14:textFill>
        </w:rPr>
        <w:t>）</w:t>
      </w:r>
    </w:p>
    <w:p w14:paraId="0C44D8C0">
      <w:pPr>
        <w:pStyle w:val="5"/>
        <w:rPr>
          <w:rFonts w:hint="eastAsia"/>
          <w:color w:val="000000" w:themeColor="text1"/>
          <w:highlight w:val="none"/>
          <w14:textFill>
            <w14:solidFill>
              <w14:schemeClr w14:val="tx1"/>
            </w14:solidFill>
          </w14:textFill>
        </w:rPr>
      </w:pPr>
    </w:p>
    <w:p w14:paraId="0C98D9BB">
      <w:pPr>
        <w:pStyle w:val="5"/>
        <w:spacing w:line="360" w:lineRule="auto"/>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甲方：</w:t>
      </w:r>
    </w:p>
    <w:p w14:paraId="6B96BEB3">
      <w:pPr>
        <w:pStyle w:val="5"/>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乙方：</w:t>
      </w:r>
    </w:p>
    <w:p w14:paraId="3C0EB231">
      <w:pPr>
        <w:pStyle w:val="5"/>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p>
    <w:p w14:paraId="27769FCA">
      <w:pPr>
        <w:pStyle w:val="6"/>
        <w:rPr>
          <w:rFonts w:hint="eastAsia"/>
          <w:color w:val="000000" w:themeColor="text1"/>
          <w:highlight w:val="none"/>
          <w14:textFill>
            <w14:solidFill>
              <w14:schemeClr w14:val="tx1"/>
            </w14:solidFill>
          </w14:textFill>
        </w:rPr>
      </w:pPr>
    </w:p>
    <w:p w14:paraId="355D01B1">
      <w:pPr>
        <w:pStyle w:val="5"/>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(甲</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方</w:t>
      </w:r>
      <w:r>
        <w:rPr>
          <w:rFonts w:hint="eastAsia" w:ascii="宋体" w:hAnsi="宋体" w:eastAsia="宋体" w:cs="宋体"/>
          <w:color w:val="000000" w:themeColor="text1"/>
          <w:sz w:val="22"/>
          <w:szCs w:val="22"/>
          <w:highlight w:val="none"/>
          <w:u w:val="single"/>
          <w14:textFill>
            <w14:solidFill>
              <w14:schemeClr w14:val="tx1"/>
            </w14:solidFill>
          </w14:textFill>
        </w:rPr>
        <w:t>全称)</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和</w:t>
      </w:r>
      <w:r>
        <w:rPr>
          <w:rFonts w:hint="eastAsia" w:ascii="宋体" w:hAnsi="宋体" w:eastAsia="宋体" w:cs="宋体"/>
          <w:color w:val="000000" w:themeColor="text1"/>
          <w:sz w:val="22"/>
          <w:szCs w:val="22"/>
          <w:highlight w:val="none"/>
          <w:u w:val="single"/>
          <w14:textFill>
            <w14:solidFill>
              <w14:schemeClr w14:val="tx1"/>
            </w14:solidFill>
          </w14:textFill>
        </w:rPr>
        <w:t>(乙</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方</w:t>
      </w:r>
      <w:r>
        <w:rPr>
          <w:rFonts w:hint="eastAsia" w:ascii="宋体" w:hAnsi="宋体" w:eastAsia="宋体" w:cs="宋体"/>
          <w:color w:val="000000" w:themeColor="text1"/>
          <w:sz w:val="22"/>
          <w:szCs w:val="22"/>
          <w:highlight w:val="none"/>
          <w:u w:val="single"/>
          <w14:textFill>
            <w14:solidFill>
              <w14:schemeClr w14:val="tx1"/>
            </w14:solidFill>
          </w14:textFill>
        </w:rPr>
        <w:t>全称)</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自</w:t>
      </w:r>
      <w:r>
        <w:rPr>
          <w:rFonts w:hint="eastAsia" w:ascii="宋体" w:hAnsi="宋体" w:eastAsia="宋体" w:cs="宋体"/>
          <w:color w:val="000000" w:themeColor="text1"/>
          <w:sz w:val="22"/>
          <w:szCs w:val="22"/>
          <w:highlight w:val="none"/>
          <w:lang w:val="en-US" w:eastAsia="zh-CN"/>
          <w14:textFill>
            <w14:solidFill>
              <w14:schemeClr w14:val="tx1"/>
            </w14:solidFill>
          </w14:textFill>
        </w:rPr>
        <w:t>愿</w:t>
      </w:r>
      <w:r>
        <w:rPr>
          <w:rFonts w:hint="eastAsia" w:ascii="宋体" w:hAnsi="宋体" w:eastAsia="宋体" w:cs="宋体"/>
          <w:color w:val="000000" w:themeColor="text1"/>
          <w:sz w:val="22"/>
          <w:szCs w:val="22"/>
          <w:highlight w:val="none"/>
          <w14:textFill>
            <w14:solidFill>
              <w14:schemeClr w14:val="tx1"/>
            </w14:solidFill>
          </w14:textFill>
        </w:rPr>
        <w:t>达成分包意向，参加</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(采购项目名称)(采购项目编号)</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14:textFill>
            <w14:solidFill>
              <w14:schemeClr w14:val="tx1"/>
            </w14:solidFill>
          </w14:textFill>
        </w:rPr>
        <w:t>活动。经各方充分协商一致，就项目的响应和合同实施阶段的有关事务协商一致订立意向如下:</w:t>
      </w:r>
    </w:p>
    <w:p w14:paraId="3C13D735">
      <w:pPr>
        <w:pStyle w:val="5"/>
        <w:spacing w:line="360" w:lineRule="auto"/>
        <w:ind w:left="0" w:leftChars="0" w:firstLine="418" w:firstLineChars="19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一</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u w:val="none"/>
          <w:lang w:eastAsia="zh-CN"/>
          <w14:textFill>
            <w14:solidFill>
              <w14:schemeClr w14:val="tx1"/>
            </w14:solidFill>
          </w14:textFill>
        </w:rPr>
        <w:t>甲方</w:t>
      </w:r>
      <w:r>
        <w:rPr>
          <w:rFonts w:hint="eastAsia" w:ascii="宋体" w:hAnsi="宋体" w:eastAsia="宋体" w:cs="宋体"/>
          <w:color w:val="000000" w:themeColor="text1"/>
          <w:sz w:val="22"/>
          <w:szCs w:val="22"/>
          <w:highlight w:val="none"/>
          <w:u w:val="none"/>
          <w14:textFill>
            <w14:solidFill>
              <w14:schemeClr w14:val="tx1"/>
            </w14:solidFill>
          </w14:textFill>
        </w:rPr>
        <w:t>为</w:t>
      </w:r>
      <w:r>
        <w:rPr>
          <w:rFonts w:hint="eastAsia" w:ascii="宋体" w:hAnsi="宋体" w:eastAsia="宋体" w:cs="宋体"/>
          <w:color w:val="000000" w:themeColor="text1"/>
          <w:sz w:val="22"/>
          <w:szCs w:val="22"/>
          <w:highlight w:val="none"/>
          <w:u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eastAsia="宋体" w:cs="宋体"/>
          <w:color w:val="000000" w:themeColor="text1"/>
          <w:sz w:val="22"/>
          <w:szCs w:val="22"/>
          <w:highlight w:val="none"/>
          <w:u w:val="none"/>
          <w:lang w:eastAsia="zh-CN"/>
          <w14:textFill>
            <w14:solidFill>
              <w14:schemeClr w14:val="tx1"/>
            </w14:solidFill>
          </w14:textFill>
        </w:rPr>
        <w:t>乙方</w:t>
      </w:r>
      <w:r>
        <w:rPr>
          <w:rFonts w:hint="eastAsia" w:ascii="宋体" w:hAnsi="宋体" w:eastAsia="宋体" w:cs="宋体"/>
          <w:color w:val="000000" w:themeColor="text1"/>
          <w:sz w:val="22"/>
          <w:szCs w:val="22"/>
          <w:highlight w:val="none"/>
          <w:u w:val="none"/>
          <w14:textFill>
            <w14:solidFill>
              <w14:schemeClr w14:val="tx1"/>
            </w14:solidFill>
          </w14:textFill>
        </w:rPr>
        <w:t>为分</w:t>
      </w:r>
      <w:r>
        <w:rPr>
          <w:rFonts w:hint="eastAsia" w:ascii="宋体" w:hAnsi="宋体" w:eastAsia="宋体" w:cs="宋体"/>
          <w:color w:val="000000" w:themeColor="text1"/>
          <w:sz w:val="22"/>
          <w:szCs w:val="22"/>
          <w:highlight w:val="none"/>
          <w14:textFill>
            <w14:solidFill>
              <w14:schemeClr w14:val="tx1"/>
            </w14:solidFill>
          </w14:textFill>
        </w:rPr>
        <w:t>包意向供应商，</w:t>
      </w:r>
      <w:r>
        <w:rPr>
          <w:rFonts w:hint="eastAsia" w:ascii="宋体" w:hAnsi="宋体" w:eastAsia="宋体" w:cs="宋体"/>
          <w:color w:val="000000" w:themeColor="text1"/>
          <w:sz w:val="22"/>
          <w:szCs w:val="22"/>
          <w:highlight w:val="none"/>
          <w:u w:val="none"/>
          <w:lang w:eastAsia="zh-CN"/>
          <w14:textFill>
            <w14:solidFill>
              <w14:schemeClr w14:val="tx1"/>
            </w14:solidFill>
          </w14:textFill>
        </w:rPr>
        <w:t>甲方</w:t>
      </w:r>
      <w:r>
        <w:rPr>
          <w:rFonts w:hint="eastAsia" w:ascii="宋体" w:hAnsi="宋体" w:eastAsia="宋体" w:cs="宋体"/>
          <w:color w:val="000000" w:themeColor="text1"/>
          <w:sz w:val="22"/>
          <w:szCs w:val="22"/>
          <w:highlight w:val="none"/>
          <w:u w:val="none"/>
          <w14:textFill>
            <w14:solidFill>
              <w14:schemeClr w14:val="tx1"/>
            </w14:solidFill>
          </w14:textFill>
        </w:rPr>
        <w:t>以</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的身份参加本项目的响应。</w:t>
      </w:r>
    </w:p>
    <w:p w14:paraId="4775CFA8">
      <w:pPr>
        <w:pStyle w:val="5"/>
        <w:spacing w:line="360" w:lineRule="auto"/>
        <w:ind w:left="0" w:leftChars="0" w:firstLine="418" w:firstLineChars="19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二、有关事项约定如下:</w:t>
      </w:r>
    </w:p>
    <w:p w14:paraId="76E15C2E">
      <w:pPr>
        <w:pStyle w:val="5"/>
        <w:spacing w:line="360" w:lineRule="auto"/>
        <w:ind w:left="218" w:leftChars="104" w:firstLine="415" w:firstLineChars="189"/>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1.如</w:t>
      </w:r>
      <w:r>
        <w:rPr>
          <w:rFonts w:hint="eastAsia" w:ascii="宋体" w:hAnsi="宋体" w:eastAsia="宋体" w:cs="宋体"/>
          <w:color w:val="000000" w:themeColor="text1"/>
          <w:sz w:val="22"/>
          <w:szCs w:val="22"/>
          <w:highlight w:val="none"/>
          <w:lang w:eastAsia="zh-CN"/>
          <w14:textFill>
            <w14:solidFill>
              <w14:schemeClr w14:val="tx1"/>
            </w14:solidFill>
          </w14:textFill>
        </w:rPr>
        <w:t>中标（成交）</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u w:val="none"/>
          <w:lang w:eastAsia="zh-CN"/>
          <w14:textFill>
            <w14:solidFill>
              <w14:schemeClr w14:val="tx1"/>
            </w14:solidFill>
          </w14:textFill>
        </w:rPr>
        <w:t>甲方</w:t>
      </w:r>
      <w:r>
        <w:rPr>
          <w:rFonts w:hint="eastAsia" w:ascii="宋体" w:hAnsi="宋体" w:eastAsia="宋体" w:cs="宋体"/>
          <w:color w:val="000000" w:themeColor="text1"/>
          <w:sz w:val="22"/>
          <w:szCs w:val="22"/>
          <w:highlight w:val="none"/>
          <w:u w:val="none"/>
          <w14:textFill>
            <w14:solidFill>
              <w14:schemeClr w14:val="tx1"/>
            </w14:solidFill>
          </w14:textFill>
        </w:rPr>
        <w:t>与采购人签订政府采购合同。</w:t>
      </w:r>
      <w:r>
        <w:rPr>
          <w:rFonts w:hint="eastAsia" w:ascii="宋体" w:hAnsi="宋体" w:eastAsia="宋体" w:cs="宋体"/>
          <w:color w:val="000000" w:themeColor="text1"/>
          <w:sz w:val="22"/>
          <w:szCs w:val="22"/>
          <w:highlight w:val="none"/>
          <w:u w:val="none"/>
          <w:lang w:eastAsia="zh-CN"/>
          <w14:textFill>
            <w14:solidFill>
              <w14:schemeClr w14:val="tx1"/>
            </w14:solidFill>
          </w14:textFill>
        </w:rPr>
        <w:t>乙方</w:t>
      </w:r>
      <w:r>
        <w:rPr>
          <w:rFonts w:hint="eastAsia" w:ascii="宋体" w:hAnsi="宋体" w:eastAsia="宋体" w:cs="宋体"/>
          <w:color w:val="000000" w:themeColor="text1"/>
          <w:sz w:val="22"/>
          <w:szCs w:val="22"/>
          <w:highlight w:val="none"/>
          <w:u w:val="none"/>
          <w14:textFill>
            <w14:solidFill>
              <w14:schemeClr w14:val="tx1"/>
            </w14:solidFill>
          </w14:textFill>
        </w:rPr>
        <w:t>与</w:t>
      </w:r>
      <w:r>
        <w:rPr>
          <w:rFonts w:hint="eastAsia" w:ascii="宋体" w:hAnsi="宋体" w:eastAsia="宋体" w:cs="宋体"/>
          <w:color w:val="000000" w:themeColor="text1"/>
          <w:sz w:val="22"/>
          <w:szCs w:val="22"/>
          <w:highlight w:val="none"/>
          <w:u w:val="none"/>
          <w:lang w:eastAsia="zh-CN"/>
          <w14:textFill>
            <w14:solidFill>
              <w14:schemeClr w14:val="tx1"/>
            </w14:solidFill>
          </w14:textFill>
        </w:rPr>
        <w:t>甲方</w:t>
      </w:r>
      <w:r>
        <w:rPr>
          <w:rFonts w:hint="eastAsia" w:ascii="宋体" w:hAnsi="宋体" w:eastAsia="宋体" w:cs="宋体"/>
          <w:color w:val="000000" w:themeColor="text1"/>
          <w:sz w:val="22"/>
          <w:szCs w:val="22"/>
          <w:highlight w:val="none"/>
          <w:u w:val="none"/>
          <w14:textFill>
            <w14:solidFill>
              <w14:schemeClr w14:val="tx1"/>
            </w14:solidFill>
          </w14:textFill>
        </w:rPr>
        <w:t>签订分包合同。</w:t>
      </w:r>
      <w:r>
        <w:rPr>
          <w:rFonts w:hint="eastAsia" w:ascii="宋体" w:hAnsi="宋体" w:eastAsia="宋体" w:cs="宋体"/>
          <w:color w:val="000000" w:themeColor="text1"/>
          <w:sz w:val="22"/>
          <w:szCs w:val="22"/>
          <w:highlight w:val="none"/>
          <w:u w:val="none"/>
          <w:lang w:eastAsia="zh-CN"/>
          <w14:textFill>
            <w14:solidFill>
              <w14:schemeClr w14:val="tx1"/>
            </w14:solidFill>
          </w14:textFill>
        </w:rPr>
        <w:t>甲方</w:t>
      </w:r>
      <w:r>
        <w:rPr>
          <w:rFonts w:hint="eastAsia" w:ascii="宋体" w:hAnsi="宋体" w:eastAsia="宋体" w:cs="宋体"/>
          <w:color w:val="000000" w:themeColor="text1"/>
          <w:sz w:val="22"/>
          <w:szCs w:val="22"/>
          <w:highlight w:val="none"/>
          <w:u w:val="none"/>
          <w14:textFill>
            <w14:solidFill>
              <w14:schemeClr w14:val="tx1"/>
            </w14:solidFill>
          </w14:textFill>
        </w:rPr>
        <w:t>就采购项目和分包项目向采购人负责，</w:t>
      </w:r>
      <w:r>
        <w:rPr>
          <w:rFonts w:hint="eastAsia" w:ascii="宋体" w:hAnsi="宋体" w:eastAsia="宋体" w:cs="宋体"/>
          <w:color w:val="000000" w:themeColor="text1"/>
          <w:sz w:val="22"/>
          <w:szCs w:val="22"/>
          <w:highlight w:val="none"/>
          <w:u w:val="none"/>
          <w:lang w:eastAsia="zh-CN"/>
          <w14:textFill>
            <w14:solidFill>
              <w14:schemeClr w14:val="tx1"/>
            </w14:solidFill>
          </w14:textFill>
        </w:rPr>
        <w:t>乙方</w:t>
      </w:r>
      <w:r>
        <w:rPr>
          <w:rFonts w:hint="eastAsia" w:ascii="宋体" w:hAnsi="宋体" w:eastAsia="宋体" w:cs="宋体"/>
          <w:color w:val="000000" w:themeColor="text1"/>
          <w:sz w:val="22"/>
          <w:szCs w:val="22"/>
          <w:highlight w:val="none"/>
          <w:u w:val="none"/>
          <w14:textFill>
            <w14:solidFill>
              <w14:schemeClr w14:val="tx1"/>
            </w14:solidFill>
          </w14:textFill>
        </w:rPr>
        <w:t>就分包项</w:t>
      </w:r>
      <w:r>
        <w:rPr>
          <w:rFonts w:hint="eastAsia" w:ascii="宋体" w:hAnsi="宋体" w:eastAsia="宋体" w:cs="宋体"/>
          <w:color w:val="000000" w:themeColor="text1"/>
          <w:sz w:val="22"/>
          <w:szCs w:val="22"/>
          <w:highlight w:val="none"/>
          <w14:textFill>
            <w14:solidFill>
              <w14:schemeClr w14:val="tx1"/>
            </w14:solidFill>
          </w14:textFill>
        </w:rPr>
        <w:t>目承担责任</w:t>
      </w:r>
      <w:r>
        <w:rPr>
          <w:rFonts w:hint="eastAsia" w:ascii="宋体" w:hAnsi="宋体" w:cs="宋体"/>
          <w:color w:val="000000" w:themeColor="text1"/>
          <w:sz w:val="22"/>
          <w:szCs w:val="22"/>
          <w:highlight w:val="none"/>
          <w:lang w:eastAsia="zh-CN"/>
          <w14:textFill>
            <w14:solidFill>
              <w14:schemeClr w14:val="tx1"/>
            </w14:solidFill>
          </w14:textFill>
        </w:rPr>
        <w:t>。</w:t>
      </w:r>
    </w:p>
    <w:p w14:paraId="00F7FF04">
      <w:pPr>
        <w:pStyle w:val="5"/>
        <w:spacing w:line="360" w:lineRule="auto"/>
        <w:ind w:left="218" w:leftChars="104" w:firstLine="415" w:firstLineChars="189"/>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u w:val="none"/>
          <w:lang w:eastAsia="zh-CN"/>
          <w14:textFill>
            <w14:solidFill>
              <w14:schemeClr w14:val="tx1"/>
            </w14:solidFill>
          </w14:textFill>
        </w:rPr>
        <w:t>乙方</w:t>
      </w:r>
      <w:r>
        <w:rPr>
          <w:rFonts w:hint="eastAsia" w:ascii="宋体" w:hAnsi="宋体" w:eastAsia="宋体" w:cs="宋体"/>
          <w:color w:val="000000" w:themeColor="text1"/>
          <w:sz w:val="22"/>
          <w:szCs w:val="22"/>
          <w:highlight w:val="none"/>
          <w14:textFill>
            <w14:solidFill>
              <w14:schemeClr w14:val="tx1"/>
            </w14:solidFill>
          </w14:textFill>
        </w:rPr>
        <w:t>为</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(大型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中型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小型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微型)</w:t>
      </w:r>
      <w:r>
        <w:rPr>
          <w:rFonts w:hint="eastAsia" w:ascii="宋体" w:hAnsi="宋体" w:eastAsia="宋体" w:cs="宋体"/>
          <w:color w:val="000000" w:themeColor="text1"/>
          <w:sz w:val="22"/>
          <w:szCs w:val="22"/>
          <w:highlight w:val="none"/>
          <w14:textFill>
            <w14:solidFill>
              <w14:schemeClr w14:val="tx1"/>
            </w14:solidFill>
          </w14:textFill>
        </w:rPr>
        <w:t>企业，将承担适宜分包部分</w:t>
      </w:r>
      <w:r>
        <w:rPr>
          <w:rFonts w:hint="eastAsia" w:ascii="宋体" w:hAnsi="宋体" w:eastAsia="宋体" w:cs="宋体"/>
          <w:color w:val="000000" w:themeColor="text1"/>
          <w:sz w:val="22"/>
          <w:szCs w:val="22"/>
          <w:highlight w:val="none"/>
          <w:u w:val="single"/>
          <w14:textFill>
            <w14:solidFill>
              <w14:schemeClr w14:val="tx1"/>
            </w14:solidFill>
          </w14:textFill>
        </w:rPr>
        <w:t>(具体分包内容)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，占</w:t>
      </w:r>
      <w:r>
        <w:rPr>
          <w:rFonts w:hint="eastAsia" w:ascii="宋体" w:hAnsi="宋体" w:eastAsia="宋体" w:cs="宋体"/>
          <w:color w:val="000000" w:themeColor="text1"/>
          <w:sz w:val="22"/>
          <w:szCs w:val="22"/>
          <w:highlight w:val="none"/>
          <w14:textFill>
            <w14:solidFill>
              <w14:schemeClr w14:val="tx1"/>
            </w14:solidFill>
          </w14:textFill>
        </w:rPr>
        <w:t>合同总金额</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的工作内容</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38210671">
      <w:pPr>
        <w:pStyle w:val="6"/>
        <w:spacing w:line="360" w:lineRule="auto"/>
        <w:ind w:left="0" w:leftChars="0" w:firstLine="418" w:firstLineChars="190"/>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w:t>
      </w:r>
      <w:r>
        <w:rPr>
          <w:rFonts w:hint="eastAsia" w:ascii="宋体" w:hAnsi="宋体" w:eastAsia="宋体" w:cs="宋体"/>
          <w:color w:val="000000" w:themeColor="text1"/>
          <w:sz w:val="22"/>
          <w:szCs w:val="22"/>
          <w:highlight w:val="none"/>
          <w:lang w:val="en-US" w:eastAsia="zh-CN"/>
          <w14:textFill>
            <w14:solidFill>
              <w14:schemeClr w14:val="tx1"/>
            </w14:solidFill>
          </w14:textFill>
        </w:rPr>
        <w:t>乙方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(是</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/不</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属于大企业的分支机构，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(是</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/不</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存在控股股东为大企业的情形，</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(是</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/不</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存在与大企业的负责人为同一人的情形</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30681CC9">
      <w:pPr>
        <w:pStyle w:val="6"/>
        <w:spacing w:line="360" w:lineRule="auto"/>
        <w:ind w:left="0" w:leftChars="0" w:firstLine="418" w:firstLineChars="190"/>
        <w:jc w:val="left"/>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四、如因违约过失责任而导致采购人经济损失或被索赔时，</w:t>
      </w:r>
      <w:r>
        <w:rPr>
          <w:rFonts w:hint="eastAsia" w:ascii="宋体" w:hAnsi="宋体" w:eastAsia="宋体" w:cs="宋体"/>
          <w:color w:val="000000" w:themeColor="text1"/>
          <w:sz w:val="22"/>
          <w:szCs w:val="22"/>
          <w:highlight w:val="none"/>
          <w:u w:val="none"/>
          <w:lang w:eastAsia="zh-CN"/>
          <w14:textFill>
            <w14:solidFill>
              <w14:schemeClr w14:val="tx1"/>
            </w14:solidFill>
          </w14:textFill>
        </w:rPr>
        <w:t>甲方</w:t>
      </w:r>
      <w:r>
        <w:rPr>
          <w:rFonts w:hint="eastAsia" w:ascii="宋体" w:hAnsi="宋体" w:eastAsia="宋体" w:cs="宋体"/>
          <w:color w:val="000000" w:themeColor="text1"/>
          <w:sz w:val="22"/>
          <w:szCs w:val="22"/>
          <w:highlight w:val="none"/>
          <w:u w:val="none"/>
          <w14:textFill>
            <w14:solidFill>
              <w14:schemeClr w14:val="tx1"/>
            </w14:solidFill>
          </w14:textFill>
        </w:rPr>
        <w:t>同意无条件优先清偿采购人的一切债务和经济赔偿。</w:t>
      </w:r>
    </w:p>
    <w:p w14:paraId="0A33FCF6">
      <w:pPr>
        <w:pStyle w:val="6"/>
        <w:spacing w:line="360" w:lineRule="auto"/>
        <w:ind w:left="0" w:leftChars="0" w:firstLine="418" w:firstLineChars="19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五、如</w:t>
      </w:r>
      <w:r>
        <w:rPr>
          <w:rFonts w:hint="eastAsia" w:ascii="宋体" w:hAnsi="宋体" w:eastAsia="宋体" w:cs="宋体"/>
          <w:color w:val="000000" w:themeColor="text1"/>
          <w:sz w:val="22"/>
          <w:szCs w:val="22"/>
          <w:highlight w:val="none"/>
          <w:u w:val="none"/>
          <w:lang w:eastAsia="zh-CN"/>
          <w14:textFill>
            <w14:solidFill>
              <w14:schemeClr w14:val="tx1"/>
            </w14:solidFill>
          </w14:textFill>
        </w:rPr>
        <w:t>中标（成交）</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eastAsia="宋体" w:cs="宋体"/>
          <w:color w:val="000000" w:themeColor="text1"/>
          <w:sz w:val="22"/>
          <w:szCs w:val="22"/>
          <w:highlight w:val="none"/>
          <w:u w:val="none"/>
          <w:lang w:eastAsia="zh-CN"/>
          <w14:textFill>
            <w14:solidFill>
              <w14:schemeClr w14:val="tx1"/>
            </w14:solidFill>
          </w14:textFill>
        </w:rPr>
        <w:t>乙方</w:t>
      </w:r>
      <w:r>
        <w:rPr>
          <w:rFonts w:hint="eastAsia" w:ascii="宋体" w:hAnsi="宋体" w:eastAsia="宋体" w:cs="宋体"/>
          <w:color w:val="000000" w:themeColor="text1"/>
          <w:sz w:val="22"/>
          <w:szCs w:val="22"/>
          <w:highlight w:val="none"/>
          <w:u w:val="none"/>
          <w14:textFill>
            <w14:solidFill>
              <w14:schemeClr w14:val="tx1"/>
            </w14:solidFill>
          </w14:textFill>
        </w:rPr>
        <w:t>不得以任何理由提出终止本意向协</w:t>
      </w:r>
      <w:r>
        <w:rPr>
          <w:rFonts w:hint="eastAsia" w:ascii="宋体" w:hAnsi="宋体" w:eastAsia="宋体" w:cs="宋体"/>
          <w:color w:val="000000" w:themeColor="text1"/>
          <w:sz w:val="22"/>
          <w:szCs w:val="22"/>
          <w:highlight w:val="none"/>
          <w14:textFill>
            <w14:solidFill>
              <w14:schemeClr w14:val="tx1"/>
            </w14:solidFill>
          </w14:textFill>
        </w:rPr>
        <w:t>议。</w:t>
      </w:r>
    </w:p>
    <w:p w14:paraId="38B2C229">
      <w:pPr>
        <w:pStyle w:val="6"/>
        <w:spacing w:line="360" w:lineRule="auto"/>
        <w:ind w:left="0" w:leftChars="0" w:firstLine="418" w:firstLineChars="19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六、本意向书在自签署之日起生效，</w:t>
      </w:r>
      <w:r>
        <w:rPr>
          <w:rFonts w:hint="eastAsia" w:ascii="宋体" w:hAnsi="宋体" w:eastAsia="宋体" w:cs="宋体"/>
          <w:color w:val="000000" w:themeColor="text1"/>
          <w:sz w:val="22"/>
          <w:szCs w:val="22"/>
          <w:highlight w:val="none"/>
          <w:lang w:val="en-US" w:eastAsia="zh-CN"/>
          <w14:textFill>
            <w14:solidFill>
              <w14:schemeClr w14:val="tx1"/>
            </w14:solidFill>
          </w14:textFill>
        </w:rPr>
        <w:t>投标（磋商）</w:t>
      </w:r>
      <w:r>
        <w:rPr>
          <w:rFonts w:hint="eastAsia" w:ascii="宋体" w:hAnsi="宋体" w:eastAsia="宋体" w:cs="宋体"/>
          <w:color w:val="000000" w:themeColor="text1"/>
          <w:sz w:val="22"/>
          <w:szCs w:val="22"/>
          <w:highlight w:val="none"/>
          <w14:textFill>
            <w14:solidFill>
              <w14:schemeClr w14:val="tx1"/>
            </w14:solidFill>
          </w14:textFill>
        </w:rPr>
        <w:t>有效期内有效，如获</w:t>
      </w:r>
      <w:r>
        <w:rPr>
          <w:rFonts w:hint="eastAsia" w:ascii="宋体" w:hAnsi="宋体" w:eastAsia="宋体" w:cs="宋体"/>
          <w:color w:val="000000" w:themeColor="text1"/>
          <w:sz w:val="22"/>
          <w:szCs w:val="22"/>
          <w:highlight w:val="none"/>
          <w:lang w:eastAsia="zh-CN"/>
          <w14:textFill>
            <w14:solidFill>
              <w14:schemeClr w14:val="tx1"/>
            </w14:solidFill>
          </w14:textFill>
        </w:rPr>
        <w:t>中标（成交）</w:t>
      </w:r>
      <w:r>
        <w:rPr>
          <w:rFonts w:hint="eastAsia" w:ascii="宋体" w:hAnsi="宋体" w:eastAsia="宋体" w:cs="宋体"/>
          <w:color w:val="000000" w:themeColor="text1"/>
          <w:sz w:val="22"/>
          <w:szCs w:val="22"/>
          <w:highlight w:val="none"/>
          <w14:textFill>
            <w14:solidFill>
              <w14:schemeClr w14:val="tx1"/>
            </w14:solidFill>
          </w14:textFill>
        </w:rPr>
        <w:t>资格，有效期延续至合同履行完毕之日。</w:t>
      </w:r>
    </w:p>
    <w:p w14:paraId="28AA0095">
      <w:pPr>
        <w:pStyle w:val="6"/>
        <w:spacing w:line="360" w:lineRule="auto"/>
        <w:ind w:left="0" w:leftChars="0" w:firstLine="418" w:firstLineChars="190"/>
        <w:jc w:val="left"/>
        <w:rPr>
          <w:rFonts w:hint="eastAsia" w:ascii="宋体" w:hAnsi="宋体" w:eastAsia="宋体" w:cs="宋体"/>
          <w:color w:val="000000" w:themeColor="text1"/>
          <w:sz w:val="22"/>
          <w:szCs w:val="22"/>
          <w:highlight w:val="none"/>
          <w14:textFill>
            <w14:solidFill>
              <w14:schemeClr w14:val="tx1"/>
            </w14:solidFill>
          </w14:textFill>
        </w:rPr>
      </w:pPr>
    </w:p>
    <w:p w14:paraId="48AD6B4D">
      <w:pPr>
        <w:pStyle w:val="6"/>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p>
    <w:p w14:paraId="29D3A27F">
      <w:pPr>
        <w:pStyle w:val="6"/>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14:paraId="688D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Borders>
              <w:tl2br w:val="nil"/>
              <w:tr2bl w:val="nil"/>
            </w:tcBorders>
            <w:vAlign w:val="center"/>
          </w:tcPr>
          <w:p w14:paraId="5ABC2229">
            <w:pPr>
              <w:pStyle w:val="6"/>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甲方</w:t>
            </w:r>
            <w:r>
              <w:rPr>
                <w:rFonts w:hint="eastAsia" w:ascii="宋体" w:hAnsi="宋体" w:eastAsia="宋体" w:cs="宋体"/>
                <w:color w:val="000000" w:themeColor="text1"/>
                <w:sz w:val="22"/>
                <w:szCs w:val="22"/>
                <w:highlight w:val="none"/>
                <w14:textFill>
                  <w14:solidFill>
                    <w14:schemeClr w14:val="tx1"/>
                  </w14:solidFill>
                </w14:textFill>
              </w:rPr>
              <w:t>全称(盖章):</w:t>
            </w:r>
          </w:p>
          <w:p w14:paraId="313D9F24">
            <w:pPr>
              <w:pStyle w:val="6"/>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5D2947D0">
            <w:pPr>
              <w:pStyle w:val="6"/>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法定代表人(签字或盖章):</w:t>
            </w:r>
          </w:p>
          <w:p w14:paraId="7AB82A64">
            <w:pPr>
              <w:pStyle w:val="6"/>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4810DE85">
            <w:pPr>
              <w:pStyle w:val="6"/>
              <w:spacing w:line="360" w:lineRule="auto"/>
              <w:ind w:firstLine="1540" w:firstLineChars="700"/>
              <w:jc w:val="both"/>
              <w:rPr>
                <w:rFonts w:hint="eastAsia" w:ascii="宋体" w:hAnsi="宋体" w:eastAsia="宋体" w:cs="宋体"/>
                <w:color w:val="000000" w:themeColor="text1"/>
                <w:sz w:val="22"/>
                <w:szCs w:val="22"/>
                <w:highlight w:val="none"/>
                <w:vertAlign w:val="baseli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tc>
        <w:tc>
          <w:tcPr>
            <w:tcW w:w="4927" w:type="dxa"/>
            <w:tcBorders>
              <w:tl2br w:val="nil"/>
              <w:tr2bl w:val="nil"/>
            </w:tcBorders>
            <w:vAlign w:val="center"/>
          </w:tcPr>
          <w:p w14:paraId="572897EA">
            <w:pPr>
              <w:pStyle w:val="6"/>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乙方</w:t>
            </w:r>
            <w:r>
              <w:rPr>
                <w:rFonts w:hint="eastAsia" w:ascii="宋体" w:hAnsi="宋体" w:eastAsia="宋体" w:cs="宋体"/>
                <w:color w:val="000000" w:themeColor="text1"/>
                <w:sz w:val="22"/>
                <w:szCs w:val="22"/>
                <w:highlight w:val="none"/>
                <w14:textFill>
                  <w14:solidFill>
                    <w14:schemeClr w14:val="tx1"/>
                  </w14:solidFill>
                </w14:textFill>
              </w:rPr>
              <w:t>全称(盖章):</w:t>
            </w:r>
          </w:p>
          <w:p w14:paraId="2917E142">
            <w:pPr>
              <w:pStyle w:val="6"/>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0EEE230C">
            <w:pPr>
              <w:pStyle w:val="6"/>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法定代表人(签字或盖章):</w:t>
            </w:r>
          </w:p>
          <w:p w14:paraId="4598BEE3">
            <w:pPr>
              <w:pStyle w:val="6"/>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15317149">
            <w:pPr>
              <w:pStyle w:val="6"/>
              <w:spacing w:line="360" w:lineRule="auto"/>
              <w:ind w:firstLine="1540" w:firstLineChars="700"/>
              <w:jc w:val="both"/>
              <w:rPr>
                <w:rFonts w:hint="eastAsia" w:ascii="宋体" w:hAnsi="宋体" w:eastAsia="宋体" w:cs="宋体"/>
                <w:color w:val="000000" w:themeColor="text1"/>
                <w:sz w:val="22"/>
                <w:szCs w:val="22"/>
                <w:highlight w:val="none"/>
                <w:vertAlign w:val="baseli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tc>
      </w:tr>
    </w:tbl>
    <w:p w14:paraId="20EF7DD7">
      <w:pPr>
        <w:pStyle w:val="6"/>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p>
    <w:p w14:paraId="6658F46B">
      <w:pPr>
        <w:pStyle w:val="6"/>
        <w:rPr>
          <w:rFonts w:hint="eastAsia"/>
          <w:color w:val="000000" w:themeColor="text1"/>
          <w:highlight w:val="none"/>
          <w14:textFill>
            <w14:solidFill>
              <w14:schemeClr w14:val="tx1"/>
            </w14:solidFill>
          </w14:textFill>
        </w:rPr>
      </w:pPr>
    </w:p>
    <w:p w14:paraId="0F198186">
      <w:pPr>
        <w:pStyle w:val="6"/>
        <w:rPr>
          <w:rFonts w:hint="eastAsia"/>
          <w:color w:val="000000" w:themeColor="text1"/>
          <w:highlight w:val="none"/>
          <w14:textFill>
            <w14:solidFill>
              <w14:schemeClr w14:val="tx1"/>
            </w14:solidFill>
          </w14:textFill>
        </w:rPr>
      </w:pPr>
    </w:p>
    <w:p w14:paraId="79F8629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51D93D2">
      <w:pPr>
        <w:rPr>
          <w:rFonts w:hint="eastAsia" w:ascii="宋体" w:hAnsi="宋体" w:cs="宋体"/>
          <w:color w:val="000000" w:themeColor="text1"/>
          <w:sz w:val="22"/>
          <w:szCs w:val="22"/>
          <w:highlight w:val="none"/>
          <w14:textFill>
            <w14:solidFill>
              <w14:schemeClr w14:val="tx1"/>
            </w14:solidFill>
          </w14:textFill>
        </w:rPr>
      </w:pPr>
    </w:p>
    <w:p w14:paraId="30E9AF20">
      <w:pPr>
        <w:pStyle w:val="2"/>
        <w:rPr>
          <w:color w:val="000000" w:themeColor="text1"/>
          <w:highlight w:val="none"/>
          <w14:textFill>
            <w14:solidFill>
              <w14:schemeClr w14:val="tx1"/>
            </w14:solidFill>
          </w14:textFill>
        </w:rPr>
      </w:pPr>
    </w:p>
    <w:p w14:paraId="3F3D2250">
      <w:pPr>
        <w:pStyle w:val="28"/>
        <w:rPr>
          <w:rFonts w:ascii="宋体" w:hAnsi="宋体" w:eastAsia="宋体" w:cs="宋体"/>
          <w:color w:val="000000" w:themeColor="text1"/>
          <w:highlight w:val="none"/>
          <w14:textFill>
            <w14:solidFill>
              <w14:schemeClr w14:val="tx1"/>
            </w14:solidFill>
          </w14:textFill>
        </w:rPr>
      </w:pPr>
    </w:p>
    <w:p w14:paraId="7AF6FE8C">
      <w:pPr>
        <w:rPr>
          <w:rFonts w:ascii="宋体" w:hAnsi="宋体" w:cs="宋体"/>
          <w:color w:val="000000" w:themeColor="text1"/>
          <w:spacing w:val="6"/>
          <w:sz w:val="22"/>
          <w:szCs w:val="22"/>
          <w:highlight w:val="none"/>
          <w14:textFill>
            <w14:solidFill>
              <w14:schemeClr w14:val="tx1"/>
            </w14:solidFill>
          </w14:textFill>
        </w:rPr>
      </w:pPr>
    </w:p>
    <w:p w14:paraId="7824A23F">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 xml:space="preserve">附件二 </w:t>
      </w:r>
    </w:p>
    <w:p w14:paraId="34E02B29">
      <w:pPr>
        <w:spacing w:line="460" w:lineRule="exact"/>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（1）</w:t>
      </w:r>
      <w:r>
        <w:rPr>
          <w:rFonts w:hint="eastAsia" w:ascii="宋体" w:hAnsi="宋体"/>
          <w:b/>
          <w:bCs/>
          <w:color w:val="000000" w:themeColor="text1"/>
          <w:sz w:val="28"/>
          <w:szCs w:val="28"/>
          <w:highlight w:val="none"/>
          <w14:textFill>
            <w14:solidFill>
              <w14:schemeClr w14:val="tx1"/>
            </w14:solidFill>
          </w14:textFill>
        </w:rPr>
        <w:t>报价一览表</w:t>
      </w:r>
    </w:p>
    <w:p w14:paraId="55967BD3">
      <w:pPr>
        <w:spacing w:line="380" w:lineRule="exact"/>
        <w:jc w:val="center"/>
        <w:rPr>
          <w:rFonts w:ascii="宋体" w:hAnsi="宋体"/>
          <w:b/>
          <w:bCs/>
          <w:color w:val="000000" w:themeColor="text1"/>
          <w:sz w:val="28"/>
          <w:highlight w:val="none"/>
          <w14:textFill>
            <w14:solidFill>
              <w14:schemeClr w14:val="tx1"/>
            </w14:solidFill>
          </w14:textFill>
        </w:rPr>
      </w:pPr>
    </w:p>
    <w:p w14:paraId="6E6ACE18">
      <w:pPr>
        <w:spacing w:line="380" w:lineRule="exact"/>
        <w:ind w:right="349" w:rightChars="166"/>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 xml:space="preserve">             </w:t>
      </w:r>
      <w:r>
        <w:rPr>
          <w:rFonts w:hint="eastAsia" w:ascii="宋体" w:hAnsi="宋体" w:eastAsia="宋体" w:cs="宋体"/>
          <w:b/>
          <w:color w:val="000000" w:themeColor="text1"/>
          <w:sz w:val="22"/>
          <w:highlight w:val="none"/>
          <w14:textFill>
            <w14:solidFill>
              <w14:schemeClr w14:val="tx1"/>
            </w14:solidFill>
          </w14:textFill>
        </w:rPr>
        <w:t xml:space="preserve">                                                          单位：人民币元</w:t>
      </w:r>
    </w:p>
    <w:tbl>
      <w:tblPr>
        <w:tblStyle w:val="41"/>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017"/>
        <w:gridCol w:w="4443"/>
      </w:tblGrid>
      <w:tr w14:paraId="0DDC7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14:paraId="05EF1BE6">
            <w:pPr>
              <w:spacing w:line="460" w:lineRule="exact"/>
              <w:jc w:val="center"/>
              <w:rPr>
                <w:rFonts w:ascii="宋体" w:hAnsi="宋体" w:cs="Arial"/>
                <w:b/>
                <w:snapToGrid w:val="0"/>
                <w:color w:val="000000" w:themeColor="text1"/>
                <w:kern w:val="0"/>
                <w:sz w:val="22"/>
                <w:szCs w:val="22"/>
                <w:highlight w:val="none"/>
                <w14:textFill>
                  <w14:solidFill>
                    <w14:schemeClr w14:val="tx1"/>
                  </w14:solidFill>
                </w14:textFill>
              </w:rPr>
            </w:pPr>
            <w:r>
              <w:rPr>
                <w:rFonts w:ascii="宋体" w:hAnsi="宋体" w:cs="Arial"/>
                <w:b/>
                <w:snapToGrid w:val="0"/>
                <w:color w:val="000000" w:themeColor="text1"/>
                <w:kern w:val="0"/>
                <w:sz w:val="22"/>
                <w:szCs w:val="22"/>
                <w:highlight w:val="none"/>
                <w14:textFill>
                  <w14:solidFill>
                    <w14:schemeClr w14:val="tx1"/>
                  </w14:solidFill>
                </w14:textFill>
              </w:rPr>
              <w:t>序号</w:t>
            </w:r>
          </w:p>
        </w:tc>
        <w:tc>
          <w:tcPr>
            <w:tcW w:w="4315" w:type="dxa"/>
            <w:gridSpan w:val="2"/>
            <w:vAlign w:val="center"/>
          </w:tcPr>
          <w:p w14:paraId="04373DB4">
            <w:pPr>
              <w:spacing w:line="460" w:lineRule="exact"/>
              <w:jc w:val="center"/>
              <w:rPr>
                <w:rFonts w:ascii="宋体" w:hAnsi="宋体" w:cs="Arial"/>
                <w:b/>
                <w:snapToGrid w:val="0"/>
                <w:color w:val="000000" w:themeColor="text1"/>
                <w:kern w:val="0"/>
                <w:sz w:val="22"/>
                <w:szCs w:val="22"/>
                <w:highlight w:val="none"/>
                <w14:textFill>
                  <w14:solidFill>
                    <w14:schemeClr w14:val="tx1"/>
                  </w14:solidFill>
                </w14:textFill>
              </w:rPr>
            </w:pPr>
            <w:r>
              <w:rPr>
                <w:rFonts w:hint="eastAsia" w:ascii="宋体" w:hAnsi="宋体" w:cs="Arial"/>
                <w:b/>
                <w:snapToGrid w:val="0"/>
                <w:color w:val="000000" w:themeColor="text1"/>
                <w:kern w:val="0"/>
                <w:sz w:val="22"/>
                <w:szCs w:val="22"/>
                <w:highlight w:val="none"/>
                <w14:textFill>
                  <w14:solidFill>
                    <w14:schemeClr w14:val="tx1"/>
                  </w14:solidFill>
                </w14:textFill>
              </w:rPr>
              <w:t>项目</w:t>
            </w:r>
            <w:r>
              <w:rPr>
                <w:rFonts w:ascii="宋体" w:hAnsi="宋体" w:cs="Arial"/>
                <w:b/>
                <w:snapToGrid w:val="0"/>
                <w:color w:val="000000" w:themeColor="text1"/>
                <w:kern w:val="0"/>
                <w:sz w:val="22"/>
                <w:szCs w:val="22"/>
                <w:highlight w:val="none"/>
                <w14:textFill>
                  <w14:solidFill>
                    <w14:schemeClr w14:val="tx1"/>
                  </w14:solidFill>
                </w14:textFill>
              </w:rPr>
              <w:t>名称</w:t>
            </w:r>
          </w:p>
        </w:tc>
        <w:tc>
          <w:tcPr>
            <w:tcW w:w="4443" w:type="dxa"/>
            <w:vAlign w:val="center"/>
          </w:tcPr>
          <w:p w14:paraId="1126AD57">
            <w:pPr>
              <w:spacing w:line="460" w:lineRule="exact"/>
              <w:jc w:val="center"/>
              <w:rPr>
                <w:rFonts w:hint="default" w:ascii="宋体" w:hAnsi="宋体" w:eastAsia="宋体" w:cs="Arial"/>
                <w:b/>
                <w:snapToGrid w:val="0"/>
                <w:color w:val="000000" w:themeColor="text1"/>
                <w:kern w:val="0"/>
                <w:sz w:val="22"/>
                <w:szCs w:val="22"/>
                <w:highlight w:val="none"/>
                <w:lang w:val="en-US" w:eastAsia="zh-CN"/>
                <w14:textFill>
                  <w14:solidFill>
                    <w14:schemeClr w14:val="tx1"/>
                  </w14:solidFill>
                </w14:textFill>
              </w:rPr>
            </w:pPr>
            <w:r>
              <w:rPr>
                <w:rFonts w:hint="eastAsia" w:ascii="宋体" w:hAnsi="宋体" w:cs="Arial"/>
                <w:b/>
                <w:snapToGrid w:val="0"/>
                <w:color w:val="000000" w:themeColor="text1"/>
                <w:kern w:val="0"/>
                <w:sz w:val="22"/>
                <w:szCs w:val="22"/>
                <w:highlight w:val="none"/>
                <w:lang w:val="en-US" w:eastAsia="zh-CN"/>
                <w14:textFill>
                  <w14:solidFill>
                    <w14:schemeClr w14:val="tx1"/>
                  </w14:solidFill>
                </w14:textFill>
              </w:rPr>
              <w:t>项目负责人</w:t>
            </w:r>
          </w:p>
        </w:tc>
      </w:tr>
      <w:tr w14:paraId="56DC0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14:paraId="1A281F94">
            <w:pPr>
              <w:spacing w:line="460" w:lineRule="exact"/>
              <w:jc w:val="center"/>
              <w:rPr>
                <w:rFonts w:ascii="宋体" w:hAnsi="宋体" w:cs="Arial"/>
                <w:b/>
                <w:snapToGrid w:val="0"/>
                <w:color w:val="000000" w:themeColor="text1"/>
                <w:kern w:val="0"/>
                <w:sz w:val="22"/>
                <w:szCs w:val="22"/>
                <w:highlight w:val="none"/>
                <w14:textFill>
                  <w14:solidFill>
                    <w14:schemeClr w14:val="tx1"/>
                  </w14:solidFill>
                </w14:textFill>
              </w:rPr>
            </w:pPr>
            <w:r>
              <w:rPr>
                <w:rFonts w:ascii="宋体" w:hAnsi="宋体" w:cs="Arial"/>
                <w:b/>
                <w:snapToGrid w:val="0"/>
                <w:color w:val="000000" w:themeColor="text1"/>
                <w:kern w:val="0"/>
                <w:sz w:val="22"/>
                <w:szCs w:val="22"/>
                <w:highlight w:val="none"/>
                <w14:textFill>
                  <w14:solidFill>
                    <w14:schemeClr w14:val="tx1"/>
                  </w14:solidFill>
                </w14:textFill>
              </w:rPr>
              <w:t>1</w:t>
            </w:r>
          </w:p>
        </w:tc>
        <w:tc>
          <w:tcPr>
            <w:tcW w:w="4315" w:type="dxa"/>
            <w:gridSpan w:val="2"/>
            <w:vAlign w:val="center"/>
          </w:tcPr>
          <w:p w14:paraId="3C5FB8B6">
            <w:pPr>
              <w:spacing w:line="460" w:lineRule="exact"/>
              <w:jc w:val="center"/>
              <w:rPr>
                <w:rFonts w:hint="eastAsia" w:ascii="宋体" w:hAnsi="宋体" w:eastAsia="宋体" w:cs="Arial"/>
                <w:snapToGrid w:val="0"/>
                <w:color w:val="000000" w:themeColor="text1"/>
                <w:kern w:val="0"/>
                <w:sz w:val="22"/>
                <w:szCs w:val="22"/>
                <w:highlight w:val="none"/>
                <w:lang w:eastAsia="zh-CN"/>
                <w14:textFill>
                  <w14:solidFill>
                    <w14:schemeClr w14:val="tx1"/>
                  </w14:solidFill>
                </w14:textFill>
              </w:rPr>
            </w:pPr>
            <w:r>
              <w:rPr>
                <w:rFonts w:hint="eastAsia" w:ascii="宋体" w:hAnsi="宋体" w:cs="Arial"/>
                <w:snapToGrid w:val="0"/>
                <w:color w:val="000000" w:themeColor="text1"/>
                <w:kern w:val="0"/>
                <w:sz w:val="22"/>
                <w:szCs w:val="22"/>
                <w:highlight w:val="none"/>
                <w:lang w:eastAsia="zh-CN"/>
                <w14:textFill>
                  <w14:solidFill>
                    <w14:schemeClr w14:val="tx1"/>
                  </w14:solidFill>
                </w14:textFill>
              </w:rPr>
              <w:t>第六届浙江（温州）进口消费品博览会</w:t>
            </w:r>
          </w:p>
        </w:tc>
        <w:tc>
          <w:tcPr>
            <w:tcW w:w="4443" w:type="dxa"/>
            <w:vAlign w:val="center"/>
          </w:tcPr>
          <w:p w14:paraId="48320A2E">
            <w:pPr>
              <w:spacing w:line="460" w:lineRule="exact"/>
              <w:jc w:val="center"/>
              <w:rPr>
                <w:rFonts w:ascii="宋体" w:hAnsi="宋体" w:cs="Arial"/>
                <w:b/>
                <w:snapToGrid w:val="0"/>
                <w:color w:val="000000" w:themeColor="text1"/>
                <w:kern w:val="0"/>
                <w:sz w:val="22"/>
                <w:szCs w:val="22"/>
                <w:highlight w:val="none"/>
                <w14:textFill>
                  <w14:solidFill>
                    <w14:schemeClr w14:val="tx1"/>
                  </w14:solidFill>
                </w14:textFill>
              </w:rPr>
            </w:pPr>
          </w:p>
        </w:tc>
      </w:tr>
      <w:tr w14:paraId="6B3D4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vAlign w:val="center"/>
          </w:tcPr>
          <w:p w14:paraId="0C35A3D8">
            <w:pPr>
              <w:spacing w:line="460" w:lineRule="exact"/>
              <w:jc w:val="center"/>
              <w:rPr>
                <w:rFonts w:ascii="宋体" w:hAnsi="宋体" w:cs="Arial"/>
                <w:b/>
                <w:snapToGrid w:val="0"/>
                <w:color w:val="000000" w:themeColor="text1"/>
                <w:kern w:val="0"/>
                <w:sz w:val="22"/>
                <w:szCs w:val="22"/>
                <w:highlight w:val="none"/>
                <w14:textFill>
                  <w14:solidFill>
                    <w14:schemeClr w14:val="tx1"/>
                  </w14:solidFill>
                </w14:textFill>
              </w:rPr>
            </w:pPr>
            <w:r>
              <w:rPr>
                <w:rFonts w:hint="eastAsia" w:ascii="宋体" w:hAnsi="宋体" w:cs="Arial"/>
                <w:b/>
                <w:snapToGrid w:val="0"/>
                <w:color w:val="000000" w:themeColor="text1"/>
                <w:kern w:val="0"/>
                <w:sz w:val="22"/>
                <w:szCs w:val="22"/>
                <w:highlight w:val="none"/>
                <w14:textFill>
                  <w14:solidFill>
                    <w14:schemeClr w14:val="tx1"/>
                  </w14:solidFill>
                </w14:textFill>
              </w:rPr>
              <w:t>报价</w:t>
            </w:r>
          </w:p>
        </w:tc>
        <w:tc>
          <w:tcPr>
            <w:tcW w:w="6460" w:type="dxa"/>
            <w:gridSpan w:val="2"/>
            <w:vAlign w:val="center"/>
          </w:tcPr>
          <w:p w14:paraId="72CAE215">
            <w:pPr>
              <w:spacing w:line="460" w:lineRule="exact"/>
              <w:rPr>
                <w:rFonts w:ascii="宋体" w:hAnsi="宋体" w:cs="Arial"/>
                <w:b/>
                <w:snapToGrid w:val="0"/>
                <w:color w:val="000000" w:themeColor="text1"/>
                <w:kern w:val="0"/>
                <w:sz w:val="22"/>
                <w:szCs w:val="22"/>
                <w:highlight w:val="none"/>
                <w14:textFill>
                  <w14:solidFill>
                    <w14:schemeClr w14:val="tx1"/>
                  </w14:solidFill>
                </w14:textFill>
              </w:rPr>
            </w:pPr>
            <w:r>
              <w:rPr>
                <w:rFonts w:ascii="宋体" w:hAnsi="宋体" w:cs="Arial"/>
                <w:b/>
                <w:snapToGrid w:val="0"/>
                <w:color w:val="000000" w:themeColor="text1"/>
                <w:kern w:val="0"/>
                <w:sz w:val="22"/>
                <w:szCs w:val="22"/>
                <w:highlight w:val="none"/>
                <w14:textFill>
                  <w14:solidFill>
                    <w14:schemeClr w14:val="tx1"/>
                  </w14:solidFill>
                </w14:textFill>
              </w:rPr>
              <w:t xml:space="preserve">大写：    </w:t>
            </w:r>
          </w:p>
          <w:p w14:paraId="50CEF649">
            <w:pPr>
              <w:spacing w:line="460" w:lineRule="exact"/>
              <w:rPr>
                <w:rFonts w:ascii="宋体" w:hAnsi="宋体" w:cs="Arial"/>
                <w:b/>
                <w:snapToGrid w:val="0"/>
                <w:color w:val="000000" w:themeColor="text1"/>
                <w:kern w:val="0"/>
                <w:sz w:val="22"/>
                <w:szCs w:val="22"/>
                <w:highlight w:val="none"/>
                <w14:textFill>
                  <w14:solidFill>
                    <w14:schemeClr w14:val="tx1"/>
                  </w14:solidFill>
                </w14:textFill>
              </w:rPr>
            </w:pPr>
            <w:r>
              <w:rPr>
                <w:rFonts w:ascii="宋体" w:hAnsi="宋体" w:cs="Arial"/>
                <w:b/>
                <w:snapToGrid w:val="0"/>
                <w:color w:val="000000" w:themeColor="text1"/>
                <w:kern w:val="0"/>
                <w:sz w:val="22"/>
                <w:szCs w:val="22"/>
                <w:highlight w:val="none"/>
                <w14:textFill>
                  <w14:solidFill>
                    <w14:schemeClr w14:val="tx1"/>
                  </w14:solidFill>
                </w14:textFill>
              </w:rPr>
              <w:t xml:space="preserve">小写（￥）：      </w:t>
            </w:r>
          </w:p>
        </w:tc>
      </w:tr>
    </w:tbl>
    <w:p w14:paraId="3FB7FF15">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14:paraId="69693DAE">
      <w:pPr>
        <w:spacing w:line="380" w:lineRule="exact"/>
        <w:ind w:right="349" w:rightChars="166" w:firstLine="331" w:firstLineChars="150"/>
        <w:rPr>
          <w:rFonts w:hint="eastAsia" w:ascii="宋体" w:hAnsi="宋体" w:eastAsia="宋体" w:cs="宋体"/>
          <w:b/>
          <w:color w:val="000000" w:themeColor="text1"/>
          <w:sz w:val="22"/>
          <w:highlight w:val="none"/>
          <w14:textFill>
            <w14:solidFill>
              <w14:schemeClr w14:val="tx1"/>
            </w14:solidFill>
          </w14:textFill>
        </w:rPr>
      </w:pPr>
    </w:p>
    <w:p w14:paraId="6BC3CCE8">
      <w:pPr>
        <w:spacing w:line="380" w:lineRule="exact"/>
        <w:ind w:left="528" w:leftChars="-15" w:hanging="559" w:hangingChars="253"/>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说明：</w:t>
      </w:r>
    </w:p>
    <w:p w14:paraId="4EFEF189">
      <w:pPr>
        <w:numPr>
          <w:ilvl w:val="0"/>
          <w:numId w:val="43"/>
        </w:numPr>
        <w:spacing w:line="380" w:lineRule="exact"/>
        <w:ind w:left="530" w:leftChars="-14" w:hanging="559" w:hangingChars="253"/>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u w:val="single"/>
          <w14:textFill>
            <w14:solidFill>
              <w14:schemeClr w14:val="tx1"/>
            </w14:solidFill>
          </w14:textFill>
        </w:rPr>
        <w:t>不按要求提供开标一览表的投标文件将被视为未实质性响应采购文件。</w:t>
      </w:r>
    </w:p>
    <w:p w14:paraId="701166CD">
      <w:pPr>
        <w:numPr>
          <w:ilvl w:val="0"/>
          <w:numId w:val="43"/>
        </w:numPr>
        <w:spacing w:line="380" w:lineRule="exact"/>
        <w:ind w:left="530" w:leftChars="-14" w:hanging="559" w:hangingChars="253"/>
        <w:rPr>
          <w:rFonts w:hint="default" w:ascii="宋体" w:hAnsi="宋体" w:eastAsia="宋体" w:cs="宋体"/>
          <w:b/>
          <w:color w:val="000000" w:themeColor="text1"/>
          <w:sz w:val="22"/>
          <w:szCs w:val="22"/>
          <w:highlight w:val="none"/>
          <w:u w:val="single"/>
          <w:lang w:val="en-US" w:eastAsia="zh-CN"/>
          <w14:textFill>
            <w14:solidFill>
              <w14:schemeClr w14:val="tx1"/>
            </w14:solidFill>
          </w14:textFill>
        </w:rPr>
      </w:pPr>
      <w:r>
        <w:rPr>
          <w:rFonts w:hint="eastAsia" w:ascii="宋体" w:hAnsi="宋体" w:cs="Arial"/>
          <w:b/>
          <w:bCs/>
          <w:color w:val="000000" w:themeColor="text1"/>
          <w:sz w:val="22"/>
          <w:szCs w:val="22"/>
          <w:highlight w:val="none"/>
          <w14:textFill>
            <w14:solidFill>
              <w14:schemeClr w14:val="tx1"/>
            </w14:solidFill>
          </w14:textFill>
        </w:rPr>
        <w:t>《</w:t>
      </w:r>
      <w:r>
        <w:rPr>
          <w:rFonts w:hint="eastAsia" w:ascii="宋体" w:hAnsi="宋体" w:cs="Arial"/>
          <w:b/>
          <w:bCs/>
          <w:color w:val="000000" w:themeColor="text1"/>
          <w:sz w:val="22"/>
          <w:szCs w:val="22"/>
          <w:highlight w:val="none"/>
          <w:lang w:val="en-US" w:eastAsia="zh-CN"/>
          <w14:textFill>
            <w14:solidFill>
              <w14:schemeClr w14:val="tx1"/>
            </w14:solidFill>
          </w14:textFill>
        </w:rPr>
        <w:t>报价</w:t>
      </w:r>
      <w:r>
        <w:rPr>
          <w:rFonts w:hint="eastAsia" w:ascii="宋体" w:hAnsi="宋体" w:cs="Arial"/>
          <w:b/>
          <w:bCs/>
          <w:color w:val="000000" w:themeColor="text1"/>
          <w:sz w:val="22"/>
          <w:szCs w:val="22"/>
          <w:highlight w:val="none"/>
          <w14:textFill>
            <w14:solidFill>
              <w14:schemeClr w14:val="tx1"/>
            </w14:solidFill>
          </w14:textFill>
        </w:rPr>
        <w:t>一览表》中“报价”应与</w:t>
      </w:r>
      <w:r>
        <w:rPr>
          <w:rFonts w:hint="eastAsia" w:ascii="宋体" w:hAnsi="宋体"/>
          <w:b/>
          <w:color w:val="000000" w:themeColor="text1"/>
          <w:sz w:val="22"/>
          <w:highlight w:val="none"/>
          <w14:textFill>
            <w14:solidFill>
              <w14:schemeClr w14:val="tx1"/>
            </w14:solidFill>
          </w14:textFill>
        </w:rPr>
        <w:t>《分项报价表》中“</w:t>
      </w:r>
      <w:r>
        <w:rPr>
          <w:rFonts w:hint="eastAsia" w:ascii="宋体" w:hAnsi="宋体"/>
          <w:b/>
          <w:color w:val="000000" w:themeColor="text1"/>
          <w:sz w:val="22"/>
          <w:highlight w:val="none"/>
          <w:lang w:val="en-US" w:eastAsia="zh-CN"/>
          <w14:textFill>
            <w14:solidFill>
              <w14:schemeClr w14:val="tx1"/>
            </w14:solidFill>
          </w14:textFill>
        </w:rPr>
        <w:t>总计价</w:t>
      </w:r>
      <w:r>
        <w:rPr>
          <w:rFonts w:hint="eastAsia" w:ascii="宋体" w:hAnsi="宋体"/>
          <w:b/>
          <w:color w:val="000000" w:themeColor="text1"/>
          <w:sz w:val="22"/>
          <w:highlight w:val="none"/>
          <w14:textFill>
            <w14:solidFill>
              <w14:schemeClr w14:val="tx1"/>
            </w14:solidFill>
          </w14:textFill>
        </w:rPr>
        <w:t>”相</w:t>
      </w:r>
      <w:r>
        <w:rPr>
          <w:rFonts w:hint="eastAsia" w:ascii="宋体" w:hAnsi="宋体"/>
          <w:b/>
          <w:color w:val="000000" w:themeColor="text1"/>
          <w:sz w:val="22"/>
          <w:highlight w:val="none"/>
          <w:u w:val="none"/>
          <w14:textFill>
            <w14:solidFill>
              <w14:schemeClr w14:val="tx1"/>
            </w14:solidFill>
          </w14:textFill>
        </w:rPr>
        <w:t>一致</w:t>
      </w:r>
      <w:r>
        <w:rPr>
          <w:rFonts w:hint="eastAsia" w:ascii="宋体" w:hAnsi="宋体" w:eastAsia="宋体" w:cs="宋体"/>
          <w:b/>
          <w:color w:val="000000" w:themeColor="text1"/>
          <w:sz w:val="22"/>
          <w:szCs w:val="22"/>
          <w:highlight w:val="none"/>
          <w:u w:val="none"/>
          <w:lang w:val="en-US" w:eastAsia="zh-CN"/>
          <w14:textFill>
            <w14:solidFill>
              <w14:schemeClr w14:val="tx1"/>
            </w14:solidFill>
          </w14:textFill>
        </w:rPr>
        <w:t>。</w:t>
      </w:r>
    </w:p>
    <w:p w14:paraId="3799A41A">
      <w:pPr>
        <w:pStyle w:val="28"/>
        <w:rPr>
          <w:rFonts w:hint="default" w:ascii="宋体" w:hAnsi="宋体" w:eastAsia="宋体" w:cs="宋体"/>
          <w:b/>
          <w:color w:val="000000" w:themeColor="text1"/>
          <w:sz w:val="22"/>
          <w:szCs w:val="22"/>
          <w:highlight w:val="none"/>
          <w:u w:val="single"/>
          <w:lang w:val="en-US" w:eastAsia="zh-CN"/>
          <w14:textFill>
            <w14:solidFill>
              <w14:schemeClr w14:val="tx1"/>
            </w14:solidFill>
          </w14:textFill>
        </w:rPr>
      </w:pPr>
    </w:p>
    <w:p w14:paraId="2D53110D">
      <w:pPr>
        <w:numPr>
          <w:ilvl w:val="0"/>
          <w:numId w:val="0"/>
        </w:numPr>
        <w:spacing w:line="380" w:lineRule="exact"/>
        <w:ind w:leftChars="-267"/>
        <w:rPr>
          <w:rFonts w:hint="eastAsia" w:ascii="宋体" w:hAnsi="宋体" w:eastAsia="宋体" w:cs="宋体"/>
          <w:b/>
          <w:color w:val="000000" w:themeColor="text1"/>
          <w:sz w:val="22"/>
          <w:szCs w:val="22"/>
          <w:highlight w:val="none"/>
          <w:u w:val="single"/>
          <w14:textFill>
            <w14:solidFill>
              <w14:schemeClr w14:val="tx1"/>
            </w14:solidFill>
          </w14:textFill>
        </w:rPr>
      </w:pPr>
    </w:p>
    <w:p w14:paraId="18324B56">
      <w:pPr>
        <w:pStyle w:val="18"/>
        <w:rPr>
          <w:rFonts w:hint="eastAsia"/>
          <w:color w:val="000000" w:themeColor="text1"/>
          <w:highlight w:val="none"/>
          <w14:textFill>
            <w14:solidFill>
              <w14:schemeClr w14:val="tx1"/>
            </w14:solidFill>
          </w14:textFill>
        </w:rPr>
      </w:pPr>
    </w:p>
    <w:p w14:paraId="684C74A4">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全称（盖章）：</w:t>
      </w:r>
    </w:p>
    <w:p w14:paraId="2398C98E">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法定代表人或授权代表（签字或盖章）：</w:t>
      </w:r>
    </w:p>
    <w:p w14:paraId="72B27587">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  年  月  日</w:t>
      </w:r>
    </w:p>
    <w:p w14:paraId="024FFBC4">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51DCEE18">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6D7B442E">
      <w:pPr>
        <w:spacing w:line="380" w:lineRule="exact"/>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lang w:eastAsia="zh-CN"/>
          <w14:textFill>
            <w14:solidFill>
              <w14:schemeClr w14:val="tx1"/>
            </w14:solidFill>
          </w14:textFill>
        </w:rPr>
        <w:t>（</w:t>
      </w:r>
      <w:r>
        <w:rPr>
          <w:rFonts w:hint="eastAsia" w:ascii="宋体" w:hAnsi="宋体"/>
          <w:b/>
          <w:bCs/>
          <w:color w:val="000000" w:themeColor="text1"/>
          <w:sz w:val="28"/>
          <w:szCs w:val="28"/>
          <w:highlight w:val="none"/>
          <w:lang w:val="en-US" w:eastAsia="zh-CN"/>
          <w14:textFill>
            <w14:solidFill>
              <w14:schemeClr w14:val="tx1"/>
            </w14:solidFill>
          </w14:textFill>
        </w:rPr>
        <w:t>2）</w:t>
      </w:r>
      <w:r>
        <w:rPr>
          <w:rFonts w:ascii="宋体" w:hAnsi="宋体"/>
          <w:b/>
          <w:bCs/>
          <w:color w:val="000000" w:themeColor="text1"/>
          <w:sz w:val="28"/>
          <w:szCs w:val="28"/>
          <w:highlight w:val="none"/>
          <w14:textFill>
            <w14:solidFill>
              <w14:schemeClr w14:val="tx1"/>
            </w14:solidFill>
          </w14:textFill>
        </w:rPr>
        <w:t>分项报价表</w:t>
      </w:r>
    </w:p>
    <w:p w14:paraId="12C79C23">
      <w:pPr>
        <w:spacing w:line="380" w:lineRule="exact"/>
        <w:jc w:val="right"/>
        <w:rPr>
          <w:rFonts w:ascii="宋体" w:hAnsi="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单位：人民币元</w:t>
      </w:r>
    </w:p>
    <w:tbl>
      <w:tblPr>
        <w:tblStyle w:val="41"/>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854"/>
        <w:gridCol w:w="2726"/>
        <w:gridCol w:w="1921"/>
        <w:gridCol w:w="1631"/>
        <w:gridCol w:w="784"/>
      </w:tblGrid>
      <w:tr w14:paraId="0F3A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450" w:type="pct"/>
            <w:vAlign w:val="center"/>
          </w:tcPr>
          <w:p w14:paraId="7E89B74F">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序号</w:t>
            </w:r>
          </w:p>
        </w:tc>
        <w:tc>
          <w:tcPr>
            <w:tcW w:w="946" w:type="pct"/>
            <w:vAlign w:val="center"/>
          </w:tcPr>
          <w:p w14:paraId="562D03E1">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项 目 内 容</w:t>
            </w:r>
          </w:p>
        </w:tc>
        <w:tc>
          <w:tcPr>
            <w:tcW w:w="1391" w:type="pct"/>
            <w:vAlign w:val="center"/>
          </w:tcPr>
          <w:p w14:paraId="6F3A806B">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明细</w:t>
            </w:r>
          </w:p>
        </w:tc>
        <w:tc>
          <w:tcPr>
            <w:tcW w:w="980" w:type="pct"/>
            <w:vAlign w:val="center"/>
          </w:tcPr>
          <w:p w14:paraId="721D08D8">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单价</w:t>
            </w:r>
          </w:p>
        </w:tc>
        <w:tc>
          <w:tcPr>
            <w:tcW w:w="831" w:type="pct"/>
            <w:vAlign w:val="center"/>
          </w:tcPr>
          <w:p w14:paraId="48BAB2F7">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报价</w:t>
            </w:r>
          </w:p>
        </w:tc>
        <w:tc>
          <w:tcPr>
            <w:tcW w:w="400" w:type="pct"/>
            <w:vAlign w:val="center"/>
          </w:tcPr>
          <w:p w14:paraId="7DDBAE49">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备注</w:t>
            </w:r>
          </w:p>
        </w:tc>
      </w:tr>
      <w:tr w14:paraId="2695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450" w:type="pct"/>
            <w:vAlign w:val="center"/>
          </w:tcPr>
          <w:p w14:paraId="58D9BF56">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1</w:t>
            </w:r>
          </w:p>
        </w:tc>
        <w:tc>
          <w:tcPr>
            <w:tcW w:w="946" w:type="pct"/>
            <w:vAlign w:val="center"/>
          </w:tcPr>
          <w:p w14:paraId="1D2B9180">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宣传推广</w:t>
            </w:r>
          </w:p>
        </w:tc>
        <w:tc>
          <w:tcPr>
            <w:tcW w:w="3203" w:type="pct"/>
            <w:gridSpan w:val="3"/>
            <w:vAlign w:val="center"/>
          </w:tcPr>
          <w:p w14:paraId="7EBBC4DF">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投放主流媒体、大众媒体、新媒体，并举办新闻发布会，其中在2家央级媒体</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浏览量达到100万次）</w:t>
            </w:r>
            <w:r>
              <w:rPr>
                <w:rFonts w:hint="eastAsia" w:ascii="新宋体" w:hAnsi="新宋体" w:eastAsia="新宋体" w:cs="新宋体"/>
                <w:color w:val="000000" w:themeColor="text1"/>
                <w:sz w:val="22"/>
                <w:highlight w:val="none"/>
                <w:lang w:val="en-US" w:eastAsia="zh-CN"/>
                <w14:textFill>
                  <w14:solidFill>
                    <w14:schemeClr w14:val="tx1"/>
                  </w14:solidFill>
                </w14:textFill>
              </w:rPr>
              <w:t>、3家省级媒体、5家市级媒体进行宣传报道；线上大数据广告，线下轻轨站、出租车等进行户外广告宣传。</w:t>
            </w:r>
          </w:p>
        </w:tc>
        <w:tc>
          <w:tcPr>
            <w:tcW w:w="400" w:type="pct"/>
            <w:vAlign w:val="center"/>
          </w:tcPr>
          <w:p w14:paraId="37ACFACC">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48D0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50" w:type="pct"/>
            <w:vAlign w:val="center"/>
          </w:tcPr>
          <w:p w14:paraId="1113221A">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1.1</w:t>
            </w:r>
          </w:p>
        </w:tc>
        <w:tc>
          <w:tcPr>
            <w:tcW w:w="946" w:type="pct"/>
            <w:vAlign w:val="center"/>
          </w:tcPr>
          <w:p w14:paraId="2AC66C54">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w:t>
            </w:r>
          </w:p>
        </w:tc>
        <w:tc>
          <w:tcPr>
            <w:tcW w:w="1391" w:type="pct"/>
            <w:vAlign w:val="center"/>
          </w:tcPr>
          <w:p w14:paraId="0008E1D2">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980" w:type="pct"/>
            <w:vAlign w:val="center"/>
          </w:tcPr>
          <w:p w14:paraId="5211A0E7">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831" w:type="pct"/>
            <w:vAlign w:val="center"/>
          </w:tcPr>
          <w:p w14:paraId="5398A8C4">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400" w:type="pct"/>
            <w:vAlign w:val="center"/>
          </w:tcPr>
          <w:p w14:paraId="6AD51356">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272B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50" w:type="pct"/>
            <w:vAlign w:val="center"/>
          </w:tcPr>
          <w:p w14:paraId="50AFD0A2">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2</w:t>
            </w:r>
          </w:p>
        </w:tc>
        <w:tc>
          <w:tcPr>
            <w:tcW w:w="946" w:type="pct"/>
            <w:vAlign w:val="center"/>
          </w:tcPr>
          <w:p w14:paraId="3A6DD18A">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特装布展费用</w:t>
            </w:r>
          </w:p>
        </w:tc>
        <w:tc>
          <w:tcPr>
            <w:tcW w:w="3203" w:type="pct"/>
            <w:gridSpan w:val="3"/>
            <w:vAlign w:val="center"/>
          </w:tcPr>
          <w:p w14:paraId="492901C7">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涉及会展中心3个馆的特装布展和标摊搭建费用，其中特装展位占比超50%（实际展位面积按750个标摊来计）。</w:t>
            </w:r>
          </w:p>
        </w:tc>
        <w:tc>
          <w:tcPr>
            <w:tcW w:w="400" w:type="pct"/>
            <w:vAlign w:val="center"/>
          </w:tcPr>
          <w:p w14:paraId="5AF70ADA">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576F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50" w:type="pct"/>
            <w:vAlign w:val="center"/>
          </w:tcPr>
          <w:p w14:paraId="1B93BC24">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2.1</w:t>
            </w:r>
          </w:p>
        </w:tc>
        <w:tc>
          <w:tcPr>
            <w:tcW w:w="946" w:type="pct"/>
            <w:vAlign w:val="center"/>
          </w:tcPr>
          <w:p w14:paraId="0592D392">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w:t>
            </w:r>
          </w:p>
        </w:tc>
        <w:tc>
          <w:tcPr>
            <w:tcW w:w="1391" w:type="pct"/>
            <w:vAlign w:val="center"/>
          </w:tcPr>
          <w:p w14:paraId="58871026">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980" w:type="pct"/>
            <w:vAlign w:val="center"/>
          </w:tcPr>
          <w:p w14:paraId="3CD4EE26">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831" w:type="pct"/>
            <w:vAlign w:val="center"/>
          </w:tcPr>
          <w:p w14:paraId="1FDA8BC0">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400" w:type="pct"/>
            <w:vAlign w:val="center"/>
          </w:tcPr>
          <w:p w14:paraId="17576BDF">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0661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50" w:type="pct"/>
            <w:vAlign w:val="center"/>
          </w:tcPr>
          <w:p w14:paraId="25E63D7A">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3</w:t>
            </w:r>
          </w:p>
        </w:tc>
        <w:tc>
          <w:tcPr>
            <w:tcW w:w="946" w:type="pct"/>
            <w:vAlign w:val="center"/>
          </w:tcPr>
          <w:p w14:paraId="0EC3AD48">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场租及配套</w:t>
            </w:r>
          </w:p>
          <w:p w14:paraId="2D31DA3C">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服务费用</w:t>
            </w:r>
          </w:p>
        </w:tc>
        <w:tc>
          <w:tcPr>
            <w:tcW w:w="3203" w:type="pct"/>
            <w:gridSpan w:val="3"/>
            <w:vAlign w:val="center"/>
          </w:tcPr>
          <w:p w14:paraId="1DC67016">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3个馆场租，展会整体形象策划、外围及氛围、保安、保洁、用电、配电箱等配套设施相关费用。</w:t>
            </w:r>
          </w:p>
        </w:tc>
        <w:tc>
          <w:tcPr>
            <w:tcW w:w="400" w:type="pct"/>
            <w:vAlign w:val="center"/>
          </w:tcPr>
          <w:p w14:paraId="3FAF6569">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68B1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50" w:type="pct"/>
            <w:vAlign w:val="center"/>
          </w:tcPr>
          <w:p w14:paraId="7D66EF9E">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3.1</w:t>
            </w:r>
          </w:p>
        </w:tc>
        <w:tc>
          <w:tcPr>
            <w:tcW w:w="946" w:type="pct"/>
            <w:vAlign w:val="center"/>
          </w:tcPr>
          <w:p w14:paraId="77E8D823">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w:t>
            </w:r>
          </w:p>
        </w:tc>
        <w:tc>
          <w:tcPr>
            <w:tcW w:w="1391" w:type="pct"/>
            <w:vAlign w:val="center"/>
          </w:tcPr>
          <w:p w14:paraId="520293F5">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980" w:type="pct"/>
            <w:vAlign w:val="center"/>
          </w:tcPr>
          <w:p w14:paraId="390F9B7D">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831" w:type="pct"/>
            <w:vAlign w:val="center"/>
          </w:tcPr>
          <w:p w14:paraId="1DA2DAC9">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400" w:type="pct"/>
            <w:vAlign w:val="center"/>
          </w:tcPr>
          <w:p w14:paraId="13D97384">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0D0B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50" w:type="pct"/>
            <w:vAlign w:val="center"/>
          </w:tcPr>
          <w:p w14:paraId="319DB084">
            <w:pPr>
              <w:spacing w:line="420" w:lineRule="exact"/>
              <w:jc w:val="center"/>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4</w:t>
            </w:r>
          </w:p>
        </w:tc>
        <w:tc>
          <w:tcPr>
            <w:tcW w:w="946" w:type="pct"/>
            <w:vAlign w:val="center"/>
          </w:tcPr>
          <w:p w14:paraId="48A8077B">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重要配套活动和嘉宾接待</w:t>
            </w:r>
          </w:p>
        </w:tc>
        <w:tc>
          <w:tcPr>
            <w:tcW w:w="3203" w:type="pct"/>
            <w:gridSpan w:val="3"/>
            <w:vAlign w:val="center"/>
          </w:tcPr>
          <w:p w14:paraId="63960C7C">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开幕式、主宾国推介、经贸对接会、重大项目签约和新品发布会等系列活动及嘉宾接待等相关费用。</w:t>
            </w:r>
          </w:p>
        </w:tc>
        <w:tc>
          <w:tcPr>
            <w:tcW w:w="400" w:type="pct"/>
            <w:vAlign w:val="center"/>
          </w:tcPr>
          <w:p w14:paraId="01C98515">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132D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50" w:type="pct"/>
            <w:vAlign w:val="center"/>
          </w:tcPr>
          <w:p w14:paraId="67218166">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4.1</w:t>
            </w:r>
          </w:p>
        </w:tc>
        <w:tc>
          <w:tcPr>
            <w:tcW w:w="946" w:type="pct"/>
            <w:vAlign w:val="center"/>
          </w:tcPr>
          <w:p w14:paraId="454312C6">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w:t>
            </w:r>
          </w:p>
        </w:tc>
        <w:tc>
          <w:tcPr>
            <w:tcW w:w="1391" w:type="pct"/>
            <w:vAlign w:val="center"/>
          </w:tcPr>
          <w:p w14:paraId="0F3C5DBC">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980" w:type="pct"/>
            <w:vAlign w:val="center"/>
          </w:tcPr>
          <w:p w14:paraId="79F368C1">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831" w:type="pct"/>
            <w:vAlign w:val="center"/>
          </w:tcPr>
          <w:p w14:paraId="067E325A">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400" w:type="pct"/>
            <w:vAlign w:val="center"/>
          </w:tcPr>
          <w:p w14:paraId="0D177207">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2FF1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50" w:type="pct"/>
            <w:vAlign w:val="center"/>
          </w:tcPr>
          <w:p w14:paraId="3937AB07">
            <w:pPr>
              <w:spacing w:line="420" w:lineRule="exact"/>
              <w:jc w:val="center"/>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5</w:t>
            </w:r>
          </w:p>
        </w:tc>
        <w:tc>
          <w:tcPr>
            <w:tcW w:w="946" w:type="pct"/>
            <w:vAlign w:val="center"/>
          </w:tcPr>
          <w:p w14:paraId="78672774">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税费和招标代理服务费等</w:t>
            </w:r>
          </w:p>
        </w:tc>
        <w:tc>
          <w:tcPr>
            <w:tcW w:w="3203" w:type="pct"/>
            <w:gridSpan w:val="3"/>
            <w:vAlign w:val="center"/>
          </w:tcPr>
          <w:p w14:paraId="12087B99">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税费、招标代理服务费和资料制作及人身意外保险等。</w:t>
            </w:r>
          </w:p>
        </w:tc>
        <w:tc>
          <w:tcPr>
            <w:tcW w:w="400" w:type="pct"/>
            <w:vAlign w:val="center"/>
          </w:tcPr>
          <w:p w14:paraId="4C7E147D">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0454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50" w:type="pct"/>
            <w:vAlign w:val="center"/>
          </w:tcPr>
          <w:p w14:paraId="7D009295">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5.1</w:t>
            </w:r>
          </w:p>
        </w:tc>
        <w:tc>
          <w:tcPr>
            <w:tcW w:w="946" w:type="pct"/>
            <w:vAlign w:val="center"/>
          </w:tcPr>
          <w:p w14:paraId="5E5B88E4">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w:t>
            </w:r>
          </w:p>
        </w:tc>
        <w:tc>
          <w:tcPr>
            <w:tcW w:w="1391" w:type="pct"/>
            <w:vAlign w:val="center"/>
          </w:tcPr>
          <w:p w14:paraId="1DEF89BD">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980" w:type="pct"/>
            <w:vAlign w:val="center"/>
          </w:tcPr>
          <w:p w14:paraId="341FB5E8">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831" w:type="pct"/>
            <w:vAlign w:val="center"/>
          </w:tcPr>
          <w:p w14:paraId="51EB9CBB">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p>
        </w:tc>
        <w:tc>
          <w:tcPr>
            <w:tcW w:w="400" w:type="pct"/>
            <w:vAlign w:val="center"/>
          </w:tcPr>
          <w:p w14:paraId="4413C526">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7D8F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50" w:type="pct"/>
            <w:vAlign w:val="center"/>
          </w:tcPr>
          <w:p w14:paraId="234C7197">
            <w:pPr>
              <w:spacing w:line="420" w:lineRule="exact"/>
              <w:jc w:val="center"/>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6</w:t>
            </w:r>
          </w:p>
        </w:tc>
        <w:tc>
          <w:tcPr>
            <w:tcW w:w="946" w:type="pct"/>
            <w:vAlign w:val="center"/>
          </w:tcPr>
          <w:p w14:paraId="6FCF5C13">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管理费</w:t>
            </w:r>
          </w:p>
        </w:tc>
        <w:tc>
          <w:tcPr>
            <w:tcW w:w="3203" w:type="pct"/>
            <w:gridSpan w:val="3"/>
            <w:vAlign w:val="center"/>
          </w:tcPr>
          <w:p w14:paraId="6C6CC764">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执行承办单位管理费用</w:t>
            </w:r>
          </w:p>
        </w:tc>
        <w:tc>
          <w:tcPr>
            <w:tcW w:w="400" w:type="pct"/>
            <w:vAlign w:val="center"/>
          </w:tcPr>
          <w:p w14:paraId="3213324B">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1551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50" w:type="pct"/>
            <w:vAlign w:val="center"/>
          </w:tcPr>
          <w:p w14:paraId="74938B30">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6.1</w:t>
            </w:r>
          </w:p>
        </w:tc>
        <w:tc>
          <w:tcPr>
            <w:tcW w:w="946" w:type="pct"/>
            <w:vAlign w:val="center"/>
          </w:tcPr>
          <w:p w14:paraId="16E56694">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w:t>
            </w:r>
          </w:p>
        </w:tc>
        <w:tc>
          <w:tcPr>
            <w:tcW w:w="1391" w:type="pct"/>
            <w:vAlign w:val="center"/>
          </w:tcPr>
          <w:p w14:paraId="085C4C70">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980" w:type="pct"/>
            <w:vAlign w:val="center"/>
          </w:tcPr>
          <w:p w14:paraId="024B55E6">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831" w:type="pct"/>
            <w:vAlign w:val="center"/>
          </w:tcPr>
          <w:p w14:paraId="772840AA">
            <w:pPr>
              <w:spacing w:line="420" w:lineRule="exact"/>
              <w:jc w:val="center"/>
              <w:rPr>
                <w:rFonts w:hint="eastAsia" w:ascii="新宋体" w:hAnsi="新宋体" w:eastAsia="新宋体" w:cs="新宋体"/>
                <w:color w:val="000000" w:themeColor="text1"/>
                <w:sz w:val="22"/>
                <w:highlight w:val="none"/>
                <w:lang w:val="en-US" w:eastAsia="zh-CN"/>
                <w14:textFill>
                  <w14:solidFill>
                    <w14:schemeClr w14:val="tx1"/>
                  </w14:solidFill>
                </w14:textFill>
              </w:rPr>
            </w:pPr>
          </w:p>
        </w:tc>
        <w:tc>
          <w:tcPr>
            <w:tcW w:w="400" w:type="pct"/>
            <w:vAlign w:val="center"/>
          </w:tcPr>
          <w:p w14:paraId="14839081">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r w14:paraId="6B48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2787" w:type="pct"/>
            <w:gridSpan w:val="3"/>
            <w:vAlign w:val="center"/>
          </w:tcPr>
          <w:p w14:paraId="6B132364">
            <w:pPr>
              <w:spacing w:line="42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宋体" w:hAnsi="宋体"/>
                <w:b/>
                <w:color w:val="000000" w:themeColor="text1"/>
                <w:sz w:val="22"/>
                <w:szCs w:val="22"/>
                <w:highlight w:val="none"/>
                <w:lang w:val="en-US" w:eastAsia="zh-CN"/>
                <w14:textFill>
                  <w14:solidFill>
                    <w14:schemeClr w14:val="tx1"/>
                  </w14:solidFill>
                </w14:textFill>
              </w:rPr>
              <w:t>总计价</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color w:val="000000" w:themeColor="text1"/>
                <w:sz w:val="22"/>
                <w:highlight w:val="none"/>
                <w:lang w:val="en-US" w:eastAsia="zh-CN"/>
                <w14:textFill>
                  <w14:solidFill>
                    <w14:schemeClr w14:val="tx1"/>
                  </w14:solidFill>
                </w14:textFill>
              </w:rPr>
              <w:t>1+2+3+4+5+6</w:t>
            </w:r>
            <w:r>
              <w:rPr>
                <w:rFonts w:hint="eastAsia" w:ascii="新宋体" w:hAnsi="新宋体" w:eastAsia="新宋体" w:cs="新宋体"/>
                <w:color w:val="000000" w:themeColor="text1"/>
                <w:sz w:val="22"/>
                <w:highlight w:val="none"/>
                <w14:textFill>
                  <w14:solidFill>
                    <w14:schemeClr w14:val="tx1"/>
                  </w14:solidFill>
                </w14:textFill>
              </w:rPr>
              <w:t>）</w:t>
            </w:r>
          </w:p>
        </w:tc>
        <w:tc>
          <w:tcPr>
            <w:tcW w:w="2212" w:type="pct"/>
            <w:gridSpan w:val="3"/>
            <w:vAlign w:val="center"/>
          </w:tcPr>
          <w:p w14:paraId="5725D40A">
            <w:pPr>
              <w:spacing w:line="420" w:lineRule="exact"/>
              <w:jc w:val="center"/>
              <w:rPr>
                <w:rFonts w:ascii="新宋体" w:hAnsi="新宋体" w:eastAsia="新宋体" w:cs="新宋体"/>
                <w:color w:val="000000" w:themeColor="text1"/>
                <w:sz w:val="22"/>
                <w:highlight w:val="none"/>
                <w14:textFill>
                  <w14:solidFill>
                    <w14:schemeClr w14:val="tx1"/>
                  </w14:solidFill>
                </w14:textFill>
              </w:rPr>
            </w:pPr>
          </w:p>
        </w:tc>
      </w:tr>
    </w:tbl>
    <w:p w14:paraId="11676FBB">
      <w:pPr>
        <w:spacing w:line="360" w:lineRule="exact"/>
        <w:rPr>
          <w:rFonts w:hint="eastAsia"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说明：</w:t>
      </w:r>
    </w:p>
    <w:p w14:paraId="4BE1EF05">
      <w:pPr>
        <w:spacing w:line="360" w:lineRule="exact"/>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1、此表内</w:t>
      </w:r>
      <w:r>
        <w:rPr>
          <w:rFonts w:hint="eastAsia" w:ascii="宋体" w:hAnsi="宋体"/>
          <w:b/>
          <w:color w:val="000000" w:themeColor="text1"/>
          <w:sz w:val="22"/>
          <w:szCs w:val="22"/>
          <w:highlight w:val="none"/>
          <w:lang w:val="en-US" w:eastAsia="zh-CN"/>
          <w14:textFill>
            <w14:solidFill>
              <w14:schemeClr w14:val="tx1"/>
            </w14:solidFill>
          </w14:textFill>
        </w:rPr>
        <w:t>总计价</w:t>
      </w:r>
      <w:r>
        <w:rPr>
          <w:rFonts w:hint="eastAsia" w:ascii="宋体" w:hAnsi="宋体"/>
          <w:b/>
          <w:color w:val="000000" w:themeColor="text1"/>
          <w:sz w:val="22"/>
          <w:szCs w:val="22"/>
          <w:highlight w:val="none"/>
          <w14:textFill>
            <w14:solidFill>
              <w14:schemeClr w14:val="tx1"/>
            </w14:solidFill>
          </w14:textFill>
        </w:rPr>
        <w:t>应与</w:t>
      </w:r>
      <w:r>
        <w:rPr>
          <w:rFonts w:hint="eastAsia" w:ascii="宋体" w:hAnsi="宋体" w:cs="Arial"/>
          <w:b/>
          <w:bCs/>
          <w:color w:val="000000" w:themeColor="text1"/>
          <w:sz w:val="22"/>
          <w:szCs w:val="22"/>
          <w:highlight w:val="none"/>
          <w14:textFill>
            <w14:solidFill>
              <w14:schemeClr w14:val="tx1"/>
            </w14:solidFill>
          </w14:textFill>
        </w:rPr>
        <w:t>《</w:t>
      </w:r>
      <w:r>
        <w:rPr>
          <w:rFonts w:hint="eastAsia" w:ascii="宋体" w:hAnsi="宋体" w:cs="Arial"/>
          <w:b/>
          <w:bCs/>
          <w:color w:val="000000" w:themeColor="text1"/>
          <w:sz w:val="22"/>
          <w:szCs w:val="22"/>
          <w:highlight w:val="none"/>
          <w:lang w:val="en-US" w:eastAsia="zh-CN"/>
          <w14:textFill>
            <w14:solidFill>
              <w14:schemeClr w14:val="tx1"/>
            </w14:solidFill>
          </w14:textFill>
        </w:rPr>
        <w:t>报价</w:t>
      </w:r>
      <w:r>
        <w:rPr>
          <w:rFonts w:hint="eastAsia" w:ascii="宋体" w:hAnsi="宋体" w:cs="Arial"/>
          <w:b/>
          <w:bCs/>
          <w:color w:val="000000" w:themeColor="text1"/>
          <w:sz w:val="22"/>
          <w:szCs w:val="22"/>
          <w:highlight w:val="none"/>
          <w14:textFill>
            <w14:solidFill>
              <w14:schemeClr w14:val="tx1"/>
            </w14:solidFill>
          </w14:textFill>
        </w:rPr>
        <w:t>一览表》</w:t>
      </w:r>
      <w:r>
        <w:rPr>
          <w:rFonts w:hint="eastAsia" w:ascii="宋体" w:hAnsi="宋体"/>
          <w:b/>
          <w:color w:val="000000" w:themeColor="text1"/>
          <w:sz w:val="22"/>
          <w:szCs w:val="22"/>
          <w:highlight w:val="none"/>
          <w14:textFill>
            <w14:solidFill>
              <w14:schemeClr w14:val="tx1"/>
            </w14:solidFill>
          </w14:textFill>
        </w:rPr>
        <w:t>报价相一致。</w:t>
      </w:r>
    </w:p>
    <w:p w14:paraId="79FFB9FE">
      <w:pPr>
        <w:spacing w:line="360" w:lineRule="exact"/>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2、</w:t>
      </w:r>
      <w:r>
        <w:rPr>
          <w:rFonts w:hint="eastAsia" w:ascii="宋体" w:hAnsi="宋体" w:cs="Arial"/>
          <w:b/>
          <w:bCs/>
          <w:color w:val="000000" w:themeColor="text1"/>
          <w:sz w:val="22"/>
          <w:szCs w:val="22"/>
          <w:highlight w:val="none"/>
          <w14:textFill>
            <w14:solidFill>
              <w14:schemeClr w14:val="tx1"/>
            </w14:solidFill>
          </w14:textFill>
        </w:rPr>
        <w:t>▲</w:t>
      </w:r>
      <w:r>
        <w:rPr>
          <w:rFonts w:hint="eastAsia" w:ascii="宋体" w:hAnsi="宋体"/>
          <w:b/>
          <w:color w:val="000000" w:themeColor="text1"/>
          <w:sz w:val="22"/>
          <w:szCs w:val="22"/>
          <w:highlight w:val="none"/>
          <w:u w:val="single"/>
          <w14:textFill>
            <w14:solidFill>
              <w14:schemeClr w14:val="tx1"/>
            </w14:solidFill>
          </w14:textFill>
        </w:rPr>
        <w:t>不提供《分项报价表》的报价，视为没有实质性响应</w:t>
      </w:r>
      <w:r>
        <w:rPr>
          <w:rFonts w:hint="eastAsia" w:ascii="宋体" w:hAnsi="宋体"/>
          <w:b/>
          <w:color w:val="000000" w:themeColor="text1"/>
          <w:sz w:val="22"/>
          <w:szCs w:val="22"/>
          <w:highlight w:val="none"/>
          <w:u w:val="single"/>
          <w:lang w:eastAsia="zh-CN"/>
          <w14:textFill>
            <w14:solidFill>
              <w14:schemeClr w14:val="tx1"/>
            </w14:solidFill>
          </w14:textFill>
        </w:rPr>
        <w:t>磋商文件</w:t>
      </w:r>
      <w:r>
        <w:rPr>
          <w:rFonts w:hint="eastAsia" w:ascii="宋体" w:hAnsi="宋体"/>
          <w:b/>
          <w:color w:val="000000" w:themeColor="text1"/>
          <w:sz w:val="22"/>
          <w:szCs w:val="22"/>
          <w:highlight w:val="none"/>
          <w:u w:val="single"/>
          <w14:textFill>
            <w14:solidFill>
              <w14:schemeClr w14:val="tx1"/>
            </w14:solidFill>
          </w14:textFill>
        </w:rPr>
        <w:t>要求。</w:t>
      </w:r>
    </w:p>
    <w:p w14:paraId="73794E59">
      <w:pPr>
        <w:spacing w:line="360" w:lineRule="exact"/>
        <w:rPr>
          <w:rFonts w:hint="eastAsia" w:ascii="宋体" w:hAnsi="宋体" w:eastAsia="宋体" w:cs="Times New Roman"/>
          <w:b/>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b/>
          <w:color w:val="000000" w:themeColor="text1"/>
          <w:sz w:val="22"/>
          <w:szCs w:val="22"/>
          <w:highlight w:val="none"/>
          <w:lang w:val="en-US" w:eastAsia="zh-CN"/>
          <w14:textFill>
            <w14:solidFill>
              <w14:schemeClr w14:val="tx1"/>
            </w14:solidFill>
          </w14:textFill>
        </w:rPr>
        <w:t>3、</w:t>
      </w:r>
      <w:r>
        <w:rPr>
          <w:rFonts w:hint="eastAsia" w:ascii="宋体" w:hAnsi="宋体" w:cs="Times New Roman"/>
          <w:b/>
          <w:color w:val="000000" w:themeColor="text1"/>
          <w:sz w:val="22"/>
          <w:szCs w:val="22"/>
          <w:highlight w:val="none"/>
          <w:lang w:val="en-US" w:eastAsia="zh-CN"/>
          <w14:textFill>
            <w14:solidFill>
              <w14:schemeClr w14:val="tx1"/>
            </w14:solidFill>
          </w14:textFill>
        </w:rPr>
        <w:t>供应商需按自身设计方案详细列明工程量清单及单价</w:t>
      </w:r>
      <w:r>
        <w:rPr>
          <w:rFonts w:hint="eastAsia" w:ascii="宋体" w:hAnsi="宋体" w:eastAsia="宋体" w:cs="Times New Roman"/>
          <w:b/>
          <w:color w:val="000000" w:themeColor="text1"/>
          <w:sz w:val="22"/>
          <w:szCs w:val="22"/>
          <w:highlight w:val="none"/>
          <w:lang w:val="en-US" w:eastAsia="zh-CN"/>
          <w14:textFill>
            <w14:solidFill>
              <w14:schemeClr w14:val="tx1"/>
            </w14:solidFill>
          </w14:textFill>
        </w:rPr>
        <w:t>。</w:t>
      </w:r>
    </w:p>
    <w:p w14:paraId="1A1968D0">
      <w:pPr>
        <w:pStyle w:val="51"/>
        <w:rPr>
          <w:rFonts w:hint="eastAsia"/>
          <w:color w:val="000000" w:themeColor="text1"/>
          <w:highlight w:val="none"/>
          <w14:textFill>
            <w14:solidFill>
              <w14:schemeClr w14:val="tx1"/>
            </w14:solidFill>
          </w14:textFill>
        </w:rPr>
      </w:pPr>
    </w:p>
    <w:p w14:paraId="7613EBDF">
      <w:pPr>
        <w:pStyle w:val="51"/>
        <w:rPr>
          <w:rFonts w:hint="eastAsia"/>
          <w:color w:val="000000" w:themeColor="text1"/>
          <w:highlight w:val="none"/>
          <w14:textFill>
            <w14:solidFill>
              <w14:schemeClr w14:val="tx1"/>
            </w14:solidFill>
          </w14:textFill>
        </w:rPr>
      </w:pPr>
    </w:p>
    <w:p w14:paraId="1B367A61">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全称（盖章）：</w:t>
      </w:r>
    </w:p>
    <w:p w14:paraId="170D725D">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法定代表人或授权代表（签字或盖章）：</w:t>
      </w:r>
    </w:p>
    <w:p w14:paraId="676C6662">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  年  月  日</w:t>
      </w:r>
    </w:p>
    <w:p w14:paraId="5169CE67">
      <w:pPr>
        <w:widowControl/>
        <w:adjustRightInd w:val="0"/>
        <w:snapToGrid w:val="0"/>
        <w:spacing w:line="400" w:lineRule="exact"/>
        <w:ind w:firstLine="3150" w:firstLineChars="1500"/>
        <w:jc w:val="left"/>
        <w:rPr>
          <w:rFonts w:ascii="宋体" w:hAnsi="宋体" w:cs="Arial"/>
          <w:b/>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7ECEC00">
      <w:pPr>
        <w:pStyle w:val="5"/>
        <w:rPr>
          <w:rFonts w:hint="eastAsia"/>
          <w:color w:val="000000" w:themeColor="text1"/>
          <w:highlight w:val="none"/>
          <w14:textFill>
            <w14:solidFill>
              <w14:schemeClr w14:val="tx1"/>
            </w14:solidFill>
          </w14:textFill>
        </w:rPr>
      </w:pPr>
    </w:p>
    <w:p w14:paraId="0F2DCAE0">
      <w:pPr>
        <w:numPr>
          <w:ilvl w:val="0"/>
          <w:numId w:val="0"/>
        </w:numPr>
        <w:ind w:leftChars="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附件三</w:t>
      </w:r>
    </w:p>
    <w:p w14:paraId="08EF4ACA">
      <w:pPr>
        <w:spacing w:line="460" w:lineRule="exact"/>
        <w:rPr>
          <w:rFonts w:ascii="宋体" w:hAnsi="宋体" w:cs="宋体"/>
          <w:b/>
          <w:bCs/>
          <w:color w:val="000000" w:themeColor="text1"/>
          <w:highlight w:val="none"/>
          <w14:textFill>
            <w14:solidFill>
              <w14:schemeClr w14:val="tx1"/>
            </w14:solidFill>
          </w14:textFill>
        </w:rPr>
      </w:pPr>
    </w:p>
    <w:p w14:paraId="7789A2B7">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磋商函</w:t>
      </w:r>
    </w:p>
    <w:p w14:paraId="3114F50B">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温州市商务局</w:t>
      </w:r>
      <w:r>
        <w:rPr>
          <w:rFonts w:hint="eastAsia" w:ascii="宋体" w:hAnsi="宋体" w:cs="宋体"/>
          <w:color w:val="000000" w:themeColor="text1"/>
          <w:sz w:val="22"/>
          <w:szCs w:val="22"/>
          <w:highlight w:val="none"/>
          <w14:textFill>
            <w14:solidFill>
              <w14:schemeClr w14:val="tx1"/>
            </w14:solidFill>
          </w14:textFill>
        </w:rPr>
        <w:t>：</w:t>
      </w:r>
    </w:p>
    <w:p w14:paraId="0A07E7B4">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温州元信工程项目管理有限公司：</w:t>
      </w:r>
    </w:p>
    <w:p w14:paraId="326A59CE">
      <w:pPr>
        <w:spacing w:line="42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根据贵方为</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项目（采购编号：）的磋商邀请，我方</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（供应商名称）作为供应商正式授权</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（授权代表全名，职务）代表我方处理有关本磋商的一切事宜。</w:t>
      </w:r>
    </w:p>
    <w:p w14:paraId="3907E186">
      <w:pPr>
        <w:pStyle w:val="5"/>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在此提交的磋商响应文件中，包括如下内</w:t>
      </w:r>
      <w:r>
        <w:rPr>
          <w:rFonts w:hint="eastAsia" w:ascii="宋体" w:hAnsi="宋体" w:cs="宋体"/>
          <w:color w:val="000000" w:themeColor="text1"/>
          <w:sz w:val="22"/>
          <w:highlight w:val="none"/>
          <w14:textFill>
            <w14:solidFill>
              <w14:schemeClr w14:val="tx1"/>
            </w14:solidFill>
          </w14:textFill>
        </w:rPr>
        <w:t>容：</w:t>
      </w:r>
    </w:p>
    <w:p w14:paraId="1611F743">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1、按“供应商须知”要求编制的磋商响应文件资格文件；</w:t>
      </w:r>
    </w:p>
    <w:p w14:paraId="7C399923">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2、按“供应商须知”要求编制的磋商响应文件商务技术文件；</w:t>
      </w:r>
    </w:p>
    <w:p w14:paraId="6193D87B">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3、按“供应商须知”要求编制的磋商响应文件报价文件；</w:t>
      </w:r>
    </w:p>
    <w:p w14:paraId="65E6DF15">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我方己完全明白磋商文件的所有条款要求，并重申以下几点：</w:t>
      </w:r>
    </w:p>
    <w:p w14:paraId="027B1CD1">
      <w:pPr>
        <w:pStyle w:val="206"/>
        <w:numPr>
          <w:ilvl w:val="1"/>
          <w:numId w:val="44"/>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本磋商响应文件的</w:t>
      </w:r>
      <w:r>
        <w:rPr>
          <w:rFonts w:hint="eastAsia" w:ascii="宋体" w:hAnsi="宋体" w:eastAsia="宋体" w:cs="宋体"/>
          <w:color w:val="000000" w:themeColor="text1"/>
          <w:sz w:val="22"/>
          <w:szCs w:val="22"/>
          <w:highlight w:val="none"/>
          <w:lang w:val="en-US" w:eastAsia="zh-CN"/>
          <w14:textFill>
            <w14:solidFill>
              <w14:schemeClr w14:val="tx1"/>
            </w14:solidFill>
          </w14:textFill>
        </w:rPr>
        <w:t>投标（磋商）</w:t>
      </w:r>
      <w:r>
        <w:rPr>
          <w:rFonts w:hint="eastAsia" w:ascii="宋体" w:hAnsi="宋体" w:cs="宋体"/>
          <w:color w:val="000000" w:themeColor="text1"/>
          <w:sz w:val="22"/>
          <w:highlight w:val="none"/>
          <w14:textFill>
            <w14:solidFill>
              <w14:schemeClr w14:val="tx1"/>
            </w14:solidFill>
          </w14:textFill>
        </w:rPr>
        <w:t>有效期自磋商截止日起</w:t>
      </w:r>
      <w:r>
        <w:rPr>
          <w:rFonts w:hint="eastAsia" w:ascii="宋体" w:hAnsi="宋体" w:cs="宋体"/>
          <w:color w:val="000000" w:themeColor="text1"/>
          <w:sz w:val="22"/>
          <w:highlight w:val="none"/>
          <w:u w:val="single"/>
          <w14:textFill>
            <w14:solidFill>
              <w14:schemeClr w14:val="tx1"/>
            </w14:solidFill>
          </w14:textFill>
        </w:rPr>
        <w:t xml:space="preserve">  90 </w:t>
      </w:r>
      <w:r>
        <w:rPr>
          <w:rFonts w:hint="eastAsia" w:ascii="宋体" w:hAnsi="宋体" w:cs="宋体"/>
          <w:color w:val="000000" w:themeColor="text1"/>
          <w:sz w:val="22"/>
          <w:highlight w:val="none"/>
          <w14:textFill>
            <w14:solidFill>
              <w14:schemeClr w14:val="tx1"/>
            </w14:solidFill>
          </w14:textFill>
        </w:rPr>
        <w:t>天内有效，如</w:t>
      </w:r>
      <w:r>
        <w:rPr>
          <w:rFonts w:hint="eastAsia" w:ascii="宋体" w:hAnsi="宋体" w:cs="宋体"/>
          <w:color w:val="000000" w:themeColor="text1"/>
          <w:sz w:val="22"/>
          <w:highlight w:val="none"/>
          <w:lang w:eastAsia="zh-CN"/>
          <w14:textFill>
            <w14:solidFill>
              <w14:schemeClr w14:val="tx1"/>
            </w14:solidFill>
          </w14:textFill>
        </w:rPr>
        <w:t>中标（成交）</w:t>
      </w:r>
      <w:r>
        <w:rPr>
          <w:rFonts w:hint="eastAsia" w:ascii="宋体" w:hAnsi="宋体" w:cs="宋体"/>
          <w:color w:val="000000" w:themeColor="text1"/>
          <w:sz w:val="22"/>
          <w:highlight w:val="none"/>
          <w14:textFill>
            <w14:solidFill>
              <w14:schemeClr w14:val="tx1"/>
            </w14:solidFill>
          </w14:textFill>
        </w:rPr>
        <w:t>，有效期将延至合同终止日为止；</w:t>
      </w:r>
    </w:p>
    <w:p w14:paraId="7DC9A1FE">
      <w:pPr>
        <w:pStyle w:val="206"/>
        <w:numPr>
          <w:ilvl w:val="1"/>
          <w:numId w:val="44"/>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我方已详细研究了磋商文件的所有内容包括修改书（如有）和所有已提供的参考资料以及有关附件，我方完全理解并同意放弃在此方面提出含糊意见或误解的一切权力；</w:t>
      </w:r>
    </w:p>
    <w:p w14:paraId="2DC454B0">
      <w:pPr>
        <w:pStyle w:val="206"/>
        <w:numPr>
          <w:ilvl w:val="1"/>
          <w:numId w:val="44"/>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我方郑重承诺所提供的“信用中国网站”、“中国政府采购网”信用查询证明文件真实有效；</w:t>
      </w:r>
    </w:p>
    <w:p w14:paraId="24572217">
      <w:pPr>
        <w:pStyle w:val="206"/>
        <w:numPr>
          <w:ilvl w:val="1"/>
          <w:numId w:val="44"/>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我方在参加本项目前三年内</w:t>
      </w:r>
      <w:r>
        <w:rPr>
          <w:rFonts w:hint="eastAsia" w:ascii="宋体" w:hAnsi="宋体" w:cs="宋体"/>
          <w:color w:val="000000" w:themeColor="text1"/>
          <w:sz w:val="22"/>
          <w:highlight w:val="none"/>
          <w:u w:val="single"/>
          <w14:textFill>
            <w14:solidFill>
              <w14:schemeClr w14:val="tx1"/>
            </w14:solidFill>
          </w14:textFill>
        </w:rPr>
        <w:t>（有因违法经营受到刑事处罚或者责令停产停业、吊销许可证或者执照、较大数额罚款等行政处罚）</w:t>
      </w:r>
      <w:r>
        <w:rPr>
          <w:rFonts w:hint="eastAsia" w:ascii="宋体" w:hAnsi="宋体" w:cs="宋体"/>
          <w:color w:val="000000" w:themeColor="text1"/>
          <w:sz w:val="22"/>
          <w:highlight w:val="none"/>
          <w14:textFill>
            <w14:solidFill>
              <w14:schemeClr w14:val="tx1"/>
            </w14:solidFill>
          </w14:textFill>
        </w:rPr>
        <w:t>或（</w:t>
      </w:r>
      <w:r>
        <w:rPr>
          <w:rFonts w:hint="eastAsia" w:ascii="宋体" w:hAnsi="宋体" w:cs="宋体"/>
          <w:color w:val="000000" w:themeColor="text1"/>
          <w:sz w:val="22"/>
          <w:highlight w:val="none"/>
          <w:u w:val="single"/>
          <w14:textFill>
            <w14:solidFill>
              <w14:schemeClr w14:val="tx1"/>
            </w14:solidFill>
          </w14:textFill>
        </w:rPr>
        <w:t>没有因违法经营受到刑事处罚或者责令停产停业、吊销许可证或者执照、较大数额罚款等行政处罚）</w:t>
      </w:r>
      <w:r>
        <w:rPr>
          <w:rFonts w:hint="eastAsia" w:ascii="宋体" w:hAnsi="宋体" w:cs="宋体"/>
          <w:color w:val="000000" w:themeColor="text1"/>
          <w:sz w:val="22"/>
          <w:highlight w:val="none"/>
          <w14:textFill>
            <w14:solidFill>
              <w14:schemeClr w14:val="tx1"/>
            </w14:solidFill>
          </w14:textFill>
        </w:rPr>
        <w:t>或</w:t>
      </w:r>
      <w:r>
        <w:rPr>
          <w:rFonts w:hint="eastAsia" w:ascii="宋体" w:hAnsi="宋体" w:cs="宋体"/>
          <w:color w:val="000000" w:themeColor="text1"/>
          <w:sz w:val="22"/>
          <w:highlight w:val="none"/>
          <w:u w:val="single"/>
          <w14:textFill>
            <w14:solidFill>
              <w14:schemeClr w14:val="tx1"/>
            </w14:solidFill>
          </w14:textFill>
        </w:rPr>
        <w:t>（在  至  期间禁止参加政府采购活动但是期限届满，须附相关证明文件）</w:t>
      </w:r>
      <w:r>
        <w:rPr>
          <w:rFonts w:hint="eastAsia" w:ascii="宋体" w:hAnsi="宋体" w:cs="宋体"/>
          <w:color w:val="000000" w:themeColor="text1"/>
          <w:sz w:val="22"/>
          <w:highlight w:val="none"/>
          <w14:textFill>
            <w14:solidFill>
              <w14:schemeClr w14:val="tx1"/>
            </w14:solidFill>
          </w14:textFill>
        </w:rPr>
        <w:t>；</w:t>
      </w:r>
    </w:p>
    <w:p w14:paraId="4DDFF98E">
      <w:pPr>
        <w:pStyle w:val="206"/>
        <w:numPr>
          <w:ilvl w:val="1"/>
          <w:numId w:val="44"/>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我方同意提供按照贵方可能要求的与磋商有关的一切数据或资料；</w:t>
      </w:r>
    </w:p>
    <w:p w14:paraId="2C5171EE">
      <w:pPr>
        <w:pStyle w:val="206"/>
        <w:numPr>
          <w:ilvl w:val="1"/>
          <w:numId w:val="44"/>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我方理解贵方不一定接受最低报价。</w:t>
      </w:r>
      <w:r>
        <w:rPr>
          <w:rFonts w:hint="eastAsia" w:ascii="宋体" w:hAnsi="宋体" w:cs="宋体"/>
          <w:color w:val="000000" w:themeColor="text1"/>
          <w:sz w:val="22"/>
          <w:highlight w:val="none"/>
          <w14:textFill>
            <w14:solidFill>
              <w14:schemeClr w14:val="tx1"/>
            </w14:solidFill>
          </w14:textFill>
        </w:rPr>
        <w:tab/>
      </w:r>
    </w:p>
    <w:p w14:paraId="0DD6B470">
      <w:pPr>
        <w:pStyle w:val="206"/>
        <w:numPr>
          <w:ilvl w:val="1"/>
          <w:numId w:val="44"/>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我方如果</w:t>
      </w:r>
      <w:r>
        <w:rPr>
          <w:rFonts w:hint="eastAsia" w:ascii="宋体" w:hAnsi="宋体" w:cs="宋体"/>
          <w:color w:val="000000" w:themeColor="text1"/>
          <w:sz w:val="22"/>
          <w:highlight w:val="none"/>
          <w:lang w:eastAsia="zh-CN"/>
          <w14:textFill>
            <w14:solidFill>
              <w14:schemeClr w14:val="tx1"/>
            </w14:solidFill>
          </w14:textFill>
        </w:rPr>
        <w:t>中标（成交）</w:t>
      </w:r>
      <w:r>
        <w:rPr>
          <w:rFonts w:hint="eastAsia" w:ascii="宋体" w:hAnsi="宋体" w:cs="宋体"/>
          <w:color w:val="000000" w:themeColor="text1"/>
          <w:sz w:val="22"/>
          <w:highlight w:val="none"/>
          <w14:textFill>
            <w14:solidFill>
              <w14:schemeClr w14:val="tx1"/>
            </w14:solidFill>
          </w14:textFill>
        </w:rPr>
        <w:t>，将保证履行磋商文件以及磋商文件修改书（如有）中的全部责任和义务，按质、按量、按期完成《合同书》中的全部任务。</w:t>
      </w:r>
    </w:p>
    <w:p w14:paraId="2D53EF1F">
      <w:pPr>
        <w:pStyle w:val="206"/>
        <w:numPr>
          <w:ilvl w:val="1"/>
          <w:numId w:val="44"/>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所有与本磋商有关的函件请发往下列地址：</w:t>
      </w:r>
    </w:p>
    <w:p w14:paraId="70A7FB8B">
      <w:pPr>
        <w:spacing w:line="36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地址</w:t>
      </w:r>
    </w:p>
    <w:p w14:paraId="481B33A0">
      <w:pPr>
        <w:spacing w:line="36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电话</w:t>
      </w:r>
    </w:p>
    <w:p w14:paraId="51974DAB">
      <w:pPr>
        <w:spacing w:line="360" w:lineRule="exact"/>
        <w:ind w:firstLine="435"/>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传真</w:t>
      </w:r>
    </w:p>
    <w:p w14:paraId="0EDA2E72">
      <w:pPr>
        <w:spacing w:line="360" w:lineRule="exact"/>
        <w:ind w:firstLine="770" w:firstLineChars="35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电子邮件</w:t>
      </w:r>
    </w:p>
    <w:p w14:paraId="7CD8883C">
      <w:pPr>
        <w:spacing w:line="420" w:lineRule="exact"/>
        <w:ind w:firstLine="435"/>
        <w:rPr>
          <w:rFonts w:ascii="宋体" w:hAnsi="宋体" w:cs="宋体"/>
          <w:color w:val="000000" w:themeColor="text1"/>
          <w:sz w:val="22"/>
          <w:szCs w:val="22"/>
          <w:highlight w:val="none"/>
          <w14:textFill>
            <w14:solidFill>
              <w14:schemeClr w14:val="tx1"/>
            </w14:solidFill>
          </w14:textFill>
        </w:rPr>
      </w:pPr>
    </w:p>
    <w:p w14:paraId="73C18243">
      <w:pPr>
        <w:spacing w:line="42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供应商名称（盖章）</w:t>
      </w:r>
    </w:p>
    <w:p w14:paraId="27C41272">
      <w:pPr>
        <w:spacing w:line="42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供应商代表（签字或盖章）</w:t>
      </w:r>
    </w:p>
    <w:p w14:paraId="53C14C07">
      <w:pPr>
        <w:spacing w:line="460" w:lineRule="exact"/>
        <w:ind w:firstLine="435"/>
        <w:rPr>
          <w:rFonts w:ascii="宋体" w:hAnsi="宋体" w:cs="宋体"/>
          <w:color w:val="000000" w:themeColor="text1"/>
          <w:sz w:val="22"/>
          <w:szCs w:val="22"/>
          <w:highlight w:val="none"/>
          <w:u w:val="single"/>
          <w14:textFill>
            <w14:solidFill>
              <w14:schemeClr w14:val="tx1"/>
            </w14:solidFill>
          </w14:textFill>
        </w:rPr>
        <w:sectPr>
          <w:footerReference r:id="rId14" w:type="first"/>
          <w:headerReference r:id="rId11" w:type="default"/>
          <w:footerReference r:id="rId12" w:type="default"/>
          <w:footerReference r:id="rId13" w:type="eve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sz w:val="22"/>
          <w:szCs w:val="22"/>
          <w:highlight w:val="none"/>
          <w14:textFill>
            <w14:solidFill>
              <w14:schemeClr w14:val="tx1"/>
            </w14:solidFill>
          </w14:textFill>
        </w:rPr>
        <w:t xml:space="preserve">                                   日    期</w:t>
      </w:r>
    </w:p>
    <w:p w14:paraId="2C4B5415">
      <w:pPr>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附件四</w:t>
      </w:r>
    </w:p>
    <w:p w14:paraId="4860A7AF">
      <w:pPr>
        <w:spacing w:line="460" w:lineRule="exact"/>
        <w:ind w:firstLine="437"/>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技术规格、商务条款偏离表</w:t>
      </w:r>
    </w:p>
    <w:p w14:paraId="66305927">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供应商名称：                                          采购编号：</w:t>
      </w:r>
    </w:p>
    <w:tbl>
      <w:tblPr>
        <w:tblStyle w:val="4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2F24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26ACCC0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6A24E53C">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2097" w:type="dxa"/>
            <w:vAlign w:val="center"/>
          </w:tcPr>
          <w:p w14:paraId="7CDB6ADE">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磋商文件</w:t>
            </w:r>
          </w:p>
          <w:p w14:paraId="3CAE3BEC">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条目号</w:t>
            </w:r>
          </w:p>
        </w:tc>
        <w:tc>
          <w:tcPr>
            <w:tcW w:w="1992" w:type="dxa"/>
            <w:vAlign w:val="center"/>
          </w:tcPr>
          <w:p w14:paraId="5BA22EF4">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磋商文件</w:t>
            </w:r>
          </w:p>
          <w:p w14:paraId="0142A6DF">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规范要求</w:t>
            </w:r>
          </w:p>
        </w:tc>
        <w:tc>
          <w:tcPr>
            <w:tcW w:w="1866" w:type="dxa"/>
            <w:vAlign w:val="center"/>
          </w:tcPr>
          <w:p w14:paraId="530C7E92">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w:t>
            </w:r>
          </w:p>
          <w:p w14:paraId="4907C37F">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对应规范</w:t>
            </w:r>
          </w:p>
        </w:tc>
        <w:tc>
          <w:tcPr>
            <w:tcW w:w="1592" w:type="dxa"/>
            <w:vAlign w:val="center"/>
          </w:tcPr>
          <w:p w14:paraId="7350E77B">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说明</w:t>
            </w:r>
          </w:p>
        </w:tc>
      </w:tr>
      <w:tr w14:paraId="4071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0F190CC9">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w:t>
            </w:r>
          </w:p>
          <w:p w14:paraId="24B5482F">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术</w:t>
            </w:r>
          </w:p>
          <w:p w14:paraId="4EC0A20D">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规</w:t>
            </w:r>
          </w:p>
          <w:p w14:paraId="240EB7DD">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格</w:t>
            </w:r>
          </w:p>
        </w:tc>
        <w:tc>
          <w:tcPr>
            <w:tcW w:w="1364" w:type="dxa"/>
            <w:vAlign w:val="center"/>
          </w:tcPr>
          <w:p w14:paraId="5D69335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0CC6BD0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00DC234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703504D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2BDC0F71">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13C7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1483EF1">
            <w:pPr>
              <w:spacing w:line="380" w:lineRule="exact"/>
              <w:ind w:firstLine="220" w:firstLineChars="100"/>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1B71774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3FBAC7C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63FBB93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31EEDD2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5FC67015">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530C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0F689E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0F3BBF0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48831B2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1A8BB6D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48787AA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3FB4F3E8">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4F78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E60990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000BF81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41C96BA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60B354B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7C30A4B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0029154C">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58CE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07CDFE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59578C6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79A29D7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1AD02FE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4EC0964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2A6303DF">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48FF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46905962">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商</w:t>
            </w:r>
          </w:p>
          <w:p w14:paraId="59999D39">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务</w:t>
            </w:r>
          </w:p>
          <w:p w14:paraId="2EEADDF8">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w:t>
            </w:r>
          </w:p>
          <w:p w14:paraId="09358F0B">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款</w:t>
            </w:r>
          </w:p>
        </w:tc>
        <w:tc>
          <w:tcPr>
            <w:tcW w:w="1364" w:type="dxa"/>
            <w:vAlign w:val="center"/>
          </w:tcPr>
          <w:p w14:paraId="416AB05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1B6FBB7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7031661B">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1DC5902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7756D297">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1580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6E9379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7D6D94D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5E63B19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4E9956D3">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2A2EB45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2F296ACA">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26E3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96D8AD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494F776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0C6D38D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5547BDC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3B6DD3D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3F36161E">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1D21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65F843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2BDCD8D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620F397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49853AC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207EF93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3D7E398F">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0BBD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2877F0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4482E48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119D133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520D201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694DC18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7A50415F">
            <w:pPr>
              <w:spacing w:line="380" w:lineRule="exact"/>
              <w:jc w:val="center"/>
              <w:rPr>
                <w:rFonts w:ascii="宋体" w:hAnsi="宋体" w:cs="宋体"/>
                <w:color w:val="000000" w:themeColor="text1"/>
                <w:sz w:val="22"/>
                <w:szCs w:val="22"/>
                <w:highlight w:val="none"/>
                <w14:textFill>
                  <w14:solidFill>
                    <w14:schemeClr w14:val="tx1"/>
                  </w14:solidFill>
                </w14:textFill>
              </w:rPr>
            </w:pPr>
          </w:p>
        </w:tc>
      </w:tr>
    </w:tbl>
    <w:p w14:paraId="55CE9384">
      <w:pPr>
        <w:spacing w:line="38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注：</w:t>
      </w:r>
      <w:r>
        <w:rPr>
          <w:rFonts w:hint="eastAsia" w:ascii="宋体" w:hAnsi="宋体" w:cs="宋体"/>
          <w:b/>
          <w:color w:val="000000" w:themeColor="text1"/>
          <w:highlight w:val="none"/>
          <w14:textFill>
            <w14:solidFill>
              <w14:schemeClr w14:val="tx1"/>
            </w14:solidFill>
          </w14:textFill>
        </w:rPr>
        <w:t>不填写此表视为完全响应磋商文件内容。</w:t>
      </w:r>
    </w:p>
    <w:p w14:paraId="7EF27A2A">
      <w:pPr>
        <w:spacing w:line="380" w:lineRule="exact"/>
        <w:ind w:firstLine="4417" w:firstLineChars="2000"/>
        <w:rPr>
          <w:rFonts w:ascii="宋体" w:hAnsi="宋体" w:cs="宋体"/>
          <w:b/>
          <w:color w:val="000000" w:themeColor="text1"/>
          <w:sz w:val="22"/>
          <w:szCs w:val="22"/>
          <w:highlight w:val="none"/>
          <w14:textFill>
            <w14:solidFill>
              <w14:schemeClr w14:val="tx1"/>
            </w14:solidFill>
          </w14:textFill>
        </w:rPr>
      </w:pPr>
    </w:p>
    <w:p w14:paraId="0C49BC3B">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供应商全称（盖章）：</w:t>
      </w:r>
    </w:p>
    <w:p w14:paraId="055966F0">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法定代表人或授权代表（签字或盖章）：</w:t>
      </w:r>
    </w:p>
    <w:p w14:paraId="0EBFED35">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6A32583E">
      <w:pPr>
        <w:spacing w:line="46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5D643A0C">
      <w:pPr>
        <w:spacing w:line="380" w:lineRule="exact"/>
        <w:rPr>
          <w:rFonts w:hint="eastAsia"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附件五</w:t>
      </w:r>
    </w:p>
    <w:p w14:paraId="374222BE">
      <w:pPr>
        <w:pStyle w:val="51"/>
        <w:rPr>
          <w:rFonts w:hint="eastAsia" w:ascii="宋体" w:hAnsi="宋体" w:cs="宋体"/>
          <w:b/>
          <w:bCs/>
          <w:color w:val="000000" w:themeColor="text1"/>
          <w:sz w:val="22"/>
          <w:szCs w:val="22"/>
          <w:highlight w:val="none"/>
          <w14:textFill>
            <w14:solidFill>
              <w14:schemeClr w14:val="tx1"/>
            </w14:solidFill>
          </w14:textFill>
        </w:rPr>
      </w:pPr>
    </w:p>
    <w:p w14:paraId="05A6E746">
      <w:pPr>
        <w:tabs>
          <w:tab w:val="left" w:pos="780"/>
        </w:tabs>
        <w:spacing w:line="400" w:lineRule="exact"/>
        <w:ind w:left="180"/>
        <w:jc w:val="center"/>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项目负责人资格情况表</w:t>
      </w:r>
    </w:p>
    <w:tbl>
      <w:tblPr>
        <w:tblStyle w:val="41"/>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4AB0F0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7955D4FD">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1、一般情况</w:t>
            </w:r>
          </w:p>
        </w:tc>
      </w:tr>
      <w:tr w14:paraId="0F0D2E2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594EFAB">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姓   名</w:t>
            </w:r>
          </w:p>
        </w:tc>
        <w:tc>
          <w:tcPr>
            <w:tcW w:w="1799" w:type="dxa"/>
            <w:tcBorders>
              <w:top w:val="single" w:color="auto" w:sz="4" w:space="0"/>
              <w:bottom w:val="single" w:color="auto" w:sz="4" w:space="0"/>
            </w:tcBorders>
            <w:vAlign w:val="center"/>
          </w:tcPr>
          <w:p w14:paraId="26E48FB4">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p>
        </w:tc>
        <w:tc>
          <w:tcPr>
            <w:tcW w:w="1567" w:type="dxa"/>
            <w:gridSpan w:val="2"/>
            <w:tcBorders>
              <w:top w:val="single" w:color="auto" w:sz="4" w:space="0"/>
              <w:bottom w:val="single" w:color="auto" w:sz="4" w:space="0"/>
            </w:tcBorders>
            <w:vAlign w:val="center"/>
          </w:tcPr>
          <w:p w14:paraId="7F5EE90F">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年  龄</w:t>
            </w:r>
          </w:p>
        </w:tc>
        <w:tc>
          <w:tcPr>
            <w:tcW w:w="1062" w:type="dxa"/>
            <w:tcBorders>
              <w:top w:val="single" w:color="auto" w:sz="4" w:space="0"/>
              <w:bottom w:val="single" w:color="auto" w:sz="4" w:space="0"/>
            </w:tcBorders>
            <w:vAlign w:val="center"/>
          </w:tcPr>
          <w:p w14:paraId="417612F8">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p>
        </w:tc>
        <w:tc>
          <w:tcPr>
            <w:tcW w:w="2074" w:type="dxa"/>
            <w:tcBorders>
              <w:top w:val="single" w:color="auto" w:sz="4" w:space="0"/>
              <w:bottom w:val="single" w:color="auto" w:sz="4" w:space="0"/>
            </w:tcBorders>
            <w:vAlign w:val="center"/>
          </w:tcPr>
          <w:p w14:paraId="3BC77801">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学  历</w:t>
            </w:r>
          </w:p>
        </w:tc>
        <w:tc>
          <w:tcPr>
            <w:tcW w:w="1568" w:type="dxa"/>
            <w:tcBorders>
              <w:top w:val="single" w:color="auto" w:sz="4" w:space="0"/>
              <w:bottom w:val="single" w:color="auto" w:sz="4" w:space="0"/>
            </w:tcBorders>
            <w:vAlign w:val="center"/>
          </w:tcPr>
          <w:p w14:paraId="4B959109">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p>
        </w:tc>
      </w:tr>
      <w:tr w14:paraId="283830A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F5A0CD4">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毕业学校</w:t>
            </w:r>
          </w:p>
        </w:tc>
        <w:tc>
          <w:tcPr>
            <w:tcW w:w="1799" w:type="dxa"/>
            <w:tcBorders>
              <w:top w:val="single" w:color="auto" w:sz="4" w:space="0"/>
              <w:bottom w:val="single" w:color="auto" w:sz="4" w:space="0"/>
            </w:tcBorders>
            <w:vAlign w:val="center"/>
          </w:tcPr>
          <w:p w14:paraId="7DCFF2D3">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1567" w:type="dxa"/>
            <w:gridSpan w:val="2"/>
            <w:tcBorders>
              <w:top w:val="single" w:color="auto" w:sz="4" w:space="0"/>
              <w:bottom w:val="single" w:color="auto" w:sz="4" w:space="0"/>
            </w:tcBorders>
            <w:vAlign w:val="center"/>
          </w:tcPr>
          <w:p w14:paraId="491B222F">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专  业</w:t>
            </w:r>
          </w:p>
        </w:tc>
        <w:tc>
          <w:tcPr>
            <w:tcW w:w="1062" w:type="dxa"/>
            <w:tcBorders>
              <w:top w:val="single" w:color="auto" w:sz="4" w:space="0"/>
              <w:bottom w:val="single" w:color="auto" w:sz="4" w:space="0"/>
            </w:tcBorders>
            <w:vAlign w:val="center"/>
          </w:tcPr>
          <w:p w14:paraId="6F788EDE">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p>
        </w:tc>
        <w:tc>
          <w:tcPr>
            <w:tcW w:w="2074" w:type="dxa"/>
            <w:tcBorders>
              <w:top w:val="single" w:color="auto" w:sz="4" w:space="0"/>
              <w:bottom w:val="single" w:color="auto" w:sz="4" w:space="0"/>
            </w:tcBorders>
            <w:vAlign w:val="center"/>
          </w:tcPr>
          <w:p w14:paraId="571615D9">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职  务</w:t>
            </w:r>
          </w:p>
        </w:tc>
        <w:tc>
          <w:tcPr>
            <w:tcW w:w="1568" w:type="dxa"/>
            <w:tcBorders>
              <w:top w:val="single" w:color="auto" w:sz="4" w:space="0"/>
              <w:bottom w:val="single" w:color="auto" w:sz="4" w:space="0"/>
            </w:tcBorders>
            <w:vAlign w:val="center"/>
          </w:tcPr>
          <w:p w14:paraId="21C5E9B7">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p>
        </w:tc>
      </w:tr>
      <w:tr w14:paraId="4A747A5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3444EAC5">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职  称</w:t>
            </w:r>
          </w:p>
        </w:tc>
        <w:tc>
          <w:tcPr>
            <w:tcW w:w="1799" w:type="dxa"/>
            <w:tcBorders>
              <w:top w:val="single" w:color="auto" w:sz="4" w:space="0"/>
              <w:bottom w:val="single" w:color="auto" w:sz="4" w:space="0"/>
            </w:tcBorders>
            <w:vAlign w:val="center"/>
          </w:tcPr>
          <w:p w14:paraId="78F7D70C">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1567" w:type="dxa"/>
            <w:gridSpan w:val="2"/>
            <w:tcBorders>
              <w:top w:val="single" w:color="auto" w:sz="4" w:space="0"/>
              <w:bottom w:val="single" w:color="auto" w:sz="4" w:space="0"/>
            </w:tcBorders>
            <w:vAlign w:val="center"/>
          </w:tcPr>
          <w:p w14:paraId="4C6DDC99">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拟任何职</w:t>
            </w:r>
          </w:p>
        </w:tc>
        <w:tc>
          <w:tcPr>
            <w:tcW w:w="1062" w:type="dxa"/>
            <w:tcBorders>
              <w:top w:val="single" w:color="auto" w:sz="4" w:space="0"/>
              <w:bottom w:val="single" w:color="auto" w:sz="4" w:space="0"/>
            </w:tcBorders>
            <w:vAlign w:val="center"/>
          </w:tcPr>
          <w:p w14:paraId="025FD10D">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p>
        </w:tc>
        <w:tc>
          <w:tcPr>
            <w:tcW w:w="2074" w:type="dxa"/>
            <w:tcBorders>
              <w:top w:val="single" w:color="auto" w:sz="4" w:space="0"/>
              <w:bottom w:val="single" w:color="auto" w:sz="4" w:space="0"/>
            </w:tcBorders>
            <w:vAlign w:val="center"/>
          </w:tcPr>
          <w:p w14:paraId="6A7AEC92">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参加工作</w:t>
            </w:r>
          </w:p>
          <w:p w14:paraId="776D8576">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时间</w:t>
            </w:r>
          </w:p>
        </w:tc>
        <w:tc>
          <w:tcPr>
            <w:tcW w:w="1568" w:type="dxa"/>
            <w:tcBorders>
              <w:top w:val="single" w:color="auto" w:sz="4" w:space="0"/>
              <w:bottom w:val="single" w:color="auto" w:sz="4" w:space="0"/>
            </w:tcBorders>
            <w:vAlign w:val="center"/>
          </w:tcPr>
          <w:p w14:paraId="2D063903">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p>
        </w:tc>
      </w:tr>
      <w:tr w14:paraId="46D26D6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02D834C8">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2、个人简历</w:t>
            </w:r>
          </w:p>
        </w:tc>
      </w:tr>
      <w:tr w14:paraId="4157A8B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B90DF80">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时  间</w:t>
            </w:r>
          </w:p>
        </w:tc>
        <w:tc>
          <w:tcPr>
            <w:tcW w:w="8070" w:type="dxa"/>
            <w:gridSpan w:val="6"/>
            <w:tcBorders>
              <w:top w:val="single" w:color="auto" w:sz="4" w:space="0"/>
              <w:bottom w:val="single" w:color="auto" w:sz="4" w:space="0"/>
            </w:tcBorders>
            <w:vAlign w:val="center"/>
          </w:tcPr>
          <w:p w14:paraId="7211A480">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专业工作经历</w:t>
            </w:r>
          </w:p>
        </w:tc>
      </w:tr>
      <w:tr w14:paraId="6D3866D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9B36A04">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8070" w:type="dxa"/>
            <w:gridSpan w:val="6"/>
            <w:tcBorders>
              <w:top w:val="single" w:color="auto" w:sz="4" w:space="0"/>
              <w:bottom w:val="single" w:color="auto" w:sz="4" w:space="0"/>
            </w:tcBorders>
            <w:vAlign w:val="center"/>
          </w:tcPr>
          <w:p w14:paraId="4883B5D4">
            <w:pPr>
              <w:spacing w:line="360" w:lineRule="exact"/>
              <w:rPr>
                <w:rFonts w:ascii="新宋体" w:hAnsi="新宋体" w:eastAsia="新宋体"/>
                <w:color w:val="000000" w:themeColor="text1"/>
                <w:sz w:val="22"/>
                <w:szCs w:val="22"/>
                <w:highlight w:val="none"/>
                <w14:textFill>
                  <w14:solidFill>
                    <w14:schemeClr w14:val="tx1"/>
                  </w14:solidFill>
                </w14:textFill>
              </w:rPr>
            </w:pPr>
          </w:p>
        </w:tc>
      </w:tr>
      <w:tr w14:paraId="1CD1525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2BAD455">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8070" w:type="dxa"/>
            <w:gridSpan w:val="6"/>
            <w:tcBorders>
              <w:top w:val="single" w:color="auto" w:sz="4" w:space="0"/>
              <w:bottom w:val="single" w:color="auto" w:sz="4" w:space="0"/>
            </w:tcBorders>
            <w:vAlign w:val="center"/>
          </w:tcPr>
          <w:p w14:paraId="55B6AC30">
            <w:pPr>
              <w:spacing w:line="360" w:lineRule="exact"/>
              <w:rPr>
                <w:rFonts w:ascii="新宋体" w:hAnsi="新宋体" w:eastAsia="新宋体"/>
                <w:color w:val="000000" w:themeColor="text1"/>
                <w:sz w:val="22"/>
                <w:szCs w:val="22"/>
                <w:highlight w:val="none"/>
                <w14:textFill>
                  <w14:solidFill>
                    <w14:schemeClr w14:val="tx1"/>
                  </w14:solidFill>
                </w14:textFill>
              </w:rPr>
            </w:pPr>
          </w:p>
        </w:tc>
      </w:tr>
      <w:tr w14:paraId="23B29FB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77C6E9D8">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3、</w:t>
            </w:r>
            <w:r>
              <w:rPr>
                <w:rFonts w:hint="eastAsia" w:ascii="新宋体" w:hAnsi="新宋体" w:eastAsia="新宋体" w:cs="Arial"/>
                <w:color w:val="000000" w:themeColor="text1"/>
                <w:sz w:val="22"/>
                <w:szCs w:val="22"/>
                <w:highlight w:val="none"/>
                <w14:textFill>
                  <w14:solidFill>
                    <w14:schemeClr w14:val="tx1"/>
                  </w14:solidFill>
                </w14:textFill>
              </w:rPr>
              <w:t>项目负责人业绩</w:t>
            </w:r>
          </w:p>
        </w:tc>
      </w:tr>
      <w:tr w14:paraId="03D755F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50B081B">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序号</w:t>
            </w:r>
          </w:p>
        </w:tc>
        <w:tc>
          <w:tcPr>
            <w:tcW w:w="3427" w:type="dxa"/>
            <w:gridSpan w:val="3"/>
            <w:tcBorders>
              <w:top w:val="single" w:color="auto" w:sz="4" w:space="0"/>
              <w:bottom w:val="single" w:color="auto" w:sz="4" w:space="0"/>
            </w:tcBorders>
            <w:vAlign w:val="center"/>
          </w:tcPr>
          <w:p w14:paraId="20BD4DD9">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项  目  名  称</w:t>
            </w:r>
          </w:p>
        </w:tc>
        <w:tc>
          <w:tcPr>
            <w:tcW w:w="1440" w:type="dxa"/>
            <w:gridSpan w:val="2"/>
            <w:tcBorders>
              <w:top w:val="single" w:color="auto" w:sz="4" w:space="0"/>
              <w:bottom w:val="single" w:color="auto" w:sz="4" w:space="0"/>
            </w:tcBorders>
            <w:vAlign w:val="center"/>
          </w:tcPr>
          <w:p w14:paraId="38AB76EC">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完成年份</w:t>
            </w:r>
          </w:p>
        </w:tc>
        <w:tc>
          <w:tcPr>
            <w:tcW w:w="3642" w:type="dxa"/>
            <w:gridSpan w:val="2"/>
            <w:tcBorders>
              <w:top w:val="single" w:color="auto" w:sz="4" w:space="0"/>
              <w:bottom w:val="single" w:color="auto" w:sz="4" w:space="0"/>
            </w:tcBorders>
            <w:vAlign w:val="center"/>
          </w:tcPr>
          <w:p w14:paraId="04A8A716">
            <w:pPr>
              <w:spacing w:line="36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获奖情况</w:t>
            </w:r>
          </w:p>
        </w:tc>
      </w:tr>
      <w:tr w14:paraId="13DE93F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30E9DCC3">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3427" w:type="dxa"/>
            <w:gridSpan w:val="3"/>
            <w:tcBorders>
              <w:top w:val="single" w:color="auto" w:sz="4" w:space="0"/>
              <w:bottom w:val="single" w:color="auto" w:sz="4" w:space="0"/>
            </w:tcBorders>
            <w:vAlign w:val="center"/>
          </w:tcPr>
          <w:p w14:paraId="48E6CEF2">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1440" w:type="dxa"/>
            <w:gridSpan w:val="2"/>
            <w:tcBorders>
              <w:top w:val="single" w:color="auto" w:sz="4" w:space="0"/>
              <w:bottom w:val="single" w:color="auto" w:sz="4" w:space="0"/>
            </w:tcBorders>
            <w:vAlign w:val="center"/>
          </w:tcPr>
          <w:p w14:paraId="539DCE42">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3642" w:type="dxa"/>
            <w:gridSpan w:val="2"/>
            <w:tcBorders>
              <w:top w:val="single" w:color="auto" w:sz="4" w:space="0"/>
              <w:bottom w:val="single" w:color="auto" w:sz="4" w:space="0"/>
            </w:tcBorders>
            <w:vAlign w:val="center"/>
          </w:tcPr>
          <w:p w14:paraId="586D4703">
            <w:pPr>
              <w:spacing w:line="360" w:lineRule="exact"/>
              <w:rPr>
                <w:rFonts w:ascii="新宋体" w:hAnsi="新宋体" w:eastAsia="新宋体"/>
                <w:color w:val="000000" w:themeColor="text1"/>
                <w:sz w:val="22"/>
                <w:szCs w:val="22"/>
                <w:highlight w:val="none"/>
                <w14:textFill>
                  <w14:solidFill>
                    <w14:schemeClr w14:val="tx1"/>
                  </w14:solidFill>
                </w14:textFill>
              </w:rPr>
            </w:pPr>
          </w:p>
        </w:tc>
      </w:tr>
      <w:tr w14:paraId="6B840A2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45C532C0">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3427" w:type="dxa"/>
            <w:gridSpan w:val="3"/>
            <w:tcBorders>
              <w:top w:val="single" w:color="auto" w:sz="4" w:space="0"/>
              <w:bottom w:val="single" w:color="auto" w:sz="4" w:space="0"/>
            </w:tcBorders>
            <w:vAlign w:val="center"/>
          </w:tcPr>
          <w:p w14:paraId="4990E5DB">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1440" w:type="dxa"/>
            <w:gridSpan w:val="2"/>
            <w:tcBorders>
              <w:top w:val="single" w:color="auto" w:sz="4" w:space="0"/>
              <w:bottom w:val="single" w:color="auto" w:sz="4" w:space="0"/>
            </w:tcBorders>
            <w:vAlign w:val="center"/>
          </w:tcPr>
          <w:p w14:paraId="25F47EE0">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3642" w:type="dxa"/>
            <w:gridSpan w:val="2"/>
            <w:tcBorders>
              <w:top w:val="single" w:color="auto" w:sz="4" w:space="0"/>
              <w:bottom w:val="single" w:color="auto" w:sz="4" w:space="0"/>
            </w:tcBorders>
            <w:vAlign w:val="center"/>
          </w:tcPr>
          <w:p w14:paraId="28ED5B0B">
            <w:pPr>
              <w:spacing w:line="360" w:lineRule="exact"/>
              <w:rPr>
                <w:rFonts w:ascii="新宋体" w:hAnsi="新宋体" w:eastAsia="新宋体"/>
                <w:color w:val="000000" w:themeColor="text1"/>
                <w:sz w:val="22"/>
                <w:szCs w:val="22"/>
                <w:highlight w:val="none"/>
                <w14:textFill>
                  <w14:solidFill>
                    <w14:schemeClr w14:val="tx1"/>
                  </w14:solidFill>
                </w14:textFill>
              </w:rPr>
            </w:pPr>
          </w:p>
        </w:tc>
      </w:tr>
      <w:tr w14:paraId="27F70DA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FA0C2A2">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3427" w:type="dxa"/>
            <w:gridSpan w:val="3"/>
            <w:tcBorders>
              <w:top w:val="single" w:color="auto" w:sz="4" w:space="0"/>
              <w:bottom w:val="single" w:color="auto" w:sz="4" w:space="0"/>
            </w:tcBorders>
            <w:vAlign w:val="center"/>
          </w:tcPr>
          <w:p w14:paraId="3FF788FE">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1440" w:type="dxa"/>
            <w:gridSpan w:val="2"/>
            <w:tcBorders>
              <w:top w:val="single" w:color="auto" w:sz="4" w:space="0"/>
              <w:bottom w:val="single" w:color="auto" w:sz="4" w:space="0"/>
            </w:tcBorders>
            <w:vAlign w:val="center"/>
          </w:tcPr>
          <w:p w14:paraId="7138C424">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3642" w:type="dxa"/>
            <w:gridSpan w:val="2"/>
            <w:tcBorders>
              <w:top w:val="single" w:color="auto" w:sz="4" w:space="0"/>
              <w:bottom w:val="single" w:color="auto" w:sz="4" w:space="0"/>
            </w:tcBorders>
            <w:vAlign w:val="center"/>
          </w:tcPr>
          <w:p w14:paraId="15CE9419">
            <w:pPr>
              <w:spacing w:line="360" w:lineRule="exact"/>
              <w:rPr>
                <w:rFonts w:ascii="新宋体" w:hAnsi="新宋体" w:eastAsia="新宋体"/>
                <w:color w:val="000000" w:themeColor="text1"/>
                <w:sz w:val="22"/>
                <w:szCs w:val="22"/>
                <w:highlight w:val="none"/>
                <w14:textFill>
                  <w14:solidFill>
                    <w14:schemeClr w14:val="tx1"/>
                  </w14:solidFill>
                </w14:textFill>
              </w:rPr>
            </w:pPr>
          </w:p>
        </w:tc>
      </w:tr>
      <w:tr w14:paraId="1E26D1B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66D1C481">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3427" w:type="dxa"/>
            <w:gridSpan w:val="3"/>
            <w:tcBorders>
              <w:top w:val="single" w:color="auto" w:sz="4" w:space="0"/>
              <w:bottom w:val="single" w:color="auto" w:sz="12" w:space="0"/>
            </w:tcBorders>
            <w:vAlign w:val="center"/>
          </w:tcPr>
          <w:p w14:paraId="463612AB">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1440" w:type="dxa"/>
            <w:gridSpan w:val="2"/>
            <w:tcBorders>
              <w:top w:val="single" w:color="auto" w:sz="4" w:space="0"/>
              <w:bottom w:val="single" w:color="auto" w:sz="12" w:space="0"/>
            </w:tcBorders>
            <w:vAlign w:val="center"/>
          </w:tcPr>
          <w:p w14:paraId="3BCA561C">
            <w:pPr>
              <w:spacing w:line="360" w:lineRule="exact"/>
              <w:rPr>
                <w:rFonts w:ascii="新宋体" w:hAnsi="新宋体" w:eastAsia="新宋体"/>
                <w:color w:val="000000" w:themeColor="text1"/>
                <w:sz w:val="22"/>
                <w:szCs w:val="22"/>
                <w:highlight w:val="none"/>
                <w14:textFill>
                  <w14:solidFill>
                    <w14:schemeClr w14:val="tx1"/>
                  </w14:solidFill>
                </w14:textFill>
              </w:rPr>
            </w:pPr>
          </w:p>
        </w:tc>
        <w:tc>
          <w:tcPr>
            <w:tcW w:w="3642" w:type="dxa"/>
            <w:gridSpan w:val="2"/>
            <w:tcBorders>
              <w:top w:val="single" w:color="auto" w:sz="4" w:space="0"/>
              <w:bottom w:val="single" w:color="auto" w:sz="12" w:space="0"/>
            </w:tcBorders>
            <w:vAlign w:val="center"/>
          </w:tcPr>
          <w:p w14:paraId="6C68954A">
            <w:pPr>
              <w:spacing w:line="360" w:lineRule="exact"/>
              <w:rPr>
                <w:rFonts w:ascii="新宋体" w:hAnsi="新宋体" w:eastAsia="新宋体"/>
                <w:color w:val="000000" w:themeColor="text1"/>
                <w:sz w:val="22"/>
                <w:szCs w:val="22"/>
                <w:highlight w:val="none"/>
                <w14:textFill>
                  <w14:solidFill>
                    <w14:schemeClr w14:val="tx1"/>
                  </w14:solidFill>
                </w14:textFill>
              </w:rPr>
            </w:pPr>
          </w:p>
        </w:tc>
      </w:tr>
    </w:tbl>
    <w:p w14:paraId="4B205E36">
      <w:pPr>
        <w:tabs>
          <w:tab w:val="left" w:pos="780"/>
        </w:tabs>
        <w:spacing w:line="400" w:lineRule="exact"/>
        <w:ind w:left="180"/>
        <w:rPr>
          <w:rFonts w:ascii="新宋体" w:hAnsi="新宋体" w:eastAsia="新宋体"/>
          <w:b/>
          <w:color w:val="000000" w:themeColor="text1"/>
          <w:sz w:val="22"/>
          <w:szCs w:val="22"/>
          <w:highlight w:val="none"/>
          <w14:textFill>
            <w14:solidFill>
              <w14:schemeClr w14:val="tx1"/>
            </w14:solidFill>
          </w14:textFill>
        </w:rPr>
      </w:pPr>
    </w:p>
    <w:p w14:paraId="17D018EB">
      <w:pPr>
        <w:pStyle w:val="18"/>
        <w:ind w:firstLine="321"/>
        <w:rPr>
          <w:rFonts w:ascii="新宋体" w:hAnsi="新宋体" w:eastAsia="新宋体"/>
          <w:color w:val="000000" w:themeColor="text1"/>
          <w:highlight w:val="none"/>
          <w14:textFill>
            <w14:solidFill>
              <w14:schemeClr w14:val="tx1"/>
            </w14:solidFill>
          </w14:textFill>
        </w:rPr>
      </w:pPr>
    </w:p>
    <w:p w14:paraId="081EC965">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供应商全称（盖章）：</w:t>
      </w:r>
    </w:p>
    <w:p w14:paraId="2E4A9C7B">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法定代表人或授权代表（签字或盖章）：</w:t>
      </w:r>
    </w:p>
    <w:p w14:paraId="6F91A154">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1571513A">
      <w:pPr>
        <w:tabs>
          <w:tab w:val="left" w:pos="840"/>
        </w:tabs>
        <w:adjustRightInd w:val="0"/>
        <w:snapToGrid w:val="0"/>
        <w:spacing w:line="400" w:lineRule="exact"/>
        <w:rPr>
          <w:rFonts w:ascii="新宋体" w:hAnsi="新宋体" w:eastAsia="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br w:type="page"/>
      </w:r>
    </w:p>
    <w:p w14:paraId="44AE6884">
      <w:pPr>
        <w:tabs>
          <w:tab w:val="left" w:pos="840"/>
        </w:tabs>
        <w:adjustRightInd w:val="0"/>
        <w:snapToGrid w:val="0"/>
        <w:spacing w:line="400" w:lineRule="exact"/>
        <w:jc w:val="center"/>
        <w:rPr>
          <w:rFonts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项目服务人员汇总表</w:t>
      </w:r>
    </w:p>
    <w:tbl>
      <w:tblPr>
        <w:tblStyle w:val="41"/>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10312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38481F0A">
            <w:pPr>
              <w:spacing w:line="360" w:lineRule="auto"/>
              <w:jc w:val="cente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序号</w:t>
            </w:r>
          </w:p>
        </w:tc>
        <w:tc>
          <w:tcPr>
            <w:tcW w:w="958" w:type="dxa"/>
            <w:vAlign w:val="center"/>
          </w:tcPr>
          <w:p w14:paraId="3B7EEBB2">
            <w:pPr>
              <w:spacing w:line="360" w:lineRule="auto"/>
              <w:jc w:val="cente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姓名</w:t>
            </w:r>
          </w:p>
        </w:tc>
        <w:tc>
          <w:tcPr>
            <w:tcW w:w="958" w:type="dxa"/>
            <w:vAlign w:val="center"/>
          </w:tcPr>
          <w:p w14:paraId="2E572625">
            <w:pPr>
              <w:spacing w:line="360" w:lineRule="auto"/>
              <w:jc w:val="cente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性别</w:t>
            </w:r>
          </w:p>
        </w:tc>
        <w:tc>
          <w:tcPr>
            <w:tcW w:w="767" w:type="dxa"/>
            <w:vAlign w:val="center"/>
          </w:tcPr>
          <w:p w14:paraId="640CC895">
            <w:pPr>
              <w:spacing w:line="360" w:lineRule="auto"/>
              <w:jc w:val="cente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年龄</w:t>
            </w:r>
          </w:p>
        </w:tc>
        <w:tc>
          <w:tcPr>
            <w:tcW w:w="767" w:type="dxa"/>
            <w:vAlign w:val="center"/>
          </w:tcPr>
          <w:p w14:paraId="31215C78">
            <w:pPr>
              <w:spacing w:line="360" w:lineRule="auto"/>
              <w:jc w:val="cente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学历</w:t>
            </w:r>
          </w:p>
        </w:tc>
        <w:tc>
          <w:tcPr>
            <w:tcW w:w="1340" w:type="dxa"/>
            <w:vAlign w:val="center"/>
          </w:tcPr>
          <w:p w14:paraId="5DCFC11C">
            <w:pPr>
              <w:spacing w:line="280" w:lineRule="exact"/>
              <w:jc w:val="cente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职称/职务</w:t>
            </w:r>
          </w:p>
        </w:tc>
        <w:tc>
          <w:tcPr>
            <w:tcW w:w="1326" w:type="dxa"/>
            <w:vAlign w:val="center"/>
          </w:tcPr>
          <w:p w14:paraId="009FB595">
            <w:pPr>
              <w:spacing w:line="280" w:lineRule="exact"/>
              <w:jc w:val="cente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highlight w:val="none"/>
                <w14:textFill>
                  <w14:solidFill>
                    <w14:schemeClr w14:val="tx1"/>
                  </w14:solidFill>
                </w14:textFill>
              </w:rPr>
              <w:t>本工程中的岗位</w:t>
            </w:r>
          </w:p>
        </w:tc>
        <w:tc>
          <w:tcPr>
            <w:tcW w:w="1825" w:type="dxa"/>
            <w:vAlign w:val="center"/>
          </w:tcPr>
          <w:p w14:paraId="08576CCF">
            <w:pPr>
              <w:spacing w:line="360" w:lineRule="auto"/>
              <w:jc w:val="cente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从事专业年限</w:t>
            </w:r>
          </w:p>
        </w:tc>
        <w:tc>
          <w:tcPr>
            <w:tcW w:w="1147" w:type="dxa"/>
            <w:vAlign w:val="center"/>
          </w:tcPr>
          <w:p w14:paraId="09A5DE63">
            <w:pPr>
              <w:spacing w:line="360" w:lineRule="auto"/>
              <w:jc w:val="center"/>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备注</w:t>
            </w:r>
          </w:p>
        </w:tc>
      </w:tr>
      <w:tr w14:paraId="7F1A7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BA56CC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5DBC2C66">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03E6C4F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3D98B0B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6AFC8F01">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27DD0E38">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0B68A4BC">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6D8684B6">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01124E11">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60A9E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FAC1C1C">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647921C4">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01274F77">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1BB4C93F">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216D0413">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241E05B6">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7EBCDE1B">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6353F335">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2F3E6E02">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32D21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A4237C9">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25936699">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1D7DFC78">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195F77A7">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3CBBBF56">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64C8472C">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17742AA9">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6F1E500B">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2CBE1A4B">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2649B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FC1779E">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507613E8">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3648C501">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629784E5">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78A1CF4B">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28A6D83A">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3644E721">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2AEC4C0B">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4DEF3EAE">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48CB4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99613C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27304469">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4726CF7A">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38EAA0E6">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10AF8A4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6AB3ED7E">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47A8E808">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2641B95D">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39440614">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469E9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BF5CAE7">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2052068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15BEE2FD">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13DBB99F">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2C90D33F">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287A2315">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3F5E772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53A08B5C">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7C2D997B">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33A76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341F4D5">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38F3FDBF">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1D3E4C8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001F5FF5">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0FC60C3A">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0FC4C74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4E12FB6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4121497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45E9991E">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1E7AC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3F3EA78">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03EFA8C8">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6E61E887">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51A315B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1E50E583">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2587EE0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40576DAC">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79533C8A">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0C28D49C">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0D614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7C9E56B">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231C39CF">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54093397">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0FBC72F7">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6EA55576">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55E07F0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3F72902C">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5B502D3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330EB3C9">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3FA0F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ECA842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07F76C4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4E6B272C">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2D7123CD">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18A760ED">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4655F9A7">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157CB4E4">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43BC0CAF">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6179E2A2">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052E3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B7E85D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364CCACB">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67E5EAF9">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7CED91B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15FE5A1A">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021E2AAA">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486F1978">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7924C79F">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40436515">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13DBA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1B56FE4">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60C12284">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53DC2A2A">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7D80729E">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05ECEB5A">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77C61B01">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1E623146">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12954D96">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6CE23606">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0E763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FE6EE39">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32FEC18D">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711C70B1">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26B6E141">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6AEA09D7">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3A2F5FD0">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54C67873">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5D208C9F">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3F4B05B2">
            <w:pPr>
              <w:spacing w:line="360" w:lineRule="auto"/>
              <w:jc w:val="center"/>
              <w:rPr>
                <w:rFonts w:ascii="新宋体" w:hAnsi="新宋体" w:eastAsia="新宋体"/>
                <w:color w:val="000000" w:themeColor="text1"/>
                <w:sz w:val="22"/>
                <w:highlight w:val="none"/>
                <w14:textFill>
                  <w14:solidFill>
                    <w14:schemeClr w14:val="tx1"/>
                  </w14:solidFill>
                </w14:textFill>
              </w:rPr>
            </w:pPr>
          </w:p>
        </w:tc>
      </w:tr>
      <w:tr w14:paraId="0E141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D58EF09">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55E73C24">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958" w:type="dxa"/>
            <w:vAlign w:val="center"/>
          </w:tcPr>
          <w:p w14:paraId="54616282">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7A802904">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767" w:type="dxa"/>
            <w:vAlign w:val="center"/>
          </w:tcPr>
          <w:p w14:paraId="597A9756">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40" w:type="dxa"/>
            <w:vAlign w:val="center"/>
          </w:tcPr>
          <w:p w14:paraId="099B5C43">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326" w:type="dxa"/>
            <w:vAlign w:val="center"/>
          </w:tcPr>
          <w:p w14:paraId="755A8574">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825" w:type="dxa"/>
          </w:tcPr>
          <w:p w14:paraId="721C509F">
            <w:pPr>
              <w:spacing w:line="360" w:lineRule="auto"/>
              <w:jc w:val="center"/>
              <w:rPr>
                <w:rFonts w:ascii="新宋体" w:hAnsi="新宋体" w:eastAsia="新宋体"/>
                <w:color w:val="000000" w:themeColor="text1"/>
                <w:sz w:val="22"/>
                <w:highlight w:val="none"/>
                <w14:textFill>
                  <w14:solidFill>
                    <w14:schemeClr w14:val="tx1"/>
                  </w14:solidFill>
                </w14:textFill>
              </w:rPr>
            </w:pPr>
          </w:p>
        </w:tc>
        <w:tc>
          <w:tcPr>
            <w:tcW w:w="1147" w:type="dxa"/>
            <w:vAlign w:val="center"/>
          </w:tcPr>
          <w:p w14:paraId="46413CFB">
            <w:pPr>
              <w:spacing w:line="360" w:lineRule="auto"/>
              <w:jc w:val="center"/>
              <w:rPr>
                <w:rFonts w:ascii="新宋体" w:hAnsi="新宋体" w:eastAsia="新宋体"/>
                <w:color w:val="000000" w:themeColor="text1"/>
                <w:sz w:val="22"/>
                <w:highlight w:val="none"/>
                <w14:textFill>
                  <w14:solidFill>
                    <w14:schemeClr w14:val="tx1"/>
                  </w14:solidFill>
                </w14:textFill>
              </w:rPr>
            </w:pPr>
          </w:p>
        </w:tc>
      </w:tr>
    </w:tbl>
    <w:p w14:paraId="4DFAD0D5">
      <w:pPr>
        <w:pStyle w:val="23"/>
        <w:spacing w:line="400" w:lineRule="atLeast"/>
        <w:ind w:left="660" w:hanging="660" w:hangingChars="300"/>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注：此表仅提供了表格形式，</w:t>
      </w:r>
      <w:r>
        <w:rPr>
          <w:rFonts w:hint="eastAsia" w:ascii="新宋体" w:hAnsi="新宋体" w:eastAsia="新宋体"/>
          <w:color w:val="000000" w:themeColor="text1"/>
          <w:sz w:val="22"/>
          <w:highlight w:val="none"/>
          <w:lang w:eastAsia="zh-CN"/>
          <w14:textFill>
            <w14:solidFill>
              <w14:schemeClr w14:val="tx1"/>
            </w14:solidFill>
          </w14:textFill>
        </w:rPr>
        <w:t>供应商</w:t>
      </w:r>
      <w:r>
        <w:rPr>
          <w:rFonts w:hint="eastAsia" w:ascii="新宋体" w:hAnsi="新宋体" w:eastAsia="新宋体"/>
          <w:color w:val="000000" w:themeColor="text1"/>
          <w:sz w:val="22"/>
          <w:highlight w:val="none"/>
          <w14:textFill>
            <w14:solidFill>
              <w14:schemeClr w14:val="tx1"/>
            </w14:solidFill>
          </w14:textFill>
        </w:rPr>
        <w:t>可按此表格复制。</w:t>
      </w:r>
    </w:p>
    <w:p w14:paraId="26FBD650">
      <w:pPr>
        <w:pStyle w:val="23"/>
        <w:spacing w:line="400" w:lineRule="atLeast"/>
        <w:ind w:left="660" w:hanging="660" w:hangingChars="300"/>
        <w:rPr>
          <w:rFonts w:ascii="新宋体" w:hAnsi="新宋体" w:eastAsia="新宋体"/>
          <w:color w:val="000000" w:themeColor="text1"/>
          <w:sz w:val="22"/>
          <w:highlight w:val="none"/>
          <w14:textFill>
            <w14:solidFill>
              <w14:schemeClr w14:val="tx1"/>
            </w14:solidFill>
          </w14:textFill>
        </w:rPr>
      </w:pPr>
    </w:p>
    <w:p w14:paraId="737F87D0">
      <w:pPr>
        <w:spacing w:line="380" w:lineRule="exact"/>
        <w:ind w:firstLine="4400" w:firstLineChars="2000"/>
        <w:rPr>
          <w:rFonts w:ascii="宋体" w:hAnsi="宋体" w:cs="hakuyoxingshu7000"/>
          <w:color w:val="000000" w:themeColor="text1"/>
          <w:sz w:val="22"/>
          <w:szCs w:val="22"/>
          <w:highlight w:val="none"/>
          <w14:textFill>
            <w14:solidFill>
              <w14:schemeClr w14:val="tx1"/>
            </w14:solidFill>
          </w14:textFill>
        </w:rPr>
      </w:pPr>
    </w:p>
    <w:p w14:paraId="21E0802A">
      <w:pPr>
        <w:spacing w:line="380" w:lineRule="exact"/>
        <w:ind w:firstLine="4400" w:firstLineChars="2000"/>
        <w:rPr>
          <w:rFonts w:ascii="宋体" w:hAnsi="宋体" w:cs="hakuyoxingshu7000"/>
          <w:color w:val="000000" w:themeColor="text1"/>
          <w:sz w:val="22"/>
          <w:highlight w:val="none"/>
          <w14:textFill>
            <w14:solidFill>
              <w14:schemeClr w14:val="tx1"/>
            </w14:solidFill>
          </w14:textFill>
        </w:rPr>
      </w:pPr>
    </w:p>
    <w:p w14:paraId="793538D2">
      <w:pPr>
        <w:spacing w:line="380" w:lineRule="exact"/>
        <w:ind w:firstLine="440" w:firstLineChars="200"/>
        <w:rPr>
          <w:rFonts w:ascii="宋体" w:cs="Arial"/>
          <w:color w:val="000000" w:themeColor="text1"/>
          <w:sz w:val="22"/>
          <w:szCs w:val="22"/>
          <w:highlight w:val="none"/>
          <w14:textFill>
            <w14:solidFill>
              <w14:schemeClr w14:val="tx1"/>
            </w14:solidFill>
          </w14:textFill>
        </w:rPr>
      </w:pPr>
    </w:p>
    <w:p w14:paraId="24A00C49">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供应商全称（盖章）：</w:t>
      </w:r>
    </w:p>
    <w:p w14:paraId="76275D3D">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法定代表人或授权代表（签字或盖章）：</w:t>
      </w:r>
    </w:p>
    <w:p w14:paraId="1A95B83C">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1FD8F0A0">
      <w:pPr>
        <w:spacing w:line="46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00330A91">
      <w:pPr>
        <w:rPr>
          <w:rFonts w:ascii="宋体" w:hAnsi="宋体"/>
          <w:b/>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附件六</w:t>
      </w:r>
    </w:p>
    <w:p w14:paraId="24A23A3F">
      <w:pPr>
        <w:rPr>
          <w:color w:val="000000" w:themeColor="text1"/>
          <w:highlight w:val="none"/>
          <w14:textFill>
            <w14:solidFill>
              <w14:schemeClr w14:val="tx1"/>
            </w14:solidFill>
          </w14:textFill>
        </w:rPr>
      </w:pPr>
    </w:p>
    <w:p w14:paraId="69A71705">
      <w:pPr>
        <w:pStyle w:val="51"/>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"mailto:（开评标阶段填写，并邮件发送至Yxgcxmgl@126.com邮箱）" </w:instrText>
      </w:r>
      <w:r>
        <w:rPr>
          <w:color w:val="000000" w:themeColor="text1"/>
          <w:highlight w:val="none"/>
          <w14:textFill>
            <w14:solidFill>
              <w14:schemeClr w14:val="tx1"/>
            </w14:solidFill>
          </w14:textFill>
        </w:rPr>
        <w:fldChar w:fldCharType="separate"/>
      </w:r>
      <w:r>
        <w:rPr>
          <w:rStyle w:val="49"/>
          <w:rFonts w:hint="eastAsia" w:ascii="宋体" w:hAnsi="宋体" w:cs="宋体"/>
          <w:color w:val="000000" w:themeColor="text1"/>
          <w:highlight w:val="none"/>
          <w14:textFill>
            <w14:solidFill>
              <w14:schemeClr w14:val="tx1"/>
            </w14:solidFill>
          </w14:textFill>
        </w:rPr>
        <w:t>（开评标阶段填写，并邮件发送至Yxgc666@126.com邮箱）</w:t>
      </w:r>
      <w:r>
        <w:rPr>
          <w:rStyle w:val="49"/>
          <w:rFonts w:hint="eastAsia" w:ascii="宋体" w:hAnsi="宋体" w:cs="宋体"/>
          <w:color w:val="000000" w:themeColor="text1"/>
          <w:highlight w:val="none"/>
          <w14:textFill>
            <w14:solidFill>
              <w14:schemeClr w14:val="tx1"/>
            </w14:solidFill>
          </w14:textFill>
        </w:rPr>
        <w:fldChar w:fldCharType="end"/>
      </w:r>
    </w:p>
    <w:p w14:paraId="0C7C9888">
      <w:pPr>
        <w:pStyle w:val="51"/>
        <w:rPr>
          <w:rFonts w:ascii="宋体" w:hAnsi="宋体" w:cs="宋体"/>
          <w:color w:val="000000" w:themeColor="text1"/>
          <w:highlight w:val="none"/>
          <w14:textFill>
            <w14:solidFill>
              <w14:schemeClr w14:val="tx1"/>
            </w14:solidFill>
          </w14:textFill>
        </w:rPr>
      </w:pPr>
    </w:p>
    <w:p w14:paraId="28DDE693">
      <w:pPr>
        <w:jc w:val="center"/>
        <w:rPr>
          <w:rFonts w:ascii="宋体" w:hAnsi="宋体" w:cs="宋体"/>
          <w:b/>
          <w:color w:val="000000" w:themeColor="text1"/>
          <w:spacing w:val="6"/>
          <w:sz w:val="22"/>
          <w:szCs w:val="22"/>
          <w:highlight w:val="none"/>
          <w14:textFill>
            <w14:solidFill>
              <w14:schemeClr w14:val="tx1"/>
            </w14:solidFill>
          </w14:textFill>
        </w:rPr>
      </w:pPr>
      <w:r>
        <w:rPr>
          <w:rFonts w:hint="eastAsia" w:ascii="宋体" w:hAnsi="宋体" w:cs="宋体"/>
          <w:b/>
          <w:color w:val="000000" w:themeColor="text1"/>
          <w:spacing w:val="6"/>
          <w:sz w:val="22"/>
          <w:szCs w:val="22"/>
          <w:highlight w:val="none"/>
          <w14:textFill>
            <w14:solidFill>
              <w14:schemeClr w14:val="tx1"/>
            </w14:solidFill>
          </w14:textFill>
        </w:rPr>
        <w:t>采购活动现场确认声明书</w:t>
      </w:r>
    </w:p>
    <w:p w14:paraId="53F5E5B6">
      <w:pPr>
        <w:tabs>
          <w:tab w:val="left" w:pos="795"/>
          <w:tab w:val="center" w:pos="4873"/>
        </w:tabs>
        <w:overflowPunct w:val="0"/>
        <w:spacing w:line="460" w:lineRule="exact"/>
        <w:ind w:firstLine="118" w:firstLineChars="49"/>
        <w:jc w:val="left"/>
        <w:rPr>
          <w:rFonts w:ascii="宋体" w:hAnsi="宋体" w:cs="宋体"/>
          <w:b/>
          <w:bCs/>
          <w:color w:val="000000" w:themeColor="text1"/>
          <w:sz w:val="24"/>
          <w:highlight w:val="none"/>
          <w14:textFill>
            <w14:solidFill>
              <w14:schemeClr w14:val="tx1"/>
            </w14:solidFill>
          </w14:textFill>
        </w:rPr>
      </w:pPr>
    </w:p>
    <w:p w14:paraId="592D541E">
      <w:pPr>
        <w:pStyle w:val="211"/>
        <w:widowControl w:val="0"/>
        <w:snapToGrid w:val="0"/>
        <w:spacing w:line="440" w:lineRule="exact"/>
        <w:jc w:val="both"/>
        <w:rPr>
          <w:rFonts w:hAnsi="宋体" w:cs="宋体"/>
          <w:b/>
          <w:color w:val="000000" w:themeColor="text1"/>
          <w:spacing w:val="6"/>
          <w:sz w:val="22"/>
          <w:szCs w:val="22"/>
          <w:highlight w:val="none"/>
          <w:u w:val="single"/>
          <w14:textFill>
            <w14:solidFill>
              <w14:schemeClr w14:val="tx1"/>
            </w14:solidFill>
          </w14:textFill>
        </w:rPr>
      </w:pPr>
      <w:r>
        <w:rPr>
          <w:rFonts w:hint="eastAsia" w:hAnsi="宋体" w:cs="宋体"/>
          <w:b/>
          <w:color w:val="000000" w:themeColor="text1"/>
          <w:spacing w:val="6"/>
          <w:sz w:val="22"/>
          <w:szCs w:val="22"/>
          <w:highlight w:val="none"/>
          <w:u w:val="single"/>
          <w:lang w:eastAsia="zh-CN"/>
          <w14:textFill>
            <w14:solidFill>
              <w14:schemeClr w14:val="tx1"/>
            </w14:solidFill>
          </w14:textFill>
        </w:rPr>
        <w:t>温州市商务局</w:t>
      </w:r>
      <w:r>
        <w:rPr>
          <w:rFonts w:hint="eastAsia" w:hAnsi="宋体" w:cs="宋体"/>
          <w:b/>
          <w:color w:val="000000" w:themeColor="text1"/>
          <w:spacing w:val="6"/>
          <w:sz w:val="22"/>
          <w:szCs w:val="22"/>
          <w:highlight w:val="none"/>
          <w14:textFill>
            <w14:solidFill>
              <w14:schemeClr w14:val="tx1"/>
            </w14:solidFill>
          </w14:textFill>
        </w:rPr>
        <w:t>：</w:t>
      </w:r>
    </w:p>
    <w:p w14:paraId="72EDDF67">
      <w:pPr>
        <w:pStyle w:val="211"/>
        <w:widowControl w:val="0"/>
        <w:snapToGrid w:val="0"/>
        <w:spacing w:line="440" w:lineRule="exact"/>
        <w:jc w:val="both"/>
        <w:rPr>
          <w:rFonts w:hAnsi="宋体" w:cs="宋体"/>
          <w:b/>
          <w:color w:val="000000" w:themeColor="text1"/>
          <w:spacing w:val="6"/>
          <w:sz w:val="22"/>
          <w:szCs w:val="22"/>
          <w:highlight w:val="none"/>
          <w:u w:val="single"/>
          <w14:textFill>
            <w14:solidFill>
              <w14:schemeClr w14:val="tx1"/>
            </w14:solidFill>
          </w14:textFill>
        </w:rPr>
      </w:pPr>
      <w:r>
        <w:rPr>
          <w:rFonts w:hint="eastAsia" w:hAnsi="宋体" w:cs="宋体"/>
          <w:b/>
          <w:color w:val="000000" w:themeColor="text1"/>
          <w:spacing w:val="6"/>
          <w:sz w:val="22"/>
          <w:szCs w:val="22"/>
          <w:highlight w:val="none"/>
          <w:u w:val="single"/>
          <w14:textFill>
            <w14:solidFill>
              <w14:schemeClr w14:val="tx1"/>
            </w14:solidFill>
          </w14:textFill>
        </w:rPr>
        <w:t>温州元信工程项目管理有限公司</w:t>
      </w:r>
      <w:r>
        <w:rPr>
          <w:rFonts w:hint="eastAsia" w:hAnsi="宋体" w:cs="宋体"/>
          <w:b/>
          <w:color w:val="000000" w:themeColor="text1"/>
          <w:kern w:val="0"/>
          <w:sz w:val="22"/>
          <w:szCs w:val="22"/>
          <w:highlight w:val="none"/>
          <w14:textFill>
            <w14:solidFill>
              <w14:schemeClr w14:val="tx1"/>
            </w14:solidFill>
          </w14:textFill>
        </w:rPr>
        <w:t>：</w:t>
      </w:r>
    </w:p>
    <w:p w14:paraId="1A1E6327">
      <w:pPr>
        <w:pStyle w:val="211"/>
        <w:widowControl w:val="0"/>
        <w:snapToGrid w:val="0"/>
        <w:spacing w:line="440" w:lineRule="exact"/>
        <w:ind w:firstLine="464" w:firstLineChars="200"/>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spacing w:val="6"/>
          <w:sz w:val="22"/>
          <w:szCs w:val="22"/>
          <w:highlight w:val="none"/>
          <w14:textFill>
            <w14:solidFill>
              <w14:schemeClr w14:val="tx1"/>
            </w14:solidFill>
          </w14:textFill>
        </w:rPr>
        <w:t>本人经由</w:t>
      </w:r>
      <w:r>
        <w:rPr>
          <w:rFonts w:hint="eastAsia" w:hAnsi="宋体" w:cs="宋体"/>
          <w:color w:val="000000" w:themeColor="text1"/>
          <w:spacing w:val="6"/>
          <w:sz w:val="22"/>
          <w:szCs w:val="22"/>
          <w:highlight w:val="none"/>
          <w:u w:val="single"/>
          <w14:textFill>
            <w14:solidFill>
              <w14:schemeClr w14:val="tx1"/>
            </w14:solidFill>
          </w14:textFill>
        </w:rPr>
        <w:t xml:space="preserve">                       （单位）</w:t>
      </w:r>
      <w:r>
        <w:rPr>
          <w:rFonts w:hint="eastAsia" w:hAnsi="宋体" w:cs="宋体"/>
          <w:color w:val="000000" w:themeColor="text1"/>
          <w:spacing w:val="6"/>
          <w:sz w:val="22"/>
          <w:szCs w:val="22"/>
          <w:highlight w:val="none"/>
          <w14:textFill>
            <w14:solidFill>
              <w14:schemeClr w14:val="tx1"/>
            </w14:solidFill>
          </w14:textFill>
        </w:rPr>
        <w:t>负责人</w:t>
      </w:r>
      <w:r>
        <w:rPr>
          <w:rFonts w:hint="eastAsia" w:hAnsi="宋体" w:cs="宋体"/>
          <w:color w:val="000000" w:themeColor="text1"/>
          <w:spacing w:val="6"/>
          <w:sz w:val="22"/>
          <w:szCs w:val="22"/>
          <w:highlight w:val="none"/>
          <w:u w:val="single"/>
          <w14:textFill>
            <w14:solidFill>
              <w14:schemeClr w14:val="tx1"/>
            </w14:solidFill>
          </w14:textFill>
        </w:rPr>
        <w:t xml:space="preserve">          （姓名）</w:t>
      </w:r>
      <w:r>
        <w:rPr>
          <w:rFonts w:hint="eastAsia" w:hAnsi="宋体" w:cs="宋体"/>
          <w:color w:val="000000" w:themeColor="text1"/>
          <w:spacing w:val="6"/>
          <w:sz w:val="22"/>
          <w:szCs w:val="22"/>
          <w:highlight w:val="none"/>
          <w14:textFill>
            <w14:solidFill>
              <w14:schemeClr w14:val="tx1"/>
            </w14:solidFill>
          </w14:textFill>
        </w:rPr>
        <w:t>合法授权</w:t>
      </w:r>
      <w:r>
        <w:rPr>
          <w:rFonts w:hint="eastAsia" w:hAnsi="宋体" w:cs="宋体"/>
          <w:color w:val="000000" w:themeColor="text1"/>
          <w:sz w:val="22"/>
          <w:szCs w:val="22"/>
          <w:highlight w:val="none"/>
          <w:u w:val="single"/>
          <w14:textFill>
            <w14:solidFill>
              <w14:schemeClr w14:val="tx1"/>
            </w14:solidFill>
          </w14:textFill>
        </w:rPr>
        <w:t xml:space="preserve"> （项目名称） </w:t>
      </w:r>
      <w:r>
        <w:rPr>
          <w:rFonts w:hint="eastAsia" w:hAnsi="宋体" w:cs="宋体"/>
          <w:color w:val="000000" w:themeColor="text1"/>
          <w:spacing w:val="6"/>
          <w:sz w:val="22"/>
          <w:szCs w:val="22"/>
          <w:highlight w:val="none"/>
          <w14:textFill>
            <w14:solidFill>
              <w14:schemeClr w14:val="tx1"/>
            </w14:solidFill>
          </w14:textFill>
        </w:rPr>
        <w:t xml:space="preserve">项目（编号：）采购活动，经与本单位法人代表（负责人）联系确认，现就有关公平竞争事项郑重声明如下： </w:t>
      </w:r>
    </w:p>
    <w:p w14:paraId="51A1458D">
      <w:pPr>
        <w:pStyle w:val="160"/>
        <w:widowControl/>
        <w:numPr>
          <w:ilvl w:val="0"/>
          <w:numId w:val="45"/>
        </w:numPr>
        <w:snapToGrid w:val="0"/>
        <w:spacing w:line="440" w:lineRule="exact"/>
        <w:ind w:firstLine="415" w:firstLineChars="189"/>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本单位与采购人之间 □不存在利害关系 □存在下列利害关系：</w:t>
      </w:r>
    </w:p>
    <w:p w14:paraId="2A14BF97">
      <w:pPr>
        <w:pStyle w:val="160"/>
        <w:widowControl/>
        <w:snapToGrid w:val="0"/>
        <w:spacing w:line="44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A.投资关系    B.行政隶属关系    C.业务指导关系</w:t>
      </w:r>
    </w:p>
    <w:p w14:paraId="5FDBC26F">
      <w:pPr>
        <w:pStyle w:val="160"/>
        <w:widowControl/>
        <w:snapToGrid w:val="0"/>
        <w:spacing w:line="44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D.其他可能</w:t>
      </w:r>
      <w:r>
        <w:rPr>
          <w:rFonts w:hint="eastAsia" w:ascii="宋体" w:hAnsi="宋体" w:cs="宋体"/>
          <w:color w:val="000000" w:themeColor="text1"/>
          <w:sz w:val="22"/>
          <w:szCs w:val="22"/>
          <w:highlight w:val="none"/>
          <w14:textFill>
            <w14:solidFill>
              <w14:schemeClr w14:val="tx1"/>
            </w14:solidFill>
          </w14:textFill>
        </w:rPr>
        <w:t>影响采购公正的</w:t>
      </w:r>
      <w:r>
        <w:rPr>
          <w:rFonts w:hint="eastAsia" w:ascii="宋体" w:hAnsi="宋体" w:cs="宋体"/>
          <w:color w:val="000000" w:themeColor="text1"/>
          <w:kern w:val="0"/>
          <w:sz w:val="22"/>
          <w:szCs w:val="22"/>
          <w:highlight w:val="none"/>
          <w14:textFill>
            <w14:solidFill>
              <w14:schemeClr w14:val="tx1"/>
            </w14:solidFill>
          </w14:textFill>
        </w:rPr>
        <w:t>利害关系</w:t>
      </w:r>
      <w:r>
        <w:rPr>
          <w:rFonts w:hint="eastAsia" w:ascii="宋体" w:hAnsi="宋体" w:cs="宋体"/>
          <w:color w:val="000000" w:themeColor="text1"/>
          <w:kern w:val="0"/>
          <w:sz w:val="22"/>
          <w:szCs w:val="22"/>
          <w:highlight w:val="none"/>
          <w:u w:val="single"/>
          <w14:textFill>
            <w14:solidFill>
              <w14:schemeClr w14:val="tx1"/>
            </w14:solidFill>
          </w14:textFill>
        </w:rPr>
        <w:t xml:space="preserve">（如有，请如实说明）                 </w:t>
      </w:r>
      <w:r>
        <w:rPr>
          <w:rFonts w:hint="eastAsia" w:ascii="宋体" w:hAnsi="宋体" w:cs="宋体"/>
          <w:color w:val="000000" w:themeColor="text1"/>
          <w:kern w:val="0"/>
          <w:sz w:val="22"/>
          <w:szCs w:val="22"/>
          <w:highlight w:val="none"/>
          <w14:textFill>
            <w14:solidFill>
              <w14:schemeClr w14:val="tx1"/>
            </w14:solidFill>
          </w14:textFill>
        </w:rPr>
        <w:t>。</w:t>
      </w:r>
    </w:p>
    <w:p w14:paraId="57A8E6A4">
      <w:pPr>
        <w:pStyle w:val="160"/>
        <w:widowControl/>
        <w:snapToGrid w:val="0"/>
        <w:spacing w:line="44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  二、</w:t>
      </w:r>
      <w:r>
        <w:rPr>
          <w:rFonts w:hint="eastAsia" w:ascii="宋体" w:hAnsi="宋体" w:cs="宋体"/>
          <w:color w:val="000000" w:themeColor="text1"/>
          <w:kern w:val="0"/>
          <w:sz w:val="22"/>
          <w:szCs w:val="22"/>
          <w:highlight w:val="none"/>
          <w14:textFill>
            <w14:solidFill>
              <w14:schemeClr w14:val="tx1"/>
            </w14:solidFill>
          </w14:textFill>
        </w:rPr>
        <w:t>现已清楚知道参加本项目采购活动的其他所有供应商名称，本单位 □与其他所有供应商之间均不存在利害关系 □与</w:t>
      </w:r>
      <w:r>
        <w:rPr>
          <w:rFonts w:hint="eastAsia" w:ascii="宋体" w:hAnsi="宋体" w:cs="宋体"/>
          <w:color w:val="000000" w:themeColor="text1"/>
          <w:kern w:val="0"/>
          <w:sz w:val="22"/>
          <w:szCs w:val="22"/>
          <w:highlight w:val="none"/>
          <w:u w:val="single"/>
          <w14:textFill>
            <w14:solidFill>
              <w14:schemeClr w14:val="tx1"/>
            </w14:solidFill>
          </w14:textFill>
        </w:rPr>
        <w:t xml:space="preserve">           （供应商名称）</w:t>
      </w:r>
      <w:r>
        <w:rPr>
          <w:rFonts w:hint="eastAsia" w:ascii="宋体" w:hAnsi="宋体" w:cs="宋体"/>
          <w:color w:val="000000" w:themeColor="text1"/>
          <w:kern w:val="0"/>
          <w:sz w:val="22"/>
          <w:szCs w:val="22"/>
          <w:highlight w:val="none"/>
          <w14:textFill>
            <w14:solidFill>
              <w14:schemeClr w14:val="tx1"/>
            </w14:solidFill>
          </w14:textFill>
        </w:rPr>
        <w:t>之间存在下列利害关系：</w:t>
      </w:r>
    </w:p>
    <w:p w14:paraId="6D95CBB0">
      <w:pPr>
        <w:pStyle w:val="211"/>
        <w:widowControl w:val="0"/>
        <w:snapToGrid w:val="0"/>
        <w:spacing w:line="440" w:lineRule="exact"/>
        <w:jc w:val="both"/>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A.法定代表人或负责人或实际控制人是同一人</w:t>
      </w:r>
    </w:p>
    <w:p w14:paraId="78BCFC53">
      <w:pPr>
        <w:pStyle w:val="211"/>
        <w:widowControl w:val="0"/>
        <w:snapToGrid w:val="0"/>
        <w:spacing w:line="440" w:lineRule="exact"/>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B.法定代表人或负责人或实际控制人是夫妻关系</w:t>
      </w:r>
    </w:p>
    <w:p w14:paraId="4C127AD9">
      <w:pPr>
        <w:pStyle w:val="211"/>
        <w:widowControl w:val="0"/>
        <w:snapToGrid w:val="0"/>
        <w:spacing w:line="440" w:lineRule="exact"/>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p>
    <w:p w14:paraId="51DB6CC9">
      <w:pPr>
        <w:pStyle w:val="211"/>
        <w:widowControl w:val="0"/>
        <w:snapToGrid w:val="0"/>
        <w:spacing w:line="440" w:lineRule="exact"/>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p>
    <w:p w14:paraId="2E8163BC">
      <w:pPr>
        <w:pStyle w:val="211"/>
        <w:widowControl w:val="0"/>
        <w:snapToGrid w:val="0"/>
        <w:spacing w:line="440" w:lineRule="exact"/>
        <w:jc w:val="both"/>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p>
    <w:p w14:paraId="63135849">
      <w:pPr>
        <w:pStyle w:val="211"/>
        <w:widowControl w:val="0"/>
        <w:snapToGrid w:val="0"/>
        <w:spacing w:line="440" w:lineRule="exact"/>
        <w:jc w:val="both"/>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p>
    <w:p w14:paraId="10BBC12D">
      <w:pPr>
        <w:pStyle w:val="211"/>
        <w:widowControl w:val="0"/>
        <w:snapToGrid w:val="0"/>
        <w:spacing w:line="440" w:lineRule="exact"/>
        <w:jc w:val="both"/>
        <w:outlineLvl w:val="0"/>
        <w:rPr>
          <w:rFonts w:hAnsi="宋体" w:cs="宋体"/>
          <w:color w:val="000000" w:themeColor="text1"/>
          <w:kern w:val="0"/>
          <w:sz w:val="22"/>
          <w:szCs w:val="22"/>
          <w:highlight w:val="none"/>
          <w14:textFill>
            <w14:solidFill>
              <w14:schemeClr w14:val="tx1"/>
            </w14:solidFill>
          </w14:textFill>
        </w:rPr>
      </w:pPr>
      <w:bookmarkStart w:id="240" w:name="_Toc10597"/>
      <w:bookmarkStart w:id="241" w:name="_Toc63"/>
      <w:bookmarkStart w:id="242" w:name="_Toc17819"/>
      <w:r>
        <w:rPr>
          <w:rFonts w:hint="eastAsia" w:hAnsi="宋体" w:cs="宋体"/>
          <w:color w:val="000000" w:themeColor="text1"/>
          <w:kern w:val="0"/>
          <w:sz w:val="22"/>
          <w:szCs w:val="22"/>
          <w:highlight w:val="none"/>
          <w14:textFill>
            <w14:solidFill>
              <w14:schemeClr w14:val="tx1"/>
            </w14:solidFill>
          </w14:textFill>
        </w:rPr>
        <w:t>G.存在共同直接或间接投资设立子公司、联营企业和合营企业情况</w:t>
      </w:r>
      <w:bookmarkEnd w:id="240"/>
      <w:bookmarkEnd w:id="241"/>
      <w:bookmarkEnd w:id="242"/>
    </w:p>
    <w:p w14:paraId="24F5EBC4">
      <w:pPr>
        <w:pStyle w:val="211"/>
        <w:widowControl w:val="0"/>
        <w:snapToGrid w:val="0"/>
        <w:spacing w:line="440" w:lineRule="exact"/>
        <w:jc w:val="both"/>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H.存在分级代理或代销关系、同一生产制造商关系、</w:t>
      </w:r>
      <w:r>
        <w:rPr>
          <w:rFonts w:hint="eastAsia" w:hAnsi="宋体" w:cs="宋体"/>
          <w:color w:val="000000" w:themeColor="text1"/>
          <w:sz w:val="22"/>
          <w:szCs w:val="22"/>
          <w:highlight w:val="none"/>
          <w14:textFill>
            <w14:solidFill>
              <w14:schemeClr w14:val="tx1"/>
            </w14:solidFill>
          </w14:textFill>
        </w:rPr>
        <w:t>管理关系、重要业务（占主营业务收入50%以上）或重要财务往来关系（如融资）等其他实质性控制关系</w:t>
      </w:r>
    </w:p>
    <w:p w14:paraId="3E038BEC">
      <w:pPr>
        <w:pStyle w:val="211"/>
        <w:widowControl w:val="0"/>
        <w:snapToGrid w:val="0"/>
        <w:spacing w:line="440" w:lineRule="exact"/>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  I</w:t>
      </w:r>
      <w:r>
        <w:rPr>
          <w:rFonts w:hint="eastAsia" w:hAnsi="宋体" w:cs="宋体"/>
          <w:color w:val="000000" w:themeColor="text1"/>
          <w:kern w:val="0"/>
          <w:sz w:val="22"/>
          <w:szCs w:val="22"/>
          <w:highlight w:val="none"/>
          <w14:textFill>
            <w14:solidFill>
              <w14:schemeClr w14:val="tx1"/>
            </w14:solidFill>
          </w14:textFill>
        </w:rPr>
        <w:t>.</w:t>
      </w:r>
      <w:r>
        <w:rPr>
          <w:rFonts w:hint="eastAsia" w:hAnsi="宋体" w:cs="宋体"/>
          <w:color w:val="000000" w:themeColor="text1"/>
          <w:sz w:val="22"/>
          <w:szCs w:val="22"/>
          <w:highlight w:val="none"/>
          <w14:textFill>
            <w14:solidFill>
              <w14:schemeClr w14:val="tx1"/>
            </w14:solidFill>
          </w14:textFill>
        </w:rPr>
        <w:t>其他利害关系情况</w:t>
      </w:r>
      <w:r>
        <w:rPr>
          <w:rFonts w:hint="eastAsia" w:hAnsi="宋体" w:cs="宋体"/>
          <w:color w:val="000000" w:themeColor="text1"/>
          <w:kern w:val="0"/>
          <w:sz w:val="22"/>
          <w:szCs w:val="22"/>
          <w:highlight w:val="none"/>
          <w14:textFill>
            <w14:solidFill>
              <w14:schemeClr w14:val="tx1"/>
            </w14:solidFill>
          </w14:textFill>
        </w:rPr>
        <w:t>。</w:t>
      </w:r>
    </w:p>
    <w:p w14:paraId="33CBCF38">
      <w:pPr>
        <w:pStyle w:val="160"/>
        <w:widowControl/>
        <w:numPr>
          <w:ilvl w:val="0"/>
          <w:numId w:val="46"/>
        </w:numPr>
        <w:snapToGrid w:val="0"/>
        <w:spacing w:line="440" w:lineRule="exact"/>
        <w:ind w:firstLine="415" w:firstLineChars="189"/>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现已清楚知道并</w:t>
      </w:r>
      <w:r>
        <w:rPr>
          <w:rFonts w:hint="eastAsia" w:ascii="宋体" w:hAnsi="宋体" w:cs="宋体"/>
          <w:color w:val="000000" w:themeColor="text1"/>
          <w:kern w:val="0"/>
          <w:sz w:val="22"/>
          <w:szCs w:val="22"/>
          <w:highlight w:val="none"/>
          <w14:textFill>
            <w14:solidFill>
              <w14:schemeClr w14:val="tx1"/>
            </w14:solidFill>
          </w14:textFill>
        </w:rPr>
        <w:t>严格遵守采购法律法规和现场纪律。</w:t>
      </w:r>
    </w:p>
    <w:p w14:paraId="6AD73C35">
      <w:pPr>
        <w:pStyle w:val="160"/>
        <w:widowControl/>
        <w:numPr>
          <w:ilvl w:val="0"/>
          <w:numId w:val="46"/>
        </w:numPr>
        <w:snapToGrid w:val="0"/>
        <w:spacing w:line="440" w:lineRule="exact"/>
        <w:ind w:firstLine="415" w:firstLineChars="189"/>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我发现供应商</w:t>
      </w:r>
      <w:r>
        <w:rPr>
          <w:rFonts w:hint="eastAsia" w:ascii="宋体" w:hAnsi="宋体" w:cs="宋体"/>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之间存在或可能存在上述第二条第项利害关系。</w:t>
      </w:r>
    </w:p>
    <w:p w14:paraId="5B243EEE">
      <w:pPr>
        <w:pStyle w:val="211"/>
        <w:widowControl w:val="0"/>
        <w:snapToGrid w:val="0"/>
        <w:spacing w:line="440" w:lineRule="exact"/>
        <w:ind w:firstLine="440" w:firstLineChars="200"/>
        <w:jc w:val="both"/>
        <w:rPr>
          <w:rFonts w:hAnsi="宋体" w:cs="宋体"/>
          <w:color w:val="000000" w:themeColor="text1"/>
          <w:sz w:val="22"/>
          <w:szCs w:val="22"/>
          <w:highlight w:val="none"/>
          <w14:textFill>
            <w14:solidFill>
              <w14:schemeClr w14:val="tx1"/>
            </w14:solidFill>
          </w14:textFill>
        </w:rPr>
      </w:pPr>
    </w:p>
    <w:p w14:paraId="2F747688">
      <w:pPr>
        <w:pStyle w:val="211"/>
        <w:widowControl w:val="0"/>
        <w:snapToGrid w:val="0"/>
        <w:spacing w:line="440" w:lineRule="exact"/>
        <w:ind w:firstLine="440" w:firstLineChars="200"/>
        <w:jc w:val="both"/>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                                供应商代表签名：</w:t>
      </w:r>
    </w:p>
    <w:p w14:paraId="5AB87B35">
      <w:pPr>
        <w:pStyle w:val="211"/>
        <w:widowControl w:val="0"/>
        <w:snapToGrid w:val="0"/>
        <w:spacing w:line="440" w:lineRule="exact"/>
        <w:ind w:firstLine="440" w:firstLineChars="200"/>
        <w:jc w:val="both"/>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                                    年   月   日</w:t>
      </w:r>
    </w:p>
    <w:p w14:paraId="5667AA41">
      <w:pPr>
        <w:spacing w:line="440" w:lineRule="exact"/>
        <w:ind w:left="439" w:leftChars="209"/>
        <w:rPr>
          <w:rFonts w:ascii="宋体" w:hAnsi="宋体" w:cs="宋体"/>
          <w:color w:val="000000" w:themeColor="text1"/>
          <w:sz w:val="22"/>
          <w:szCs w:val="22"/>
          <w:highlight w:val="none"/>
          <w14:textFill>
            <w14:solidFill>
              <w14:schemeClr w14:val="tx1"/>
            </w14:solidFill>
          </w14:textFill>
        </w:rPr>
      </w:pPr>
    </w:p>
    <w:sectPr>
      <w:headerReference r:id="rId15" w:type="default"/>
      <w:footerReference r:id="rId16"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falt">
    <w:altName w:val="MingLiU-ExtB"/>
    <w:panose1 w:val="00000000000000000000"/>
    <w:charset w:val="88"/>
    <w:family w:val="modern"/>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Microsoft JhengHei Light">
    <w:panose1 w:val="020B0304030504040204"/>
    <w:charset w:val="88"/>
    <w:family w:val="auto"/>
    <w:pitch w:val="default"/>
    <w:sig w:usb0="8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A63D">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D9112">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B0D9112">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04694">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E52B">
    <w:pPr>
      <w:pStyle w:val="28"/>
      <w:tabs>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150783">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6A150783">
                    <w:pPr>
                      <w:pStyle w:val="28"/>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6D2E18">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16D2E18">
                    <w:pPr>
                      <w:pStyle w:val="2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5E152">
    <w:pPr>
      <w:pStyle w:val="28"/>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5B4C39">
                          <w:pPr>
                            <w:pStyle w:val="28"/>
                          </w:pPr>
                          <w:r>
                            <w:fldChar w:fldCharType="begin"/>
                          </w:r>
                          <w:r>
                            <w:instrText xml:space="preserve"> PAGE  \* MERGEFORMAT </w:instrText>
                          </w:r>
                          <w:r>
                            <w:fldChar w:fldCharType="separate"/>
                          </w:r>
                          <w:r>
                            <w:t>49</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005B4C39">
                    <w:pPr>
                      <w:pStyle w:val="28"/>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9AF8">
    <w:pPr>
      <w:pStyle w:val="28"/>
      <w:tabs>
        <w:tab w:val="clear" w:pos="4153"/>
        <w:tab w:val="clear" w:pos="8306"/>
      </w:tabs>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A50F">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9E855E">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09E855E">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2544">
    <w:pPr>
      <w:pStyle w:val="28"/>
      <w:framePr w:wrap="around" w:vAnchor="text" w:hAnchor="margin" w:xAlign="center" w:y="1"/>
      <w:pBdr>
        <w:bottom w:val="single" w:color="auto" w:sz="6" w:space="3"/>
      </w:pBdr>
      <w:rPr>
        <w:rStyle w:val="46"/>
      </w:rPr>
    </w:pPr>
    <w:r>
      <w:rPr>
        <w:rStyle w:val="46"/>
      </w:rPr>
      <w:fldChar w:fldCharType="begin"/>
    </w:r>
    <w:r>
      <w:rPr>
        <w:rStyle w:val="46"/>
      </w:rPr>
      <w:instrText xml:space="preserve">PAGE  </w:instrText>
    </w:r>
    <w:r>
      <w:rPr>
        <w:rStyle w:val="46"/>
      </w:rPr>
      <w:fldChar w:fldCharType="end"/>
    </w:r>
  </w:p>
  <w:p w14:paraId="184C49A6">
    <w:pPr>
      <w:pStyle w:val="28"/>
      <w:pBdr>
        <w:bottom w:val="single" w:color="auto" w:sz="6" w:space="3"/>
      </w:pBd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4489">
    <w:pPr>
      <w:pStyle w:val="28"/>
      <w:tabs>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346D73">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2B346D73">
                    <w:pPr>
                      <w:pStyle w:val="28"/>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7DF562">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017DF562">
                    <w:pPr>
                      <w:pStyle w:val="28"/>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03FA">
    <w:pPr>
      <w:pStyle w:val="2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665D1C">
                          <w:pPr>
                            <w:pStyle w:val="2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4E665D1C">
                    <w:pPr>
                      <w:pStyle w:val="2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B7D4">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E0060">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9934">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2FB0">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193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ECE2"/>
    <w:multiLevelType w:val="singleLevel"/>
    <w:tmpl w:val="80A5ECE2"/>
    <w:lvl w:ilvl="0" w:tentative="0">
      <w:start w:val="1"/>
      <w:numFmt w:val="decimal"/>
      <w:lvlText w:val="(%1)"/>
      <w:lvlJc w:val="left"/>
      <w:pPr>
        <w:ind w:left="425" w:hanging="425"/>
      </w:pPr>
      <w:rPr>
        <w:rFonts w:hint="default" w:cs="Times New Roman"/>
      </w:rPr>
    </w:lvl>
  </w:abstractNum>
  <w:abstractNum w:abstractNumId="1">
    <w:nsid w:val="84C0E346"/>
    <w:multiLevelType w:val="multilevel"/>
    <w:tmpl w:val="84C0E346"/>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
    <w:nsid w:val="89A0DEE1"/>
    <w:multiLevelType w:val="singleLevel"/>
    <w:tmpl w:val="89A0DEE1"/>
    <w:lvl w:ilvl="0" w:tentative="0">
      <w:start w:val="1"/>
      <w:numFmt w:val="decimal"/>
      <w:lvlText w:val="(%1)"/>
      <w:lvlJc w:val="left"/>
      <w:pPr>
        <w:ind w:left="425" w:hanging="425"/>
      </w:pPr>
      <w:rPr>
        <w:rFonts w:hint="default"/>
      </w:rPr>
    </w:lvl>
  </w:abstractNum>
  <w:abstractNum w:abstractNumId="3">
    <w:nsid w:val="8BA18F3F"/>
    <w:multiLevelType w:val="multilevel"/>
    <w:tmpl w:val="8BA18F3F"/>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4">
    <w:nsid w:val="96F8A707"/>
    <w:multiLevelType w:val="singleLevel"/>
    <w:tmpl w:val="96F8A707"/>
    <w:lvl w:ilvl="0" w:tentative="0">
      <w:start w:val="1"/>
      <w:numFmt w:val="decimal"/>
      <w:lvlText w:val="%1."/>
      <w:lvlJc w:val="left"/>
      <w:pPr>
        <w:ind w:left="425" w:hanging="425"/>
      </w:pPr>
      <w:rPr>
        <w:rFonts w:hint="default"/>
      </w:rPr>
    </w:lvl>
  </w:abstractNum>
  <w:abstractNum w:abstractNumId="5">
    <w:nsid w:val="A7725BB7"/>
    <w:multiLevelType w:val="singleLevel"/>
    <w:tmpl w:val="A7725BB7"/>
    <w:lvl w:ilvl="0" w:tentative="0">
      <w:start w:val="1"/>
      <w:numFmt w:val="decimal"/>
      <w:lvlText w:val="%1."/>
      <w:lvlJc w:val="left"/>
      <w:pPr>
        <w:ind w:left="425" w:hanging="425"/>
      </w:pPr>
      <w:rPr>
        <w:rFonts w:hint="default"/>
      </w:rPr>
    </w:lvl>
  </w:abstractNum>
  <w:abstractNum w:abstractNumId="6">
    <w:nsid w:val="A8BB8B81"/>
    <w:multiLevelType w:val="singleLevel"/>
    <w:tmpl w:val="A8BB8B81"/>
    <w:lvl w:ilvl="0" w:tentative="0">
      <w:start w:val="1"/>
      <w:numFmt w:val="decimal"/>
      <w:lvlText w:val="(%1)"/>
      <w:lvlJc w:val="left"/>
      <w:pPr>
        <w:ind w:left="425" w:hanging="425"/>
      </w:pPr>
      <w:rPr>
        <w:rFonts w:hint="default" w:cs="Times New Roman"/>
      </w:rPr>
    </w:lvl>
  </w:abstractNum>
  <w:abstractNum w:abstractNumId="7">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8">
    <w:nsid w:val="BB45D9BF"/>
    <w:multiLevelType w:val="multilevel"/>
    <w:tmpl w:val="BB45D9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9">
    <w:nsid w:val="BB4BAA69"/>
    <w:multiLevelType w:val="singleLevel"/>
    <w:tmpl w:val="BB4BAA69"/>
    <w:lvl w:ilvl="0" w:tentative="0">
      <w:start w:val="3"/>
      <w:numFmt w:val="chineseCounting"/>
      <w:suff w:val="nothing"/>
      <w:lvlText w:val="（%1）"/>
      <w:lvlJc w:val="left"/>
      <w:rPr>
        <w:rFonts w:hint="eastAsia"/>
      </w:rPr>
    </w:lvl>
  </w:abstractNum>
  <w:abstractNum w:abstractNumId="10">
    <w:nsid w:val="BD456B7D"/>
    <w:multiLevelType w:val="singleLevel"/>
    <w:tmpl w:val="BD456B7D"/>
    <w:lvl w:ilvl="0" w:tentative="0">
      <w:start w:val="1"/>
      <w:numFmt w:val="decimalEnclosedCircleChinese"/>
      <w:suff w:val="nothing"/>
      <w:lvlText w:val="%1　"/>
      <w:lvlJc w:val="left"/>
      <w:pPr>
        <w:ind w:left="0" w:firstLine="400"/>
      </w:pPr>
      <w:rPr>
        <w:rFonts w:hint="eastAsia"/>
      </w:rPr>
    </w:lvl>
  </w:abstractNum>
  <w:abstractNum w:abstractNumId="11">
    <w:nsid w:val="BDBF084B"/>
    <w:multiLevelType w:val="multilevel"/>
    <w:tmpl w:val="BDBF084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2">
    <w:nsid w:val="C0D7AAB2"/>
    <w:multiLevelType w:val="singleLevel"/>
    <w:tmpl w:val="C0D7AAB2"/>
    <w:lvl w:ilvl="0" w:tentative="0">
      <w:start w:val="1"/>
      <w:numFmt w:val="decimal"/>
      <w:lvlText w:val="%1."/>
      <w:lvlJc w:val="left"/>
      <w:pPr>
        <w:ind w:left="425" w:hanging="425"/>
      </w:pPr>
      <w:rPr>
        <w:rFonts w:hint="default"/>
      </w:rPr>
    </w:lvl>
  </w:abstractNum>
  <w:abstractNum w:abstractNumId="13">
    <w:nsid w:val="D10D60C3"/>
    <w:multiLevelType w:val="singleLevel"/>
    <w:tmpl w:val="D10D60C3"/>
    <w:lvl w:ilvl="0" w:tentative="0">
      <w:start w:val="1"/>
      <w:numFmt w:val="decimal"/>
      <w:suff w:val="nothing"/>
      <w:lvlText w:val="%1、"/>
      <w:lvlJc w:val="left"/>
    </w:lvl>
  </w:abstractNum>
  <w:abstractNum w:abstractNumId="14">
    <w:nsid w:val="D527D7BF"/>
    <w:multiLevelType w:val="multilevel"/>
    <w:tmpl w:val="D527D7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5">
    <w:nsid w:val="E055B643"/>
    <w:multiLevelType w:val="singleLevel"/>
    <w:tmpl w:val="E055B643"/>
    <w:lvl w:ilvl="0" w:tentative="0">
      <w:start w:val="1"/>
      <w:numFmt w:val="decimal"/>
      <w:lvlText w:val="(%1)"/>
      <w:lvlJc w:val="left"/>
      <w:pPr>
        <w:ind w:left="425" w:hanging="425"/>
      </w:pPr>
      <w:rPr>
        <w:rFonts w:hint="default" w:cs="Times New Roman"/>
      </w:rPr>
    </w:lvl>
  </w:abstractNum>
  <w:abstractNum w:abstractNumId="16">
    <w:nsid w:val="E375F72A"/>
    <w:multiLevelType w:val="singleLevel"/>
    <w:tmpl w:val="E375F72A"/>
    <w:lvl w:ilvl="0" w:tentative="0">
      <w:start w:val="1"/>
      <w:numFmt w:val="decimal"/>
      <w:lvlText w:val="(%1)"/>
      <w:lvlJc w:val="left"/>
      <w:pPr>
        <w:ind w:left="425" w:hanging="425"/>
      </w:pPr>
      <w:rPr>
        <w:rFonts w:hint="default"/>
      </w:rPr>
    </w:lvl>
  </w:abstractNum>
  <w:abstractNum w:abstractNumId="17">
    <w:nsid w:val="F43090ED"/>
    <w:multiLevelType w:val="singleLevel"/>
    <w:tmpl w:val="F43090ED"/>
    <w:lvl w:ilvl="0" w:tentative="0">
      <w:start w:val="1"/>
      <w:numFmt w:val="decimal"/>
      <w:suff w:val="nothing"/>
      <w:lvlText w:val="%1．"/>
      <w:lvlJc w:val="left"/>
      <w:pPr>
        <w:ind w:left="0" w:firstLine="400"/>
      </w:pPr>
      <w:rPr>
        <w:rFonts w:hint="default"/>
        <w:b w:val="0"/>
        <w:bCs w:val="0"/>
      </w:rPr>
    </w:lvl>
  </w:abstractNum>
  <w:abstractNum w:abstractNumId="18">
    <w:nsid w:val="F90281EB"/>
    <w:multiLevelType w:val="singleLevel"/>
    <w:tmpl w:val="F90281EB"/>
    <w:lvl w:ilvl="0" w:tentative="0">
      <w:start w:val="3"/>
      <w:numFmt w:val="chineseCounting"/>
      <w:suff w:val="nothing"/>
      <w:lvlText w:val="%1．"/>
      <w:lvlJc w:val="left"/>
      <w:rPr>
        <w:rFonts w:hint="eastAsia"/>
      </w:rPr>
    </w:lvl>
  </w:abstractNum>
  <w:abstractNum w:abstractNumId="19">
    <w:nsid w:val="FB0F5EB6"/>
    <w:multiLevelType w:val="singleLevel"/>
    <w:tmpl w:val="FB0F5EB6"/>
    <w:lvl w:ilvl="0" w:tentative="0">
      <w:start w:val="1"/>
      <w:numFmt w:val="decimalEnclosedCircleChinese"/>
      <w:suff w:val="nothing"/>
      <w:lvlText w:val="%1　"/>
      <w:lvlJc w:val="left"/>
      <w:pPr>
        <w:ind w:firstLine="400"/>
      </w:pPr>
      <w:rPr>
        <w:rFonts w:hint="eastAsia" w:cs="Times New Roman"/>
      </w:rPr>
    </w:lvl>
  </w:abstractNum>
  <w:abstractNum w:abstractNumId="20">
    <w:nsid w:val="00000006"/>
    <w:multiLevelType w:val="singleLevel"/>
    <w:tmpl w:val="00000006"/>
    <w:lvl w:ilvl="0" w:tentative="0">
      <w:start w:val="1"/>
      <w:numFmt w:val="decimal"/>
      <w:lvlText w:val="%1)"/>
      <w:lvlJc w:val="left"/>
      <w:pPr>
        <w:ind w:left="425" w:hanging="425"/>
      </w:pPr>
      <w:rPr>
        <w:rFonts w:hint="default"/>
      </w:rPr>
    </w:lvl>
  </w:abstractNum>
  <w:abstractNum w:abstractNumId="21">
    <w:nsid w:val="00000010"/>
    <w:multiLevelType w:val="multilevel"/>
    <w:tmpl w:val="00000010"/>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28"/>
    <w:multiLevelType w:val="singleLevel"/>
    <w:tmpl w:val="00000028"/>
    <w:lvl w:ilvl="0" w:tentative="0">
      <w:start w:val="1"/>
      <w:numFmt w:val="decimal"/>
      <w:lvlText w:val="%1."/>
      <w:lvlJc w:val="left"/>
      <w:pPr>
        <w:ind w:left="425" w:hanging="425"/>
      </w:pPr>
      <w:rPr>
        <w:rFonts w:hint="default"/>
      </w:rPr>
    </w:lvl>
  </w:abstractNum>
  <w:abstractNum w:abstractNumId="23">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200DDB7"/>
    <w:multiLevelType w:val="multilevel"/>
    <w:tmpl w:val="0200DDB7"/>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5">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6">
    <w:nsid w:val="085EDAC4"/>
    <w:multiLevelType w:val="singleLevel"/>
    <w:tmpl w:val="085EDAC4"/>
    <w:lvl w:ilvl="0" w:tentative="0">
      <w:start w:val="1"/>
      <w:numFmt w:val="decimal"/>
      <w:lvlText w:val="(%1)"/>
      <w:lvlJc w:val="left"/>
      <w:pPr>
        <w:ind w:left="425" w:hanging="425"/>
      </w:pPr>
      <w:rPr>
        <w:rFonts w:hint="default"/>
      </w:rPr>
    </w:lvl>
  </w:abstractNum>
  <w:abstractNum w:abstractNumId="27">
    <w:nsid w:val="16410696"/>
    <w:multiLevelType w:val="singleLevel"/>
    <w:tmpl w:val="16410696"/>
    <w:lvl w:ilvl="0" w:tentative="0">
      <w:start w:val="1"/>
      <w:numFmt w:val="decimal"/>
      <w:suff w:val="nothing"/>
      <w:lvlText w:val="%1）"/>
      <w:lvlJc w:val="left"/>
    </w:lvl>
  </w:abstractNum>
  <w:abstractNum w:abstractNumId="28">
    <w:nsid w:val="1B6B396E"/>
    <w:multiLevelType w:val="singleLevel"/>
    <w:tmpl w:val="1B6B396E"/>
    <w:lvl w:ilvl="0" w:tentative="0">
      <w:start w:val="1"/>
      <w:numFmt w:val="decimalEnclosedCircleChinese"/>
      <w:suff w:val="nothing"/>
      <w:lvlText w:val="%1　"/>
      <w:lvlJc w:val="left"/>
      <w:pPr>
        <w:ind w:left="0" w:firstLine="400"/>
      </w:pPr>
      <w:rPr>
        <w:rFonts w:hint="eastAsia"/>
      </w:rPr>
    </w:lvl>
  </w:abstractNum>
  <w:abstractNum w:abstractNumId="29">
    <w:nsid w:val="1DAD1D94"/>
    <w:multiLevelType w:val="singleLevel"/>
    <w:tmpl w:val="1DAD1D94"/>
    <w:lvl w:ilvl="0" w:tentative="0">
      <w:start w:val="1"/>
      <w:numFmt w:val="decimal"/>
      <w:lvlText w:val="(%1)"/>
      <w:lvlJc w:val="left"/>
      <w:pPr>
        <w:ind w:left="425" w:hanging="425"/>
      </w:pPr>
      <w:rPr>
        <w:rFonts w:hint="default"/>
      </w:rPr>
    </w:lvl>
  </w:abstractNum>
  <w:abstractNum w:abstractNumId="3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1">
    <w:nsid w:val="1F9982C3"/>
    <w:multiLevelType w:val="multilevel"/>
    <w:tmpl w:val="1F9982C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2">
    <w:nsid w:val="22DD3438"/>
    <w:multiLevelType w:val="multilevel"/>
    <w:tmpl w:val="22DD343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2434239E"/>
    <w:multiLevelType w:val="multilevel"/>
    <w:tmpl w:val="2434239E"/>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4">
    <w:nsid w:val="37E9328B"/>
    <w:multiLevelType w:val="multilevel"/>
    <w:tmpl w:val="37E9328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5">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6">
    <w:nsid w:val="3F31A2EA"/>
    <w:multiLevelType w:val="singleLevel"/>
    <w:tmpl w:val="3F31A2EA"/>
    <w:lvl w:ilvl="0" w:tentative="0">
      <w:start w:val="1"/>
      <w:numFmt w:val="decimal"/>
      <w:lvlText w:val="%1."/>
      <w:lvlJc w:val="left"/>
      <w:pPr>
        <w:ind w:left="425" w:hanging="425"/>
      </w:pPr>
      <w:rPr>
        <w:rFonts w:hint="default"/>
      </w:rPr>
    </w:lvl>
  </w:abstractNum>
  <w:abstractNum w:abstractNumId="37">
    <w:nsid w:val="4542E4C5"/>
    <w:multiLevelType w:val="multilevel"/>
    <w:tmpl w:val="4542E4C5"/>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8">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9">
    <w:nsid w:val="4B8E5DBA"/>
    <w:multiLevelType w:val="multilevel"/>
    <w:tmpl w:val="4B8E5DBA"/>
    <w:lvl w:ilvl="0" w:tentative="0">
      <w:start w:val="1"/>
      <w:numFmt w:val="chineseCountingThousand"/>
      <w:lvlText w:val="(%1)"/>
      <w:lvlJc w:val="left"/>
      <w:pPr>
        <w:ind w:left="420" w:hanging="420"/>
      </w:pPr>
      <w:rPr>
        <w:rFonts w:cs="Times New Roman"/>
      </w:rPr>
    </w:lvl>
    <w:lvl w:ilvl="1" w:tentative="0">
      <w:start w:val="1"/>
      <w:numFmt w:val="chineseCountingThousand"/>
      <w:lvlText w:val="(%2)"/>
      <w:lvlJc w:val="left"/>
      <w:pPr>
        <w:ind w:left="272" w:firstLine="148"/>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0">
    <w:nsid w:val="4F7523BB"/>
    <w:multiLevelType w:val="singleLevel"/>
    <w:tmpl w:val="4F7523BB"/>
    <w:lvl w:ilvl="0" w:tentative="0">
      <w:start w:val="1"/>
      <w:numFmt w:val="decimal"/>
      <w:lvlText w:val="%1."/>
      <w:lvlJc w:val="left"/>
      <w:pPr>
        <w:ind w:left="425" w:hanging="425"/>
      </w:pPr>
      <w:rPr>
        <w:rFonts w:hint="default"/>
      </w:rPr>
    </w:lvl>
  </w:abstractNum>
  <w:abstractNum w:abstractNumId="41">
    <w:nsid w:val="54F403B5"/>
    <w:multiLevelType w:val="singleLevel"/>
    <w:tmpl w:val="54F403B5"/>
    <w:lvl w:ilvl="0" w:tentative="0">
      <w:start w:val="1"/>
      <w:numFmt w:val="chineseCounting"/>
      <w:suff w:val="nothing"/>
      <w:lvlText w:val="%1、"/>
      <w:lvlJc w:val="left"/>
      <w:rPr>
        <w:rFonts w:cs="Times New Roman"/>
      </w:rPr>
    </w:lvl>
  </w:abstractNum>
  <w:abstractNum w:abstractNumId="42">
    <w:nsid w:val="557FD3DA"/>
    <w:multiLevelType w:val="singleLevel"/>
    <w:tmpl w:val="557FD3DA"/>
    <w:lvl w:ilvl="0" w:tentative="0">
      <w:start w:val="3"/>
      <w:numFmt w:val="chineseCounting"/>
      <w:suff w:val="nothing"/>
      <w:lvlText w:val="%1、"/>
      <w:lvlJc w:val="left"/>
      <w:rPr>
        <w:rFonts w:cs="Times New Roman"/>
      </w:rPr>
    </w:lvl>
  </w:abstractNum>
  <w:abstractNum w:abstractNumId="43">
    <w:nsid w:val="5FA200D4"/>
    <w:multiLevelType w:val="multilevel"/>
    <w:tmpl w:val="5FA200D4"/>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44">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45">
    <w:nsid w:val="75B97CCE"/>
    <w:multiLevelType w:val="multilevel"/>
    <w:tmpl w:val="75B97CCE"/>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num w:numId="1">
    <w:abstractNumId w:val="2"/>
  </w:num>
  <w:num w:numId="2">
    <w:abstractNumId w:val="10"/>
  </w:num>
  <w:num w:numId="3">
    <w:abstractNumId w:val="28"/>
  </w:num>
  <w:num w:numId="4">
    <w:abstractNumId w:val="19"/>
  </w:num>
  <w:num w:numId="5">
    <w:abstractNumId w:val="36"/>
  </w:num>
  <w:num w:numId="6">
    <w:abstractNumId w:val="20"/>
  </w:num>
  <w:num w:numId="7">
    <w:abstractNumId w:val="33"/>
  </w:num>
  <w:num w:numId="8">
    <w:abstractNumId w:val="1"/>
  </w:num>
  <w:num w:numId="9">
    <w:abstractNumId w:val="24"/>
  </w:num>
  <w:num w:numId="10">
    <w:abstractNumId w:val="30"/>
  </w:num>
  <w:num w:numId="11">
    <w:abstractNumId w:val="37"/>
  </w:num>
  <w:num w:numId="12">
    <w:abstractNumId w:val="8"/>
  </w:num>
  <w:num w:numId="13">
    <w:abstractNumId w:val="3"/>
  </w:num>
  <w:num w:numId="14">
    <w:abstractNumId w:val="7"/>
  </w:num>
  <w:num w:numId="15">
    <w:abstractNumId w:val="45"/>
  </w:num>
  <w:num w:numId="16">
    <w:abstractNumId w:val="43"/>
  </w:num>
  <w:num w:numId="17">
    <w:abstractNumId w:val="14"/>
  </w:num>
  <w:num w:numId="18">
    <w:abstractNumId w:val="23"/>
  </w:num>
  <w:num w:numId="19">
    <w:abstractNumId w:val="31"/>
  </w:num>
  <w:num w:numId="20">
    <w:abstractNumId w:val="35"/>
  </w:num>
  <w:num w:numId="21">
    <w:abstractNumId w:val="34"/>
  </w:num>
  <w:num w:numId="22">
    <w:abstractNumId w:val="11"/>
  </w:num>
  <w:num w:numId="23">
    <w:abstractNumId w:val="15"/>
  </w:num>
  <w:num w:numId="24">
    <w:abstractNumId w:val="0"/>
  </w:num>
  <w:num w:numId="25">
    <w:abstractNumId w:val="6"/>
  </w:num>
  <w:num w:numId="26">
    <w:abstractNumId w:val="21"/>
  </w:num>
  <w:num w:numId="27">
    <w:abstractNumId w:val="26"/>
  </w:num>
  <w:num w:numId="28">
    <w:abstractNumId w:val="29"/>
  </w:num>
  <w:num w:numId="29">
    <w:abstractNumId w:val="16"/>
  </w:num>
  <w:num w:numId="30">
    <w:abstractNumId w:val="32"/>
  </w:num>
  <w:num w:numId="31">
    <w:abstractNumId w:val="27"/>
  </w:num>
  <w:num w:numId="32">
    <w:abstractNumId w:val="25"/>
  </w:num>
  <w:num w:numId="33">
    <w:abstractNumId w:val="17"/>
  </w:num>
  <w:num w:numId="34">
    <w:abstractNumId w:val="18"/>
  </w:num>
  <w:num w:numId="35">
    <w:abstractNumId w:val="44"/>
  </w:num>
  <w:num w:numId="36">
    <w:abstractNumId w:val="5"/>
  </w:num>
  <w:num w:numId="37">
    <w:abstractNumId w:val="4"/>
  </w:num>
  <w:num w:numId="38">
    <w:abstractNumId w:val="40"/>
  </w:num>
  <w:num w:numId="39">
    <w:abstractNumId w:val="12"/>
  </w:num>
  <w:num w:numId="40">
    <w:abstractNumId w:val="9"/>
  </w:num>
  <w:num w:numId="41">
    <w:abstractNumId w:val="38"/>
  </w:num>
  <w:num w:numId="42">
    <w:abstractNumId w:val="22"/>
  </w:num>
  <w:num w:numId="43">
    <w:abstractNumId w:val="13"/>
  </w:num>
  <w:num w:numId="44">
    <w:abstractNumId w:val="39"/>
  </w:num>
  <w:num w:numId="45">
    <w:abstractNumId w:val="4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zcwYWMxNDc0YjRjN2UxZDk1NTg4ZWEwNTIzZDUifQ=="/>
  </w:docVars>
  <w:rsids>
    <w:rsidRoot w:val="00172A27"/>
    <w:rsid w:val="0000141E"/>
    <w:rsid w:val="00002648"/>
    <w:rsid w:val="00006DDC"/>
    <w:rsid w:val="000121B8"/>
    <w:rsid w:val="000127DB"/>
    <w:rsid w:val="000165B4"/>
    <w:rsid w:val="00016E22"/>
    <w:rsid w:val="0002209E"/>
    <w:rsid w:val="00026995"/>
    <w:rsid w:val="00034949"/>
    <w:rsid w:val="00036886"/>
    <w:rsid w:val="00036B31"/>
    <w:rsid w:val="00043198"/>
    <w:rsid w:val="00047B5F"/>
    <w:rsid w:val="00050004"/>
    <w:rsid w:val="00052879"/>
    <w:rsid w:val="00052D0F"/>
    <w:rsid w:val="000535A1"/>
    <w:rsid w:val="00054A90"/>
    <w:rsid w:val="00055D42"/>
    <w:rsid w:val="00060E56"/>
    <w:rsid w:val="000614C5"/>
    <w:rsid w:val="000632AC"/>
    <w:rsid w:val="00064C0F"/>
    <w:rsid w:val="00066263"/>
    <w:rsid w:val="000760D6"/>
    <w:rsid w:val="000820F8"/>
    <w:rsid w:val="00082490"/>
    <w:rsid w:val="000829D0"/>
    <w:rsid w:val="000835F2"/>
    <w:rsid w:val="00084021"/>
    <w:rsid w:val="0008542C"/>
    <w:rsid w:val="000857A4"/>
    <w:rsid w:val="00091EB8"/>
    <w:rsid w:val="00092B21"/>
    <w:rsid w:val="000963A6"/>
    <w:rsid w:val="0009658B"/>
    <w:rsid w:val="0009687B"/>
    <w:rsid w:val="00097950"/>
    <w:rsid w:val="000A0CED"/>
    <w:rsid w:val="000A10FE"/>
    <w:rsid w:val="000A1B8E"/>
    <w:rsid w:val="000B01F9"/>
    <w:rsid w:val="000B21A2"/>
    <w:rsid w:val="000B2D87"/>
    <w:rsid w:val="000B45FB"/>
    <w:rsid w:val="000B5CA3"/>
    <w:rsid w:val="000C1990"/>
    <w:rsid w:val="000D01FE"/>
    <w:rsid w:val="000D1A2D"/>
    <w:rsid w:val="000D272C"/>
    <w:rsid w:val="000D484D"/>
    <w:rsid w:val="000D537A"/>
    <w:rsid w:val="000D6A4F"/>
    <w:rsid w:val="000E0825"/>
    <w:rsid w:val="000E091B"/>
    <w:rsid w:val="000E2FE4"/>
    <w:rsid w:val="000E41FB"/>
    <w:rsid w:val="000F1146"/>
    <w:rsid w:val="000F431E"/>
    <w:rsid w:val="000F718F"/>
    <w:rsid w:val="0010148C"/>
    <w:rsid w:val="0010394F"/>
    <w:rsid w:val="00105553"/>
    <w:rsid w:val="00106896"/>
    <w:rsid w:val="00106DAC"/>
    <w:rsid w:val="00110F01"/>
    <w:rsid w:val="001114B4"/>
    <w:rsid w:val="001128A5"/>
    <w:rsid w:val="00114DD2"/>
    <w:rsid w:val="00121855"/>
    <w:rsid w:val="00124923"/>
    <w:rsid w:val="00126EC8"/>
    <w:rsid w:val="00127C3B"/>
    <w:rsid w:val="00131C77"/>
    <w:rsid w:val="00135A8D"/>
    <w:rsid w:val="00136450"/>
    <w:rsid w:val="001415E0"/>
    <w:rsid w:val="001425A5"/>
    <w:rsid w:val="00143586"/>
    <w:rsid w:val="00145B82"/>
    <w:rsid w:val="00147930"/>
    <w:rsid w:val="00155724"/>
    <w:rsid w:val="00155E7F"/>
    <w:rsid w:val="00157B00"/>
    <w:rsid w:val="00161EFD"/>
    <w:rsid w:val="001622FB"/>
    <w:rsid w:val="00164A6A"/>
    <w:rsid w:val="00164BD8"/>
    <w:rsid w:val="0016733F"/>
    <w:rsid w:val="001729C4"/>
    <w:rsid w:val="00172A27"/>
    <w:rsid w:val="00174BD4"/>
    <w:rsid w:val="00176D05"/>
    <w:rsid w:val="00180CCC"/>
    <w:rsid w:val="00183A9D"/>
    <w:rsid w:val="0018607C"/>
    <w:rsid w:val="001916A1"/>
    <w:rsid w:val="001919F1"/>
    <w:rsid w:val="00193603"/>
    <w:rsid w:val="00194D8A"/>
    <w:rsid w:val="00195F4A"/>
    <w:rsid w:val="00196B04"/>
    <w:rsid w:val="001A041D"/>
    <w:rsid w:val="001A16FB"/>
    <w:rsid w:val="001A1733"/>
    <w:rsid w:val="001A2297"/>
    <w:rsid w:val="001A2FED"/>
    <w:rsid w:val="001B3A08"/>
    <w:rsid w:val="001B58E0"/>
    <w:rsid w:val="001B5F87"/>
    <w:rsid w:val="001C5582"/>
    <w:rsid w:val="001D15FC"/>
    <w:rsid w:val="001D313E"/>
    <w:rsid w:val="001D5635"/>
    <w:rsid w:val="001E0A96"/>
    <w:rsid w:val="001E0D58"/>
    <w:rsid w:val="001E2081"/>
    <w:rsid w:val="001E282D"/>
    <w:rsid w:val="001E3ABB"/>
    <w:rsid w:val="001F093B"/>
    <w:rsid w:val="001F3C50"/>
    <w:rsid w:val="001F59B6"/>
    <w:rsid w:val="001F6EDE"/>
    <w:rsid w:val="001F7D38"/>
    <w:rsid w:val="00200FDE"/>
    <w:rsid w:val="00202AB8"/>
    <w:rsid w:val="002103BD"/>
    <w:rsid w:val="00211362"/>
    <w:rsid w:val="00212975"/>
    <w:rsid w:val="00213C70"/>
    <w:rsid w:val="00217D0A"/>
    <w:rsid w:val="00220723"/>
    <w:rsid w:val="00227BE1"/>
    <w:rsid w:val="00232387"/>
    <w:rsid w:val="00233988"/>
    <w:rsid w:val="00235467"/>
    <w:rsid w:val="002370E3"/>
    <w:rsid w:val="002376B8"/>
    <w:rsid w:val="00237AB6"/>
    <w:rsid w:val="00241128"/>
    <w:rsid w:val="00250873"/>
    <w:rsid w:val="00252267"/>
    <w:rsid w:val="002567B5"/>
    <w:rsid w:val="00256EBD"/>
    <w:rsid w:val="00260772"/>
    <w:rsid w:val="00260E8B"/>
    <w:rsid w:val="002615CA"/>
    <w:rsid w:val="002622CB"/>
    <w:rsid w:val="00262565"/>
    <w:rsid w:val="002635D5"/>
    <w:rsid w:val="002635E0"/>
    <w:rsid w:val="00263A77"/>
    <w:rsid w:val="002657D7"/>
    <w:rsid w:val="00265EEA"/>
    <w:rsid w:val="00266C30"/>
    <w:rsid w:val="00274C71"/>
    <w:rsid w:val="00275D64"/>
    <w:rsid w:val="00276A15"/>
    <w:rsid w:val="0028110F"/>
    <w:rsid w:val="00284F61"/>
    <w:rsid w:val="00292A4A"/>
    <w:rsid w:val="002941A0"/>
    <w:rsid w:val="0029448D"/>
    <w:rsid w:val="00294A1D"/>
    <w:rsid w:val="00295B9B"/>
    <w:rsid w:val="002A2663"/>
    <w:rsid w:val="002A5054"/>
    <w:rsid w:val="002A746C"/>
    <w:rsid w:val="002B0958"/>
    <w:rsid w:val="002B1644"/>
    <w:rsid w:val="002B3A52"/>
    <w:rsid w:val="002B7565"/>
    <w:rsid w:val="002C02FE"/>
    <w:rsid w:val="002C2C4F"/>
    <w:rsid w:val="002D591F"/>
    <w:rsid w:val="002E0575"/>
    <w:rsid w:val="002E3D10"/>
    <w:rsid w:val="002F1A18"/>
    <w:rsid w:val="002F69C5"/>
    <w:rsid w:val="00301242"/>
    <w:rsid w:val="00301692"/>
    <w:rsid w:val="00301C08"/>
    <w:rsid w:val="00306D49"/>
    <w:rsid w:val="00307C0E"/>
    <w:rsid w:val="00310C69"/>
    <w:rsid w:val="00312DEB"/>
    <w:rsid w:val="003145BC"/>
    <w:rsid w:val="00317B9C"/>
    <w:rsid w:val="00320795"/>
    <w:rsid w:val="00324628"/>
    <w:rsid w:val="00324BE1"/>
    <w:rsid w:val="00334FD4"/>
    <w:rsid w:val="00335CE6"/>
    <w:rsid w:val="003404F6"/>
    <w:rsid w:val="0034116E"/>
    <w:rsid w:val="003441D5"/>
    <w:rsid w:val="00344BB4"/>
    <w:rsid w:val="00344DF5"/>
    <w:rsid w:val="00344FBB"/>
    <w:rsid w:val="00350909"/>
    <w:rsid w:val="00351CB5"/>
    <w:rsid w:val="0035416E"/>
    <w:rsid w:val="00356370"/>
    <w:rsid w:val="00360F52"/>
    <w:rsid w:val="00363379"/>
    <w:rsid w:val="00363C43"/>
    <w:rsid w:val="00364D5B"/>
    <w:rsid w:val="003661AC"/>
    <w:rsid w:val="003664AD"/>
    <w:rsid w:val="00371D65"/>
    <w:rsid w:val="00371F2F"/>
    <w:rsid w:val="00373691"/>
    <w:rsid w:val="00380B0F"/>
    <w:rsid w:val="00382112"/>
    <w:rsid w:val="00387EF0"/>
    <w:rsid w:val="00392B8B"/>
    <w:rsid w:val="003937D6"/>
    <w:rsid w:val="003979B5"/>
    <w:rsid w:val="00397A98"/>
    <w:rsid w:val="00397AB3"/>
    <w:rsid w:val="003A0166"/>
    <w:rsid w:val="003A0A34"/>
    <w:rsid w:val="003A1C8A"/>
    <w:rsid w:val="003B2A45"/>
    <w:rsid w:val="003B6B64"/>
    <w:rsid w:val="003C2128"/>
    <w:rsid w:val="003C7D51"/>
    <w:rsid w:val="003D218F"/>
    <w:rsid w:val="003D6437"/>
    <w:rsid w:val="003D75FA"/>
    <w:rsid w:val="003E050F"/>
    <w:rsid w:val="003E11A5"/>
    <w:rsid w:val="003F051B"/>
    <w:rsid w:val="003F0B9B"/>
    <w:rsid w:val="003F1859"/>
    <w:rsid w:val="003F25E3"/>
    <w:rsid w:val="003F3F19"/>
    <w:rsid w:val="003F4EF1"/>
    <w:rsid w:val="003F51AE"/>
    <w:rsid w:val="00400616"/>
    <w:rsid w:val="004013C5"/>
    <w:rsid w:val="00401CD6"/>
    <w:rsid w:val="00402198"/>
    <w:rsid w:val="00402D52"/>
    <w:rsid w:val="0040311F"/>
    <w:rsid w:val="00403585"/>
    <w:rsid w:val="00410322"/>
    <w:rsid w:val="004121E7"/>
    <w:rsid w:val="00412DCB"/>
    <w:rsid w:val="00412F5E"/>
    <w:rsid w:val="00415257"/>
    <w:rsid w:val="00421A6F"/>
    <w:rsid w:val="004246BE"/>
    <w:rsid w:val="00426118"/>
    <w:rsid w:val="00432D22"/>
    <w:rsid w:val="0043716C"/>
    <w:rsid w:val="00437446"/>
    <w:rsid w:val="0044260A"/>
    <w:rsid w:val="00444BC9"/>
    <w:rsid w:val="0044657E"/>
    <w:rsid w:val="004506C3"/>
    <w:rsid w:val="00451485"/>
    <w:rsid w:val="004518D0"/>
    <w:rsid w:val="00452E51"/>
    <w:rsid w:val="004541D6"/>
    <w:rsid w:val="004564A1"/>
    <w:rsid w:val="004626A7"/>
    <w:rsid w:val="00470271"/>
    <w:rsid w:val="004715AE"/>
    <w:rsid w:val="00475FA8"/>
    <w:rsid w:val="00484DDE"/>
    <w:rsid w:val="00486E8B"/>
    <w:rsid w:val="00487587"/>
    <w:rsid w:val="00490C24"/>
    <w:rsid w:val="00491F16"/>
    <w:rsid w:val="0049347A"/>
    <w:rsid w:val="00496BB0"/>
    <w:rsid w:val="00496C5D"/>
    <w:rsid w:val="0049721A"/>
    <w:rsid w:val="004A5E0F"/>
    <w:rsid w:val="004B3CD6"/>
    <w:rsid w:val="004B63C9"/>
    <w:rsid w:val="004C1FBB"/>
    <w:rsid w:val="004C47EF"/>
    <w:rsid w:val="004C6142"/>
    <w:rsid w:val="004C6965"/>
    <w:rsid w:val="004D0B59"/>
    <w:rsid w:val="004D0CDF"/>
    <w:rsid w:val="004D18D9"/>
    <w:rsid w:val="004D25DB"/>
    <w:rsid w:val="004D2807"/>
    <w:rsid w:val="004D2C75"/>
    <w:rsid w:val="004D47F9"/>
    <w:rsid w:val="004D4A5F"/>
    <w:rsid w:val="004E2483"/>
    <w:rsid w:val="004E3C48"/>
    <w:rsid w:val="004F1D91"/>
    <w:rsid w:val="004F5CD4"/>
    <w:rsid w:val="004F7891"/>
    <w:rsid w:val="00500121"/>
    <w:rsid w:val="005076FC"/>
    <w:rsid w:val="005110ED"/>
    <w:rsid w:val="00514DCF"/>
    <w:rsid w:val="00516E87"/>
    <w:rsid w:val="00517441"/>
    <w:rsid w:val="00520F3F"/>
    <w:rsid w:val="005213BB"/>
    <w:rsid w:val="00524E75"/>
    <w:rsid w:val="00525027"/>
    <w:rsid w:val="00526613"/>
    <w:rsid w:val="00527011"/>
    <w:rsid w:val="00541316"/>
    <w:rsid w:val="00545044"/>
    <w:rsid w:val="00547574"/>
    <w:rsid w:val="0054780A"/>
    <w:rsid w:val="00553637"/>
    <w:rsid w:val="005546AC"/>
    <w:rsid w:val="00557885"/>
    <w:rsid w:val="005616E0"/>
    <w:rsid w:val="00565F3B"/>
    <w:rsid w:val="00567B0F"/>
    <w:rsid w:val="00567C84"/>
    <w:rsid w:val="0057049C"/>
    <w:rsid w:val="00570836"/>
    <w:rsid w:val="00570D79"/>
    <w:rsid w:val="00571050"/>
    <w:rsid w:val="00571BBE"/>
    <w:rsid w:val="00573612"/>
    <w:rsid w:val="00575E69"/>
    <w:rsid w:val="00576659"/>
    <w:rsid w:val="00587862"/>
    <w:rsid w:val="00587FDB"/>
    <w:rsid w:val="0059042F"/>
    <w:rsid w:val="00590BFD"/>
    <w:rsid w:val="00592304"/>
    <w:rsid w:val="0059616E"/>
    <w:rsid w:val="005A15FD"/>
    <w:rsid w:val="005A1B0C"/>
    <w:rsid w:val="005A4240"/>
    <w:rsid w:val="005A54C4"/>
    <w:rsid w:val="005A58BE"/>
    <w:rsid w:val="005B08DD"/>
    <w:rsid w:val="005B0AA8"/>
    <w:rsid w:val="005B7C92"/>
    <w:rsid w:val="005C66EB"/>
    <w:rsid w:val="005C7EFE"/>
    <w:rsid w:val="005D645D"/>
    <w:rsid w:val="005D6A0B"/>
    <w:rsid w:val="005E0DF7"/>
    <w:rsid w:val="005E4C3B"/>
    <w:rsid w:val="005E5640"/>
    <w:rsid w:val="005F23A5"/>
    <w:rsid w:val="005F5AD2"/>
    <w:rsid w:val="005F7241"/>
    <w:rsid w:val="005F7E60"/>
    <w:rsid w:val="00601DF5"/>
    <w:rsid w:val="00602D5A"/>
    <w:rsid w:val="0060675C"/>
    <w:rsid w:val="00607ABB"/>
    <w:rsid w:val="006118EA"/>
    <w:rsid w:val="006139EF"/>
    <w:rsid w:val="00616A22"/>
    <w:rsid w:val="006179D0"/>
    <w:rsid w:val="00621D3B"/>
    <w:rsid w:val="00623476"/>
    <w:rsid w:val="006243A9"/>
    <w:rsid w:val="006262DE"/>
    <w:rsid w:val="00627795"/>
    <w:rsid w:val="006315F0"/>
    <w:rsid w:val="00631CFD"/>
    <w:rsid w:val="00632294"/>
    <w:rsid w:val="00635B83"/>
    <w:rsid w:val="00637985"/>
    <w:rsid w:val="00641FC0"/>
    <w:rsid w:val="006477F3"/>
    <w:rsid w:val="006516C6"/>
    <w:rsid w:val="00653AD7"/>
    <w:rsid w:val="00655FD6"/>
    <w:rsid w:val="00657684"/>
    <w:rsid w:val="00660502"/>
    <w:rsid w:val="006633D7"/>
    <w:rsid w:val="0066418E"/>
    <w:rsid w:val="0066519D"/>
    <w:rsid w:val="00666528"/>
    <w:rsid w:val="006671FA"/>
    <w:rsid w:val="006674FC"/>
    <w:rsid w:val="006675A5"/>
    <w:rsid w:val="00671FBB"/>
    <w:rsid w:val="006743AA"/>
    <w:rsid w:val="0067484B"/>
    <w:rsid w:val="006856C4"/>
    <w:rsid w:val="00685C52"/>
    <w:rsid w:val="0068702B"/>
    <w:rsid w:val="0069117B"/>
    <w:rsid w:val="00694F25"/>
    <w:rsid w:val="0069624A"/>
    <w:rsid w:val="006974E4"/>
    <w:rsid w:val="006A2C4F"/>
    <w:rsid w:val="006A432B"/>
    <w:rsid w:val="006A5F97"/>
    <w:rsid w:val="006A68C4"/>
    <w:rsid w:val="006B01EB"/>
    <w:rsid w:val="006B2B3D"/>
    <w:rsid w:val="006B6D23"/>
    <w:rsid w:val="006C0BC4"/>
    <w:rsid w:val="006C0E47"/>
    <w:rsid w:val="006C1B0F"/>
    <w:rsid w:val="006C24E0"/>
    <w:rsid w:val="006C321F"/>
    <w:rsid w:val="006C6CC9"/>
    <w:rsid w:val="006C795F"/>
    <w:rsid w:val="006C7A92"/>
    <w:rsid w:val="006D05FC"/>
    <w:rsid w:val="006D3F9C"/>
    <w:rsid w:val="006D4597"/>
    <w:rsid w:val="006D45C0"/>
    <w:rsid w:val="006E0683"/>
    <w:rsid w:val="006E4599"/>
    <w:rsid w:val="006E6354"/>
    <w:rsid w:val="006F08E3"/>
    <w:rsid w:val="006F10A8"/>
    <w:rsid w:val="006F1910"/>
    <w:rsid w:val="006F53FD"/>
    <w:rsid w:val="006F6217"/>
    <w:rsid w:val="006F6773"/>
    <w:rsid w:val="006F6FD6"/>
    <w:rsid w:val="006F73A3"/>
    <w:rsid w:val="006F7407"/>
    <w:rsid w:val="007006D9"/>
    <w:rsid w:val="00700A61"/>
    <w:rsid w:val="00703A0F"/>
    <w:rsid w:val="007100CC"/>
    <w:rsid w:val="007118C2"/>
    <w:rsid w:val="0071754E"/>
    <w:rsid w:val="00717BE8"/>
    <w:rsid w:val="0072154D"/>
    <w:rsid w:val="007232F6"/>
    <w:rsid w:val="00726C50"/>
    <w:rsid w:val="007271F2"/>
    <w:rsid w:val="007309B0"/>
    <w:rsid w:val="00732C1E"/>
    <w:rsid w:val="00737361"/>
    <w:rsid w:val="00742CDF"/>
    <w:rsid w:val="00746787"/>
    <w:rsid w:val="0075314A"/>
    <w:rsid w:val="00753166"/>
    <w:rsid w:val="00754C6D"/>
    <w:rsid w:val="0075510F"/>
    <w:rsid w:val="0076217A"/>
    <w:rsid w:val="00766C1A"/>
    <w:rsid w:val="00770A21"/>
    <w:rsid w:val="00771EAE"/>
    <w:rsid w:val="00774761"/>
    <w:rsid w:val="00775DDD"/>
    <w:rsid w:val="00776D1C"/>
    <w:rsid w:val="00777F4A"/>
    <w:rsid w:val="00781227"/>
    <w:rsid w:val="007823D0"/>
    <w:rsid w:val="0079311B"/>
    <w:rsid w:val="00794D61"/>
    <w:rsid w:val="007A4E26"/>
    <w:rsid w:val="007A6437"/>
    <w:rsid w:val="007B51CE"/>
    <w:rsid w:val="007B6B0B"/>
    <w:rsid w:val="007B6CFB"/>
    <w:rsid w:val="007C11FF"/>
    <w:rsid w:val="007C69CD"/>
    <w:rsid w:val="007D042D"/>
    <w:rsid w:val="007D232E"/>
    <w:rsid w:val="007D2882"/>
    <w:rsid w:val="007D363E"/>
    <w:rsid w:val="007E62D7"/>
    <w:rsid w:val="007F0D3D"/>
    <w:rsid w:val="007F15C9"/>
    <w:rsid w:val="007F1F64"/>
    <w:rsid w:val="007F2B02"/>
    <w:rsid w:val="00802C11"/>
    <w:rsid w:val="00805E54"/>
    <w:rsid w:val="0080683F"/>
    <w:rsid w:val="00807317"/>
    <w:rsid w:val="00810789"/>
    <w:rsid w:val="00811DFB"/>
    <w:rsid w:val="008208C7"/>
    <w:rsid w:val="008211B0"/>
    <w:rsid w:val="00821CA7"/>
    <w:rsid w:val="008260E0"/>
    <w:rsid w:val="0082754D"/>
    <w:rsid w:val="00830095"/>
    <w:rsid w:val="00831135"/>
    <w:rsid w:val="00833575"/>
    <w:rsid w:val="008355EE"/>
    <w:rsid w:val="008361AC"/>
    <w:rsid w:val="00836576"/>
    <w:rsid w:val="0083760F"/>
    <w:rsid w:val="00841DDD"/>
    <w:rsid w:val="008431C6"/>
    <w:rsid w:val="00844E3D"/>
    <w:rsid w:val="00845D96"/>
    <w:rsid w:val="008504F9"/>
    <w:rsid w:val="00852139"/>
    <w:rsid w:val="008560CB"/>
    <w:rsid w:val="0086372A"/>
    <w:rsid w:val="00865DB4"/>
    <w:rsid w:val="00866AEE"/>
    <w:rsid w:val="00870498"/>
    <w:rsid w:val="00871403"/>
    <w:rsid w:val="00873989"/>
    <w:rsid w:val="00877C1E"/>
    <w:rsid w:val="00880C78"/>
    <w:rsid w:val="008813C5"/>
    <w:rsid w:val="008814E3"/>
    <w:rsid w:val="00882A73"/>
    <w:rsid w:val="0088445D"/>
    <w:rsid w:val="00887392"/>
    <w:rsid w:val="00890662"/>
    <w:rsid w:val="0089437F"/>
    <w:rsid w:val="0089647C"/>
    <w:rsid w:val="0089684F"/>
    <w:rsid w:val="0089713A"/>
    <w:rsid w:val="008A0FCE"/>
    <w:rsid w:val="008A1588"/>
    <w:rsid w:val="008A1AA3"/>
    <w:rsid w:val="008A1D0D"/>
    <w:rsid w:val="008A1F5B"/>
    <w:rsid w:val="008A28A5"/>
    <w:rsid w:val="008A406E"/>
    <w:rsid w:val="008A7525"/>
    <w:rsid w:val="008B10FF"/>
    <w:rsid w:val="008B342B"/>
    <w:rsid w:val="008B69CB"/>
    <w:rsid w:val="008C0DED"/>
    <w:rsid w:val="008C6C69"/>
    <w:rsid w:val="008E306E"/>
    <w:rsid w:val="008E45FE"/>
    <w:rsid w:val="008E6063"/>
    <w:rsid w:val="008F2A80"/>
    <w:rsid w:val="008F3B95"/>
    <w:rsid w:val="00900B53"/>
    <w:rsid w:val="00901015"/>
    <w:rsid w:val="00901468"/>
    <w:rsid w:val="0090174C"/>
    <w:rsid w:val="0090330A"/>
    <w:rsid w:val="009037BD"/>
    <w:rsid w:val="00905097"/>
    <w:rsid w:val="009062A2"/>
    <w:rsid w:val="00906C5E"/>
    <w:rsid w:val="00906DA9"/>
    <w:rsid w:val="0092109C"/>
    <w:rsid w:val="009225BE"/>
    <w:rsid w:val="0092583D"/>
    <w:rsid w:val="00932688"/>
    <w:rsid w:val="00933426"/>
    <w:rsid w:val="00934057"/>
    <w:rsid w:val="0093592E"/>
    <w:rsid w:val="0093645A"/>
    <w:rsid w:val="00936A28"/>
    <w:rsid w:val="00936F23"/>
    <w:rsid w:val="00950E78"/>
    <w:rsid w:val="0095470B"/>
    <w:rsid w:val="00955AE5"/>
    <w:rsid w:val="00957F16"/>
    <w:rsid w:val="009603E9"/>
    <w:rsid w:val="00964865"/>
    <w:rsid w:val="00973E8F"/>
    <w:rsid w:val="00975E57"/>
    <w:rsid w:val="009808C4"/>
    <w:rsid w:val="00980C81"/>
    <w:rsid w:val="00983722"/>
    <w:rsid w:val="00985F73"/>
    <w:rsid w:val="009900A9"/>
    <w:rsid w:val="00990B32"/>
    <w:rsid w:val="00990D82"/>
    <w:rsid w:val="0099639D"/>
    <w:rsid w:val="00996C5E"/>
    <w:rsid w:val="009974F5"/>
    <w:rsid w:val="009A0667"/>
    <w:rsid w:val="009A0784"/>
    <w:rsid w:val="009B0F03"/>
    <w:rsid w:val="009B0FD4"/>
    <w:rsid w:val="009B4BE8"/>
    <w:rsid w:val="009B56DA"/>
    <w:rsid w:val="009B5CB3"/>
    <w:rsid w:val="009B7160"/>
    <w:rsid w:val="009C649A"/>
    <w:rsid w:val="009D2136"/>
    <w:rsid w:val="009D4FB3"/>
    <w:rsid w:val="009D76D9"/>
    <w:rsid w:val="009E394B"/>
    <w:rsid w:val="009E627B"/>
    <w:rsid w:val="009E79C1"/>
    <w:rsid w:val="009F0835"/>
    <w:rsid w:val="009F5369"/>
    <w:rsid w:val="00A00D9B"/>
    <w:rsid w:val="00A04FCF"/>
    <w:rsid w:val="00A20710"/>
    <w:rsid w:val="00A27D49"/>
    <w:rsid w:val="00A32F47"/>
    <w:rsid w:val="00A3389F"/>
    <w:rsid w:val="00A34701"/>
    <w:rsid w:val="00A36002"/>
    <w:rsid w:val="00A367FF"/>
    <w:rsid w:val="00A37BCF"/>
    <w:rsid w:val="00A43439"/>
    <w:rsid w:val="00A50E72"/>
    <w:rsid w:val="00A52FFA"/>
    <w:rsid w:val="00A53201"/>
    <w:rsid w:val="00A5722F"/>
    <w:rsid w:val="00A61769"/>
    <w:rsid w:val="00A63C59"/>
    <w:rsid w:val="00A65480"/>
    <w:rsid w:val="00A70CD9"/>
    <w:rsid w:val="00A710C7"/>
    <w:rsid w:val="00A71E90"/>
    <w:rsid w:val="00A72F07"/>
    <w:rsid w:val="00A74241"/>
    <w:rsid w:val="00A74EB7"/>
    <w:rsid w:val="00A75958"/>
    <w:rsid w:val="00A76112"/>
    <w:rsid w:val="00A77843"/>
    <w:rsid w:val="00A83E62"/>
    <w:rsid w:val="00A841B5"/>
    <w:rsid w:val="00A8534B"/>
    <w:rsid w:val="00A863B7"/>
    <w:rsid w:val="00A8686B"/>
    <w:rsid w:val="00A91DE7"/>
    <w:rsid w:val="00A9237C"/>
    <w:rsid w:val="00AA15DE"/>
    <w:rsid w:val="00AA2114"/>
    <w:rsid w:val="00AA323D"/>
    <w:rsid w:val="00AA4892"/>
    <w:rsid w:val="00AA6C06"/>
    <w:rsid w:val="00AB128E"/>
    <w:rsid w:val="00AB6079"/>
    <w:rsid w:val="00AC117D"/>
    <w:rsid w:val="00AC14C2"/>
    <w:rsid w:val="00AC18D9"/>
    <w:rsid w:val="00AC47AE"/>
    <w:rsid w:val="00AC4F3C"/>
    <w:rsid w:val="00AD111C"/>
    <w:rsid w:val="00AD1A62"/>
    <w:rsid w:val="00AD2F12"/>
    <w:rsid w:val="00AD3113"/>
    <w:rsid w:val="00AD5C23"/>
    <w:rsid w:val="00AE0B6F"/>
    <w:rsid w:val="00AE6391"/>
    <w:rsid w:val="00AE6E9D"/>
    <w:rsid w:val="00AF0806"/>
    <w:rsid w:val="00AF120B"/>
    <w:rsid w:val="00AF2131"/>
    <w:rsid w:val="00AF23E2"/>
    <w:rsid w:val="00AF2EEC"/>
    <w:rsid w:val="00AF3496"/>
    <w:rsid w:val="00AF734C"/>
    <w:rsid w:val="00B036D5"/>
    <w:rsid w:val="00B045C8"/>
    <w:rsid w:val="00B04B09"/>
    <w:rsid w:val="00B07E05"/>
    <w:rsid w:val="00B12496"/>
    <w:rsid w:val="00B133B5"/>
    <w:rsid w:val="00B14AE3"/>
    <w:rsid w:val="00B16746"/>
    <w:rsid w:val="00B16E56"/>
    <w:rsid w:val="00B172B8"/>
    <w:rsid w:val="00B1761F"/>
    <w:rsid w:val="00B22832"/>
    <w:rsid w:val="00B2432D"/>
    <w:rsid w:val="00B26FCE"/>
    <w:rsid w:val="00B27274"/>
    <w:rsid w:val="00B3406B"/>
    <w:rsid w:val="00B346C3"/>
    <w:rsid w:val="00B3580B"/>
    <w:rsid w:val="00B36A2D"/>
    <w:rsid w:val="00B36CF4"/>
    <w:rsid w:val="00B418B8"/>
    <w:rsid w:val="00B42DB4"/>
    <w:rsid w:val="00B45084"/>
    <w:rsid w:val="00B515E8"/>
    <w:rsid w:val="00B51975"/>
    <w:rsid w:val="00B51B83"/>
    <w:rsid w:val="00B56502"/>
    <w:rsid w:val="00B57625"/>
    <w:rsid w:val="00B57DA6"/>
    <w:rsid w:val="00B602ED"/>
    <w:rsid w:val="00B6163A"/>
    <w:rsid w:val="00B623A4"/>
    <w:rsid w:val="00B628A1"/>
    <w:rsid w:val="00B628A8"/>
    <w:rsid w:val="00B65BDE"/>
    <w:rsid w:val="00B73EA6"/>
    <w:rsid w:val="00B74B36"/>
    <w:rsid w:val="00B8050C"/>
    <w:rsid w:val="00B81454"/>
    <w:rsid w:val="00B931DC"/>
    <w:rsid w:val="00B95166"/>
    <w:rsid w:val="00B95420"/>
    <w:rsid w:val="00BA1C85"/>
    <w:rsid w:val="00BA29DF"/>
    <w:rsid w:val="00BA62EF"/>
    <w:rsid w:val="00BA78CA"/>
    <w:rsid w:val="00BB07CA"/>
    <w:rsid w:val="00BB0929"/>
    <w:rsid w:val="00BB573F"/>
    <w:rsid w:val="00BB5B99"/>
    <w:rsid w:val="00BB6727"/>
    <w:rsid w:val="00BB7E48"/>
    <w:rsid w:val="00BC1730"/>
    <w:rsid w:val="00BC2639"/>
    <w:rsid w:val="00BC4ABA"/>
    <w:rsid w:val="00BC60BD"/>
    <w:rsid w:val="00BD1904"/>
    <w:rsid w:val="00BE01AC"/>
    <w:rsid w:val="00BE1254"/>
    <w:rsid w:val="00BE3F99"/>
    <w:rsid w:val="00BE675D"/>
    <w:rsid w:val="00BF0C75"/>
    <w:rsid w:val="00BF0F76"/>
    <w:rsid w:val="00BF2C1E"/>
    <w:rsid w:val="00BF2C64"/>
    <w:rsid w:val="00BF2ECC"/>
    <w:rsid w:val="00BF508C"/>
    <w:rsid w:val="00C023EC"/>
    <w:rsid w:val="00C02B05"/>
    <w:rsid w:val="00C04C5A"/>
    <w:rsid w:val="00C06207"/>
    <w:rsid w:val="00C151EC"/>
    <w:rsid w:val="00C1571F"/>
    <w:rsid w:val="00C15C61"/>
    <w:rsid w:val="00C2127A"/>
    <w:rsid w:val="00C22C97"/>
    <w:rsid w:val="00C246A0"/>
    <w:rsid w:val="00C261BE"/>
    <w:rsid w:val="00C31EF0"/>
    <w:rsid w:val="00C31FFC"/>
    <w:rsid w:val="00C363BD"/>
    <w:rsid w:val="00C374CC"/>
    <w:rsid w:val="00C40FAC"/>
    <w:rsid w:val="00C4313F"/>
    <w:rsid w:val="00C45F46"/>
    <w:rsid w:val="00C46D8F"/>
    <w:rsid w:val="00C51D19"/>
    <w:rsid w:val="00C53B4A"/>
    <w:rsid w:val="00C55170"/>
    <w:rsid w:val="00C56A28"/>
    <w:rsid w:val="00C57D03"/>
    <w:rsid w:val="00C600DF"/>
    <w:rsid w:val="00C60387"/>
    <w:rsid w:val="00C627E4"/>
    <w:rsid w:val="00C70DEE"/>
    <w:rsid w:val="00C8055A"/>
    <w:rsid w:val="00C81783"/>
    <w:rsid w:val="00C8311A"/>
    <w:rsid w:val="00C86F20"/>
    <w:rsid w:val="00C921CA"/>
    <w:rsid w:val="00C9667B"/>
    <w:rsid w:val="00CA0DBF"/>
    <w:rsid w:val="00CA5B16"/>
    <w:rsid w:val="00CB068A"/>
    <w:rsid w:val="00CB0AE1"/>
    <w:rsid w:val="00CB42E8"/>
    <w:rsid w:val="00CB77A6"/>
    <w:rsid w:val="00CC1F16"/>
    <w:rsid w:val="00CC5AC8"/>
    <w:rsid w:val="00CD0CD4"/>
    <w:rsid w:val="00CD1851"/>
    <w:rsid w:val="00CD2830"/>
    <w:rsid w:val="00CD7C0A"/>
    <w:rsid w:val="00CE3A9C"/>
    <w:rsid w:val="00CE3EE4"/>
    <w:rsid w:val="00CE4577"/>
    <w:rsid w:val="00CF3C27"/>
    <w:rsid w:val="00CF47E4"/>
    <w:rsid w:val="00CF7524"/>
    <w:rsid w:val="00D01511"/>
    <w:rsid w:val="00D01A7D"/>
    <w:rsid w:val="00D22BA8"/>
    <w:rsid w:val="00D25958"/>
    <w:rsid w:val="00D32A17"/>
    <w:rsid w:val="00D32AC4"/>
    <w:rsid w:val="00D3347A"/>
    <w:rsid w:val="00D34318"/>
    <w:rsid w:val="00D44E8C"/>
    <w:rsid w:val="00D46D1F"/>
    <w:rsid w:val="00D478A9"/>
    <w:rsid w:val="00D50337"/>
    <w:rsid w:val="00D55DF4"/>
    <w:rsid w:val="00D57078"/>
    <w:rsid w:val="00D57DE3"/>
    <w:rsid w:val="00D6007F"/>
    <w:rsid w:val="00D62F4E"/>
    <w:rsid w:val="00D6319D"/>
    <w:rsid w:val="00D65C21"/>
    <w:rsid w:val="00D72153"/>
    <w:rsid w:val="00D73606"/>
    <w:rsid w:val="00D74D00"/>
    <w:rsid w:val="00D76560"/>
    <w:rsid w:val="00D80018"/>
    <w:rsid w:val="00D80977"/>
    <w:rsid w:val="00D8185E"/>
    <w:rsid w:val="00D844BB"/>
    <w:rsid w:val="00D91F7A"/>
    <w:rsid w:val="00D92FAD"/>
    <w:rsid w:val="00D9712B"/>
    <w:rsid w:val="00D975E0"/>
    <w:rsid w:val="00DA03D1"/>
    <w:rsid w:val="00DA0C4B"/>
    <w:rsid w:val="00DA1D46"/>
    <w:rsid w:val="00DA2364"/>
    <w:rsid w:val="00DA5759"/>
    <w:rsid w:val="00DB4C61"/>
    <w:rsid w:val="00DC0C06"/>
    <w:rsid w:val="00DC4482"/>
    <w:rsid w:val="00DC6F54"/>
    <w:rsid w:val="00DD0D59"/>
    <w:rsid w:val="00DD1E05"/>
    <w:rsid w:val="00DD23F0"/>
    <w:rsid w:val="00DD2CCC"/>
    <w:rsid w:val="00DD72E5"/>
    <w:rsid w:val="00DE136B"/>
    <w:rsid w:val="00DE2473"/>
    <w:rsid w:val="00DE318D"/>
    <w:rsid w:val="00DE4DF0"/>
    <w:rsid w:val="00DE5426"/>
    <w:rsid w:val="00DE7D3A"/>
    <w:rsid w:val="00DE7F49"/>
    <w:rsid w:val="00DF1C04"/>
    <w:rsid w:val="00DF246B"/>
    <w:rsid w:val="00DF2E65"/>
    <w:rsid w:val="00DF322F"/>
    <w:rsid w:val="00DF416C"/>
    <w:rsid w:val="00E018EC"/>
    <w:rsid w:val="00E03116"/>
    <w:rsid w:val="00E06926"/>
    <w:rsid w:val="00E06927"/>
    <w:rsid w:val="00E07CBE"/>
    <w:rsid w:val="00E10961"/>
    <w:rsid w:val="00E17282"/>
    <w:rsid w:val="00E212AB"/>
    <w:rsid w:val="00E235F0"/>
    <w:rsid w:val="00E24523"/>
    <w:rsid w:val="00E27523"/>
    <w:rsid w:val="00E31748"/>
    <w:rsid w:val="00E3295C"/>
    <w:rsid w:val="00E32DF7"/>
    <w:rsid w:val="00E366A0"/>
    <w:rsid w:val="00E37A16"/>
    <w:rsid w:val="00E41CE1"/>
    <w:rsid w:val="00E422F5"/>
    <w:rsid w:val="00E46338"/>
    <w:rsid w:val="00E467D0"/>
    <w:rsid w:val="00E52EDF"/>
    <w:rsid w:val="00E5304F"/>
    <w:rsid w:val="00E54BE1"/>
    <w:rsid w:val="00E60720"/>
    <w:rsid w:val="00E62CC3"/>
    <w:rsid w:val="00E644ED"/>
    <w:rsid w:val="00E721CE"/>
    <w:rsid w:val="00E74757"/>
    <w:rsid w:val="00E86069"/>
    <w:rsid w:val="00E902CD"/>
    <w:rsid w:val="00E90F95"/>
    <w:rsid w:val="00E92541"/>
    <w:rsid w:val="00E942C0"/>
    <w:rsid w:val="00E9525F"/>
    <w:rsid w:val="00E95AB1"/>
    <w:rsid w:val="00EA1A6A"/>
    <w:rsid w:val="00EA51D9"/>
    <w:rsid w:val="00EB4B6A"/>
    <w:rsid w:val="00EB771A"/>
    <w:rsid w:val="00EC0F1A"/>
    <w:rsid w:val="00EC14A7"/>
    <w:rsid w:val="00EC14CE"/>
    <w:rsid w:val="00EC239B"/>
    <w:rsid w:val="00EC5F22"/>
    <w:rsid w:val="00ED31E7"/>
    <w:rsid w:val="00ED6D65"/>
    <w:rsid w:val="00EE0ABA"/>
    <w:rsid w:val="00EE105A"/>
    <w:rsid w:val="00EE1577"/>
    <w:rsid w:val="00EE2F20"/>
    <w:rsid w:val="00EF1409"/>
    <w:rsid w:val="00EF211F"/>
    <w:rsid w:val="00EF6C2D"/>
    <w:rsid w:val="00EF7E66"/>
    <w:rsid w:val="00F0044F"/>
    <w:rsid w:val="00F00A8A"/>
    <w:rsid w:val="00F01076"/>
    <w:rsid w:val="00F03FFF"/>
    <w:rsid w:val="00F07A08"/>
    <w:rsid w:val="00F119AF"/>
    <w:rsid w:val="00F13525"/>
    <w:rsid w:val="00F13E8F"/>
    <w:rsid w:val="00F16CA0"/>
    <w:rsid w:val="00F173B1"/>
    <w:rsid w:val="00F21AAA"/>
    <w:rsid w:val="00F31974"/>
    <w:rsid w:val="00F3376B"/>
    <w:rsid w:val="00F34A7F"/>
    <w:rsid w:val="00F34C55"/>
    <w:rsid w:val="00F350E0"/>
    <w:rsid w:val="00F3555C"/>
    <w:rsid w:val="00F35BE1"/>
    <w:rsid w:val="00F41948"/>
    <w:rsid w:val="00F447B7"/>
    <w:rsid w:val="00F44FE3"/>
    <w:rsid w:val="00F5009E"/>
    <w:rsid w:val="00F51C0E"/>
    <w:rsid w:val="00F5241F"/>
    <w:rsid w:val="00F534C8"/>
    <w:rsid w:val="00F53A92"/>
    <w:rsid w:val="00F55B17"/>
    <w:rsid w:val="00F55BFF"/>
    <w:rsid w:val="00F55E01"/>
    <w:rsid w:val="00F5727D"/>
    <w:rsid w:val="00F60CF6"/>
    <w:rsid w:val="00F62F8E"/>
    <w:rsid w:val="00F63517"/>
    <w:rsid w:val="00F64EC1"/>
    <w:rsid w:val="00F651CE"/>
    <w:rsid w:val="00F67159"/>
    <w:rsid w:val="00F67277"/>
    <w:rsid w:val="00F71B99"/>
    <w:rsid w:val="00F7356E"/>
    <w:rsid w:val="00F812E7"/>
    <w:rsid w:val="00F8392E"/>
    <w:rsid w:val="00F84BC2"/>
    <w:rsid w:val="00F9153F"/>
    <w:rsid w:val="00F94DBF"/>
    <w:rsid w:val="00F95222"/>
    <w:rsid w:val="00F9658C"/>
    <w:rsid w:val="00F97B89"/>
    <w:rsid w:val="00FA1680"/>
    <w:rsid w:val="00FA1B34"/>
    <w:rsid w:val="00FA4899"/>
    <w:rsid w:val="00FA4C3A"/>
    <w:rsid w:val="00FA79F6"/>
    <w:rsid w:val="00FB2120"/>
    <w:rsid w:val="00FB407C"/>
    <w:rsid w:val="00FB5509"/>
    <w:rsid w:val="00FB5B25"/>
    <w:rsid w:val="00FB62B3"/>
    <w:rsid w:val="00FB6DA4"/>
    <w:rsid w:val="00FC2B2D"/>
    <w:rsid w:val="00FC4184"/>
    <w:rsid w:val="00FC50AE"/>
    <w:rsid w:val="00FC6DCD"/>
    <w:rsid w:val="00FC7CC8"/>
    <w:rsid w:val="00FD70D8"/>
    <w:rsid w:val="00FD7B53"/>
    <w:rsid w:val="00FE3B9A"/>
    <w:rsid w:val="00FE46D3"/>
    <w:rsid w:val="00FE46F4"/>
    <w:rsid w:val="00FE4DC9"/>
    <w:rsid w:val="00FE7CA2"/>
    <w:rsid w:val="00FF1D15"/>
    <w:rsid w:val="00FF2F4F"/>
    <w:rsid w:val="00FF4827"/>
    <w:rsid w:val="011763CF"/>
    <w:rsid w:val="01393961"/>
    <w:rsid w:val="01895F66"/>
    <w:rsid w:val="020D5122"/>
    <w:rsid w:val="02386A74"/>
    <w:rsid w:val="028A105C"/>
    <w:rsid w:val="03224562"/>
    <w:rsid w:val="046E401C"/>
    <w:rsid w:val="047717E0"/>
    <w:rsid w:val="0492610D"/>
    <w:rsid w:val="04D669EA"/>
    <w:rsid w:val="0534503D"/>
    <w:rsid w:val="05BF5F0B"/>
    <w:rsid w:val="064F3C43"/>
    <w:rsid w:val="065C2940"/>
    <w:rsid w:val="084A21A0"/>
    <w:rsid w:val="088017D6"/>
    <w:rsid w:val="09AF57E4"/>
    <w:rsid w:val="0A714600"/>
    <w:rsid w:val="0A892E48"/>
    <w:rsid w:val="0ACC5F86"/>
    <w:rsid w:val="0B646560"/>
    <w:rsid w:val="0BA537DB"/>
    <w:rsid w:val="0BB562B0"/>
    <w:rsid w:val="0BD8516B"/>
    <w:rsid w:val="0BDF12EB"/>
    <w:rsid w:val="0BE25B10"/>
    <w:rsid w:val="0C2D6852"/>
    <w:rsid w:val="0CA45F0A"/>
    <w:rsid w:val="0CD70888"/>
    <w:rsid w:val="0D260BD2"/>
    <w:rsid w:val="0D3560FD"/>
    <w:rsid w:val="0D36166F"/>
    <w:rsid w:val="0D6F5208"/>
    <w:rsid w:val="0D7B118C"/>
    <w:rsid w:val="0DC3593C"/>
    <w:rsid w:val="0DE77A82"/>
    <w:rsid w:val="0F17333D"/>
    <w:rsid w:val="0F276507"/>
    <w:rsid w:val="100F100C"/>
    <w:rsid w:val="10682114"/>
    <w:rsid w:val="11026FCE"/>
    <w:rsid w:val="11A65FAD"/>
    <w:rsid w:val="124A6E0E"/>
    <w:rsid w:val="12CC2248"/>
    <w:rsid w:val="1332046B"/>
    <w:rsid w:val="14214F2A"/>
    <w:rsid w:val="142457BE"/>
    <w:rsid w:val="142F0AA5"/>
    <w:rsid w:val="142F5989"/>
    <w:rsid w:val="14885E31"/>
    <w:rsid w:val="14D56631"/>
    <w:rsid w:val="14DF145A"/>
    <w:rsid w:val="15033B58"/>
    <w:rsid w:val="15C34AB0"/>
    <w:rsid w:val="162946D6"/>
    <w:rsid w:val="16566776"/>
    <w:rsid w:val="169B5C26"/>
    <w:rsid w:val="16C73A06"/>
    <w:rsid w:val="16F70EB5"/>
    <w:rsid w:val="17587224"/>
    <w:rsid w:val="18090E9B"/>
    <w:rsid w:val="18622AE5"/>
    <w:rsid w:val="1864478D"/>
    <w:rsid w:val="18794099"/>
    <w:rsid w:val="187E113A"/>
    <w:rsid w:val="190B0C48"/>
    <w:rsid w:val="1936645D"/>
    <w:rsid w:val="19397FF3"/>
    <w:rsid w:val="19B1055A"/>
    <w:rsid w:val="1AA8466E"/>
    <w:rsid w:val="1BD8246D"/>
    <w:rsid w:val="1BE35EAC"/>
    <w:rsid w:val="1C1B2E63"/>
    <w:rsid w:val="1CB93F8E"/>
    <w:rsid w:val="1CF26999"/>
    <w:rsid w:val="1D0870FF"/>
    <w:rsid w:val="1D303373"/>
    <w:rsid w:val="1D666D95"/>
    <w:rsid w:val="1D725541"/>
    <w:rsid w:val="1D892180"/>
    <w:rsid w:val="1E024F05"/>
    <w:rsid w:val="1E57588B"/>
    <w:rsid w:val="1E686AAF"/>
    <w:rsid w:val="1E6F004D"/>
    <w:rsid w:val="1EDE428E"/>
    <w:rsid w:val="1FA75CF3"/>
    <w:rsid w:val="1FAE224C"/>
    <w:rsid w:val="1FB46989"/>
    <w:rsid w:val="201A79C2"/>
    <w:rsid w:val="206D58F6"/>
    <w:rsid w:val="209854B7"/>
    <w:rsid w:val="20A756FA"/>
    <w:rsid w:val="20BD316F"/>
    <w:rsid w:val="213C22E6"/>
    <w:rsid w:val="21965445"/>
    <w:rsid w:val="2198293B"/>
    <w:rsid w:val="21FB0BD1"/>
    <w:rsid w:val="2293098B"/>
    <w:rsid w:val="22D84291"/>
    <w:rsid w:val="22F97705"/>
    <w:rsid w:val="234F1140"/>
    <w:rsid w:val="23D51490"/>
    <w:rsid w:val="23EB67CD"/>
    <w:rsid w:val="24594F5D"/>
    <w:rsid w:val="24806868"/>
    <w:rsid w:val="257302A1"/>
    <w:rsid w:val="261B679F"/>
    <w:rsid w:val="26706F3A"/>
    <w:rsid w:val="26C541EC"/>
    <w:rsid w:val="26EB6D94"/>
    <w:rsid w:val="26F251F5"/>
    <w:rsid w:val="279D6630"/>
    <w:rsid w:val="27CA7114"/>
    <w:rsid w:val="289A390F"/>
    <w:rsid w:val="28A600DC"/>
    <w:rsid w:val="28C40D70"/>
    <w:rsid w:val="28EA13EA"/>
    <w:rsid w:val="28F44236"/>
    <w:rsid w:val="293F2C50"/>
    <w:rsid w:val="29704EF3"/>
    <w:rsid w:val="2A0F7564"/>
    <w:rsid w:val="2A99023C"/>
    <w:rsid w:val="2B425F3A"/>
    <w:rsid w:val="2C511AF4"/>
    <w:rsid w:val="2CE6709D"/>
    <w:rsid w:val="2D136F42"/>
    <w:rsid w:val="2DCD0E0F"/>
    <w:rsid w:val="2DDB2D72"/>
    <w:rsid w:val="2EF00F5D"/>
    <w:rsid w:val="2EF93A12"/>
    <w:rsid w:val="2F126434"/>
    <w:rsid w:val="2FC46D1B"/>
    <w:rsid w:val="2FFF4EB3"/>
    <w:rsid w:val="3077469A"/>
    <w:rsid w:val="30A5696A"/>
    <w:rsid w:val="30F015EC"/>
    <w:rsid w:val="30F86F89"/>
    <w:rsid w:val="31D02811"/>
    <w:rsid w:val="33574AE3"/>
    <w:rsid w:val="336E44D6"/>
    <w:rsid w:val="337819C3"/>
    <w:rsid w:val="337C46C9"/>
    <w:rsid w:val="33B73A4E"/>
    <w:rsid w:val="34542C62"/>
    <w:rsid w:val="35683252"/>
    <w:rsid w:val="359B3DD0"/>
    <w:rsid w:val="35AE7CB6"/>
    <w:rsid w:val="35C16E06"/>
    <w:rsid w:val="37782338"/>
    <w:rsid w:val="37BE0AC6"/>
    <w:rsid w:val="37FD7471"/>
    <w:rsid w:val="384A0EEA"/>
    <w:rsid w:val="385126F9"/>
    <w:rsid w:val="38560221"/>
    <w:rsid w:val="386D2F02"/>
    <w:rsid w:val="38A76D38"/>
    <w:rsid w:val="39170C14"/>
    <w:rsid w:val="391B07C5"/>
    <w:rsid w:val="392D6CD6"/>
    <w:rsid w:val="39EE09DF"/>
    <w:rsid w:val="3A01440B"/>
    <w:rsid w:val="3A2D2688"/>
    <w:rsid w:val="3ABE3914"/>
    <w:rsid w:val="3B527932"/>
    <w:rsid w:val="3BD318C3"/>
    <w:rsid w:val="3BFE60F6"/>
    <w:rsid w:val="3C1A4BB8"/>
    <w:rsid w:val="3C1B31B8"/>
    <w:rsid w:val="3C3771B0"/>
    <w:rsid w:val="3C63394E"/>
    <w:rsid w:val="3C917995"/>
    <w:rsid w:val="3D0B10C1"/>
    <w:rsid w:val="3D3A28F4"/>
    <w:rsid w:val="3D4C1A5C"/>
    <w:rsid w:val="3D684196"/>
    <w:rsid w:val="3D9F7A2D"/>
    <w:rsid w:val="3DAD7C7A"/>
    <w:rsid w:val="3EDB5BC6"/>
    <w:rsid w:val="3EE961A5"/>
    <w:rsid w:val="3F060A5B"/>
    <w:rsid w:val="3F240869"/>
    <w:rsid w:val="3F3278E9"/>
    <w:rsid w:val="3F747F01"/>
    <w:rsid w:val="3F9707F3"/>
    <w:rsid w:val="3FF2288E"/>
    <w:rsid w:val="405B6F2C"/>
    <w:rsid w:val="40DC68A2"/>
    <w:rsid w:val="40E662B4"/>
    <w:rsid w:val="41183185"/>
    <w:rsid w:val="41193F15"/>
    <w:rsid w:val="419550CE"/>
    <w:rsid w:val="41EA5032"/>
    <w:rsid w:val="420A743F"/>
    <w:rsid w:val="426379A4"/>
    <w:rsid w:val="42A90B8C"/>
    <w:rsid w:val="42FB4821"/>
    <w:rsid w:val="436D789E"/>
    <w:rsid w:val="43A531A4"/>
    <w:rsid w:val="44941F60"/>
    <w:rsid w:val="44B049A7"/>
    <w:rsid w:val="44FB4C6B"/>
    <w:rsid w:val="45C344D5"/>
    <w:rsid w:val="46850599"/>
    <w:rsid w:val="469C3807"/>
    <w:rsid w:val="46A04AA9"/>
    <w:rsid w:val="47225EBE"/>
    <w:rsid w:val="47D75F11"/>
    <w:rsid w:val="47E32E6D"/>
    <w:rsid w:val="47FA4000"/>
    <w:rsid w:val="48254FD3"/>
    <w:rsid w:val="482D261C"/>
    <w:rsid w:val="484D31A3"/>
    <w:rsid w:val="486125A1"/>
    <w:rsid w:val="48645885"/>
    <w:rsid w:val="487338BA"/>
    <w:rsid w:val="48B541CA"/>
    <w:rsid w:val="48F83300"/>
    <w:rsid w:val="490D18E7"/>
    <w:rsid w:val="4922188C"/>
    <w:rsid w:val="495965BB"/>
    <w:rsid w:val="496D4E83"/>
    <w:rsid w:val="49FA418A"/>
    <w:rsid w:val="4A3C29BB"/>
    <w:rsid w:val="4AC640FD"/>
    <w:rsid w:val="4B423773"/>
    <w:rsid w:val="4B5A58D3"/>
    <w:rsid w:val="4BE739E7"/>
    <w:rsid w:val="4C1D5AF9"/>
    <w:rsid w:val="4C9D46BB"/>
    <w:rsid w:val="4CB26740"/>
    <w:rsid w:val="4D9E627F"/>
    <w:rsid w:val="4DA50D3A"/>
    <w:rsid w:val="4DE2750C"/>
    <w:rsid w:val="4DEE56A0"/>
    <w:rsid w:val="4E4E354A"/>
    <w:rsid w:val="4EC516E5"/>
    <w:rsid w:val="4FAE3B00"/>
    <w:rsid w:val="4FC27D66"/>
    <w:rsid w:val="4FD15CD0"/>
    <w:rsid w:val="50F542B0"/>
    <w:rsid w:val="51260CB2"/>
    <w:rsid w:val="513A3922"/>
    <w:rsid w:val="519B69F0"/>
    <w:rsid w:val="51B80C88"/>
    <w:rsid w:val="5254009F"/>
    <w:rsid w:val="533E519B"/>
    <w:rsid w:val="54286D5D"/>
    <w:rsid w:val="545637E7"/>
    <w:rsid w:val="54772706"/>
    <w:rsid w:val="54D30958"/>
    <w:rsid w:val="55143072"/>
    <w:rsid w:val="56EB6F3F"/>
    <w:rsid w:val="56F15200"/>
    <w:rsid w:val="573660EC"/>
    <w:rsid w:val="57413FAD"/>
    <w:rsid w:val="575265D7"/>
    <w:rsid w:val="57703E94"/>
    <w:rsid w:val="578B4A84"/>
    <w:rsid w:val="57FF7420"/>
    <w:rsid w:val="58272F15"/>
    <w:rsid w:val="58653850"/>
    <w:rsid w:val="58DF1FDF"/>
    <w:rsid w:val="5915699E"/>
    <w:rsid w:val="5AA8059F"/>
    <w:rsid w:val="5B557D55"/>
    <w:rsid w:val="5B5916E7"/>
    <w:rsid w:val="5B6003E2"/>
    <w:rsid w:val="5BB4249E"/>
    <w:rsid w:val="5BC8639F"/>
    <w:rsid w:val="5BD946E4"/>
    <w:rsid w:val="5C4117ED"/>
    <w:rsid w:val="5CC27B24"/>
    <w:rsid w:val="5DAA543E"/>
    <w:rsid w:val="5ED601D9"/>
    <w:rsid w:val="60220F9D"/>
    <w:rsid w:val="60DF7FBD"/>
    <w:rsid w:val="60F03E6D"/>
    <w:rsid w:val="61185045"/>
    <w:rsid w:val="61650A05"/>
    <w:rsid w:val="617A1A94"/>
    <w:rsid w:val="61CC515B"/>
    <w:rsid w:val="620A1069"/>
    <w:rsid w:val="62B747A7"/>
    <w:rsid w:val="62D553E4"/>
    <w:rsid w:val="62D97CBE"/>
    <w:rsid w:val="62FA0CB4"/>
    <w:rsid w:val="633E321C"/>
    <w:rsid w:val="64514C47"/>
    <w:rsid w:val="64E645AF"/>
    <w:rsid w:val="653F572A"/>
    <w:rsid w:val="6597224E"/>
    <w:rsid w:val="65A76A5B"/>
    <w:rsid w:val="66CC3986"/>
    <w:rsid w:val="679C4B3C"/>
    <w:rsid w:val="67C044C4"/>
    <w:rsid w:val="67F435FA"/>
    <w:rsid w:val="681532E8"/>
    <w:rsid w:val="685777EC"/>
    <w:rsid w:val="68701274"/>
    <w:rsid w:val="68822FFC"/>
    <w:rsid w:val="68825A9D"/>
    <w:rsid w:val="68860FA4"/>
    <w:rsid w:val="68A42935"/>
    <w:rsid w:val="68CE57DD"/>
    <w:rsid w:val="6951617B"/>
    <w:rsid w:val="69573FF2"/>
    <w:rsid w:val="69995FF8"/>
    <w:rsid w:val="69C73215"/>
    <w:rsid w:val="6A0F075A"/>
    <w:rsid w:val="6A962ECC"/>
    <w:rsid w:val="6AEB57B0"/>
    <w:rsid w:val="6B772ACF"/>
    <w:rsid w:val="6B7D68C3"/>
    <w:rsid w:val="6BBC1467"/>
    <w:rsid w:val="6BF03187"/>
    <w:rsid w:val="6C186B77"/>
    <w:rsid w:val="6C544363"/>
    <w:rsid w:val="6DE2733E"/>
    <w:rsid w:val="6E5A3632"/>
    <w:rsid w:val="6EAD3CE2"/>
    <w:rsid w:val="6EB949BE"/>
    <w:rsid w:val="6EBF7937"/>
    <w:rsid w:val="6EE92E8B"/>
    <w:rsid w:val="700C2ABE"/>
    <w:rsid w:val="703B5E57"/>
    <w:rsid w:val="707149AA"/>
    <w:rsid w:val="707B0E1A"/>
    <w:rsid w:val="710217B4"/>
    <w:rsid w:val="7150692F"/>
    <w:rsid w:val="720B4EB8"/>
    <w:rsid w:val="722901BE"/>
    <w:rsid w:val="722F5D7F"/>
    <w:rsid w:val="7232674A"/>
    <w:rsid w:val="73133C64"/>
    <w:rsid w:val="74770A42"/>
    <w:rsid w:val="74A215D5"/>
    <w:rsid w:val="75556BCE"/>
    <w:rsid w:val="75C42DFB"/>
    <w:rsid w:val="75DC67F6"/>
    <w:rsid w:val="760831DA"/>
    <w:rsid w:val="7609296B"/>
    <w:rsid w:val="76B178AE"/>
    <w:rsid w:val="770F7A02"/>
    <w:rsid w:val="77CA4A84"/>
    <w:rsid w:val="77F03B44"/>
    <w:rsid w:val="78B239AC"/>
    <w:rsid w:val="79120D48"/>
    <w:rsid w:val="79347971"/>
    <w:rsid w:val="798818F8"/>
    <w:rsid w:val="79D939F5"/>
    <w:rsid w:val="7A3A405E"/>
    <w:rsid w:val="7A800A82"/>
    <w:rsid w:val="7B21244C"/>
    <w:rsid w:val="7B4A2424"/>
    <w:rsid w:val="7B5454F0"/>
    <w:rsid w:val="7B5E5967"/>
    <w:rsid w:val="7B685B22"/>
    <w:rsid w:val="7B8907C5"/>
    <w:rsid w:val="7BD53C8F"/>
    <w:rsid w:val="7C961A20"/>
    <w:rsid w:val="7D58774B"/>
    <w:rsid w:val="7D5A0C9F"/>
    <w:rsid w:val="7D98438D"/>
    <w:rsid w:val="7D9A5540"/>
    <w:rsid w:val="7E573431"/>
    <w:rsid w:val="7E655475"/>
    <w:rsid w:val="7E7A6C73"/>
    <w:rsid w:val="7E9E5888"/>
    <w:rsid w:val="7EB855E3"/>
    <w:rsid w:val="7EB94356"/>
    <w:rsid w:val="7F583DE0"/>
    <w:rsid w:val="7FD717CD"/>
    <w:rsid w:val="FFCD5D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0" w:semiHidden="0"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99"/>
    <w:pPr>
      <w:keepNext/>
      <w:jc w:val="center"/>
      <w:outlineLvl w:val="0"/>
    </w:pPr>
    <w:rPr>
      <w:rFonts w:ascii="楷体_GB2312" w:eastAsia="楷体_GB2312"/>
      <w:b/>
      <w:bCs/>
    </w:rPr>
  </w:style>
  <w:style w:type="paragraph" w:styleId="4">
    <w:name w:val="heading 2"/>
    <w:basedOn w:val="1"/>
    <w:next w:val="5"/>
    <w:link w:val="57"/>
    <w:qFormat/>
    <w:uiPriority w:val="99"/>
    <w:pPr>
      <w:keepLines/>
      <w:adjustRightInd w:val="0"/>
      <w:spacing w:before="240" w:after="120" w:line="240" w:lineRule="atLeast"/>
      <w:textAlignment w:val="baseline"/>
      <w:outlineLvl w:val="1"/>
    </w:pPr>
    <w:rPr>
      <w:rFonts w:eastAsia="黑体"/>
      <w:b/>
      <w:kern w:val="0"/>
      <w:sz w:val="32"/>
      <w:szCs w:val="20"/>
    </w:rPr>
  </w:style>
  <w:style w:type="paragraph" w:styleId="7">
    <w:name w:val="heading 3"/>
    <w:basedOn w:val="1"/>
    <w:next w:val="1"/>
    <w:link w:val="58"/>
    <w:qFormat/>
    <w:uiPriority w:val="99"/>
    <w:pPr>
      <w:keepNext/>
      <w:keepLines/>
      <w:spacing w:before="260" w:after="260" w:line="416" w:lineRule="auto"/>
      <w:outlineLvl w:val="2"/>
    </w:pPr>
    <w:rPr>
      <w:rFonts w:eastAsia="等线"/>
      <w:b/>
      <w:bCs/>
      <w:sz w:val="32"/>
      <w:szCs w:val="32"/>
    </w:rPr>
  </w:style>
  <w:style w:type="paragraph" w:styleId="2">
    <w:name w:val="heading 4"/>
    <w:basedOn w:val="1"/>
    <w:next w:val="1"/>
    <w:link w:val="59"/>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60"/>
    <w:qFormat/>
    <w:uiPriority w:val="99"/>
    <w:pPr>
      <w:keepNext/>
      <w:keepLines/>
      <w:spacing w:before="280" w:after="290" w:line="376" w:lineRule="auto"/>
      <w:outlineLvl w:val="4"/>
    </w:pPr>
    <w:rPr>
      <w:b/>
      <w:bCs/>
      <w:sz w:val="28"/>
      <w:szCs w:val="28"/>
    </w:rPr>
  </w:style>
  <w:style w:type="paragraph" w:styleId="9">
    <w:name w:val="heading 6"/>
    <w:basedOn w:val="1"/>
    <w:next w:val="5"/>
    <w:link w:val="61"/>
    <w:qFormat/>
    <w:uiPriority w:val="99"/>
    <w:pPr>
      <w:keepNext/>
      <w:keepLines/>
      <w:spacing w:before="240" w:after="64" w:line="317" w:lineRule="auto"/>
      <w:outlineLvl w:val="5"/>
    </w:pPr>
    <w:rPr>
      <w:rFonts w:ascii="Arial" w:hAnsi="Arial" w:eastAsia="黑体"/>
      <w:b/>
      <w:sz w:val="24"/>
      <w:szCs w:val="20"/>
    </w:rPr>
  </w:style>
  <w:style w:type="paragraph" w:styleId="10">
    <w:name w:val="heading 7"/>
    <w:basedOn w:val="1"/>
    <w:next w:val="5"/>
    <w:link w:val="62"/>
    <w:qFormat/>
    <w:uiPriority w:val="99"/>
    <w:pPr>
      <w:keepNext/>
      <w:keepLines/>
      <w:spacing w:before="240" w:after="64" w:line="317" w:lineRule="auto"/>
      <w:outlineLvl w:val="6"/>
    </w:pPr>
    <w:rPr>
      <w:b/>
      <w:sz w:val="24"/>
      <w:szCs w:val="20"/>
    </w:rPr>
  </w:style>
  <w:style w:type="paragraph" w:styleId="11">
    <w:name w:val="heading 8"/>
    <w:basedOn w:val="1"/>
    <w:next w:val="5"/>
    <w:link w:val="63"/>
    <w:qFormat/>
    <w:uiPriority w:val="99"/>
    <w:pPr>
      <w:keepNext/>
      <w:keepLines/>
      <w:spacing w:before="240" w:after="64" w:line="317" w:lineRule="auto"/>
      <w:outlineLvl w:val="7"/>
    </w:pPr>
    <w:rPr>
      <w:rFonts w:ascii="Arial" w:hAnsi="Arial" w:eastAsia="黑体"/>
      <w:sz w:val="24"/>
      <w:szCs w:val="20"/>
    </w:rPr>
  </w:style>
  <w:style w:type="paragraph" w:styleId="12">
    <w:name w:val="heading 9"/>
    <w:basedOn w:val="1"/>
    <w:next w:val="5"/>
    <w:link w:val="64"/>
    <w:qFormat/>
    <w:uiPriority w:val="99"/>
    <w:pPr>
      <w:keepNext/>
      <w:keepLines/>
      <w:spacing w:before="240" w:after="64" w:line="317"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99"/>
    <w:qFormat/>
    <w:uiPriority w:val="99"/>
    <w:pPr>
      <w:adjustRightInd w:val="0"/>
      <w:spacing w:line="312" w:lineRule="atLeast"/>
      <w:ind w:firstLine="420"/>
      <w:textAlignment w:val="baseline"/>
    </w:pPr>
    <w:rPr>
      <w:kern w:val="0"/>
      <w:szCs w:val="20"/>
    </w:rPr>
  </w:style>
  <w:style w:type="paragraph" w:styleId="6">
    <w:name w:val="Body Text 3"/>
    <w:basedOn w:val="1"/>
    <w:qFormat/>
    <w:locked/>
    <w:uiPriority w:val="0"/>
    <w:pPr>
      <w:autoSpaceDE w:val="0"/>
      <w:autoSpaceDN w:val="0"/>
      <w:adjustRightInd w:val="0"/>
      <w:jc w:val="center"/>
    </w:pPr>
    <w:rPr>
      <w:rFonts w:ascii="等线" w:hAnsi="等线" w:eastAsia="等线" w:cs="等线"/>
      <w:kern w:val="0"/>
      <w:sz w:val="20"/>
      <w:szCs w:val="20"/>
    </w:rPr>
  </w:style>
  <w:style w:type="paragraph" w:styleId="13">
    <w:name w:val="List Number"/>
    <w:basedOn w:val="1"/>
    <w:qFormat/>
    <w:uiPriority w:val="99"/>
    <w:pPr>
      <w:tabs>
        <w:tab w:val="left" w:pos="360"/>
      </w:tabs>
      <w:ind w:left="360" w:hanging="360"/>
      <w:contextualSpacing/>
    </w:pPr>
  </w:style>
  <w:style w:type="paragraph" w:styleId="14">
    <w:name w:val="caption"/>
    <w:basedOn w:val="1"/>
    <w:next w:val="1"/>
    <w:qFormat/>
    <w:uiPriority w:val="0"/>
    <w:pPr>
      <w:autoSpaceDE w:val="0"/>
      <w:autoSpaceDN w:val="0"/>
      <w:adjustRightInd w:val="0"/>
      <w:jc w:val="left"/>
    </w:pPr>
    <w:rPr>
      <w:rFonts w:ascii="Arial" w:hAnsi="Arial" w:eastAsia="黑体"/>
      <w:kern w:val="0"/>
      <w:sz w:val="20"/>
      <w:szCs w:val="20"/>
    </w:rPr>
  </w:style>
  <w:style w:type="paragraph" w:styleId="15">
    <w:name w:val="Document Map"/>
    <w:basedOn w:val="1"/>
    <w:link w:val="67"/>
    <w:qFormat/>
    <w:uiPriority w:val="99"/>
    <w:pPr>
      <w:shd w:val="clear" w:color="auto" w:fill="000080"/>
    </w:pPr>
  </w:style>
  <w:style w:type="paragraph" w:styleId="16">
    <w:name w:val="annotation text"/>
    <w:basedOn w:val="1"/>
    <w:link w:val="68"/>
    <w:qFormat/>
    <w:uiPriority w:val="0"/>
    <w:pPr>
      <w:jc w:val="left"/>
    </w:pPr>
  </w:style>
  <w:style w:type="paragraph" w:styleId="17">
    <w:name w:val="Body Text"/>
    <w:basedOn w:val="1"/>
    <w:next w:val="18"/>
    <w:link w:val="65"/>
    <w:qFormat/>
    <w:uiPriority w:val="99"/>
    <w:pPr>
      <w:spacing w:after="120"/>
    </w:pPr>
    <w:rPr>
      <w:rFonts w:eastAsia="等线"/>
    </w:rPr>
  </w:style>
  <w:style w:type="paragraph" w:styleId="18">
    <w:name w:val="Body Text First Indent"/>
    <w:basedOn w:val="17"/>
    <w:next w:val="1"/>
    <w:link w:val="66"/>
    <w:qFormat/>
    <w:uiPriority w:val="99"/>
    <w:pPr>
      <w:ind w:firstLine="420" w:firstLineChars="100"/>
    </w:pPr>
  </w:style>
  <w:style w:type="paragraph" w:styleId="19">
    <w:name w:val="Body Text Indent"/>
    <w:basedOn w:val="1"/>
    <w:next w:val="1"/>
    <w:link w:val="69"/>
    <w:qFormat/>
    <w:uiPriority w:val="99"/>
    <w:pPr>
      <w:ind w:left="480" w:hanging="480" w:hangingChars="200"/>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locked/>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22">
    <w:name w:val="toc 3"/>
    <w:basedOn w:val="1"/>
    <w:next w:val="1"/>
    <w:semiHidden/>
    <w:qFormat/>
    <w:uiPriority w:val="99"/>
    <w:pPr>
      <w:ind w:left="840" w:leftChars="400"/>
    </w:pPr>
  </w:style>
  <w:style w:type="paragraph" w:styleId="23">
    <w:name w:val="Plain Text"/>
    <w:basedOn w:val="1"/>
    <w:link w:val="70"/>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24">
    <w:name w:val="Date"/>
    <w:basedOn w:val="1"/>
    <w:next w:val="1"/>
    <w:link w:val="71"/>
    <w:qFormat/>
    <w:uiPriority w:val="99"/>
    <w:pPr>
      <w:ind w:left="100" w:leftChars="2500"/>
    </w:pPr>
  </w:style>
  <w:style w:type="paragraph" w:styleId="25">
    <w:name w:val="Body Text Indent 2"/>
    <w:basedOn w:val="1"/>
    <w:link w:val="72"/>
    <w:qFormat/>
    <w:uiPriority w:val="99"/>
    <w:pPr>
      <w:spacing w:line="500" w:lineRule="exact"/>
      <w:ind w:firstLine="511" w:firstLineChars="213"/>
    </w:pPr>
    <w:rPr>
      <w:sz w:val="24"/>
    </w:rPr>
  </w:style>
  <w:style w:type="paragraph" w:styleId="26">
    <w:name w:val="endnote text"/>
    <w:basedOn w:val="1"/>
    <w:qFormat/>
    <w:locked/>
    <w:uiPriority w:val="99"/>
    <w:pPr>
      <w:snapToGrid w:val="0"/>
      <w:jc w:val="left"/>
    </w:pPr>
  </w:style>
  <w:style w:type="paragraph" w:styleId="27">
    <w:name w:val="Balloon Text"/>
    <w:basedOn w:val="1"/>
    <w:link w:val="73"/>
    <w:semiHidden/>
    <w:qFormat/>
    <w:uiPriority w:val="99"/>
    <w:rPr>
      <w:sz w:val="18"/>
      <w:szCs w:val="18"/>
    </w:rPr>
  </w:style>
  <w:style w:type="paragraph" w:styleId="28">
    <w:name w:val="footer"/>
    <w:basedOn w:val="1"/>
    <w:link w:val="74"/>
    <w:qFormat/>
    <w:uiPriority w:val="99"/>
    <w:pPr>
      <w:tabs>
        <w:tab w:val="center" w:pos="4153"/>
        <w:tab w:val="right" w:pos="8306"/>
      </w:tabs>
      <w:snapToGrid w:val="0"/>
      <w:jc w:val="left"/>
    </w:pPr>
    <w:rPr>
      <w:rFonts w:eastAsia="等线"/>
      <w:sz w:val="18"/>
      <w:szCs w:val="18"/>
    </w:rPr>
  </w:style>
  <w:style w:type="paragraph" w:styleId="29">
    <w:name w:val="envelope return"/>
    <w:basedOn w:val="1"/>
    <w:qFormat/>
    <w:locked/>
    <w:uiPriority w:val="0"/>
    <w:pPr>
      <w:snapToGrid w:val="0"/>
      <w:spacing w:line="360" w:lineRule="auto"/>
      <w:ind w:firstLine="200" w:firstLineChars="200"/>
    </w:pPr>
    <w:rPr>
      <w:rFonts w:ascii="Arial" w:hAnsi="Arial" w:eastAsia="等线" w:cs="等线"/>
      <w:spacing w:val="-10"/>
      <w:szCs w:val="20"/>
    </w:rPr>
  </w:style>
  <w:style w:type="paragraph" w:styleId="30">
    <w:name w:val="header"/>
    <w:basedOn w:val="1"/>
    <w:link w:val="144"/>
    <w:qFormat/>
    <w:uiPriority w:val="99"/>
    <w:pPr>
      <w:pBdr>
        <w:bottom w:val="single" w:color="auto" w:sz="6" w:space="1"/>
      </w:pBdr>
      <w:tabs>
        <w:tab w:val="center" w:pos="4153"/>
        <w:tab w:val="right" w:pos="8306"/>
      </w:tabs>
      <w:snapToGrid w:val="0"/>
      <w:jc w:val="center"/>
    </w:pPr>
    <w:rPr>
      <w:rFonts w:eastAsia="等线"/>
      <w:sz w:val="18"/>
      <w:szCs w:val="20"/>
    </w:rPr>
  </w:style>
  <w:style w:type="paragraph" w:styleId="31">
    <w:name w:val="toc 1"/>
    <w:basedOn w:val="1"/>
    <w:next w:val="1"/>
    <w:qFormat/>
    <w:uiPriority w:val="99"/>
    <w:pPr>
      <w:tabs>
        <w:tab w:val="right" w:leader="dot" w:pos="9628"/>
      </w:tabs>
      <w:spacing w:line="480" w:lineRule="auto"/>
    </w:pPr>
    <w:rPr>
      <w:rFonts w:ascii="Arial" w:hAnsi="Arial" w:eastAsia="新宋体" w:cs="Arial"/>
      <w:bCs/>
      <w:sz w:val="24"/>
    </w:rPr>
  </w:style>
  <w:style w:type="paragraph" w:styleId="32">
    <w:name w:val="Subtitle"/>
    <w:basedOn w:val="1"/>
    <w:next w:val="1"/>
    <w:link w:val="76"/>
    <w:qFormat/>
    <w:uiPriority w:val="99"/>
    <w:pPr>
      <w:spacing w:before="240" w:after="60" w:line="312" w:lineRule="auto"/>
      <w:jc w:val="center"/>
      <w:outlineLvl w:val="1"/>
    </w:pPr>
    <w:rPr>
      <w:rFonts w:ascii="Cambria" w:hAnsi="Cambria" w:cs="黑体"/>
      <w:b/>
      <w:bCs/>
      <w:kern w:val="28"/>
      <w:sz w:val="32"/>
      <w:szCs w:val="32"/>
    </w:rPr>
  </w:style>
  <w:style w:type="paragraph" w:styleId="33">
    <w:name w:val="List"/>
    <w:basedOn w:val="1"/>
    <w:qFormat/>
    <w:uiPriority w:val="99"/>
    <w:pPr>
      <w:ind w:left="200" w:hanging="200" w:hangingChars="200"/>
    </w:pPr>
    <w:rPr>
      <w:sz w:val="28"/>
    </w:rPr>
  </w:style>
  <w:style w:type="paragraph" w:styleId="34">
    <w:name w:val="toc 6"/>
    <w:basedOn w:val="1"/>
    <w:next w:val="1"/>
    <w:qFormat/>
    <w:uiPriority w:val="39"/>
    <w:pPr>
      <w:ind w:left="1050"/>
    </w:pPr>
    <w:rPr>
      <w:sz w:val="18"/>
    </w:rPr>
  </w:style>
  <w:style w:type="paragraph" w:styleId="35">
    <w:name w:val="Body Text Indent 3"/>
    <w:basedOn w:val="1"/>
    <w:link w:val="77"/>
    <w:qFormat/>
    <w:uiPriority w:val="99"/>
    <w:pPr>
      <w:spacing w:line="500" w:lineRule="exact"/>
      <w:ind w:left="511" w:hanging="511" w:hangingChars="213"/>
    </w:pPr>
    <w:rPr>
      <w:sz w:val="24"/>
    </w:rPr>
  </w:style>
  <w:style w:type="paragraph" w:styleId="36">
    <w:name w:val="toc 2"/>
    <w:basedOn w:val="1"/>
    <w:next w:val="1"/>
    <w:qFormat/>
    <w:uiPriority w:val="99"/>
    <w:pPr>
      <w:ind w:left="420" w:leftChars="200"/>
    </w:p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78"/>
    <w:qFormat/>
    <w:uiPriority w:val="99"/>
    <w:pPr>
      <w:spacing w:before="240" w:after="60"/>
      <w:jc w:val="center"/>
      <w:outlineLvl w:val="0"/>
    </w:pPr>
    <w:rPr>
      <w:rFonts w:ascii="Cambria" w:hAnsi="Cambria"/>
      <w:b/>
      <w:bCs/>
      <w:sz w:val="32"/>
      <w:szCs w:val="32"/>
    </w:rPr>
  </w:style>
  <w:style w:type="paragraph" w:styleId="39">
    <w:name w:val="annotation subject"/>
    <w:basedOn w:val="16"/>
    <w:next w:val="16"/>
    <w:link w:val="79"/>
    <w:semiHidden/>
    <w:qFormat/>
    <w:uiPriority w:val="99"/>
    <w:rPr>
      <w:b/>
      <w:bCs/>
    </w:rPr>
  </w:style>
  <w:style w:type="paragraph" w:styleId="40">
    <w:name w:val="Body Text First Indent 2"/>
    <w:basedOn w:val="19"/>
    <w:next w:val="18"/>
    <w:link w:val="80"/>
    <w:qFormat/>
    <w:uiPriority w:val="99"/>
    <w:pPr>
      <w:spacing w:after="120"/>
      <w:ind w:left="420" w:leftChars="200" w:firstLine="420" w:firstLineChars="200"/>
    </w:pPr>
    <w:rPr>
      <w:sz w:val="21"/>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3">
    <w:name w:val="Table Professional"/>
    <w:basedOn w:val="41"/>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5">
    <w:name w:val="Strong"/>
    <w:basedOn w:val="44"/>
    <w:qFormat/>
    <w:uiPriority w:val="99"/>
    <w:rPr>
      <w:rFonts w:cs="Times New Roman"/>
      <w:b/>
    </w:rPr>
  </w:style>
  <w:style w:type="character" w:styleId="46">
    <w:name w:val="page number"/>
    <w:basedOn w:val="44"/>
    <w:qFormat/>
    <w:uiPriority w:val="99"/>
    <w:rPr>
      <w:rFonts w:cs="Times New Roman"/>
    </w:rPr>
  </w:style>
  <w:style w:type="character" w:styleId="47">
    <w:name w:val="FollowedHyperlink"/>
    <w:basedOn w:val="44"/>
    <w:qFormat/>
    <w:uiPriority w:val="99"/>
    <w:rPr>
      <w:rFonts w:cs="Times New Roman"/>
      <w:color w:val="800080"/>
      <w:u w:val="single"/>
    </w:rPr>
  </w:style>
  <w:style w:type="character" w:styleId="48">
    <w:name w:val="Emphasis"/>
    <w:basedOn w:val="44"/>
    <w:qFormat/>
    <w:uiPriority w:val="99"/>
    <w:rPr>
      <w:rFonts w:cs="Times New Roman"/>
      <w:i/>
    </w:rPr>
  </w:style>
  <w:style w:type="character" w:styleId="49">
    <w:name w:val="Hyperlink"/>
    <w:basedOn w:val="44"/>
    <w:qFormat/>
    <w:uiPriority w:val="99"/>
    <w:rPr>
      <w:rFonts w:cs="Times New Roman"/>
      <w:color w:val="000000"/>
      <w:sz w:val="20"/>
      <w:u w:val="none"/>
    </w:rPr>
  </w:style>
  <w:style w:type="character" w:styleId="50">
    <w:name w:val="annotation reference"/>
    <w:basedOn w:val="44"/>
    <w:semiHidden/>
    <w:qFormat/>
    <w:uiPriority w:val="99"/>
    <w:rPr>
      <w:rFonts w:cs="Times New Roman"/>
      <w:sz w:val="21"/>
    </w:rPr>
  </w:style>
  <w:style w:type="paragraph" w:customStyle="1" w:styleId="51">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52">
    <w:name w:val="标题 1 Char"/>
    <w:qFormat/>
    <w:uiPriority w:val="99"/>
    <w:rPr>
      <w:rFonts w:ascii="Times New Roman" w:hAnsi="Times New Roman" w:eastAsia="宋体"/>
      <w:b/>
      <w:kern w:val="44"/>
      <w:sz w:val="44"/>
    </w:rPr>
  </w:style>
  <w:style w:type="paragraph" w:customStyle="1" w:styleId="53">
    <w:name w:val="Default"/>
    <w:next w:val="54"/>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54">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6">
    <w:name w:val="标题 1 Char2"/>
    <w:basedOn w:val="44"/>
    <w:link w:val="3"/>
    <w:qFormat/>
    <w:locked/>
    <w:uiPriority w:val="99"/>
    <w:rPr>
      <w:rFonts w:ascii="楷体_GB2312" w:eastAsia="楷体_GB2312" w:cs="Times New Roman"/>
      <w:b/>
      <w:kern w:val="2"/>
      <w:sz w:val="24"/>
    </w:rPr>
  </w:style>
  <w:style w:type="character" w:customStyle="1" w:styleId="57">
    <w:name w:val="标题 2 Char1"/>
    <w:basedOn w:val="44"/>
    <w:link w:val="4"/>
    <w:qFormat/>
    <w:locked/>
    <w:uiPriority w:val="99"/>
    <w:rPr>
      <w:rFonts w:eastAsia="黑体" w:cs="Times New Roman"/>
      <w:b/>
      <w:sz w:val="32"/>
    </w:rPr>
  </w:style>
  <w:style w:type="character" w:customStyle="1" w:styleId="58">
    <w:name w:val="标题 3 Char2"/>
    <w:basedOn w:val="44"/>
    <w:link w:val="7"/>
    <w:qFormat/>
    <w:locked/>
    <w:uiPriority w:val="99"/>
    <w:rPr>
      <w:rFonts w:cs="Times New Roman"/>
      <w:b/>
      <w:kern w:val="2"/>
      <w:sz w:val="32"/>
    </w:rPr>
  </w:style>
  <w:style w:type="character" w:customStyle="1" w:styleId="59">
    <w:name w:val="标题 4 Char2"/>
    <w:basedOn w:val="44"/>
    <w:link w:val="2"/>
    <w:semiHidden/>
    <w:qFormat/>
    <w:locked/>
    <w:uiPriority w:val="99"/>
    <w:rPr>
      <w:rFonts w:ascii="Cambria" w:hAnsi="Cambria" w:eastAsia="宋体" w:cs="Times New Roman"/>
      <w:b/>
      <w:kern w:val="2"/>
      <w:sz w:val="28"/>
    </w:rPr>
  </w:style>
  <w:style w:type="character" w:customStyle="1" w:styleId="60">
    <w:name w:val="标题 5 Char"/>
    <w:basedOn w:val="44"/>
    <w:link w:val="8"/>
    <w:qFormat/>
    <w:locked/>
    <w:uiPriority w:val="99"/>
    <w:rPr>
      <w:rFonts w:cs="Times New Roman"/>
      <w:b/>
      <w:bCs/>
      <w:kern w:val="2"/>
      <w:sz w:val="28"/>
      <w:szCs w:val="28"/>
    </w:rPr>
  </w:style>
  <w:style w:type="character" w:customStyle="1" w:styleId="61">
    <w:name w:val="标题 6 Char"/>
    <w:basedOn w:val="44"/>
    <w:link w:val="9"/>
    <w:qFormat/>
    <w:locked/>
    <w:uiPriority w:val="99"/>
    <w:rPr>
      <w:rFonts w:ascii="Arial" w:hAnsi="Arial" w:eastAsia="黑体" w:cs="Times New Roman"/>
      <w:b/>
      <w:kern w:val="2"/>
      <w:sz w:val="24"/>
    </w:rPr>
  </w:style>
  <w:style w:type="character" w:customStyle="1" w:styleId="62">
    <w:name w:val="标题 7 Char"/>
    <w:basedOn w:val="44"/>
    <w:link w:val="10"/>
    <w:qFormat/>
    <w:locked/>
    <w:uiPriority w:val="99"/>
    <w:rPr>
      <w:rFonts w:cs="Times New Roman"/>
      <w:b/>
      <w:kern w:val="2"/>
      <w:sz w:val="24"/>
    </w:rPr>
  </w:style>
  <w:style w:type="character" w:customStyle="1" w:styleId="63">
    <w:name w:val="标题 8 Char"/>
    <w:basedOn w:val="44"/>
    <w:link w:val="11"/>
    <w:qFormat/>
    <w:locked/>
    <w:uiPriority w:val="99"/>
    <w:rPr>
      <w:rFonts w:ascii="Arial" w:hAnsi="Arial" w:eastAsia="黑体" w:cs="Times New Roman"/>
      <w:kern w:val="2"/>
      <w:sz w:val="24"/>
    </w:rPr>
  </w:style>
  <w:style w:type="character" w:customStyle="1" w:styleId="64">
    <w:name w:val="标题 9 Char"/>
    <w:basedOn w:val="44"/>
    <w:link w:val="12"/>
    <w:qFormat/>
    <w:locked/>
    <w:uiPriority w:val="99"/>
    <w:rPr>
      <w:rFonts w:ascii="Arial" w:hAnsi="Arial" w:eastAsia="黑体" w:cs="Times New Roman"/>
      <w:kern w:val="2"/>
      <w:sz w:val="21"/>
    </w:rPr>
  </w:style>
  <w:style w:type="character" w:customStyle="1" w:styleId="65">
    <w:name w:val="正文文本 Char2"/>
    <w:basedOn w:val="44"/>
    <w:link w:val="17"/>
    <w:qFormat/>
    <w:locked/>
    <w:uiPriority w:val="99"/>
    <w:rPr>
      <w:rFonts w:cs="Times New Roman"/>
      <w:kern w:val="2"/>
      <w:sz w:val="24"/>
    </w:rPr>
  </w:style>
  <w:style w:type="character" w:customStyle="1" w:styleId="66">
    <w:name w:val="正文首行缩进 Char"/>
    <w:basedOn w:val="65"/>
    <w:link w:val="18"/>
    <w:qFormat/>
    <w:locked/>
    <w:uiPriority w:val="99"/>
    <w:rPr>
      <w:rFonts w:cs="Times New Roman"/>
      <w:kern w:val="2"/>
      <w:sz w:val="24"/>
      <w:szCs w:val="24"/>
    </w:rPr>
  </w:style>
  <w:style w:type="character" w:customStyle="1" w:styleId="67">
    <w:name w:val="文档结构图 Char1"/>
    <w:basedOn w:val="44"/>
    <w:link w:val="15"/>
    <w:qFormat/>
    <w:locked/>
    <w:uiPriority w:val="99"/>
    <w:rPr>
      <w:rFonts w:cs="Times New Roman"/>
      <w:kern w:val="2"/>
      <w:sz w:val="24"/>
      <w:szCs w:val="24"/>
      <w:shd w:val="clear" w:color="auto" w:fill="000080"/>
    </w:rPr>
  </w:style>
  <w:style w:type="character" w:customStyle="1" w:styleId="68">
    <w:name w:val="批注文字 Char2"/>
    <w:basedOn w:val="44"/>
    <w:link w:val="16"/>
    <w:semiHidden/>
    <w:qFormat/>
    <w:locked/>
    <w:uiPriority w:val="99"/>
    <w:rPr>
      <w:rFonts w:cs="Times New Roman"/>
      <w:kern w:val="2"/>
      <w:sz w:val="24"/>
      <w:szCs w:val="24"/>
    </w:rPr>
  </w:style>
  <w:style w:type="character" w:customStyle="1" w:styleId="69">
    <w:name w:val="正文文本缩进 Char1"/>
    <w:basedOn w:val="44"/>
    <w:link w:val="19"/>
    <w:qFormat/>
    <w:locked/>
    <w:uiPriority w:val="99"/>
    <w:rPr>
      <w:rFonts w:cs="Times New Roman"/>
      <w:kern w:val="2"/>
      <w:sz w:val="24"/>
      <w:szCs w:val="24"/>
    </w:rPr>
  </w:style>
  <w:style w:type="character" w:customStyle="1" w:styleId="70">
    <w:name w:val="纯文本 Char2"/>
    <w:basedOn w:val="44"/>
    <w:link w:val="23"/>
    <w:qFormat/>
    <w:locked/>
    <w:uiPriority w:val="99"/>
    <w:rPr>
      <w:rFonts w:ascii="宋体" w:hAnsi="Courier New" w:eastAsia="宋体" w:cs="Times New Roman"/>
      <w:sz w:val="21"/>
      <w:lang w:val="en-US" w:eastAsia="zh-CN"/>
    </w:rPr>
  </w:style>
  <w:style w:type="character" w:customStyle="1" w:styleId="71">
    <w:name w:val="日期 Char1"/>
    <w:basedOn w:val="44"/>
    <w:link w:val="24"/>
    <w:qFormat/>
    <w:locked/>
    <w:uiPriority w:val="99"/>
    <w:rPr>
      <w:rFonts w:cs="Times New Roman"/>
      <w:kern w:val="2"/>
      <w:sz w:val="24"/>
      <w:szCs w:val="24"/>
    </w:rPr>
  </w:style>
  <w:style w:type="character" w:customStyle="1" w:styleId="72">
    <w:name w:val="正文文本缩进 2 Char1"/>
    <w:basedOn w:val="44"/>
    <w:link w:val="25"/>
    <w:qFormat/>
    <w:locked/>
    <w:uiPriority w:val="99"/>
    <w:rPr>
      <w:rFonts w:cs="Times New Roman"/>
      <w:kern w:val="2"/>
      <w:sz w:val="24"/>
      <w:szCs w:val="24"/>
    </w:rPr>
  </w:style>
  <w:style w:type="character" w:customStyle="1" w:styleId="73">
    <w:name w:val="批注框文本 Char1"/>
    <w:basedOn w:val="44"/>
    <w:link w:val="27"/>
    <w:semiHidden/>
    <w:qFormat/>
    <w:locked/>
    <w:uiPriority w:val="99"/>
    <w:rPr>
      <w:rFonts w:cs="Times New Roman"/>
      <w:kern w:val="2"/>
      <w:sz w:val="18"/>
      <w:szCs w:val="18"/>
    </w:rPr>
  </w:style>
  <w:style w:type="character" w:customStyle="1" w:styleId="74">
    <w:name w:val="页脚 Char2"/>
    <w:basedOn w:val="44"/>
    <w:link w:val="28"/>
    <w:qFormat/>
    <w:locked/>
    <w:uiPriority w:val="99"/>
    <w:rPr>
      <w:rFonts w:cs="Times New Roman"/>
      <w:kern w:val="2"/>
      <w:sz w:val="18"/>
    </w:rPr>
  </w:style>
  <w:style w:type="character" w:customStyle="1" w:styleId="75">
    <w:name w:val="Header Char"/>
    <w:basedOn w:val="44"/>
    <w:qFormat/>
    <w:locked/>
    <w:uiPriority w:val="99"/>
    <w:rPr>
      <w:rFonts w:cs="Times New Roman"/>
      <w:sz w:val="18"/>
    </w:rPr>
  </w:style>
  <w:style w:type="character" w:customStyle="1" w:styleId="76">
    <w:name w:val="副标题 Char1"/>
    <w:basedOn w:val="44"/>
    <w:link w:val="32"/>
    <w:qFormat/>
    <w:locked/>
    <w:uiPriority w:val="99"/>
    <w:rPr>
      <w:rFonts w:ascii="Cambria" w:hAnsi="Cambria" w:cs="黑体"/>
      <w:b/>
      <w:bCs/>
      <w:kern w:val="28"/>
      <w:sz w:val="32"/>
      <w:szCs w:val="32"/>
    </w:rPr>
  </w:style>
  <w:style w:type="character" w:customStyle="1" w:styleId="77">
    <w:name w:val="正文文本缩进 3 Char1"/>
    <w:basedOn w:val="44"/>
    <w:link w:val="35"/>
    <w:qFormat/>
    <w:locked/>
    <w:uiPriority w:val="99"/>
    <w:rPr>
      <w:rFonts w:cs="Times New Roman"/>
      <w:kern w:val="2"/>
      <w:sz w:val="24"/>
      <w:szCs w:val="24"/>
    </w:rPr>
  </w:style>
  <w:style w:type="character" w:customStyle="1" w:styleId="78">
    <w:name w:val="标题 Char1"/>
    <w:basedOn w:val="44"/>
    <w:link w:val="38"/>
    <w:qFormat/>
    <w:locked/>
    <w:uiPriority w:val="99"/>
    <w:rPr>
      <w:rFonts w:ascii="Cambria" w:hAnsi="Cambria" w:cs="Times New Roman"/>
      <w:b/>
      <w:bCs/>
      <w:kern w:val="2"/>
      <w:sz w:val="32"/>
      <w:szCs w:val="32"/>
    </w:rPr>
  </w:style>
  <w:style w:type="character" w:customStyle="1" w:styleId="79">
    <w:name w:val="批注主题 Char1"/>
    <w:basedOn w:val="68"/>
    <w:link w:val="39"/>
    <w:semiHidden/>
    <w:qFormat/>
    <w:locked/>
    <w:uiPriority w:val="99"/>
    <w:rPr>
      <w:rFonts w:cs="Times New Roman"/>
      <w:b/>
      <w:bCs/>
      <w:kern w:val="2"/>
      <w:sz w:val="24"/>
      <w:szCs w:val="24"/>
    </w:rPr>
  </w:style>
  <w:style w:type="character" w:customStyle="1" w:styleId="80">
    <w:name w:val="正文首行缩进 2 Char"/>
    <w:basedOn w:val="69"/>
    <w:link w:val="40"/>
    <w:semiHidden/>
    <w:qFormat/>
    <w:locked/>
    <w:uiPriority w:val="99"/>
    <w:rPr>
      <w:rFonts w:eastAsia="宋体" w:cs="Times New Roman"/>
      <w:kern w:val="2"/>
      <w:sz w:val="24"/>
      <w:szCs w:val="24"/>
    </w:rPr>
  </w:style>
  <w:style w:type="character" w:customStyle="1" w:styleId="81">
    <w:name w:val="标题 4 Char1"/>
    <w:basedOn w:val="44"/>
    <w:qFormat/>
    <w:uiPriority w:val="99"/>
    <w:rPr>
      <w:rFonts w:ascii="Times New Roman" w:hAnsi="Times New Roman" w:eastAsia="宋体" w:cs="Times New Roman"/>
      <w:sz w:val="20"/>
      <w:szCs w:val="20"/>
    </w:rPr>
  </w:style>
  <w:style w:type="character" w:customStyle="1" w:styleId="82">
    <w:name w:val="文档结构图 Char"/>
    <w:qFormat/>
    <w:uiPriority w:val="99"/>
    <w:rPr>
      <w:rFonts w:ascii="宋体" w:hAnsi="Times New Roman" w:eastAsia="宋体"/>
      <w:sz w:val="18"/>
    </w:rPr>
  </w:style>
  <w:style w:type="character" w:customStyle="1" w:styleId="83">
    <w:name w:val="列出段落 Char"/>
    <w:qFormat/>
    <w:uiPriority w:val="99"/>
    <w:rPr>
      <w:rFonts w:ascii="Times New Roman" w:hAnsi="Times New Roman" w:eastAsia="宋体"/>
      <w:sz w:val="20"/>
    </w:rPr>
  </w:style>
  <w:style w:type="character" w:customStyle="1" w:styleId="84">
    <w:name w:val="标题 9 Char1"/>
    <w:basedOn w:val="44"/>
    <w:qFormat/>
    <w:uiPriority w:val="99"/>
    <w:rPr>
      <w:rFonts w:ascii="Arial" w:hAnsi="Arial" w:eastAsia="黑体" w:cs="Times New Roman"/>
      <w:sz w:val="21"/>
      <w:szCs w:val="21"/>
    </w:rPr>
  </w:style>
  <w:style w:type="character" w:customStyle="1" w:styleId="85">
    <w:name w:val="批注文字 Char1"/>
    <w:qFormat/>
    <w:uiPriority w:val="99"/>
    <w:rPr>
      <w:kern w:val="2"/>
      <w:sz w:val="21"/>
    </w:rPr>
  </w:style>
  <w:style w:type="character" w:customStyle="1" w:styleId="86">
    <w:name w:val="正文4 Char"/>
    <w:link w:val="87"/>
    <w:qFormat/>
    <w:locked/>
    <w:uiPriority w:val="99"/>
    <w:rPr>
      <w:kern w:val="2"/>
      <w:sz w:val="24"/>
    </w:rPr>
  </w:style>
  <w:style w:type="paragraph" w:customStyle="1" w:styleId="87">
    <w:name w:val="正文4"/>
    <w:basedOn w:val="1"/>
    <w:link w:val="86"/>
    <w:qFormat/>
    <w:uiPriority w:val="99"/>
    <w:pPr>
      <w:tabs>
        <w:tab w:val="left" w:pos="520"/>
      </w:tabs>
      <w:spacing w:before="60" w:after="60" w:line="360" w:lineRule="auto"/>
      <w:ind w:left="520"/>
    </w:pPr>
    <w:rPr>
      <w:rFonts w:eastAsia="等线"/>
      <w:sz w:val="24"/>
      <w:szCs w:val="20"/>
    </w:rPr>
  </w:style>
  <w:style w:type="character" w:customStyle="1" w:styleId="88">
    <w:name w:val="正文文本缩进 2 Char"/>
    <w:link w:val="89"/>
    <w:qFormat/>
    <w:locked/>
    <w:uiPriority w:val="99"/>
    <w:rPr>
      <w:rFonts w:ascii="仿宋_GB2312" w:eastAsia="仿宋_GB2312"/>
      <w:b/>
      <w:sz w:val="24"/>
    </w:rPr>
  </w:style>
  <w:style w:type="paragraph" w:customStyle="1" w:styleId="89">
    <w:name w:val="正文文本缩进 21"/>
    <w:basedOn w:val="1"/>
    <w:link w:val="88"/>
    <w:qFormat/>
    <w:uiPriority w:val="99"/>
    <w:pPr>
      <w:snapToGrid w:val="0"/>
      <w:spacing w:line="400" w:lineRule="exact"/>
      <w:ind w:firstLine="562" w:firstLineChars="200"/>
    </w:pPr>
    <w:rPr>
      <w:rFonts w:ascii="仿宋_GB2312" w:eastAsia="仿宋_GB2312"/>
      <w:b/>
      <w:kern w:val="0"/>
      <w:sz w:val="24"/>
      <w:szCs w:val="20"/>
    </w:rPr>
  </w:style>
  <w:style w:type="character" w:customStyle="1" w:styleId="90">
    <w:name w:val="标题 3 Char"/>
    <w:qFormat/>
    <w:uiPriority w:val="99"/>
    <w:rPr>
      <w:rFonts w:ascii="黑体" w:hAnsi="Times New Roman" w:eastAsia="黑体"/>
      <w:kern w:val="0"/>
      <w:sz w:val="20"/>
    </w:rPr>
  </w:style>
  <w:style w:type="character" w:customStyle="1" w:styleId="91">
    <w:name w:val="文档正文 Char"/>
    <w:link w:val="92"/>
    <w:qFormat/>
    <w:locked/>
    <w:uiPriority w:val="99"/>
    <w:rPr>
      <w:rFonts w:ascii="Tahoma" w:hAnsi="Tahoma" w:eastAsia="仿宋_GB2312"/>
      <w:sz w:val="28"/>
      <w:lang w:val="en-US" w:eastAsia="zh-CN"/>
    </w:rPr>
  </w:style>
  <w:style w:type="paragraph" w:customStyle="1" w:styleId="92">
    <w:name w:val="文档正文"/>
    <w:basedOn w:val="1"/>
    <w:link w:val="91"/>
    <w:qFormat/>
    <w:uiPriority w:val="99"/>
    <w:pPr>
      <w:spacing w:line="360" w:lineRule="auto"/>
      <w:ind w:firstLine="480" w:firstLineChars="200"/>
    </w:pPr>
    <w:rPr>
      <w:rFonts w:ascii="Tahoma" w:hAnsi="Tahoma" w:eastAsia="仿宋_GB2312"/>
      <w:kern w:val="0"/>
      <w:sz w:val="28"/>
      <w:szCs w:val="20"/>
    </w:rPr>
  </w:style>
  <w:style w:type="character" w:customStyle="1" w:styleId="93">
    <w:name w:val="标题 Char"/>
    <w:basedOn w:val="44"/>
    <w:qFormat/>
    <w:uiPriority w:val="99"/>
    <w:rPr>
      <w:rFonts w:ascii="Cambria" w:hAnsi="Cambria" w:cs="Times New Roman"/>
      <w:b/>
      <w:bCs/>
      <w:kern w:val="2"/>
      <w:sz w:val="32"/>
      <w:szCs w:val="32"/>
    </w:rPr>
  </w:style>
  <w:style w:type="character" w:customStyle="1" w:styleId="94">
    <w:name w:val="标题 7 Char1"/>
    <w:basedOn w:val="44"/>
    <w:qFormat/>
    <w:uiPriority w:val="99"/>
    <w:rPr>
      <w:rFonts w:ascii="Times New Roman" w:hAnsi="Times New Roman" w:eastAsia="宋体" w:cs="Times New Roman"/>
      <w:b/>
      <w:bCs/>
      <w:sz w:val="24"/>
      <w:szCs w:val="24"/>
    </w:rPr>
  </w:style>
  <w:style w:type="character" w:customStyle="1" w:styleId="95">
    <w:name w:val="页眉 Char"/>
    <w:qFormat/>
    <w:uiPriority w:val="99"/>
    <w:rPr>
      <w:rFonts w:ascii="Times New Roman" w:hAnsi="Times New Roman" w:eastAsia="宋体"/>
      <w:sz w:val="18"/>
    </w:rPr>
  </w:style>
  <w:style w:type="character" w:customStyle="1" w:styleId="96">
    <w:name w:val="Texte Char Char"/>
    <w:qFormat/>
    <w:uiPriority w:val="99"/>
    <w:rPr>
      <w:rFonts w:ascii="宋体" w:hAnsi="Courier New" w:eastAsia="宋体"/>
      <w:sz w:val="21"/>
      <w:lang w:val="en-US" w:eastAsia="zh-CN"/>
    </w:rPr>
  </w:style>
  <w:style w:type="character" w:customStyle="1" w:styleId="97">
    <w:name w:val="BZ_二级标题 Char"/>
    <w:link w:val="98"/>
    <w:qFormat/>
    <w:locked/>
    <w:uiPriority w:val="99"/>
    <w:rPr>
      <w:rFonts w:eastAsia="楷体"/>
      <w:b/>
      <w:kern w:val="2"/>
      <w:sz w:val="32"/>
    </w:rPr>
  </w:style>
  <w:style w:type="paragraph" w:customStyle="1" w:styleId="98">
    <w:name w:val="BZ_二级标题"/>
    <w:basedOn w:val="4"/>
    <w:next w:val="1"/>
    <w:link w:val="97"/>
    <w:qFormat/>
    <w:uiPriority w:val="99"/>
    <w:pPr>
      <w:keepNext/>
      <w:widowControl/>
      <w:tabs>
        <w:tab w:val="left" w:pos="1440"/>
      </w:tabs>
      <w:adjustRightInd/>
      <w:spacing w:beforeLines="50" w:afterLines="50" w:line="240" w:lineRule="auto"/>
      <w:ind w:left="1440" w:hanging="360"/>
      <w:textAlignment w:val="auto"/>
    </w:pPr>
    <w:rPr>
      <w:rFonts w:eastAsia="楷体"/>
      <w:kern w:val="2"/>
    </w:rPr>
  </w:style>
  <w:style w:type="character" w:customStyle="1" w:styleId="99">
    <w:name w:val="正文缩进 Char1"/>
    <w:link w:val="5"/>
    <w:qFormat/>
    <w:locked/>
    <w:uiPriority w:val="99"/>
    <w:rPr>
      <w:rFonts w:eastAsia="宋体"/>
      <w:sz w:val="21"/>
      <w:lang w:val="en-US" w:eastAsia="zh-CN"/>
    </w:rPr>
  </w:style>
  <w:style w:type="character" w:customStyle="1" w:styleId="100">
    <w:name w:val="正文文本首行缩进 字符"/>
    <w:link w:val="101"/>
    <w:qFormat/>
    <w:locked/>
    <w:uiPriority w:val="99"/>
    <w:rPr>
      <w:rFonts w:ascii="仿宋_GB2312"/>
      <w:kern w:val="2"/>
      <w:sz w:val="24"/>
    </w:rPr>
  </w:style>
  <w:style w:type="paragraph" w:customStyle="1" w:styleId="101">
    <w:name w:val="1"/>
    <w:basedOn w:val="17"/>
    <w:next w:val="18"/>
    <w:link w:val="100"/>
    <w:qFormat/>
    <w:uiPriority w:val="99"/>
    <w:pPr>
      <w:ind w:firstLine="420" w:firstLineChars="100"/>
    </w:pPr>
    <w:rPr>
      <w:rFonts w:ascii="仿宋_GB2312"/>
      <w:sz w:val="24"/>
      <w:szCs w:val="20"/>
    </w:rPr>
  </w:style>
  <w:style w:type="character" w:customStyle="1" w:styleId="102">
    <w:name w:val="index-text3"/>
    <w:basedOn w:val="44"/>
    <w:qFormat/>
    <w:uiPriority w:val="99"/>
    <w:rPr>
      <w:rFonts w:cs="Times New Roman"/>
    </w:rPr>
  </w:style>
  <w:style w:type="character" w:customStyle="1" w:styleId="103">
    <w:name w:val="l正文 Char"/>
    <w:link w:val="104"/>
    <w:qFormat/>
    <w:locked/>
    <w:uiPriority w:val="99"/>
    <w:rPr>
      <w:rFonts w:ascii="宋体" w:eastAsia="宋体"/>
      <w:sz w:val="24"/>
    </w:rPr>
  </w:style>
  <w:style w:type="paragraph" w:customStyle="1" w:styleId="104">
    <w:name w:val="l正文"/>
    <w:basedOn w:val="1"/>
    <w:link w:val="103"/>
    <w:qFormat/>
    <w:uiPriority w:val="99"/>
    <w:pPr>
      <w:spacing w:line="360" w:lineRule="auto"/>
      <w:ind w:firstLine="200" w:firstLineChars="200"/>
    </w:pPr>
    <w:rPr>
      <w:rFonts w:ascii="宋体"/>
      <w:kern w:val="0"/>
      <w:sz w:val="24"/>
      <w:szCs w:val="20"/>
    </w:rPr>
  </w:style>
  <w:style w:type="character" w:customStyle="1" w:styleId="105">
    <w:name w:val="￥正文 Char"/>
    <w:link w:val="106"/>
    <w:qFormat/>
    <w:locked/>
    <w:uiPriority w:val="99"/>
    <w:rPr>
      <w:sz w:val="24"/>
    </w:rPr>
  </w:style>
  <w:style w:type="paragraph" w:customStyle="1" w:styleId="106">
    <w:name w:val="￥正文"/>
    <w:basedOn w:val="1"/>
    <w:link w:val="105"/>
    <w:qFormat/>
    <w:uiPriority w:val="99"/>
    <w:pPr>
      <w:spacing w:line="360" w:lineRule="auto"/>
      <w:ind w:firstLine="200" w:firstLineChars="200"/>
    </w:pPr>
    <w:rPr>
      <w:rFonts w:eastAsia="等线"/>
      <w:kern w:val="0"/>
      <w:sz w:val="24"/>
      <w:szCs w:val="20"/>
    </w:rPr>
  </w:style>
  <w:style w:type="character" w:customStyle="1" w:styleId="107">
    <w:name w:val="style44"/>
    <w:qFormat/>
    <w:uiPriority w:val="99"/>
  </w:style>
  <w:style w:type="character" w:customStyle="1" w:styleId="108">
    <w:name w:val="Char Char2"/>
    <w:qFormat/>
    <w:uiPriority w:val="99"/>
    <w:rPr>
      <w:rFonts w:ascii="宋体" w:hAnsi="Courier New" w:eastAsia="宋体"/>
      <w:kern w:val="2"/>
      <w:sz w:val="21"/>
      <w:lang w:val="en-US" w:eastAsia="zh-CN"/>
    </w:rPr>
  </w:style>
  <w:style w:type="character" w:customStyle="1" w:styleId="109">
    <w:name w:val="页脚 Char1"/>
    <w:basedOn w:val="44"/>
    <w:qFormat/>
    <w:uiPriority w:val="99"/>
    <w:rPr>
      <w:rFonts w:cs="Times New Roman"/>
      <w:sz w:val="18"/>
      <w:szCs w:val="18"/>
    </w:rPr>
  </w:style>
  <w:style w:type="character" w:customStyle="1" w:styleId="110">
    <w:name w:val="标题 5 Char1"/>
    <w:basedOn w:val="44"/>
    <w:qFormat/>
    <w:uiPriority w:val="99"/>
    <w:rPr>
      <w:rFonts w:ascii="Times New Roman" w:hAnsi="Times New Roman" w:eastAsia="宋体" w:cs="Times New Roman"/>
      <w:b/>
      <w:bCs/>
      <w:sz w:val="28"/>
      <w:szCs w:val="28"/>
    </w:rPr>
  </w:style>
  <w:style w:type="character" w:customStyle="1" w:styleId="111">
    <w:name w:val="段落文字 Char"/>
    <w:link w:val="112"/>
    <w:qFormat/>
    <w:locked/>
    <w:uiPriority w:val="99"/>
    <w:rPr>
      <w:sz w:val="24"/>
    </w:rPr>
  </w:style>
  <w:style w:type="paragraph" w:customStyle="1" w:styleId="112">
    <w:name w:val="段落文字"/>
    <w:basedOn w:val="1"/>
    <w:link w:val="111"/>
    <w:qFormat/>
    <w:uiPriority w:val="99"/>
    <w:pPr>
      <w:spacing w:line="398" w:lineRule="auto"/>
      <w:ind w:firstLine="480" w:firstLineChars="200"/>
    </w:pPr>
    <w:rPr>
      <w:rFonts w:eastAsia="等线"/>
      <w:kern w:val="0"/>
      <w:sz w:val="24"/>
      <w:szCs w:val="20"/>
    </w:rPr>
  </w:style>
  <w:style w:type="character" w:customStyle="1" w:styleId="113">
    <w:name w:val="标题 4 Char"/>
    <w:qFormat/>
    <w:uiPriority w:val="99"/>
    <w:rPr>
      <w:rFonts w:ascii="Times New Roman" w:hAnsi="Times New Roman" w:eastAsia="宋体"/>
      <w:sz w:val="20"/>
    </w:rPr>
  </w:style>
  <w:style w:type="character" w:customStyle="1" w:styleId="114">
    <w:name w:val="样式6 列表并列 Char"/>
    <w:link w:val="115"/>
    <w:qFormat/>
    <w:locked/>
    <w:uiPriority w:val="99"/>
    <w:rPr>
      <w:rFonts w:ascii="Arial" w:hAnsi="Arial" w:eastAsia="宋体"/>
      <w:kern w:val="21"/>
      <w:sz w:val="24"/>
      <w:lang w:val="en-US" w:eastAsia="zh-CN"/>
    </w:rPr>
  </w:style>
  <w:style w:type="paragraph" w:customStyle="1" w:styleId="115">
    <w:name w:val="样式6 列表并列"/>
    <w:link w:val="114"/>
    <w:qFormat/>
    <w:uiPriority w:val="99"/>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16">
    <w:name w:val="批注主题 Char"/>
    <w:semiHidden/>
    <w:qFormat/>
    <w:uiPriority w:val="99"/>
    <w:rPr>
      <w:rFonts w:ascii="Times New Roman" w:hAnsi="Times New Roman" w:eastAsia="宋体"/>
      <w:b/>
      <w:sz w:val="20"/>
    </w:rPr>
  </w:style>
  <w:style w:type="character" w:customStyle="1" w:styleId="117">
    <w:name w:val="标题 8 Char1"/>
    <w:basedOn w:val="44"/>
    <w:qFormat/>
    <w:uiPriority w:val="99"/>
    <w:rPr>
      <w:rFonts w:ascii="Arial" w:hAnsi="Arial" w:eastAsia="黑体" w:cs="Times New Roman"/>
      <w:sz w:val="24"/>
      <w:szCs w:val="24"/>
    </w:rPr>
  </w:style>
  <w:style w:type="character" w:customStyle="1" w:styleId="118">
    <w:name w:val="Char Char Char"/>
    <w:qFormat/>
    <w:uiPriority w:val="99"/>
    <w:rPr>
      <w:rFonts w:ascii="宋体" w:hAnsi="Courier New" w:eastAsia="宋体"/>
      <w:sz w:val="21"/>
      <w:lang w:val="en-US" w:eastAsia="zh-CN"/>
    </w:rPr>
  </w:style>
  <w:style w:type="character" w:customStyle="1" w:styleId="119">
    <w:name w:val="style21"/>
    <w:qFormat/>
    <w:uiPriority w:val="99"/>
    <w:rPr>
      <w:sz w:val="15"/>
    </w:rPr>
  </w:style>
  <w:style w:type="character" w:customStyle="1" w:styleId="120">
    <w:name w:val="哈哈正文 Char"/>
    <w:link w:val="121"/>
    <w:qFormat/>
    <w:locked/>
    <w:uiPriority w:val="99"/>
    <w:rPr>
      <w:rFonts w:ascii="宋体" w:hAnsi="宋体" w:eastAsia="宋体"/>
      <w:kern w:val="2"/>
      <w:sz w:val="24"/>
      <w:lang w:val="en-US" w:eastAsia="zh-CN"/>
    </w:rPr>
  </w:style>
  <w:style w:type="paragraph" w:customStyle="1" w:styleId="121">
    <w:name w:val="哈哈正文"/>
    <w:basedOn w:val="1"/>
    <w:link w:val="120"/>
    <w:qFormat/>
    <w:uiPriority w:val="99"/>
    <w:pPr>
      <w:spacing w:line="360" w:lineRule="auto"/>
      <w:ind w:firstLine="200" w:firstLineChars="200"/>
    </w:pPr>
    <w:rPr>
      <w:rFonts w:ascii="宋体" w:hAnsi="宋体"/>
      <w:sz w:val="24"/>
      <w:szCs w:val="20"/>
    </w:rPr>
  </w:style>
  <w:style w:type="character" w:customStyle="1" w:styleId="122">
    <w:name w:val="标题 1 Char1"/>
    <w:basedOn w:val="44"/>
    <w:qFormat/>
    <w:uiPriority w:val="99"/>
    <w:rPr>
      <w:rFonts w:ascii="方正黑体简体" w:hAnsi="Times New Roman" w:eastAsia="方正黑体简体" w:cs="Times New Roman"/>
      <w:b/>
      <w:kern w:val="0"/>
      <w:sz w:val="28"/>
      <w:szCs w:val="28"/>
    </w:rPr>
  </w:style>
  <w:style w:type="character" w:customStyle="1" w:styleId="123">
    <w:name w:val="Char Char1"/>
    <w:qFormat/>
    <w:uiPriority w:val="99"/>
    <w:rPr>
      <w:rFonts w:ascii="楷体_GB2312" w:eastAsia="楷体_GB2312"/>
      <w:sz w:val="28"/>
    </w:rPr>
  </w:style>
  <w:style w:type="character" w:customStyle="1" w:styleId="124">
    <w:name w:val="正文文本 Char"/>
    <w:qFormat/>
    <w:uiPriority w:val="99"/>
    <w:rPr>
      <w:rFonts w:ascii="Times New Roman" w:hAnsi="Times New Roman" w:eastAsia="宋体"/>
      <w:sz w:val="20"/>
    </w:rPr>
  </w:style>
  <w:style w:type="character" w:customStyle="1" w:styleId="125">
    <w:name w:val="*正文 Char"/>
    <w:link w:val="126"/>
    <w:qFormat/>
    <w:locked/>
    <w:uiPriority w:val="99"/>
    <w:rPr>
      <w:rFonts w:ascii="宋体" w:eastAsia="宋体"/>
      <w:kern w:val="2"/>
      <w:sz w:val="24"/>
    </w:rPr>
  </w:style>
  <w:style w:type="paragraph" w:customStyle="1" w:styleId="126">
    <w:name w:val="*正文"/>
    <w:basedOn w:val="1"/>
    <w:link w:val="125"/>
    <w:qFormat/>
    <w:uiPriority w:val="99"/>
    <w:pPr>
      <w:spacing w:line="360" w:lineRule="auto"/>
      <w:ind w:firstLine="200" w:firstLineChars="200"/>
    </w:pPr>
    <w:rPr>
      <w:rFonts w:ascii="宋体"/>
      <w:sz w:val="24"/>
      <w:szCs w:val="20"/>
    </w:rPr>
  </w:style>
  <w:style w:type="character" w:customStyle="1" w:styleId="127">
    <w:name w:val="正文缩进 Char"/>
    <w:qFormat/>
    <w:uiPriority w:val="99"/>
    <w:rPr>
      <w:rFonts w:ascii="仿宋_GB2312" w:eastAsia="宋体"/>
      <w:b/>
      <w:sz w:val="32"/>
      <w:lang w:val="en-US" w:eastAsia="zh-CN"/>
    </w:rPr>
  </w:style>
  <w:style w:type="character" w:customStyle="1" w:styleId="128">
    <w:name w:val="apple-converted-space"/>
    <w:qFormat/>
    <w:uiPriority w:val="99"/>
  </w:style>
  <w:style w:type="character" w:customStyle="1" w:styleId="129">
    <w:name w:val="BZ_三级标题 Char"/>
    <w:link w:val="130"/>
    <w:qFormat/>
    <w:locked/>
    <w:uiPriority w:val="99"/>
    <w:rPr>
      <w:rFonts w:eastAsia="黑体"/>
      <w:b/>
      <w:kern w:val="2"/>
      <w:sz w:val="28"/>
    </w:rPr>
  </w:style>
  <w:style w:type="paragraph" w:customStyle="1" w:styleId="130">
    <w:name w:val="BZ_三级标题"/>
    <w:basedOn w:val="7"/>
    <w:next w:val="1"/>
    <w:link w:val="129"/>
    <w:qFormat/>
    <w:uiPriority w:val="99"/>
    <w:pPr>
      <w:widowControl/>
      <w:tabs>
        <w:tab w:val="left" w:pos="2160"/>
      </w:tabs>
      <w:spacing w:beforeLines="50" w:afterLines="50" w:line="240" w:lineRule="auto"/>
      <w:ind w:left="2160" w:hanging="360"/>
    </w:pPr>
    <w:rPr>
      <w:rFonts w:eastAsia="黑体"/>
      <w:bCs w:val="0"/>
      <w:sz w:val="28"/>
      <w:szCs w:val="20"/>
    </w:rPr>
  </w:style>
  <w:style w:type="character" w:customStyle="1" w:styleId="131">
    <w:name w:val="正文文本 Char1"/>
    <w:basedOn w:val="44"/>
    <w:qFormat/>
    <w:uiPriority w:val="99"/>
    <w:rPr>
      <w:rFonts w:ascii="Times New Roman" w:hAnsi="Times New Roman" w:eastAsia="宋体" w:cs="Times New Roman"/>
      <w:sz w:val="20"/>
      <w:szCs w:val="20"/>
    </w:rPr>
  </w:style>
  <w:style w:type="character" w:customStyle="1" w:styleId="132">
    <w:name w:val="日期 Char"/>
    <w:qFormat/>
    <w:uiPriority w:val="99"/>
    <w:rPr>
      <w:rFonts w:ascii="Times New Roman" w:hAnsi="Times New Roman" w:eastAsia="宋体"/>
      <w:sz w:val="20"/>
    </w:rPr>
  </w:style>
  <w:style w:type="character" w:customStyle="1" w:styleId="133">
    <w:name w:val="批注框文本 Char"/>
    <w:semiHidden/>
    <w:qFormat/>
    <w:uiPriority w:val="99"/>
    <w:rPr>
      <w:rFonts w:ascii="Times New Roman" w:hAnsi="Times New Roman" w:eastAsia="宋体"/>
      <w:sz w:val="18"/>
    </w:rPr>
  </w:style>
  <w:style w:type="character" w:customStyle="1" w:styleId="134">
    <w:name w:val="纯文本 Char"/>
    <w:qFormat/>
    <w:uiPriority w:val="99"/>
    <w:rPr>
      <w:rFonts w:ascii="宋体" w:hAnsi="Courier New" w:eastAsia="宋体"/>
      <w:sz w:val="21"/>
      <w:lang w:val="en-US" w:eastAsia="zh-CN"/>
    </w:rPr>
  </w:style>
  <w:style w:type="character" w:customStyle="1" w:styleId="135">
    <w:name w:val="Char Char6"/>
    <w:qFormat/>
    <w:uiPriority w:val="99"/>
    <w:rPr>
      <w:b/>
      <w:kern w:val="2"/>
      <w:sz w:val="32"/>
    </w:rPr>
  </w:style>
  <w:style w:type="character" w:customStyle="1" w:styleId="136">
    <w:name w:val="标题 2 Char"/>
    <w:qFormat/>
    <w:uiPriority w:val="99"/>
    <w:rPr>
      <w:rFonts w:ascii="Arial" w:hAnsi="Arial" w:eastAsia="黑体"/>
      <w:b/>
      <w:sz w:val="32"/>
    </w:rPr>
  </w:style>
  <w:style w:type="character" w:customStyle="1" w:styleId="137">
    <w:name w:val="BZ_一级标题 Char"/>
    <w:link w:val="138"/>
    <w:qFormat/>
    <w:locked/>
    <w:uiPriority w:val="99"/>
    <w:rPr>
      <w:rFonts w:eastAsia="华文中宋"/>
      <w:b/>
      <w:kern w:val="44"/>
      <w:sz w:val="36"/>
    </w:rPr>
  </w:style>
  <w:style w:type="paragraph" w:customStyle="1" w:styleId="138">
    <w:name w:val="BZ_一级标题"/>
    <w:basedOn w:val="3"/>
    <w:next w:val="1"/>
    <w:link w:val="137"/>
    <w:qFormat/>
    <w:uiPriority w:val="99"/>
    <w:pPr>
      <w:keepLines/>
      <w:widowControl/>
      <w:spacing w:beforeLines="50" w:afterLines="50"/>
      <w:ind w:left="432" w:hanging="432"/>
      <w:jc w:val="both"/>
    </w:pPr>
    <w:rPr>
      <w:rFonts w:ascii="Times New Roman" w:eastAsia="华文中宋"/>
      <w:bCs w:val="0"/>
      <w:kern w:val="44"/>
      <w:sz w:val="36"/>
      <w:szCs w:val="20"/>
    </w:rPr>
  </w:style>
  <w:style w:type="character" w:customStyle="1" w:styleId="139">
    <w:name w:val="正文文本缩进 3 Char"/>
    <w:qFormat/>
    <w:uiPriority w:val="99"/>
    <w:rPr>
      <w:rFonts w:ascii="Times New Roman" w:hAnsi="Times New Roman" w:eastAsia="宋体"/>
      <w:sz w:val="20"/>
    </w:rPr>
  </w:style>
  <w:style w:type="character" w:customStyle="1" w:styleId="140">
    <w:name w:val="标题 6 Char1"/>
    <w:basedOn w:val="44"/>
    <w:qFormat/>
    <w:uiPriority w:val="99"/>
    <w:rPr>
      <w:rFonts w:ascii="Arial" w:hAnsi="Arial" w:eastAsia="黑体" w:cs="Times New Roman"/>
      <w:b/>
      <w:bCs/>
      <w:sz w:val="24"/>
      <w:szCs w:val="24"/>
    </w:rPr>
  </w:style>
  <w:style w:type="character" w:customStyle="1" w:styleId="141">
    <w:name w:val="style7"/>
    <w:qFormat/>
    <w:uiPriority w:val="99"/>
  </w:style>
  <w:style w:type="character" w:customStyle="1" w:styleId="142">
    <w:name w:val="批注文字 Char"/>
    <w:qFormat/>
    <w:uiPriority w:val="99"/>
    <w:rPr>
      <w:rFonts w:ascii="Times New Roman" w:hAnsi="Times New Roman" w:eastAsia="宋体"/>
      <w:sz w:val="24"/>
    </w:rPr>
  </w:style>
  <w:style w:type="character" w:customStyle="1" w:styleId="143">
    <w:name w:val="页脚 Char"/>
    <w:qFormat/>
    <w:uiPriority w:val="99"/>
    <w:rPr>
      <w:rFonts w:ascii="Times New Roman" w:hAnsi="Times New Roman" w:eastAsia="宋体"/>
      <w:sz w:val="18"/>
    </w:rPr>
  </w:style>
  <w:style w:type="character" w:customStyle="1" w:styleId="144">
    <w:name w:val="页眉 Char2"/>
    <w:link w:val="30"/>
    <w:qFormat/>
    <w:locked/>
    <w:uiPriority w:val="99"/>
    <w:rPr>
      <w:kern w:val="2"/>
      <w:sz w:val="18"/>
    </w:rPr>
  </w:style>
  <w:style w:type="character" w:customStyle="1" w:styleId="145">
    <w:name w:val="正文文本缩进 Char"/>
    <w:qFormat/>
    <w:uiPriority w:val="99"/>
    <w:rPr>
      <w:rFonts w:ascii="楷体_GB2312" w:hAnsi="Times New Roman" w:eastAsia="楷体_GB2312"/>
      <w:kern w:val="0"/>
      <w:sz w:val="20"/>
    </w:rPr>
  </w:style>
  <w:style w:type="character" w:customStyle="1" w:styleId="146">
    <w:name w:val="页眉 Char1"/>
    <w:basedOn w:val="44"/>
    <w:qFormat/>
    <w:uiPriority w:val="99"/>
    <w:rPr>
      <w:rFonts w:cs="Times New Roman"/>
      <w:sz w:val="18"/>
      <w:szCs w:val="18"/>
    </w:rPr>
  </w:style>
  <w:style w:type="character" w:customStyle="1" w:styleId="147">
    <w:name w:val="正文缩进 Char2"/>
    <w:qFormat/>
    <w:uiPriority w:val="99"/>
    <w:rPr>
      <w:rFonts w:eastAsia="宋体"/>
      <w:sz w:val="21"/>
      <w:lang w:val="en-US" w:eastAsia="zh-CN"/>
    </w:rPr>
  </w:style>
  <w:style w:type="character" w:customStyle="1" w:styleId="148">
    <w:name w:val="标题 3 Char1"/>
    <w:basedOn w:val="44"/>
    <w:qFormat/>
    <w:uiPriority w:val="99"/>
    <w:rPr>
      <w:rFonts w:ascii="Arial" w:hAnsi="Arial" w:eastAsia="黑体" w:cs="Times New Roman"/>
      <w:sz w:val="24"/>
      <w:szCs w:val="24"/>
    </w:rPr>
  </w:style>
  <w:style w:type="character" w:customStyle="1" w:styleId="149">
    <w:name w:val="纯文本 Char1"/>
    <w:qFormat/>
    <w:uiPriority w:val="99"/>
    <w:rPr>
      <w:rFonts w:ascii="宋体" w:hAnsi="Courier New" w:eastAsia="宋体"/>
      <w:sz w:val="21"/>
      <w:lang w:val="en-US" w:eastAsia="zh-CN"/>
    </w:rPr>
  </w:style>
  <w:style w:type="character" w:customStyle="1" w:styleId="150">
    <w:name w:val="副标题 Char"/>
    <w:basedOn w:val="44"/>
    <w:qFormat/>
    <w:uiPriority w:val="99"/>
    <w:rPr>
      <w:rFonts w:ascii="Cambria" w:hAnsi="Cambria" w:cs="Times New Roman"/>
      <w:b/>
      <w:bCs/>
      <w:kern w:val="28"/>
      <w:sz w:val="32"/>
      <w:szCs w:val="32"/>
    </w:rPr>
  </w:style>
  <w:style w:type="paragraph" w:customStyle="1" w:styleId="151">
    <w:name w:val="正文00"/>
    <w:basedOn w:val="1"/>
    <w:qFormat/>
    <w:uiPriority w:val="99"/>
    <w:pPr>
      <w:topLinePunct/>
      <w:spacing w:line="360" w:lineRule="auto"/>
      <w:ind w:firstLine="200" w:firstLineChars="200"/>
    </w:pPr>
    <w:rPr>
      <w:sz w:val="24"/>
      <w:szCs w:val="21"/>
    </w:rPr>
  </w:style>
  <w:style w:type="paragraph" w:customStyle="1" w:styleId="152">
    <w:name w:val="style3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3">
    <w:name w:val="Char Char"/>
    <w:basedOn w:val="1"/>
    <w:qFormat/>
    <w:uiPriority w:val="99"/>
    <w:rPr>
      <w:rFonts w:ascii="仿宋_GB2312" w:eastAsia="仿宋_GB2312"/>
      <w:b/>
      <w:sz w:val="32"/>
      <w:szCs w:val="32"/>
    </w:rPr>
  </w:style>
  <w:style w:type="paragraph" w:customStyle="1" w:styleId="154">
    <w:name w:val="style48"/>
    <w:basedOn w:val="1"/>
    <w:qFormat/>
    <w:uiPriority w:val="99"/>
    <w:pPr>
      <w:widowControl/>
      <w:jc w:val="left"/>
    </w:pPr>
    <w:rPr>
      <w:rFonts w:ascii="宋体" w:hAnsi="宋体" w:cs="宋体"/>
      <w:kern w:val="0"/>
      <w:sz w:val="24"/>
    </w:rPr>
  </w:style>
  <w:style w:type="paragraph" w:customStyle="1" w:styleId="155">
    <w:name w:val="_Style 2"/>
    <w:basedOn w:val="1"/>
    <w:qFormat/>
    <w:uiPriority w:val="99"/>
    <w:pPr>
      <w:spacing w:line="360" w:lineRule="auto"/>
      <w:ind w:firstLine="420" w:firstLineChars="200"/>
    </w:pPr>
    <w:rPr>
      <w:rFonts w:cs="黑体"/>
      <w:sz w:val="24"/>
      <w:szCs w:val="21"/>
    </w:rPr>
  </w:style>
  <w:style w:type="paragraph" w:customStyle="1" w:styleId="156">
    <w:name w:val="正文（小四+1.25倍行距）"/>
    <w:basedOn w:val="1"/>
    <w:qFormat/>
    <w:uiPriority w:val="99"/>
    <w:pPr>
      <w:spacing w:beforeLines="50" w:afterLines="50" w:line="360" w:lineRule="auto"/>
      <w:ind w:firstLine="420"/>
    </w:pPr>
    <w:rPr>
      <w:rFonts w:ascii="Calibri" w:hAnsi="Calibri"/>
      <w:szCs w:val="20"/>
    </w:rPr>
  </w:style>
  <w:style w:type="paragraph" w:customStyle="1" w:styleId="157">
    <w:name w:val="正文 1.1.1"/>
    <w:basedOn w:val="1"/>
    <w:next w:val="1"/>
    <w:qFormat/>
    <w:uiPriority w:val="99"/>
    <w:p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158">
    <w:name w:val="Char Char Char Char Char Char"/>
    <w:basedOn w:val="1"/>
    <w:qFormat/>
    <w:uiPriority w:val="99"/>
    <w:rPr>
      <w:rFonts w:ascii="Tahoma" w:hAnsi="Tahoma"/>
      <w:sz w:val="24"/>
      <w:szCs w:val="20"/>
    </w:rPr>
  </w:style>
  <w:style w:type="paragraph" w:customStyle="1" w:styleId="159">
    <w:name w:val="标题 55"/>
    <w:basedOn w:val="8"/>
    <w:qFormat/>
    <w:uiPriority w:val="99"/>
    <w:rPr>
      <w:rFonts w:ascii="方正黑体简体" w:eastAsia="方正黑体简体"/>
      <w:b w:val="0"/>
      <w:bCs w:val="0"/>
    </w:rPr>
  </w:style>
  <w:style w:type="paragraph" w:customStyle="1" w:styleId="160">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61">
    <w:name w:val="TOC 标题1"/>
    <w:basedOn w:val="3"/>
    <w:next w:val="1"/>
    <w:qFormat/>
    <w:uiPriority w:val="99"/>
    <w:pPr>
      <w:keepLines/>
      <w:widowControl/>
      <w:spacing w:before="480" w:line="276" w:lineRule="auto"/>
      <w:jc w:val="left"/>
      <w:outlineLvl w:val="9"/>
    </w:pPr>
    <w:rPr>
      <w:rFonts w:ascii="Cambria" w:hAnsi="Cambria" w:eastAsia="方正黑体简体"/>
      <w:bCs w:val="0"/>
      <w:color w:val="365F91"/>
      <w:kern w:val="0"/>
      <w:sz w:val="28"/>
      <w:szCs w:val="28"/>
    </w:rPr>
  </w:style>
  <w:style w:type="paragraph" w:customStyle="1" w:styleId="162">
    <w:name w:val="_Style 36"/>
    <w:basedOn w:val="1"/>
    <w:qFormat/>
    <w:uiPriority w:val="99"/>
    <w:pPr>
      <w:ind w:firstLine="420" w:firstLineChars="200"/>
    </w:pPr>
    <w:rPr>
      <w:szCs w:val="20"/>
    </w:rPr>
  </w:style>
  <w:style w:type="paragraph" w:customStyle="1" w:styleId="163">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CM106"/>
    <w:basedOn w:val="53"/>
    <w:next w:val="53"/>
    <w:qFormat/>
    <w:uiPriority w:val="99"/>
    <w:rPr>
      <w:rFonts w:ascii="宋体" w:hAnsi="Times New Roman" w:eastAsia="宋体" w:cs="Times New Roman"/>
      <w:color w:val="auto"/>
    </w:rPr>
  </w:style>
  <w:style w:type="paragraph" w:customStyle="1" w:styleId="165">
    <w:name w:val="默认段落字体 Para Char Char Char Char Char Char Char Char Char1 Char Char Char Char Char Char Char"/>
    <w:basedOn w:val="15"/>
    <w:qFormat/>
    <w:uiPriority w:val="99"/>
    <w:rPr>
      <w:sz w:val="24"/>
    </w:rPr>
  </w:style>
  <w:style w:type="paragraph" w:customStyle="1" w:styleId="166">
    <w:name w:val="列出段落2"/>
    <w:basedOn w:val="1"/>
    <w:qFormat/>
    <w:uiPriority w:val="99"/>
    <w:pPr>
      <w:ind w:firstLine="420" w:firstLineChars="200"/>
    </w:pPr>
    <w:rPr>
      <w:rFonts w:ascii="Calibri" w:hAnsi="Calibri"/>
      <w:szCs w:val="22"/>
    </w:rPr>
  </w:style>
  <w:style w:type="paragraph" w:customStyle="1" w:styleId="167">
    <w:name w:val="Char Char1 Char Char Char Char Char Char"/>
    <w:basedOn w:val="1"/>
    <w:qFormat/>
    <w:uiPriority w:val="99"/>
    <w:pPr>
      <w:widowControl/>
      <w:spacing w:after="160" w:line="240" w:lineRule="exact"/>
      <w:jc w:val="left"/>
    </w:pPr>
    <w:rPr>
      <w:rFonts w:ascii="宋体" w:hAnsi="宋体" w:cs="宋体"/>
      <w:kern w:val="0"/>
      <w:szCs w:val="20"/>
    </w:rPr>
  </w:style>
  <w:style w:type="paragraph" w:customStyle="1" w:styleId="168">
    <w:name w:val="内文正文"/>
    <w:basedOn w:val="23"/>
    <w:qFormat/>
    <w:uiPriority w:val="99"/>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169">
    <w:name w:val="修订1"/>
    <w:qFormat/>
    <w:uiPriority w:val="99"/>
    <w:rPr>
      <w:rFonts w:ascii="Times New Roman" w:hAnsi="Times New Roman" w:eastAsia="宋体" w:cs="Times New Roman"/>
      <w:kern w:val="2"/>
      <w:sz w:val="21"/>
      <w:szCs w:val="24"/>
      <w:lang w:val="en-US" w:eastAsia="zh-CN" w:bidi="ar-SA"/>
    </w:rPr>
  </w:style>
  <w:style w:type="paragraph" w:customStyle="1" w:styleId="170">
    <w:name w:val="新定义正文"/>
    <w:basedOn w:val="1"/>
    <w:qFormat/>
    <w:uiPriority w:val="99"/>
    <w:pPr>
      <w:widowControl/>
    </w:pPr>
    <w:rPr>
      <w:color w:val="000000"/>
      <w:szCs w:val="21"/>
    </w:rPr>
  </w:style>
  <w:style w:type="paragraph" w:customStyle="1" w:styleId="171">
    <w:name w:val="_Style 5"/>
    <w:basedOn w:val="15"/>
    <w:qFormat/>
    <w:uiPriority w:val="99"/>
  </w:style>
  <w:style w:type="paragraph" w:customStyle="1" w:styleId="172">
    <w:name w:val="正文 第一章"/>
    <w:basedOn w:val="1"/>
    <w:next w:val="173"/>
    <w:qFormat/>
    <w:uiPriority w:val="99"/>
    <w:pPr>
      <w:pageBreakBefore/>
      <w:adjustRightInd w:val="0"/>
      <w:spacing w:before="240" w:after="240" w:line="480" w:lineRule="auto"/>
      <w:ind w:left="300" w:hanging="420"/>
      <w:jc w:val="center"/>
      <w:textAlignment w:val="baseline"/>
      <w:outlineLvl w:val="0"/>
    </w:pPr>
    <w:rPr>
      <w:rFonts w:ascii="黑体" w:hAnsi="宋体" w:eastAsia="黑体"/>
      <w:kern w:val="0"/>
      <w:sz w:val="36"/>
      <w:szCs w:val="36"/>
    </w:rPr>
  </w:style>
  <w:style w:type="paragraph" w:customStyle="1" w:styleId="173">
    <w:name w:val="正文 1.1"/>
    <w:basedOn w:val="1"/>
    <w:next w:val="157"/>
    <w:qFormat/>
    <w:uiPriority w:val="99"/>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174">
    <w:name w:val="Char Char Char Char11"/>
    <w:basedOn w:val="15"/>
    <w:qFormat/>
    <w:uiPriority w:val="99"/>
    <w:rPr>
      <w:szCs w:val="20"/>
    </w:rPr>
  </w:style>
  <w:style w:type="paragraph" w:customStyle="1" w:styleId="175">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0"/>
    </w:rPr>
  </w:style>
  <w:style w:type="paragraph" w:customStyle="1" w:styleId="176">
    <w:name w:val="正文2"/>
    <w:basedOn w:val="1"/>
    <w:qFormat/>
    <w:uiPriority w:val="99"/>
    <w:pPr>
      <w:spacing w:before="156" w:line="360" w:lineRule="auto"/>
      <w:ind w:firstLine="510" w:firstLineChars="200"/>
    </w:pPr>
    <w:rPr>
      <w:sz w:val="24"/>
      <w:szCs w:val="20"/>
    </w:rPr>
  </w:style>
  <w:style w:type="paragraph" w:customStyle="1" w:styleId="177">
    <w:name w:val="正文0"/>
    <w:basedOn w:val="1"/>
    <w:qFormat/>
    <w:uiPriority w:val="99"/>
    <w:pPr>
      <w:adjustRightInd w:val="0"/>
      <w:snapToGrid w:val="0"/>
      <w:spacing w:line="440" w:lineRule="exact"/>
      <w:ind w:left="420" w:leftChars="200" w:firstLine="428" w:firstLineChars="200"/>
    </w:pPr>
    <w:rPr>
      <w:spacing w:val="2"/>
      <w:szCs w:val="21"/>
      <w:u w:val="single"/>
    </w:rPr>
  </w:style>
  <w:style w:type="paragraph" w:customStyle="1" w:styleId="178">
    <w:name w:val="样式6"/>
    <w:basedOn w:val="14"/>
    <w:qFormat/>
    <w:uiPriority w:val="99"/>
    <w:pPr>
      <w:spacing w:line="360" w:lineRule="auto"/>
      <w:ind w:firstLine="200" w:firstLineChars="200"/>
    </w:pPr>
    <w:rPr>
      <w:sz w:val="24"/>
    </w:rPr>
  </w:style>
  <w:style w:type="paragraph" w:customStyle="1" w:styleId="179">
    <w:name w:val="TOC 标题2"/>
    <w:basedOn w:val="3"/>
    <w:next w:val="1"/>
    <w:qFormat/>
    <w:uiPriority w:val="99"/>
    <w:pPr>
      <w:keepLines/>
      <w:widowControl/>
      <w:spacing w:before="480" w:line="276" w:lineRule="auto"/>
      <w:jc w:val="left"/>
      <w:outlineLvl w:val="9"/>
    </w:pPr>
    <w:rPr>
      <w:rFonts w:ascii="Cambria" w:hAnsi="Cambria" w:eastAsia="方正黑体简体" w:cs="黑体"/>
      <w:bCs w:val="0"/>
      <w:color w:val="365F90"/>
      <w:kern w:val="0"/>
      <w:sz w:val="28"/>
      <w:szCs w:val="28"/>
    </w:rPr>
  </w:style>
  <w:style w:type="paragraph" w:customStyle="1" w:styleId="180">
    <w:name w:val="ml2"/>
    <w:basedOn w:val="31"/>
    <w:qFormat/>
    <w:uiPriority w:val="99"/>
    <w:pPr>
      <w:tabs>
        <w:tab w:val="clear" w:pos="9628"/>
      </w:tabs>
      <w:spacing w:before="120" w:after="120" w:line="240" w:lineRule="auto"/>
      <w:ind w:left="420" w:leftChars="200"/>
      <w:jc w:val="left"/>
    </w:pPr>
    <w:rPr>
      <w:rFonts w:ascii="Calibri" w:hAnsi="Calibri" w:eastAsia="宋体" w:cs="Calibri"/>
      <w:b/>
      <w:caps/>
      <w:szCs w:val="20"/>
    </w:rPr>
  </w:style>
  <w:style w:type="paragraph" w:customStyle="1" w:styleId="181">
    <w:name w:val="Char1 Char Char Char"/>
    <w:basedOn w:val="1"/>
    <w:qFormat/>
    <w:uiPriority w:val="99"/>
    <w:rPr>
      <w:rFonts w:ascii="Tahoma" w:hAnsi="Tahoma"/>
      <w:sz w:val="24"/>
      <w:szCs w:val="20"/>
    </w:rPr>
  </w:style>
  <w:style w:type="paragraph" w:customStyle="1" w:styleId="182">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183">
    <w:name w:val="TOC 标题3"/>
    <w:basedOn w:val="3"/>
    <w:next w:val="1"/>
    <w:qFormat/>
    <w:uiPriority w:val="99"/>
    <w:pPr>
      <w:keepLines/>
      <w:widowControl/>
      <w:spacing w:before="480" w:line="276" w:lineRule="auto"/>
      <w:jc w:val="left"/>
      <w:outlineLvl w:val="9"/>
    </w:pPr>
    <w:rPr>
      <w:rFonts w:ascii="Cambria" w:hAnsi="Cambria" w:eastAsia="宋体"/>
      <w:bCs w:val="0"/>
      <w:color w:val="365F91"/>
      <w:kern w:val="0"/>
      <w:sz w:val="28"/>
      <w:szCs w:val="28"/>
    </w:rPr>
  </w:style>
  <w:style w:type="paragraph" w:customStyle="1" w:styleId="184">
    <w:name w:val="正文1"/>
    <w:basedOn w:val="1"/>
    <w:qFormat/>
    <w:uiPriority w:val="99"/>
    <w:pPr>
      <w:spacing w:beforeLines="50" w:afterLines="50" w:line="300" w:lineRule="auto"/>
      <w:ind w:firstLine="480" w:firstLineChars="200"/>
    </w:pPr>
    <w:rPr>
      <w:szCs w:val="20"/>
    </w:rPr>
  </w:style>
  <w:style w:type="paragraph" w:customStyle="1" w:styleId="185">
    <w:name w:val="_Style 32"/>
    <w:basedOn w:val="1"/>
    <w:qFormat/>
    <w:uiPriority w:val="99"/>
    <w:rPr>
      <w:szCs w:val="20"/>
    </w:rPr>
  </w:style>
  <w:style w:type="paragraph" w:customStyle="1" w:styleId="186">
    <w:name w:val="彩色列表 - 强调文字颜色 11"/>
    <w:basedOn w:val="1"/>
    <w:qFormat/>
    <w:uiPriority w:val="99"/>
    <w:pPr>
      <w:ind w:firstLine="420" w:firstLineChars="200"/>
    </w:pPr>
  </w:style>
  <w:style w:type="paragraph" w:customStyle="1" w:styleId="187">
    <w:name w:val="Char Char Char Char Char Char Char"/>
    <w:basedOn w:val="1"/>
    <w:qFormat/>
    <w:uiPriority w:val="99"/>
    <w:rPr>
      <w:rFonts w:ascii="仿宋_GB2312" w:eastAsia="仿宋_GB2312"/>
      <w:b/>
      <w:sz w:val="32"/>
      <w:szCs w:val="32"/>
    </w:rPr>
  </w:style>
  <w:style w:type="paragraph" w:customStyle="1" w:styleId="188">
    <w:name w:val="Char Char Char Char Char Char Char Char Char Char Char Char Char1"/>
    <w:basedOn w:val="1"/>
    <w:qFormat/>
    <w:uiPriority w:val="99"/>
    <w:rPr>
      <w:rFonts w:ascii="Tahoma" w:hAnsi="Tahoma"/>
      <w:sz w:val="24"/>
      <w:szCs w:val="20"/>
    </w:rPr>
  </w:style>
  <w:style w:type="paragraph" w:customStyle="1" w:styleId="189">
    <w:name w:val="[Normal]"/>
    <w:qFormat/>
    <w:uiPriority w:val="99"/>
    <w:rPr>
      <w:rFonts w:ascii="宋体" w:hAnsi="宋体" w:eastAsia="宋体" w:cs="Times New Roman"/>
      <w:sz w:val="24"/>
      <w:szCs w:val="22"/>
      <w:lang w:val="zh-CN" w:eastAsia="zh-CN" w:bidi="ar-SA"/>
    </w:rPr>
  </w:style>
  <w:style w:type="paragraph" w:customStyle="1" w:styleId="190">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91">
    <w:name w:val="默认段落字体 Para Char"/>
    <w:basedOn w:val="1"/>
    <w:qFormat/>
    <w:uiPriority w:val="99"/>
    <w:pPr>
      <w:tabs>
        <w:tab w:val="left" w:pos="360"/>
      </w:tabs>
      <w:adjustRightInd w:val="0"/>
      <w:textAlignment w:val="baseline"/>
    </w:pPr>
    <w:rPr>
      <w:kern w:val="0"/>
      <w:sz w:val="24"/>
      <w:szCs w:val="20"/>
    </w:rPr>
  </w:style>
  <w:style w:type="paragraph" w:customStyle="1" w:styleId="192">
    <w:name w:val="Char Char Char Char Char Char Char Char Char Char Char Char Char"/>
    <w:basedOn w:val="1"/>
    <w:qFormat/>
    <w:uiPriority w:val="99"/>
  </w:style>
  <w:style w:type="paragraph" w:customStyle="1" w:styleId="193">
    <w:name w:val="Char Char Char Char Char Char Char Char Char Char Char Char Char2"/>
    <w:basedOn w:val="1"/>
    <w:qFormat/>
    <w:uiPriority w:val="99"/>
    <w:rPr>
      <w:rFonts w:ascii="Tahoma" w:hAnsi="Tahoma"/>
      <w:sz w:val="24"/>
      <w:szCs w:val="20"/>
    </w:rPr>
  </w:style>
  <w:style w:type="paragraph" w:customStyle="1" w:styleId="194">
    <w:name w:val="bt1bt1"/>
    <w:basedOn w:val="3"/>
    <w:qFormat/>
    <w:uiPriority w:val="99"/>
    <w:pPr>
      <w:keepLines/>
      <w:spacing w:before="280" w:after="290"/>
    </w:pPr>
    <w:rPr>
      <w:rFonts w:ascii="黑体" w:eastAsia="黑体"/>
      <w:b w:val="0"/>
      <w:bCs w:val="0"/>
      <w:kern w:val="0"/>
      <w:sz w:val="36"/>
      <w:szCs w:val="36"/>
    </w:rPr>
  </w:style>
  <w:style w:type="paragraph" w:customStyle="1" w:styleId="195">
    <w:name w:val="ml"/>
    <w:basedOn w:val="31"/>
    <w:qFormat/>
    <w:uiPriority w:val="99"/>
    <w:pPr>
      <w:tabs>
        <w:tab w:val="clear" w:pos="9628"/>
      </w:tabs>
      <w:spacing w:before="120" w:after="120" w:line="240" w:lineRule="auto"/>
      <w:jc w:val="left"/>
    </w:pPr>
    <w:rPr>
      <w:rFonts w:ascii="Calibri" w:hAnsi="Calibri" w:eastAsia="宋体" w:cs="Calibri"/>
      <w:b/>
      <w:bCs w:val="0"/>
      <w:caps/>
      <w:kern w:val="0"/>
      <w:szCs w:val="20"/>
    </w:rPr>
  </w:style>
  <w:style w:type="paragraph" w:customStyle="1" w:styleId="196">
    <w:name w:val="xl55"/>
    <w:basedOn w:val="1"/>
    <w:qFormat/>
    <w:uiPriority w:val="99"/>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97">
    <w:name w:val="标题 10"/>
    <w:basedOn w:val="4"/>
    <w:qFormat/>
    <w:uiPriority w:val="99"/>
    <w:pPr>
      <w:keepNext/>
      <w:adjustRightInd/>
      <w:spacing w:before="280" w:after="290" w:line="377" w:lineRule="auto"/>
      <w:jc w:val="center"/>
      <w:textAlignment w:val="auto"/>
    </w:pPr>
    <w:rPr>
      <w:rFonts w:ascii="方正黑体简体" w:eastAsia="方正黑体简体"/>
      <w:sz w:val="28"/>
      <w:szCs w:val="28"/>
    </w:rPr>
  </w:style>
  <w:style w:type="paragraph" w:customStyle="1" w:styleId="198">
    <w:name w:val="修订11"/>
    <w:qFormat/>
    <w:uiPriority w:val="99"/>
    <w:rPr>
      <w:rFonts w:ascii="Times New Roman" w:hAnsi="Times New Roman" w:eastAsia="宋体" w:cs="Times New Roman"/>
      <w:kern w:val="2"/>
      <w:sz w:val="21"/>
      <w:szCs w:val="24"/>
      <w:lang w:val="en-US" w:eastAsia="zh-CN" w:bidi="ar-SA"/>
    </w:rPr>
  </w:style>
  <w:style w:type="paragraph" w:customStyle="1" w:styleId="199">
    <w:name w:val="第四级"/>
    <w:basedOn w:val="1"/>
    <w:next w:val="175"/>
    <w:qFormat/>
    <w:uiPriority w:val="99"/>
    <w:pPr>
      <w:tabs>
        <w:tab w:val="left" w:pos="1134"/>
      </w:tabs>
      <w:adjustRightInd w:val="0"/>
      <w:spacing w:line="360" w:lineRule="auto"/>
      <w:textAlignment w:val="baseline"/>
    </w:pPr>
    <w:rPr>
      <w:rFonts w:ascii="宋体" w:hAnsi="宋体" w:eastAsia="仿宋"/>
      <w:kern w:val="0"/>
      <w:sz w:val="28"/>
      <w:szCs w:val="21"/>
    </w:rPr>
  </w:style>
  <w:style w:type="paragraph" w:customStyle="1" w:styleId="200">
    <w:name w:val="样式 标题 3 + (中文) 黑体 小四 非加粗 段前: 7.8 磅 段后: 0 磅 行距: 固定值 20 磅"/>
    <w:basedOn w:val="7"/>
    <w:qFormat/>
    <w:uiPriority w:val="99"/>
    <w:pPr>
      <w:spacing w:before="0" w:after="0" w:line="400" w:lineRule="exact"/>
      <w:ind w:firstLine="480" w:firstLineChars="200"/>
    </w:pPr>
    <w:rPr>
      <w:rFonts w:hAnsi="Arial" w:eastAsia="黑体" w:cs="宋体"/>
      <w:b w:val="0"/>
      <w:bCs w:val="0"/>
      <w:sz w:val="24"/>
      <w:szCs w:val="24"/>
    </w:rPr>
  </w:style>
  <w:style w:type="paragraph" w:customStyle="1" w:styleId="201">
    <w:name w:val="_Style 38"/>
    <w:basedOn w:val="15"/>
    <w:qFormat/>
    <w:uiPriority w:val="99"/>
    <w:rPr>
      <w:rFonts w:ascii="Tahoma" w:hAnsi="Tahoma"/>
      <w:sz w:val="24"/>
    </w:rPr>
  </w:style>
  <w:style w:type="paragraph" w:customStyle="1" w:styleId="202">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等线"/>
      <w:kern w:val="0"/>
      <w:sz w:val="24"/>
    </w:rPr>
  </w:style>
  <w:style w:type="paragraph" w:customStyle="1" w:styleId="203">
    <w:name w:val="Char"/>
    <w:basedOn w:val="1"/>
    <w:qFormat/>
    <w:uiPriority w:val="99"/>
    <w:pPr>
      <w:ind w:left="960" w:leftChars="400" w:firstLine="420" w:firstLineChars="200"/>
    </w:pPr>
    <w:rPr>
      <w:rFonts w:ascii="宋体" w:hAnsi="宋体"/>
      <w:szCs w:val="21"/>
    </w:rPr>
  </w:style>
  <w:style w:type="paragraph" w:customStyle="1" w:styleId="204">
    <w:name w:val="2级"/>
    <w:basedOn w:val="4"/>
    <w:next w:val="40"/>
    <w:qFormat/>
    <w:uiPriority w:val="99"/>
    <w:pPr>
      <w:keepNext/>
      <w:adjustRightInd/>
      <w:spacing w:before="260" w:after="260" w:line="415" w:lineRule="auto"/>
      <w:ind w:left="420"/>
      <w:textAlignment w:val="auto"/>
    </w:pPr>
    <w:rPr>
      <w:rFonts w:ascii="Cambria" w:hAnsi="Cambria"/>
      <w:bCs/>
      <w:sz w:val="30"/>
      <w:szCs w:val="32"/>
    </w:rPr>
  </w:style>
  <w:style w:type="paragraph" w:customStyle="1" w:styleId="205">
    <w:name w:val="Char1"/>
    <w:basedOn w:val="1"/>
    <w:qFormat/>
    <w:uiPriority w:val="99"/>
    <w:rPr>
      <w:szCs w:val="20"/>
    </w:rPr>
  </w:style>
  <w:style w:type="paragraph" w:styleId="206">
    <w:name w:val="List Paragraph"/>
    <w:basedOn w:val="1"/>
    <w:qFormat/>
    <w:uiPriority w:val="99"/>
    <w:pPr>
      <w:ind w:firstLine="420" w:firstLineChars="200"/>
    </w:pPr>
  </w:style>
  <w:style w:type="paragraph" w:customStyle="1" w:styleId="207">
    <w:name w:val="简单回函地址"/>
    <w:basedOn w:val="1"/>
    <w:qFormat/>
    <w:uiPriority w:val="99"/>
  </w:style>
  <w:style w:type="paragraph" w:customStyle="1" w:styleId="208">
    <w:name w:val="Char Char Char Char1"/>
    <w:basedOn w:val="1"/>
    <w:qFormat/>
    <w:uiPriority w:val="99"/>
    <w:rPr>
      <w:rFonts w:ascii="Tahoma" w:hAnsi="Tahoma"/>
      <w:sz w:val="24"/>
      <w:szCs w:val="20"/>
    </w:rPr>
  </w:style>
  <w:style w:type="paragraph" w:customStyle="1" w:styleId="209">
    <w:name w:val="Char Char Char Char"/>
    <w:basedOn w:val="15"/>
    <w:qFormat/>
    <w:uiPriority w:val="99"/>
    <w:rPr>
      <w:rFonts w:ascii="Tahoma" w:hAnsi="Tahoma"/>
      <w:sz w:val="24"/>
    </w:rPr>
  </w:style>
  <w:style w:type="paragraph" w:customStyle="1" w:styleId="210">
    <w:name w:val="彩色列表 - 强调文字颜色 12"/>
    <w:basedOn w:val="1"/>
    <w:qFormat/>
    <w:uiPriority w:val="99"/>
    <w:pPr>
      <w:ind w:firstLine="420" w:firstLineChars="200"/>
    </w:pPr>
  </w:style>
  <w:style w:type="paragraph" w:customStyle="1" w:styleId="211">
    <w:name w:val="纯文本2"/>
    <w:basedOn w:val="160"/>
    <w:qFormat/>
    <w:uiPriority w:val="99"/>
    <w:pPr>
      <w:widowControl/>
      <w:jc w:val="left"/>
    </w:pPr>
    <w:rPr>
      <w:rFonts w:ascii="宋体" w:hAnsi="Courier New"/>
    </w:rPr>
  </w:style>
  <w:style w:type="paragraph" w:customStyle="1" w:styleId="212">
    <w:name w:val="节"/>
    <w:basedOn w:val="4"/>
    <w:qFormat/>
    <w:uiPriority w:val="99"/>
    <w:pPr>
      <w:keepNext/>
      <w:tabs>
        <w:tab w:val="left" w:pos="432"/>
        <w:tab w:val="left" w:pos="576"/>
      </w:tabs>
      <w:adjustRightInd/>
      <w:spacing w:before="280" w:after="290" w:line="240" w:lineRule="auto"/>
      <w:ind w:left="576" w:hanging="576"/>
      <w:textAlignment w:val="auto"/>
    </w:pPr>
    <w:rPr>
      <w:rFonts w:ascii="黑体" w:eastAsia="方正黑体简体"/>
      <w:b w:val="0"/>
      <w:kern w:val="2"/>
      <w:sz w:val="28"/>
      <w:szCs w:val="28"/>
    </w:rPr>
  </w:style>
  <w:style w:type="paragraph" w:customStyle="1" w:styleId="213">
    <w:name w:val="标题 60"/>
    <w:basedOn w:val="9"/>
    <w:qFormat/>
    <w:uiPriority w:val="99"/>
    <w:pPr>
      <w:spacing w:line="319" w:lineRule="auto"/>
      <w:ind w:firstLine="200" w:firstLineChars="200"/>
    </w:pPr>
    <w:rPr>
      <w:b w:val="0"/>
      <w:szCs w:val="24"/>
    </w:rPr>
  </w:style>
  <w:style w:type="paragraph" w:customStyle="1" w:styleId="214">
    <w:name w:val="ml3"/>
    <w:basedOn w:val="31"/>
    <w:qFormat/>
    <w:uiPriority w:val="99"/>
    <w:pPr>
      <w:tabs>
        <w:tab w:val="clear" w:pos="9628"/>
      </w:tabs>
      <w:spacing w:before="120" w:after="120" w:line="240" w:lineRule="auto"/>
      <w:ind w:left="840" w:leftChars="400"/>
      <w:jc w:val="left"/>
    </w:pPr>
    <w:rPr>
      <w:rFonts w:ascii="Calibri" w:hAnsi="Calibri" w:eastAsia="宋体" w:cs="Calibri"/>
      <w:b/>
      <w:caps/>
      <w:szCs w:val="20"/>
    </w:rPr>
  </w:style>
  <w:style w:type="paragraph" w:customStyle="1" w:styleId="215">
    <w:name w:val="默认段落字体 Para Char Char Char Char Char Char Char"/>
    <w:basedOn w:val="1"/>
    <w:qFormat/>
    <w:uiPriority w:val="99"/>
    <w:rPr>
      <w:rFonts w:ascii="Tahoma" w:hAnsi="Tahoma"/>
      <w:sz w:val="24"/>
      <w:szCs w:val="20"/>
    </w:rPr>
  </w:style>
  <w:style w:type="paragraph" w:customStyle="1" w:styleId="216">
    <w:name w:val="p0"/>
    <w:basedOn w:val="1"/>
    <w:qFormat/>
    <w:uiPriority w:val="99"/>
    <w:pPr>
      <w:widowControl/>
      <w:spacing w:line="360" w:lineRule="auto"/>
    </w:pPr>
    <w:rPr>
      <w:rFonts w:cs="黑体"/>
      <w:kern w:val="0"/>
      <w:szCs w:val="21"/>
    </w:rPr>
  </w:style>
  <w:style w:type="paragraph" w:customStyle="1" w:styleId="217">
    <w:name w:val="保留正文"/>
    <w:basedOn w:val="17"/>
    <w:qFormat/>
    <w:uiPriority w:val="99"/>
    <w:pPr>
      <w:keepNext/>
      <w:spacing w:after="160"/>
    </w:pPr>
  </w:style>
  <w:style w:type="table" w:customStyle="1" w:styleId="218">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专业型1"/>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paragraph" w:customStyle="1" w:styleId="221">
    <w:name w:val="正文文本 (2)"/>
    <w:basedOn w:val="1"/>
    <w:qFormat/>
    <w:uiPriority w:val="99"/>
    <w:pPr>
      <w:shd w:val="clear" w:color="auto" w:fill="FFFFFF"/>
      <w:spacing w:line="319" w:lineRule="auto"/>
      <w:ind w:firstLine="120"/>
    </w:pPr>
    <w:rPr>
      <w:sz w:val="19"/>
      <w:szCs w:val="19"/>
      <w:lang w:val="zh-CN"/>
    </w:rPr>
  </w:style>
  <w:style w:type="paragraph" w:customStyle="1" w:styleId="222">
    <w:name w:val="正文文本1"/>
    <w:basedOn w:val="1"/>
    <w:qFormat/>
    <w:uiPriority w:val="99"/>
    <w:pPr>
      <w:shd w:val="clear" w:color="auto" w:fill="FFFFFF"/>
      <w:spacing w:line="326" w:lineRule="auto"/>
    </w:pPr>
    <w:rPr>
      <w:rFonts w:ascii="MingLiUfalt" w:hAnsi="MingLiUfalt" w:eastAsia="MingLiUfalt" w:cs="MingLiUfalt"/>
      <w:sz w:val="19"/>
      <w:szCs w:val="19"/>
      <w:lang w:val="zh-CN"/>
    </w:rPr>
  </w:style>
  <w:style w:type="paragraph" w:customStyle="1" w:styleId="223">
    <w:name w:val="样式 首行缩进:  2 字符"/>
    <w:basedOn w:val="1"/>
    <w:qFormat/>
    <w:uiPriority w:val="99"/>
    <w:pPr>
      <w:spacing w:line="360" w:lineRule="auto"/>
      <w:ind w:firstLine="480" w:firstLineChars="200"/>
    </w:pPr>
    <w:rPr>
      <w:rFonts w:ascii="宋体" w:hAnsi="宋体" w:cs="宋体"/>
      <w:color w:val="000000"/>
      <w:sz w:val="24"/>
    </w:rPr>
  </w:style>
  <w:style w:type="paragraph" w:customStyle="1" w:styleId="224">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25">
    <w:name w:val="表格文字"/>
    <w:basedOn w:val="226"/>
    <w:next w:val="17"/>
    <w:qFormat/>
    <w:uiPriority w:val="0"/>
    <w:pPr>
      <w:spacing w:line="420" w:lineRule="atLeast"/>
    </w:pPr>
    <w:rPr>
      <w:rFonts w:ascii="Times New Roman" w:hAnsi="Times New Roman"/>
      <w:szCs w:val="24"/>
    </w:rPr>
  </w:style>
  <w:style w:type="paragraph" w:customStyle="1" w:styleId="226">
    <w:name w:val="表格"/>
    <w:basedOn w:val="1"/>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227">
    <w:name w:val="zw1"/>
    <w:basedOn w:val="1"/>
    <w:qFormat/>
    <w:uiPriority w:val="0"/>
    <w:pPr>
      <w:spacing w:line="360" w:lineRule="auto"/>
      <w:ind w:firstLine="560" w:firstLineChars="200"/>
    </w:pPr>
    <w:rPr>
      <w:sz w:val="28"/>
      <w:szCs w:val="20"/>
    </w:rPr>
  </w:style>
  <w:style w:type="paragraph" w:customStyle="1" w:styleId="228">
    <w:name w:val="Body text|1"/>
    <w:basedOn w:val="1"/>
    <w:qFormat/>
    <w:uiPriority w:val="0"/>
    <w:pPr>
      <w:spacing w:line="473" w:lineRule="auto"/>
      <w:ind w:firstLine="400"/>
    </w:pPr>
    <w:rPr>
      <w:rFonts w:ascii="宋体" w:hAnsi="宋体" w:cs="宋体"/>
      <w:sz w:val="20"/>
      <w:szCs w:val="20"/>
      <w:lang w:val="zh-TW" w:eastAsia="zh-TW" w:bidi="zh-TW"/>
    </w:rPr>
  </w:style>
  <w:style w:type="paragraph" w:customStyle="1" w:styleId="229">
    <w:name w:val="Table Paragraph"/>
    <w:basedOn w:val="1"/>
    <w:qFormat/>
    <w:uiPriority w:val="1"/>
    <w:pPr>
      <w:spacing w:before="103"/>
      <w:ind w:left="98"/>
      <w:jc w:val="center"/>
    </w:pPr>
    <w:rPr>
      <w:rFonts w:ascii="宋体" w:hAnsi="宋体" w:cs="宋体"/>
      <w:lang w:eastAsia="en-US" w:bidi="en-US"/>
    </w:rPr>
  </w:style>
  <w:style w:type="character" w:customStyle="1" w:styleId="230">
    <w:name w:val="font11"/>
    <w:basedOn w:val="44"/>
    <w:qFormat/>
    <w:uiPriority w:val="0"/>
    <w:rPr>
      <w:rFonts w:hint="eastAsia" w:ascii="宋体" w:hAnsi="宋体" w:eastAsia="宋体" w:cs="宋体"/>
      <w:color w:val="000000"/>
      <w:sz w:val="20"/>
      <w:szCs w:val="20"/>
      <w:u w:val="none"/>
    </w:rPr>
  </w:style>
  <w:style w:type="character" w:customStyle="1" w:styleId="231">
    <w:name w:val="font71"/>
    <w:basedOn w:val="44"/>
    <w:qFormat/>
    <w:uiPriority w:val="0"/>
    <w:rPr>
      <w:rFonts w:hint="eastAsia" w:ascii="宋体" w:hAnsi="宋体" w:eastAsia="宋体" w:cs="宋体"/>
      <w:color w:val="000000"/>
      <w:sz w:val="20"/>
      <w:szCs w:val="20"/>
      <w:u w:val="none"/>
    </w:rPr>
  </w:style>
  <w:style w:type="paragraph" w:customStyle="1" w:styleId="23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3">
    <w:name w:val="font21"/>
    <w:basedOn w:val="44"/>
    <w:qFormat/>
    <w:uiPriority w:val="0"/>
    <w:rPr>
      <w:rFonts w:hint="eastAsia" w:ascii="微软雅黑" w:hAnsi="微软雅黑" w:eastAsia="微软雅黑" w:cs="微软雅黑"/>
      <w:color w:val="000000"/>
      <w:sz w:val="12"/>
      <w:szCs w:val="12"/>
      <w:u w:val="none"/>
    </w:rPr>
  </w:style>
  <w:style w:type="character" w:customStyle="1" w:styleId="234">
    <w:name w:val="area_1"/>
    <w:qFormat/>
    <w:uiPriority w:val="0"/>
    <w:rPr>
      <w:rFonts w:ascii="宋体" w:hAnsi="宋体"/>
      <w:sz w:val="24"/>
    </w:rPr>
  </w:style>
  <w:style w:type="character" w:customStyle="1" w:styleId="235">
    <w:name w:val="font41"/>
    <w:basedOn w:val="44"/>
    <w:qFormat/>
    <w:uiPriority w:val="0"/>
    <w:rPr>
      <w:rFonts w:hint="eastAsia" w:ascii="宋体" w:hAnsi="宋体" w:eastAsia="宋体" w:cs="宋体"/>
      <w:color w:val="000000"/>
      <w:sz w:val="20"/>
      <w:szCs w:val="20"/>
      <w:u w:val="none"/>
    </w:rPr>
  </w:style>
  <w:style w:type="character" w:customStyle="1" w:styleId="236">
    <w:name w:val="font81"/>
    <w:basedOn w:val="44"/>
    <w:qFormat/>
    <w:uiPriority w:val="0"/>
    <w:rPr>
      <w:rFonts w:hint="eastAsia" w:ascii="宋体" w:hAnsi="宋体" w:eastAsia="宋体" w:cs="宋体"/>
      <w:color w:val="FF0000"/>
      <w:sz w:val="20"/>
      <w:szCs w:val="20"/>
      <w:u w:val="none"/>
    </w:rPr>
  </w:style>
  <w:style w:type="character" w:customStyle="1" w:styleId="237">
    <w:name w:val="font101"/>
    <w:basedOn w:val="44"/>
    <w:qFormat/>
    <w:uiPriority w:val="0"/>
    <w:rPr>
      <w:rFonts w:hint="eastAsia" w:ascii="黑体" w:hAnsi="宋体" w:eastAsia="黑体" w:cs="黑体"/>
      <w:color w:val="000000"/>
      <w:sz w:val="16"/>
      <w:szCs w:val="16"/>
      <w:u w:val="none"/>
    </w:rPr>
  </w:style>
  <w:style w:type="character" w:customStyle="1" w:styleId="238">
    <w:name w:val="font121"/>
    <w:basedOn w:val="44"/>
    <w:qFormat/>
    <w:uiPriority w:val="0"/>
    <w:rPr>
      <w:rFonts w:ascii="华文细黑" w:hAnsi="华文细黑" w:eastAsia="华文细黑" w:cs="华文细黑"/>
      <w:color w:val="000000"/>
      <w:sz w:val="16"/>
      <w:szCs w:val="16"/>
      <w:u w:val="none"/>
    </w:rPr>
  </w:style>
  <w:style w:type="character" w:customStyle="1" w:styleId="239">
    <w:name w:val="font131"/>
    <w:basedOn w:val="44"/>
    <w:qFormat/>
    <w:uiPriority w:val="0"/>
    <w:rPr>
      <w:rFonts w:hint="eastAsia" w:ascii="宋体" w:hAnsi="宋体" w:eastAsia="宋体" w:cs="宋体"/>
      <w:color w:val="000000"/>
      <w:sz w:val="16"/>
      <w:szCs w:val="16"/>
      <w:u w:val="none"/>
    </w:rPr>
  </w:style>
  <w:style w:type="character" w:customStyle="1" w:styleId="240">
    <w:name w:val="font01"/>
    <w:basedOn w:val="44"/>
    <w:qFormat/>
    <w:uiPriority w:val="0"/>
    <w:rPr>
      <w:rFonts w:hint="eastAsia" w:ascii="黑体" w:hAnsi="宋体" w:eastAsia="黑体" w:cs="黑体"/>
      <w:color w:val="000000"/>
      <w:sz w:val="16"/>
      <w:szCs w:val="16"/>
      <w:u w:val="none"/>
    </w:rPr>
  </w:style>
  <w:style w:type="character" w:customStyle="1" w:styleId="241">
    <w:name w:val="font111"/>
    <w:basedOn w:val="44"/>
    <w:qFormat/>
    <w:uiPriority w:val="0"/>
    <w:rPr>
      <w:rFonts w:hint="eastAsia" w:ascii="宋体" w:hAnsi="宋体" w:eastAsia="宋体" w:cs="宋体"/>
      <w:color w:val="000000"/>
      <w:sz w:val="16"/>
      <w:szCs w:val="16"/>
      <w:u w:val="none"/>
    </w:rPr>
  </w:style>
  <w:style w:type="character" w:customStyle="1" w:styleId="242">
    <w:name w:val="font112"/>
    <w:basedOn w:val="44"/>
    <w:qFormat/>
    <w:uiPriority w:val="0"/>
    <w:rPr>
      <w:rFonts w:hint="eastAsia" w:ascii="宋体" w:hAnsi="宋体" w:eastAsia="宋体" w:cs="宋体"/>
      <w:color w:val="000000"/>
      <w:sz w:val="16"/>
      <w:szCs w:val="16"/>
      <w:u w:val="none"/>
    </w:rPr>
  </w:style>
  <w:style w:type="character" w:customStyle="1" w:styleId="243">
    <w:name w:val="font141"/>
    <w:basedOn w:val="44"/>
    <w:qFormat/>
    <w:uiPriority w:val="0"/>
    <w:rPr>
      <w:rFonts w:hint="eastAsia" w:ascii="宋体" w:hAnsi="宋体" w:eastAsia="宋体" w:cs="宋体"/>
      <w:color w:val="000000"/>
      <w:sz w:val="16"/>
      <w:szCs w:val="16"/>
      <w:u w:val="none"/>
    </w:rPr>
  </w:style>
  <w:style w:type="character" w:customStyle="1" w:styleId="244">
    <w:name w:val="font151"/>
    <w:basedOn w:val="44"/>
    <w:qFormat/>
    <w:uiPriority w:val="0"/>
    <w:rPr>
      <w:rFonts w:ascii="华文细黑" w:hAnsi="华文细黑" w:eastAsia="华文细黑" w:cs="华文细黑"/>
      <w:color w:val="000000"/>
      <w:sz w:val="16"/>
      <w:szCs w:val="16"/>
      <w:u w:val="none"/>
    </w:rPr>
  </w:style>
  <w:style w:type="character" w:customStyle="1" w:styleId="245">
    <w:name w:val="font161"/>
    <w:basedOn w:val="44"/>
    <w:qFormat/>
    <w:uiPriority w:val="0"/>
    <w:rPr>
      <w:rFonts w:hint="eastAsia" w:ascii="宋体" w:hAnsi="宋体" w:eastAsia="宋体" w:cs="宋体"/>
      <w:color w:val="000000"/>
      <w:sz w:val="24"/>
      <w:szCs w:val="24"/>
      <w:u w:val="none"/>
    </w:rPr>
  </w:style>
  <w:style w:type="character" w:customStyle="1" w:styleId="246">
    <w:name w:val="font31"/>
    <w:basedOn w:val="44"/>
    <w:qFormat/>
    <w:uiPriority w:val="0"/>
    <w:rPr>
      <w:rFonts w:hint="eastAsia" w:ascii="微软雅黑" w:hAnsi="微软雅黑" w:eastAsia="微软雅黑" w:cs="微软雅黑"/>
      <w:color w:val="000000"/>
      <w:sz w:val="20"/>
      <w:szCs w:val="20"/>
      <w:u w:val="none"/>
    </w:rPr>
  </w:style>
  <w:style w:type="character" w:customStyle="1" w:styleId="247">
    <w:name w:val="font61"/>
    <w:basedOn w:val="44"/>
    <w:qFormat/>
    <w:uiPriority w:val="0"/>
    <w:rPr>
      <w:rFonts w:hint="eastAsia" w:ascii="微软雅黑" w:hAnsi="微软雅黑" w:eastAsia="微软雅黑" w:cs="微软雅黑"/>
      <w:b/>
      <w:bCs/>
      <w:color w:val="FF0000"/>
      <w:sz w:val="20"/>
      <w:szCs w:val="20"/>
      <w:u w:val="none"/>
    </w:rPr>
  </w:style>
  <w:style w:type="character" w:customStyle="1" w:styleId="248">
    <w:name w:val="font51"/>
    <w:basedOn w:val="44"/>
    <w:qFormat/>
    <w:uiPriority w:val="0"/>
    <w:rPr>
      <w:rFonts w:hint="eastAsia" w:ascii="黑体" w:hAnsi="宋体" w:eastAsia="黑体" w:cs="黑体"/>
      <w:color w:val="000000"/>
      <w:sz w:val="20"/>
      <w:szCs w:val="20"/>
      <w:u w:val="none"/>
    </w:rPr>
  </w:style>
  <w:style w:type="paragraph" w:customStyle="1" w:styleId="249">
    <w:name w:val="列出段落3"/>
    <w:basedOn w:val="1"/>
    <w:qFormat/>
    <w:uiPriority w:val="0"/>
    <w:pPr>
      <w:spacing w:line="360" w:lineRule="auto"/>
      <w:ind w:firstLine="420" w:firstLineChars="200"/>
    </w:pPr>
    <w:rPr>
      <w:rFonts w:ascii="Calibri" w:hAnsi="Calibri"/>
      <w:sz w:val="24"/>
      <w:szCs w:val="22"/>
    </w:rPr>
  </w:style>
  <w:style w:type="paragraph" w:customStyle="1" w:styleId="250">
    <w:name w:val="BodyText"/>
    <w:basedOn w:val="1"/>
    <w:next w:val="1"/>
    <w:qFormat/>
    <w:uiPriority w:val="0"/>
    <w:pPr>
      <w:spacing w:after="120"/>
      <w:textAlignment w:val="baseline"/>
    </w:pPr>
    <w:rPr>
      <w:rFonts w:cs="宋体"/>
      <w:szCs w:val="22"/>
    </w:rPr>
  </w:style>
  <w:style w:type="character" w:customStyle="1" w:styleId="251">
    <w:name w:val="NormalCharacter"/>
    <w:qFormat/>
    <w:uiPriority w:val="0"/>
  </w:style>
  <w:style w:type="paragraph" w:customStyle="1" w:styleId="252">
    <w:name w:val="PlainText"/>
    <w:basedOn w:val="1"/>
    <w:qFormat/>
    <w:uiPriority w:val="0"/>
    <w:pPr>
      <w:textAlignment w:val="baseline"/>
    </w:pPr>
    <w:rPr>
      <w:rFonts w:ascii="宋体" w:hAnsi="Courier New" w:eastAsia="仿宋_GB2312" w:cs="宋体"/>
      <w:b/>
      <w:bCs/>
      <w:color w:val="000000"/>
      <w:szCs w:val="22"/>
    </w:rPr>
  </w:style>
  <w:style w:type="table" w:customStyle="1" w:styleId="253">
    <w:name w:val="Table Normal"/>
    <w:semiHidden/>
    <w:unhideWhenUsed/>
    <w:qFormat/>
    <w:uiPriority w:val="0"/>
    <w:tblPr>
      <w:tblCellMar>
        <w:top w:w="0" w:type="dxa"/>
        <w:left w:w="0" w:type="dxa"/>
        <w:bottom w:w="0" w:type="dxa"/>
        <w:right w:w="0" w:type="dxa"/>
      </w:tblCellMar>
    </w:tblPr>
  </w:style>
  <w:style w:type="paragraph" w:customStyle="1" w:styleId="254">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5">
    <w:name w:val="纯文本61"/>
    <w:basedOn w:val="184"/>
    <w:qFormat/>
    <w:uiPriority w:val="0"/>
    <w:pPr>
      <w:spacing w:beforeLines="0" w:afterLines="0" w:line="240" w:lineRule="auto"/>
      <w:ind w:firstLine="0" w:firstLineChars="0"/>
      <w:textAlignment w:val="baseline"/>
    </w:pPr>
    <w:rPr>
      <w:rFonts w:ascii="宋体" w:hAnsi="宋体" w:eastAsia="楷体_GB2312"/>
      <w:sz w:val="26"/>
      <w:szCs w:val="24"/>
    </w:rPr>
  </w:style>
  <w:style w:type="paragraph" w:customStyle="1" w:styleId="256">
    <w:name w:val="图例"/>
    <w:basedOn w:val="1"/>
    <w:qFormat/>
    <w:uiPriority w:val="0"/>
    <w:pPr>
      <w:keepNext w:val="0"/>
      <w:keepLines w:val="0"/>
      <w:widowControl w:val="0"/>
      <w:suppressLineNumbers w:val="0"/>
      <w:spacing w:before="120" w:beforeAutospacing="0" w:after="120" w:afterAutospacing="0" w:line="360" w:lineRule="auto"/>
      <w:ind w:left="0" w:firstLine="0"/>
      <w:jc w:val="center"/>
    </w:pPr>
    <w:rPr>
      <w:rFonts w:hint="default" w:ascii="Times New Roman" w:hAnsi="Times New Roman" w:eastAsia="仿宋_GB2312" w:cs="Times New Roman"/>
      <w:b/>
      <w:color w:val="auto"/>
      <w:kern w:val="2"/>
      <w:sz w:val="24"/>
      <w:szCs w:val="24"/>
      <w:lang w:val="en-US" w:eastAsia="zh-CN" w:bidi="ar"/>
    </w:rPr>
  </w:style>
  <w:style w:type="paragraph" w:customStyle="1" w:styleId="257">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35391</Words>
  <Characters>36619</Characters>
  <Lines>230</Lines>
  <Paragraphs>64</Paragraphs>
  <TotalTime>80</TotalTime>
  <ScaleCrop>false</ScaleCrop>
  <LinksUpToDate>false</LinksUpToDate>
  <CharactersWithSpaces>37956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2021-03-18T19:02:00Z</dcterms:created>
  <dc:creator>LCMZX</dc:creator>
  <cp:lastModifiedBy>吴秉泽</cp:lastModifiedBy>
  <cp:lastPrinted>2023-03-27T07:37:00Z</cp:lastPrinted>
  <dcterms:modified xsi:type="dcterms:W3CDTF">2024-08-29T13:14:28Z</dcterms:modified>
  <dc:title>温州市政府采购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E0E07D1AC48841338AF0E6833DE87C87_13</vt:lpwstr>
  </property>
  <property fmtid="{D5CDD505-2E9C-101B-9397-08002B2CF9AE}" pid="4" name="commondata">
    <vt:lpwstr>eyJoZGlkIjoiZDRhNzcwYWMxNDc0YjRjN2UxZDk1NTg4ZWEwNTIzZDUifQ==</vt:lpwstr>
  </property>
</Properties>
</file>